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1.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2.xml" ContentType="application/vnd.openxmlformats-officedocument.themeOverrid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theme/themeOverride13.xml" ContentType="application/vnd.openxmlformats-officedocument.themeOverrid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1.xml" ContentType="application/vnd.openxmlformats-officedocument.drawingml.chartshapes+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5.xml" ContentType="application/vnd.openxmlformats-officedocument.drawingml.chart+xml"/>
  <Override PartName="/word/charts/chart36.xml" ContentType="application/vnd.openxmlformats-officedocument.drawingml.chart+xml"/>
  <Override PartName="/word/charts/style32.xml" ContentType="application/vnd.ms-office.chartstyle+xml"/>
  <Override PartName="/word/charts/colors3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4E84F" w14:textId="59F5F303" w:rsidR="00733732" w:rsidRPr="004A00C5" w:rsidRDefault="00045D33" w:rsidP="00045D33">
      <w:pPr>
        <w:ind w:left="720" w:firstLine="720"/>
        <w:jc w:val="center"/>
        <w:rPr>
          <w:rFonts w:asciiTheme="minorBidi" w:hAnsiTheme="minorBidi"/>
          <w:lang w:val="mn-MN"/>
        </w:rPr>
      </w:pPr>
      <w:bookmarkStart w:id="0" w:name="_Hlk132202423"/>
      <w:bookmarkStart w:id="1" w:name="_Toc102140654"/>
      <w:bookmarkStart w:id="2" w:name="_GoBack"/>
      <w:bookmarkEnd w:id="0"/>
      <w:bookmarkEnd w:id="2"/>
      <w:r w:rsidRPr="004A00C5">
        <w:rPr>
          <w:rFonts w:asciiTheme="minorBidi" w:hAnsiTheme="minorBidi"/>
          <w:lang w:val="mn-MN"/>
        </w:rPr>
        <w:t>`</w:t>
      </w:r>
      <w:r w:rsidR="00733732" w:rsidRPr="004A00C5">
        <w:rPr>
          <w:rFonts w:asciiTheme="minorBidi" w:hAnsiTheme="minorBidi"/>
          <w:lang w:val="mn-MN"/>
        </w:rPr>
        <w:t>МОНГОЛ УЛСЫН ЗАСГИЙН ГАЗАР</w:t>
      </w:r>
    </w:p>
    <w:p w14:paraId="4650E595" w14:textId="77777777" w:rsidR="00733732" w:rsidRPr="004A00C5" w:rsidRDefault="00733732" w:rsidP="00733732">
      <w:pPr>
        <w:rPr>
          <w:rFonts w:asciiTheme="minorBidi" w:hAnsiTheme="minorBidi"/>
          <w:lang w:val="mn-MN"/>
        </w:rPr>
      </w:pPr>
    </w:p>
    <w:p w14:paraId="28845887" w14:textId="77777777" w:rsidR="00733732" w:rsidRPr="004A00C5" w:rsidRDefault="00733732" w:rsidP="00733732">
      <w:pPr>
        <w:rPr>
          <w:rFonts w:asciiTheme="minorBidi" w:hAnsiTheme="minorBidi"/>
          <w:lang w:val="mn-MN"/>
        </w:rPr>
      </w:pPr>
    </w:p>
    <w:p w14:paraId="7844ECE2" w14:textId="77777777" w:rsidR="00733732" w:rsidRPr="004A00C5" w:rsidRDefault="00733732" w:rsidP="00733732">
      <w:pPr>
        <w:rPr>
          <w:rFonts w:asciiTheme="minorBidi" w:hAnsiTheme="minorBidi"/>
          <w:lang w:val="mn-MN"/>
        </w:rPr>
      </w:pPr>
    </w:p>
    <w:p w14:paraId="0740A300" w14:textId="77777777" w:rsidR="00733732" w:rsidRPr="004A00C5" w:rsidRDefault="00733732" w:rsidP="00733732">
      <w:pPr>
        <w:rPr>
          <w:rFonts w:asciiTheme="minorBidi" w:hAnsiTheme="minorBidi"/>
          <w:lang w:val="mn-MN"/>
        </w:rPr>
      </w:pPr>
    </w:p>
    <w:p w14:paraId="55B9E514" w14:textId="77777777" w:rsidR="00733732" w:rsidRPr="004A00C5" w:rsidRDefault="00733732" w:rsidP="00733732">
      <w:pPr>
        <w:rPr>
          <w:rFonts w:asciiTheme="minorBidi" w:hAnsiTheme="minorBidi"/>
          <w:lang w:val="mn-MN"/>
        </w:rPr>
      </w:pPr>
    </w:p>
    <w:p w14:paraId="5796254D" w14:textId="77777777" w:rsidR="00733732" w:rsidRPr="004A00C5" w:rsidRDefault="00733732" w:rsidP="00733732">
      <w:pPr>
        <w:rPr>
          <w:rFonts w:asciiTheme="minorBidi" w:hAnsiTheme="minorBidi"/>
          <w:lang w:val="mn-MN"/>
        </w:rPr>
      </w:pPr>
    </w:p>
    <w:p w14:paraId="09773FBC" w14:textId="027D75C5" w:rsidR="00733732" w:rsidRPr="004A00C5" w:rsidRDefault="00733732" w:rsidP="00733732">
      <w:pPr>
        <w:jc w:val="center"/>
        <w:rPr>
          <w:rFonts w:asciiTheme="minorBidi" w:hAnsiTheme="minorBidi"/>
          <w:b/>
          <w:bCs/>
          <w:sz w:val="40"/>
          <w:szCs w:val="40"/>
          <w:lang w:val="mn-MN"/>
        </w:rPr>
      </w:pPr>
      <w:r w:rsidRPr="004A00C5">
        <w:rPr>
          <w:rFonts w:asciiTheme="minorBidi" w:hAnsiTheme="minorBidi"/>
          <w:b/>
          <w:bCs/>
          <w:sz w:val="40"/>
          <w:szCs w:val="40"/>
          <w:lang w:val="mn-MN"/>
        </w:rPr>
        <w:t>МОНГОЛ УЛСЫН НЭГДСЭН ТӨСВИЙН 202</w:t>
      </w:r>
      <w:r w:rsidR="008D1349" w:rsidRPr="004A00C5">
        <w:rPr>
          <w:rFonts w:asciiTheme="minorBidi" w:hAnsiTheme="minorBidi"/>
          <w:b/>
          <w:bCs/>
          <w:sz w:val="40"/>
          <w:szCs w:val="40"/>
          <w:lang w:val="mn-MN"/>
        </w:rPr>
        <w:t>4</w:t>
      </w:r>
      <w:r w:rsidRPr="004A00C5">
        <w:rPr>
          <w:rFonts w:asciiTheme="minorBidi" w:hAnsiTheme="minorBidi"/>
          <w:b/>
          <w:bCs/>
          <w:sz w:val="40"/>
          <w:szCs w:val="40"/>
          <w:lang w:val="mn-MN"/>
        </w:rPr>
        <w:t xml:space="preserve"> ОНЫ ТӨСВИЙН ХҮРЭЭНИЙ МЭДЭГДЭЛ, 2025-202</w:t>
      </w:r>
      <w:r w:rsidR="008D1349" w:rsidRPr="004A00C5">
        <w:rPr>
          <w:rFonts w:asciiTheme="minorBidi" w:hAnsiTheme="minorBidi"/>
          <w:b/>
          <w:bCs/>
          <w:sz w:val="40"/>
          <w:szCs w:val="40"/>
          <w:lang w:val="mn-MN"/>
        </w:rPr>
        <w:t>6</w:t>
      </w:r>
      <w:r w:rsidRPr="004A00C5">
        <w:rPr>
          <w:rFonts w:asciiTheme="minorBidi" w:hAnsiTheme="minorBidi"/>
          <w:b/>
          <w:bCs/>
          <w:sz w:val="40"/>
          <w:szCs w:val="40"/>
          <w:lang w:val="mn-MN"/>
        </w:rPr>
        <w:t xml:space="preserve"> ОНЫ ТӨСВИЙН ТӨСӨӨЛЛИЙН ТУХАЙ ХУУЛИЙН ТӨСЛИЙН ТАНИЛЦУУЛГА</w:t>
      </w:r>
    </w:p>
    <w:p w14:paraId="3ED4CEB0" w14:textId="35DB203D" w:rsidR="00733732" w:rsidRPr="004A00C5" w:rsidRDefault="00733732" w:rsidP="00733732">
      <w:pPr>
        <w:rPr>
          <w:rFonts w:asciiTheme="minorBidi" w:hAnsiTheme="minorBidi"/>
          <w:lang w:val="mn-MN"/>
        </w:rPr>
      </w:pPr>
    </w:p>
    <w:p w14:paraId="050A030B" w14:textId="0F0AE8B1" w:rsidR="00733732" w:rsidRPr="004A00C5" w:rsidRDefault="00733732" w:rsidP="00733732">
      <w:pPr>
        <w:rPr>
          <w:rFonts w:asciiTheme="minorBidi" w:hAnsiTheme="minorBidi"/>
          <w:lang w:val="mn-MN"/>
        </w:rPr>
      </w:pPr>
    </w:p>
    <w:p w14:paraId="05E2B02F" w14:textId="05388E2B" w:rsidR="00733732" w:rsidRPr="004A00C5" w:rsidRDefault="00733732" w:rsidP="00733732">
      <w:pPr>
        <w:rPr>
          <w:rFonts w:asciiTheme="minorBidi" w:hAnsiTheme="minorBidi"/>
          <w:lang w:val="mn-MN"/>
        </w:rPr>
      </w:pPr>
    </w:p>
    <w:p w14:paraId="775E18BE" w14:textId="5D2EB442" w:rsidR="00733732" w:rsidRPr="004A00C5" w:rsidRDefault="00733732" w:rsidP="00733732">
      <w:pPr>
        <w:rPr>
          <w:rFonts w:asciiTheme="minorBidi" w:hAnsiTheme="minorBidi"/>
          <w:lang w:val="mn-MN"/>
        </w:rPr>
      </w:pPr>
    </w:p>
    <w:p w14:paraId="37DDE507" w14:textId="08BD45CF" w:rsidR="00733732" w:rsidRPr="004A00C5" w:rsidRDefault="028DCDE4" w:rsidP="0FB43AFB">
      <w:pPr>
        <w:rPr>
          <w:rFonts w:asciiTheme="minorBidi" w:hAnsiTheme="minorBidi"/>
          <w:lang w:val="mn-MN"/>
        </w:rPr>
      </w:pPr>
      <w:r w:rsidRPr="004A00C5">
        <w:rPr>
          <w:noProof/>
        </w:rPr>
        <w:drawing>
          <wp:anchor distT="0" distB="0" distL="114300" distR="114300" simplePos="0" relativeHeight="251658283" behindDoc="0" locked="0" layoutInCell="1" allowOverlap="1" wp14:anchorId="4D77FDBA" wp14:editId="5C9B7335">
            <wp:simplePos x="0" y="0"/>
            <wp:positionH relativeFrom="column">
              <wp:posOffset>1823512</wp:posOffset>
            </wp:positionH>
            <wp:positionV relativeFrom="paragraph">
              <wp:posOffset>31276</wp:posOffset>
            </wp:positionV>
            <wp:extent cx="1792605" cy="1851025"/>
            <wp:effectExtent l="0" t="0" r="0" b="0"/>
            <wp:wrapSquare wrapText="bothSides"/>
            <wp:docPr id="825051648" name="Picture 825051648"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051648"/>
                    <pic:cNvPicPr/>
                  </pic:nvPicPr>
                  <pic:blipFill>
                    <a:blip r:embed="rId11">
                      <a:extLst>
                        <a:ext uri="{28A0092B-C50C-407E-A947-70E740481C1C}">
                          <a14:useLocalDpi xmlns:a14="http://schemas.microsoft.com/office/drawing/2010/main" val="0"/>
                        </a:ext>
                      </a:extLst>
                    </a:blip>
                    <a:stretch>
                      <a:fillRect/>
                    </a:stretch>
                  </pic:blipFill>
                  <pic:spPr>
                    <a:xfrm>
                      <a:off x="0" y="0"/>
                      <a:ext cx="1792605" cy="1851025"/>
                    </a:xfrm>
                    <a:prstGeom prst="rect">
                      <a:avLst/>
                    </a:prstGeom>
                  </pic:spPr>
                </pic:pic>
              </a:graphicData>
            </a:graphic>
          </wp:anchor>
        </w:drawing>
      </w:r>
    </w:p>
    <w:p w14:paraId="085F6A3F" w14:textId="7E36A9C0" w:rsidR="00733732" w:rsidRPr="004A00C5" w:rsidRDefault="00733732" w:rsidP="00733732">
      <w:pPr>
        <w:rPr>
          <w:rFonts w:asciiTheme="minorBidi" w:hAnsiTheme="minorBidi"/>
          <w:lang w:val="mn-MN"/>
        </w:rPr>
      </w:pPr>
    </w:p>
    <w:p w14:paraId="534E6A9D" w14:textId="441677A7" w:rsidR="00733732" w:rsidRPr="004A00C5" w:rsidRDefault="00733732" w:rsidP="00733732">
      <w:pPr>
        <w:rPr>
          <w:rFonts w:asciiTheme="minorBidi" w:hAnsiTheme="minorBidi"/>
          <w:lang w:val="mn-MN"/>
        </w:rPr>
      </w:pPr>
    </w:p>
    <w:p w14:paraId="439D58D6" w14:textId="041A32F3" w:rsidR="00733732" w:rsidRPr="004A00C5" w:rsidRDefault="00733732" w:rsidP="00733732">
      <w:pPr>
        <w:rPr>
          <w:rFonts w:asciiTheme="minorBidi" w:hAnsiTheme="minorBidi"/>
          <w:lang w:val="mn-MN"/>
        </w:rPr>
      </w:pPr>
    </w:p>
    <w:p w14:paraId="0D5479C2" w14:textId="4F29293F" w:rsidR="00733732" w:rsidRPr="004A00C5" w:rsidRDefault="00733732" w:rsidP="00733732">
      <w:pPr>
        <w:rPr>
          <w:rFonts w:asciiTheme="minorBidi" w:hAnsiTheme="minorBidi"/>
          <w:lang w:val="mn-MN"/>
        </w:rPr>
      </w:pPr>
    </w:p>
    <w:p w14:paraId="4680A89E" w14:textId="77777777" w:rsidR="00733732" w:rsidRPr="004A00C5" w:rsidRDefault="00733732" w:rsidP="00733732">
      <w:pPr>
        <w:rPr>
          <w:rFonts w:asciiTheme="minorBidi" w:hAnsiTheme="minorBidi"/>
          <w:lang w:val="mn-MN"/>
        </w:rPr>
      </w:pPr>
    </w:p>
    <w:p w14:paraId="119C3268" w14:textId="77777777" w:rsidR="00733732" w:rsidRPr="004A00C5" w:rsidRDefault="00733732" w:rsidP="00733732">
      <w:pPr>
        <w:rPr>
          <w:rFonts w:asciiTheme="minorBidi" w:hAnsiTheme="minorBidi"/>
          <w:lang w:val="mn-MN"/>
        </w:rPr>
      </w:pPr>
    </w:p>
    <w:p w14:paraId="196480CA" w14:textId="77777777" w:rsidR="00733732" w:rsidRPr="004A00C5" w:rsidRDefault="00733732" w:rsidP="00733732">
      <w:pPr>
        <w:rPr>
          <w:rFonts w:asciiTheme="minorBidi" w:hAnsiTheme="minorBidi"/>
          <w:lang w:val="mn-MN"/>
        </w:rPr>
      </w:pPr>
    </w:p>
    <w:p w14:paraId="648DB85D" w14:textId="77777777" w:rsidR="00733732" w:rsidRPr="004A00C5" w:rsidRDefault="00733732" w:rsidP="00733732">
      <w:pPr>
        <w:rPr>
          <w:rFonts w:asciiTheme="minorBidi" w:hAnsiTheme="minorBidi"/>
          <w:lang w:val="mn-MN"/>
        </w:rPr>
      </w:pPr>
    </w:p>
    <w:p w14:paraId="2CAEEEBD" w14:textId="77777777" w:rsidR="005F3C4A" w:rsidRPr="004A00C5" w:rsidRDefault="005F3C4A" w:rsidP="00733732">
      <w:pPr>
        <w:rPr>
          <w:rFonts w:asciiTheme="minorBidi" w:hAnsiTheme="minorBidi"/>
          <w:lang w:val="mn-MN"/>
        </w:rPr>
      </w:pPr>
    </w:p>
    <w:p w14:paraId="7C9C4395" w14:textId="77777777" w:rsidR="005F3C4A" w:rsidRPr="004A00C5" w:rsidRDefault="005F3C4A" w:rsidP="00733732">
      <w:pPr>
        <w:rPr>
          <w:rFonts w:asciiTheme="minorBidi" w:hAnsiTheme="minorBidi"/>
          <w:b/>
          <w:bCs/>
          <w:lang w:val="mn-MN"/>
        </w:rPr>
      </w:pPr>
    </w:p>
    <w:p w14:paraId="2BE6B7F4" w14:textId="77777777" w:rsidR="00733732" w:rsidRPr="004A00C5" w:rsidRDefault="00733732" w:rsidP="007514EF">
      <w:pPr>
        <w:spacing w:line="240" w:lineRule="auto"/>
        <w:jc w:val="center"/>
        <w:rPr>
          <w:rFonts w:asciiTheme="minorBidi" w:hAnsiTheme="minorBidi"/>
          <w:b/>
          <w:bCs/>
          <w:lang w:val="mn-MN"/>
        </w:rPr>
      </w:pPr>
      <w:r w:rsidRPr="004A00C5">
        <w:rPr>
          <w:rFonts w:asciiTheme="minorBidi" w:hAnsiTheme="minorBidi"/>
          <w:b/>
          <w:bCs/>
          <w:lang w:val="mn-MN"/>
        </w:rPr>
        <w:t>УЛААНБААТАР ХОТ</w:t>
      </w:r>
    </w:p>
    <w:p w14:paraId="14E974DF" w14:textId="7F750566" w:rsidR="008D4434" w:rsidRPr="004A00C5" w:rsidRDefault="00733732" w:rsidP="007514EF">
      <w:pPr>
        <w:spacing w:line="240" w:lineRule="auto"/>
        <w:jc w:val="center"/>
        <w:rPr>
          <w:rFonts w:asciiTheme="minorBidi" w:hAnsiTheme="minorBidi"/>
          <w:b/>
          <w:bCs/>
          <w:lang w:val="mn-MN"/>
        </w:rPr>
      </w:pPr>
      <w:r w:rsidRPr="004A00C5">
        <w:rPr>
          <w:rFonts w:asciiTheme="minorBidi" w:hAnsiTheme="minorBidi"/>
          <w:b/>
          <w:bCs/>
          <w:lang w:val="mn-MN"/>
        </w:rPr>
        <w:t>2023 он</w:t>
      </w:r>
    </w:p>
    <w:p w14:paraId="06D22441" w14:textId="77777777" w:rsidR="00C61BE0" w:rsidRPr="004A00C5" w:rsidRDefault="00C61BE0" w:rsidP="007514EF">
      <w:pPr>
        <w:spacing w:line="240" w:lineRule="auto"/>
        <w:jc w:val="center"/>
        <w:rPr>
          <w:rFonts w:asciiTheme="minorBidi" w:hAnsiTheme="minorBidi"/>
          <w:b/>
          <w:bCs/>
          <w:lang w:val="mn-MN"/>
        </w:rPr>
      </w:pPr>
    </w:p>
    <w:p w14:paraId="4FF0D38E" w14:textId="77777777" w:rsidR="00680B62" w:rsidRPr="004A00C5" w:rsidRDefault="00C61BE0">
      <w:pPr>
        <w:rPr>
          <w:rFonts w:asciiTheme="minorBidi" w:hAnsiTheme="minorBidi"/>
          <w:b/>
          <w:bCs/>
          <w:lang w:val="mn-MN"/>
        </w:rPr>
      </w:pPr>
      <w:r w:rsidRPr="004A00C5">
        <w:rPr>
          <w:rFonts w:asciiTheme="minorBidi" w:hAnsiTheme="minorBidi"/>
          <w:b/>
          <w:bCs/>
          <w:lang w:val="mn-MN"/>
        </w:rPr>
        <w:br w:type="page"/>
      </w:r>
    </w:p>
    <w:sdt>
      <w:sdtPr>
        <w:rPr>
          <w:rFonts w:eastAsia="SimSun" w:cstheme="minorBidi"/>
          <w:caps w:val="0"/>
          <w:color w:val="auto"/>
          <w:sz w:val="24"/>
          <w:szCs w:val="22"/>
          <w:lang w:val="mn-MN"/>
        </w:rPr>
        <w:id w:val="212698335"/>
        <w:docPartObj>
          <w:docPartGallery w:val="Table of Contents"/>
          <w:docPartUnique/>
        </w:docPartObj>
      </w:sdtPr>
      <w:sdtEndPr>
        <w:rPr>
          <w:b/>
          <w:bCs/>
          <w:noProof/>
        </w:rPr>
      </w:sdtEndPr>
      <w:sdtContent>
        <w:p w14:paraId="64F0DB74" w14:textId="3C39463A" w:rsidR="00680B62" w:rsidRPr="004A00C5" w:rsidRDefault="00701FCB">
          <w:pPr>
            <w:pStyle w:val="TOCHeading"/>
            <w:rPr>
              <w:b/>
              <w:bCs/>
              <w:color w:val="auto"/>
              <w:lang w:val="mn-MN"/>
            </w:rPr>
          </w:pPr>
          <w:r w:rsidRPr="004A00C5">
            <w:rPr>
              <w:b/>
              <w:bCs/>
              <w:color w:val="auto"/>
              <w:lang w:val="mn-MN"/>
            </w:rPr>
            <w:t>АГУУЛГА</w:t>
          </w:r>
        </w:p>
        <w:p w14:paraId="05C94CA8" w14:textId="14023993" w:rsidR="009D2131" w:rsidRPr="004A00C5" w:rsidRDefault="00680B62" w:rsidP="008B24C1">
          <w:pPr>
            <w:pStyle w:val="TOC1"/>
            <w:rPr>
              <w:rFonts w:asciiTheme="minorHAnsi" w:hAnsiTheme="minorHAnsi"/>
              <w:noProof/>
              <w:sz w:val="22"/>
              <w:lang w:val="mn-MN" w:eastAsia="zh-CN"/>
            </w:rPr>
          </w:pPr>
          <w:r w:rsidRPr="004A00C5">
            <w:rPr>
              <w:sz w:val="22"/>
              <w:lang w:val="mn-MN"/>
            </w:rPr>
            <w:fldChar w:fldCharType="begin"/>
          </w:r>
          <w:r w:rsidRPr="004A00C5">
            <w:rPr>
              <w:sz w:val="22"/>
              <w:lang w:val="mn-MN"/>
            </w:rPr>
            <w:instrText xml:space="preserve"> TOC \o "1-3" \h \z \u </w:instrText>
          </w:r>
          <w:r w:rsidRPr="004A00C5">
            <w:rPr>
              <w:sz w:val="22"/>
              <w:lang w:val="mn-MN"/>
            </w:rPr>
            <w:fldChar w:fldCharType="separate"/>
          </w:r>
          <w:hyperlink w:anchor="_Toc133574129" w:history="1">
            <w:r w:rsidR="009D2131" w:rsidRPr="004A00C5">
              <w:rPr>
                <w:rStyle w:val="Hyperlink"/>
                <w:rFonts w:asciiTheme="minorBidi" w:hAnsiTheme="minorBidi"/>
                <w:noProof/>
                <w:lang w:val="mn-MN"/>
              </w:rPr>
              <w:t>1.</w:t>
            </w:r>
            <w:r w:rsidR="009D2131" w:rsidRPr="004A00C5">
              <w:rPr>
                <w:rFonts w:asciiTheme="minorHAnsi" w:hAnsiTheme="minorHAnsi"/>
                <w:noProof/>
                <w:sz w:val="22"/>
                <w:lang w:val="mn-MN" w:eastAsia="zh-CN"/>
              </w:rPr>
              <w:tab/>
            </w:r>
            <w:r w:rsidR="009D2131" w:rsidRPr="004A00C5">
              <w:rPr>
                <w:rStyle w:val="Hyperlink"/>
                <w:noProof/>
                <w:lang w:val="mn-MN"/>
              </w:rPr>
              <w:t>МАКРО ЭДИЙН ЗАСГИЙН ҮНДСЭН ҮЗҮҮЛЭЛТҮҮД</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_Toc133574129 \h </w:instrText>
            </w:r>
            <w:r w:rsidR="009D2131" w:rsidRPr="004A00C5">
              <w:rPr>
                <w:noProof/>
                <w:webHidden/>
                <w:lang w:val="mn-MN"/>
              </w:rPr>
            </w:r>
            <w:r w:rsidR="009D2131" w:rsidRPr="004A00C5">
              <w:rPr>
                <w:noProof/>
                <w:webHidden/>
                <w:lang w:val="mn-MN"/>
              </w:rPr>
              <w:fldChar w:fldCharType="separate"/>
            </w:r>
            <w:r w:rsidR="00BD1B24">
              <w:rPr>
                <w:noProof/>
                <w:webHidden/>
                <w:lang w:val="mn-MN"/>
              </w:rPr>
              <w:t>4</w:t>
            </w:r>
            <w:r w:rsidR="009D2131" w:rsidRPr="004A00C5">
              <w:rPr>
                <w:noProof/>
                <w:webHidden/>
                <w:lang w:val="mn-MN"/>
              </w:rPr>
              <w:fldChar w:fldCharType="end"/>
            </w:r>
          </w:hyperlink>
        </w:p>
        <w:p w14:paraId="168E6F8C" w14:textId="71999059" w:rsidR="009D2131" w:rsidRPr="004A00C5" w:rsidRDefault="0044774C">
          <w:pPr>
            <w:pStyle w:val="TOC2"/>
            <w:tabs>
              <w:tab w:val="left" w:pos="880"/>
            </w:tabs>
            <w:rPr>
              <w:rFonts w:asciiTheme="minorHAnsi" w:hAnsiTheme="minorHAnsi"/>
              <w:noProof/>
              <w:sz w:val="22"/>
              <w:lang w:val="mn-MN" w:eastAsia="zh-CN"/>
            </w:rPr>
          </w:pPr>
          <w:hyperlink w:anchor="_Toc133574130" w:history="1">
            <w:r w:rsidR="009D2131" w:rsidRPr="004A00C5">
              <w:rPr>
                <w:rStyle w:val="Hyperlink"/>
                <w:noProof/>
                <w:lang w:val="mn-MN"/>
              </w:rPr>
              <w:t>1.1.</w:t>
            </w:r>
            <w:r w:rsidR="009D2131" w:rsidRPr="004A00C5">
              <w:rPr>
                <w:rFonts w:asciiTheme="minorHAnsi" w:hAnsiTheme="minorHAnsi"/>
                <w:noProof/>
                <w:sz w:val="22"/>
                <w:lang w:val="mn-MN" w:eastAsia="zh-CN"/>
              </w:rPr>
              <w:tab/>
            </w:r>
            <w:r w:rsidR="009D2131" w:rsidRPr="004A00C5">
              <w:rPr>
                <w:rStyle w:val="Hyperlink"/>
                <w:noProof/>
                <w:lang w:val="mn-MN"/>
              </w:rPr>
              <w:t>Дэлхийн эдийн засгийн төлөв</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_Toc133574130 \h </w:instrText>
            </w:r>
            <w:r w:rsidR="009D2131" w:rsidRPr="004A00C5">
              <w:rPr>
                <w:noProof/>
                <w:webHidden/>
                <w:lang w:val="mn-MN"/>
              </w:rPr>
            </w:r>
            <w:r w:rsidR="009D2131" w:rsidRPr="004A00C5">
              <w:rPr>
                <w:noProof/>
                <w:webHidden/>
                <w:lang w:val="mn-MN"/>
              </w:rPr>
              <w:fldChar w:fldCharType="separate"/>
            </w:r>
            <w:r w:rsidR="00BD1B24">
              <w:rPr>
                <w:noProof/>
                <w:webHidden/>
                <w:lang w:val="mn-MN"/>
              </w:rPr>
              <w:t>4</w:t>
            </w:r>
            <w:r w:rsidR="009D2131" w:rsidRPr="004A00C5">
              <w:rPr>
                <w:noProof/>
                <w:webHidden/>
                <w:lang w:val="mn-MN"/>
              </w:rPr>
              <w:fldChar w:fldCharType="end"/>
            </w:r>
          </w:hyperlink>
        </w:p>
        <w:p w14:paraId="715A0F45" w14:textId="5E331DB0" w:rsidR="009D2131" w:rsidRPr="004A00C5" w:rsidRDefault="0044774C">
          <w:pPr>
            <w:pStyle w:val="TOC2"/>
            <w:tabs>
              <w:tab w:val="left" w:pos="880"/>
            </w:tabs>
            <w:rPr>
              <w:rFonts w:asciiTheme="minorHAnsi" w:hAnsiTheme="minorHAnsi"/>
              <w:noProof/>
              <w:sz w:val="22"/>
              <w:lang w:val="mn-MN" w:eastAsia="zh-CN"/>
            </w:rPr>
          </w:pPr>
          <w:hyperlink w:anchor="_Toc133574131" w:history="1">
            <w:r w:rsidR="009D2131" w:rsidRPr="004A00C5">
              <w:rPr>
                <w:rStyle w:val="Hyperlink"/>
                <w:noProof/>
                <w:lang w:val="mn-MN"/>
              </w:rPr>
              <w:t>1.2.</w:t>
            </w:r>
            <w:r w:rsidR="009D2131" w:rsidRPr="004A00C5">
              <w:rPr>
                <w:rFonts w:asciiTheme="minorHAnsi" w:hAnsiTheme="minorHAnsi"/>
                <w:noProof/>
                <w:sz w:val="22"/>
                <w:lang w:val="mn-MN" w:eastAsia="zh-CN"/>
              </w:rPr>
              <w:tab/>
            </w:r>
            <w:r w:rsidR="009D2131" w:rsidRPr="004A00C5">
              <w:rPr>
                <w:rStyle w:val="Hyperlink"/>
                <w:noProof/>
                <w:lang w:val="mn-MN"/>
              </w:rPr>
              <w:t>Уул уурхайн бүтээгдэхүүний зах зээлийн хандлага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_Toc133574131 \h </w:instrText>
            </w:r>
            <w:r w:rsidR="009D2131" w:rsidRPr="004A00C5">
              <w:rPr>
                <w:noProof/>
                <w:webHidden/>
                <w:lang w:val="mn-MN"/>
              </w:rPr>
            </w:r>
            <w:r w:rsidR="009D2131" w:rsidRPr="004A00C5">
              <w:rPr>
                <w:noProof/>
                <w:webHidden/>
                <w:lang w:val="mn-MN"/>
              </w:rPr>
              <w:fldChar w:fldCharType="separate"/>
            </w:r>
            <w:r w:rsidR="00BD1B24">
              <w:rPr>
                <w:noProof/>
                <w:webHidden/>
                <w:lang w:val="mn-MN"/>
              </w:rPr>
              <w:t>5</w:t>
            </w:r>
            <w:r w:rsidR="009D2131" w:rsidRPr="004A00C5">
              <w:rPr>
                <w:noProof/>
                <w:webHidden/>
                <w:lang w:val="mn-MN"/>
              </w:rPr>
              <w:fldChar w:fldCharType="end"/>
            </w:r>
          </w:hyperlink>
        </w:p>
        <w:p w14:paraId="2708B9DC" w14:textId="2073BD94" w:rsidR="009D2131" w:rsidRPr="004A00C5" w:rsidRDefault="0044774C">
          <w:pPr>
            <w:pStyle w:val="TOC2"/>
            <w:tabs>
              <w:tab w:val="left" w:pos="880"/>
            </w:tabs>
            <w:rPr>
              <w:rFonts w:asciiTheme="minorHAnsi" w:hAnsiTheme="minorHAnsi"/>
              <w:noProof/>
              <w:sz w:val="22"/>
              <w:lang w:val="mn-MN" w:eastAsia="zh-CN"/>
            </w:rPr>
          </w:pPr>
          <w:hyperlink w:anchor="_Toc133574132" w:history="1">
            <w:r w:rsidR="009D2131" w:rsidRPr="004A00C5">
              <w:rPr>
                <w:rStyle w:val="Hyperlink"/>
                <w:noProof/>
                <w:lang w:val="mn-MN"/>
              </w:rPr>
              <w:t>1.3.</w:t>
            </w:r>
            <w:r w:rsidR="009D2131" w:rsidRPr="004A00C5">
              <w:rPr>
                <w:rFonts w:asciiTheme="minorHAnsi" w:hAnsiTheme="minorHAnsi"/>
                <w:noProof/>
                <w:sz w:val="22"/>
                <w:lang w:val="mn-MN" w:eastAsia="zh-CN"/>
              </w:rPr>
              <w:tab/>
            </w:r>
            <w:r w:rsidR="009D2131" w:rsidRPr="004A00C5">
              <w:rPr>
                <w:rStyle w:val="Hyperlink"/>
                <w:noProof/>
                <w:lang w:val="mn-MN"/>
              </w:rPr>
              <w:t>Монгол Улсын эдийн засгийн 2022 оны урьдчилсан гүйцэтгэл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_Toc133574132 \h </w:instrText>
            </w:r>
            <w:r w:rsidR="009D2131" w:rsidRPr="004A00C5">
              <w:rPr>
                <w:noProof/>
                <w:webHidden/>
                <w:lang w:val="mn-MN"/>
              </w:rPr>
            </w:r>
            <w:r w:rsidR="009D2131" w:rsidRPr="004A00C5">
              <w:rPr>
                <w:noProof/>
                <w:webHidden/>
                <w:lang w:val="mn-MN"/>
              </w:rPr>
              <w:fldChar w:fldCharType="separate"/>
            </w:r>
            <w:r w:rsidR="00BD1B24">
              <w:rPr>
                <w:noProof/>
                <w:webHidden/>
                <w:lang w:val="mn-MN"/>
              </w:rPr>
              <w:t>7</w:t>
            </w:r>
            <w:r w:rsidR="009D2131" w:rsidRPr="004A00C5">
              <w:rPr>
                <w:noProof/>
                <w:webHidden/>
                <w:lang w:val="mn-MN"/>
              </w:rPr>
              <w:fldChar w:fldCharType="end"/>
            </w:r>
          </w:hyperlink>
        </w:p>
        <w:p w14:paraId="14CF0710" w14:textId="18647219" w:rsidR="009D2131" w:rsidRPr="004A00C5" w:rsidRDefault="0044774C">
          <w:pPr>
            <w:pStyle w:val="TOC2"/>
            <w:tabs>
              <w:tab w:val="left" w:pos="880"/>
            </w:tabs>
            <w:rPr>
              <w:rFonts w:asciiTheme="minorHAnsi" w:hAnsiTheme="minorHAnsi"/>
              <w:noProof/>
              <w:sz w:val="22"/>
              <w:lang w:val="mn-MN" w:eastAsia="zh-CN"/>
            </w:rPr>
          </w:pPr>
          <w:hyperlink w:anchor="_Toc133574133" w:history="1">
            <w:r w:rsidR="009D2131" w:rsidRPr="004A00C5">
              <w:rPr>
                <w:rStyle w:val="Hyperlink"/>
                <w:noProof/>
                <w:lang w:val="mn-MN"/>
              </w:rPr>
              <w:t>1.4.</w:t>
            </w:r>
            <w:r w:rsidR="009D2131" w:rsidRPr="004A00C5">
              <w:rPr>
                <w:rFonts w:asciiTheme="minorHAnsi" w:hAnsiTheme="minorHAnsi"/>
                <w:noProof/>
                <w:sz w:val="22"/>
                <w:lang w:val="mn-MN" w:eastAsia="zh-CN"/>
              </w:rPr>
              <w:tab/>
            </w:r>
            <w:r w:rsidR="009D2131" w:rsidRPr="004A00C5">
              <w:rPr>
                <w:rStyle w:val="Hyperlink"/>
                <w:noProof/>
                <w:lang w:val="mn-MN"/>
              </w:rPr>
              <w:t>Эдийн засгийн 2023 оны хүлээгдэж буй гүйцэтгэл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_Toc133574133 \h </w:instrText>
            </w:r>
            <w:r w:rsidR="009D2131" w:rsidRPr="004A00C5">
              <w:rPr>
                <w:noProof/>
                <w:webHidden/>
                <w:lang w:val="mn-MN"/>
              </w:rPr>
            </w:r>
            <w:r w:rsidR="009D2131" w:rsidRPr="004A00C5">
              <w:rPr>
                <w:noProof/>
                <w:webHidden/>
                <w:lang w:val="mn-MN"/>
              </w:rPr>
              <w:fldChar w:fldCharType="separate"/>
            </w:r>
            <w:r w:rsidR="00BD1B24">
              <w:rPr>
                <w:noProof/>
                <w:webHidden/>
                <w:lang w:val="mn-MN"/>
              </w:rPr>
              <w:t>15</w:t>
            </w:r>
            <w:r w:rsidR="009D2131" w:rsidRPr="004A00C5">
              <w:rPr>
                <w:noProof/>
                <w:webHidden/>
                <w:lang w:val="mn-MN"/>
              </w:rPr>
              <w:fldChar w:fldCharType="end"/>
            </w:r>
          </w:hyperlink>
        </w:p>
        <w:p w14:paraId="654EB7FE" w14:textId="401D33F4" w:rsidR="009D2131" w:rsidRPr="004A00C5" w:rsidRDefault="0044774C">
          <w:pPr>
            <w:pStyle w:val="TOC2"/>
            <w:tabs>
              <w:tab w:val="left" w:pos="880"/>
            </w:tabs>
            <w:rPr>
              <w:rFonts w:asciiTheme="minorHAnsi" w:hAnsiTheme="minorHAnsi"/>
              <w:noProof/>
              <w:sz w:val="22"/>
              <w:lang w:val="mn-MN" w:eastAsia="zh-CN"/>
            </w:rPr>
          </w:pPr>
          <w:hyperlink w:anchor="_Toc133574134" w:history="1">
            <w:r w:rsidR="009D2131" w:rsidRPr="004A00C5">
              <w:rPr>
                <w:rStyle w:val="Hyperlink"/>
                <w:noProof/>
                <w:lang w:val="mn-MN"/>
              </w:rPr>
              <w:t>1.5.</w:t>
            </w:r>
            <w:r w:rsidR="009D2131" w:rsidRPr="004A00C5">
              <w:rPr>
                <w:rFonts w:asciiTheme="minorHAnsi" w:hAnsiTheme="minorHAnsi"/>
                <w:noProof/>
                <w:sz w:val="22"/>
                <w:lang w:val="mn-MN" w:eastAsia="zh-CN"/>
              </w:rPr>
              <w:tab/>
            </w:r>
            <w:r w:rsidR="009D2131" w:rsidRPr="004A00C5">
              <w:rPr>
                <w:rStyle w:val="Hyperlink"/>
                <w:noProof/>
                <w:lang w:val="mn-MN"/>
              </w:rPr>
              <w:t>Макро эдийн засгийн 2024 оны хандлага, 2025-2026 оны төсөөлөл, бодлогын чиглэл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_Toc133574134 \h </w:instrText>
            </w:r>
            <w:r w:rsidR="009D2131" w:rsidRPr="004A00C5">
              <w:rPr>
                <w:noProof/>
                <w:webHidden/>
                <w:lang w:val="mn-MN"/>
              </w:rPr>
            </w:r>
            <w:r w:rsidR="009D2131" w:rsidRPr="004A00C5">
              <w:rPr>
                <w:noProof/>
                <w:webHidden/>
                <w:lang w:val="mn-MN"/>
              </w:rPr>
              <w:fldChar w:fldCharType="separate"/>
            </w:r>
            <w:r w:rsidR="00BD1B24">
              <w:rPr>
                <w:noProof/>
                <w:webHidden/>
                <w:lang w:val="mn-MN"/>
              </w:rPr>
              <w:t>16</w:t>
            </w:r>
            <w:r w:rsidR="009D2131" w:rsidRPr="004A00C5">
              <w:rPr>
                <w:noProof/>
                <w:webHidden/>
                <w:lang w:val="mn-MN"/>
              </w:rPr>
              <w:fldChar w:fldCharType="end"/>
            </w:r>
          </w:hyperlink>
        </w:p>
        <w:p w14:paraId="17F57A8B" w14:textId="46489780" w:rsidR="009D2131" w:rsidRPr="004A00C5" w:rsidRDefault="0044774C">
          <w:pPr>
            <w:pStyle w:val="TOC2"/>
            <w:tabs>
              <w:tab w:val="left" w:pos="880"/>
            </w:tabs>
            <w:rPr>
              <w:rFonts w:asciiTheme="minorHAnsi" w:hAnsiTheme="minorHAnsi"/>
              <w:noProof/>
              <w:sz w:val="22"/>
              <w:lang w:val="mn-MN" w:eastAsia="zh-CN"/>
            </w:rPr>
          </w:pPr>
          <w:hyperlink w:anchor="_Toc133574135" w:history="1">
            <w:r w:rsidR="009D2131" w:rsidRPr="004A00C5">
              <w:rPr>
                <w:rStyle w:val="Hyperlink"/>
                <w:noProof/>
                <w:lang w:val="mn-MN"/>
              </w:rPr>
              <w:t>1.6.</w:t>
            </w:r>
            <w:r w:rsidR="009D2131" w:rsidRPr="004A00C5">
              <w:rPr>
                <w:rFonts w:asciiTheme="minorHAnsi" w:hAnsiTheme="minorHAnsi"/>
                <w:noProof/>
                <w:sz w:val="22"/>
                <w:lang w:val="mn-MN" w:eastAsia="zh-CN"/>
              </w:rPr>
              <w:tab/>
            </w:r>
            <w:r w:rsidR="009D2131" w:rsidRPr="004A00C5">
              <w:rPr>
                <w:rStyle w:val="Hyperlink"/>
                <w:noProof/>
                <w:lang w:val="mn-MN"/>
              </w:rPr>
              <w:t>Макро эдийн засгийн төсөөлөлд учирч болзошгүй эрсдэл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_Toc133574135 \h </w:instrText>
            </w:r>
            <w:r w:rsidR="009D2131" w:rsidRPr="004A00C5">
              <w:rPr>
                <w:noProof/>
                <w:webHidden/>
                <w:lang w:val="mn-MN"/>
              </w:rPr>
            </w:r>
            <w:r w:rsidR="009D2131" w:rsidRPr="004A00C5">
              <w:rPr>
                <w:noProof/>
                <w:webHidden/>
                <w:lang w:val="mn-MN"/>
              </w:rPr>
              <w:fldChar w:fldCharType="separate"/>
            </w:r>
            <w:r w:rsidR="00BD1B24">
              <w:rPr>
                <w:noProof/>
                <w:webHidden/>
                <w:lang w:val="mn-MN"/>
              </w:rPr>
              <w:t>18</w:t>
            </w:r>
            <w:r w:rsidR="009D2131" w:rsidRPr="004A00C5">
              <w:rPr>
                <w:noProof/>
                <w:webHidden/>
                <w:lang w:val="mn-MN"/>
              </w:rPr>
              <w:fldChar w:fldCharType="end"/>
            </w:r>
          </w:hyperlink>
        </w:p>
        <w:p w14:paraId="3F6AF638" w14:textId="2571FD46" w:rsidR="009D2131" w:rsidRPr="004A00C5" w:rsidRDefault="0044774C" w:rsidP="008B24C1">
          <w:pPr>
            <w:pStyle w:val="TOC1"/>
            <w:rPr>
              <w:rFonts w:asciiTheme="minorHAnsi" w:hAnsiTheme="minorHAnsi"/>
              <w:noProof/>
              <w:sz w:val="22"/>
              <w:lang w:val="mn-MN" w:eastAsia="zh-CN"/>
            </w:rPr>
          </w:pPr>
          <w:hyperlink w:anchor="_Toc133574136" w:history="1">
            <w:r w:rsidR="009D2131" w:rsidRPr="004A00C5">
              <w:rPr>
                <w:rStyle w:val="Hyperlink"/>
                <w:rFonts w:asciiTheme="minorBidi" w:hAnsiTheme="minorBidi"/>
                <w:noProof/>
                <w:lang w:val="mn-MN" w:eastAsia="ja-JP"/>
              </w:rPr>
              <w:t>2.</w:t>
            </w:r>
            <w:r w:rsidR="009D2131" w:rsidRPr="004A00C5">
              <w:rPr>
                <w:rFonts w:asciiTheme="minorHAnsi" w:hAnsiTheme="minorHAnsi"/>
                <w:noProof/>
                <w:sz w:val="22"/>
                <w:lang w:val="mn-MN" w:eastAsia="zh-CN"/>
              </w:rPr>
              <w:tab/>
            </w:r>
            <w:r w:rsidR="009D2131" w:rsidRPr="004A00C5">
              <w:rPr>
                <w:rStyle w:val="Hyperlink"/>
                <w:rFonts w:asciiTheme="minorBidi" w:hAnsiTheme="minorBidi"/>
                <w:noProof/>
                <w:lang w:val="mn-MN" w:eastAsia="ja-JP"/>
              </w:rPr>
              <w:t>МОНГОЛ УЛСЫН НЭГДСЭН ТӨСВИЙН 2024 ОНЫ ТӨСВИЙН ХҮРЭЭНИЙ МЭДЭГДЭЛ, 2025-2026 ОНЫ ТӨСВИЙН ТӨСӨӨЛЛИЙН ТУХАЙ ХУУЛИЙН ТӨСӨЛ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_Toc133574136 \h </w:instrText>
            </w:r>
            <w:r w:rsidR="009D2131" w:rsidRPr="004A00C5">
              <w:rPr>
                <w:noProof/>
                <w:webHidden/>
                <w:lang w:val="mn-MN"/>
              </w:rPr>
            </w:r>
            <w:r w:rsidR="009D2131" w:rsidRPr="004A00C5">
              <w:rPr>
                <w:noProof/>
                <w:webHidden/>
                <w:lang w:val="mn-MN"/>
              </w:rPr>
              <w:fldChar w:fldCharType="separate"/>
            </w:r>
            <w:r w:rsidR="00BD1B24">
              <w:rPr>
                <w:noProof/>
                <w:webHidden/>
                <w:lang w:val="mn-MN"/>
              </w:rPr>
              <w:t>20</w:t>
            </w:r>
            <w:r w:rsidR="009D2131" w:rsidRPr="004A00C5">
              <w:rPr>
                <w:noProof/>
                <w:webHidden/>
                <w:lang w:val="mn-MN"/>
              </w:rPr>
              <w:fldChar w:fldCharType="end"/>
            </w:r>
          </w:hyperlink>
        </w:p>
        <w:p w14:paraId="0574A660" w14:textId="35B40311" w:rsidR="009D2131" w:rsidRPr="004A00C5" w:rsidRDefault="0044774C" w:rsidP="008B24C1">
          <w:pPr>
            <w:pStyle w:val="TOC1"/>
            <w:rPr>
              <w:rFonts w:asciiTheme="minorHAnsi" w:hAnsiTheme="minorHAnsi"/>
              <w:noProof/>
              <w:sz w:val="22"/>
              <w:lang w:val="mn-MN" w:eastAsia="zh-CN"/>
            </w:rPr>
          </w:pPr>
          <w:hyperlink w:anchor="_Toc133574137" w:history="1">
            <w:r w:rsidR="009D2131" w:rsidRPr="004A00C5">
              <w:rPr>
                <w:rStyle w:val="Hyperlink"/>
                <w:rFonts w:asciiTheme="minorBidi" w:hAnsiTheme="minorBidi"/>
                <w:noProof/>
                <w:lang w:val="mn-MN" w:eastAsia="ja-JP"/>
              </w:rPr>
              <w:t>3.</w:t>
            </w:r>
            <w:r w:rsidR="009D2131" w:rsidRPr="004A00C5">
              <w:rPr>
                <w:rFonts w:asciiTheme="minorHAnsi" w:hAnsiTheme="minorHAnsi"/>
                <w:noProof/>
                <w:sz w:val="22"/>
                <w:lang w:val="mn-MN" w:eastAsia="zh-CN"/>
              </w:rPr>
              <w:tab/>
            </w:r>
            <w:r w:rsidR="009D2131" w:rsidRPr="004A00C5">
              <w:rPr>
                <w:rStyle w:val="Hyperlink"/>
                <w:rFonts w:asciiTheme="minorBidi" w:hAnsiTheme="minorBidi"/>
                <w:noProof/>
                <w:lang w:val="mn-MN" w:eastAsia="ja-JP"/>
              </w:rPr>
              <w:t>ТӨСВИЙН ТУСГАЙ ШААРДЛАГЫГ ХАНГАСАН БАЙДАЛ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_Toc133574137 \h </w:instrText>
            </w:r>
            <w:r w:rsidR="009D2131" w:rsidRPr="004A00C5">
              <w:rPr>
                <w:noProof/>
                <w:webHidden/>
                <w:lang w:val="mn-MN"/>
              </w:rPr>
            </w:r>
            <w:r w:rsidR="009D2131" w:rsidRPr="004A00C5">
              <w:rPr>
                <w:noProof/>
                <w:webHidden/>
                <w:lang w:val="mn-MN"/>
              </w:rPr>
              <w:fldChar w:fldCharType="separate"/>
            </w:r>
            <w:r w:rsidR="00BD1B24">
              <w:rPr>
                <w:noProof/>
                <w:webHidden/>
                <w:lang w:val="mn-MN"/>
              </w:rPr>
              <w:t>21</w:t>
            </w:r>
            <w:r w:rsidR="009D2131" w:rsidRPr="004A00C5">
              <w:rPr>
                <w:noProof/>
                <w:webHidden/>
                <w:lang w:val="mn-MN"/>
              </w:rPr>
              <w:fldChar w:fldCharType="end"/>
            </w:r>
          </w:hyperlink>
        </w:p>
        <w:p w14:paraId="671F7728" w14:textId="03181981" w:rsidR="009D2131" w:rsidRPr="004A00C5" w:rsidRDefault="0044774C" w:rsidP="008B24C1">
          <w:pPr>
            <w:pStyle w:val="TOC1"/>
            <w:rPr>
              <w:rFonts w:asciiTheme="minorHAnsi" w:hAnsiTheme="minorHAnsi"/>
              <w:noProof/>
              <w:sz w:val="22"/>
              <w:lang w:val="mn-MN" w:eastAsia="zh-CN"/>
            </w:rPr>
          </w:pPr>
          <w:hyperlink w:anchor="_Toc133574138" w:history="1">
            <w:r w:rsidR="009D2131" w:rsidRPr="004A00C5">
              <w:rPr>
                <w:rStyle w:val="Hyperlink"/>
                <w:rFonts w:asciiTheme="minorBidi" w:hAnsiTheme="minorBidi"/>
                <w:noProof/>
                <w:lang w:val="mn-MN"/>
              </w:rPr>
              <w:t>4.</w:t>
            </w:r>
            <w:r w:rsidR="009D2131" w:rsidRPr="004A00C5">
              <w:rPr>
                <w:rFonts w:asciiTheme="minorHAnsi" w:hAnsiTheme="minorHAnsi"/>
                <w:noProof/>
                <w:sz w:val="22"/>
                <w:lang w:val="mn-MN" w:eastAsia="zh-CN"/>
              </w:rPr>
              <w:tab/>
            </w:r>
            <w:r w:rsidR="009D2131" w:rsidRPr="004A00C5">
              <w:rPr>
                <w:rStyle w:val="Hyperlink"/>
                <w:noProof/>
                <w:lang w:val="mn-MN"/>
              </w:rPr>
              <w:t>ТӨСВИЙН ТӨЛӨВ БАЙДАЛ, ТҮҮНИЙ ТӨСӨӨЛӨЛ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_Toc133574138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3D2B21E8" w14:textId="167E4215" w:rsidR="009D2131" w:rsidRPr="004A00C5" w:rsidRDefault="0044774C">
          <w:pPr>
            <w:pStyle w:val="TOC2"/>
            <w:tabs>
              <w:tab w:val="left" w:pos="880"/>
            </w:tabs>
            <w:rPr>
              <w:rFonts w:asciiTheme="minorHAnsi" w:hAnsiTheme="minorHAnsi"/>
              <w:noProof/>
              <w:sz w:val="22"/>
              <w:lang w:val="mn-MN" w:eastAsia="zh-CN"/>
            </w:rPr>
          </w:pPr>
          <w:hyperlink w:anchor="_Toc133574139" w:history="1">
            <w:r w:rsidR="009D2131" w:rsidRPr="004A00C5">
              <w:rPr>
                <w:rStyle w:val="Hyperlink"/>
                <w:noProof/>
                <w:lang w:val="mn-MN"/>
              </w:rPr>
              <w:t>4.1.</w:t>
            </w:r>
            <w:r w:rsidR="009D2131" w:rsidRPr="004A00C5">
              <w:rPr>
                <w:rFonts w:asciiTheme="minorHAnsi" w:hAnsiTheme="minorHAnsi"/>
                <w:noProof/>
                <w:sz w:val="22"/>
                <w:lang w:val="mn-MN" w:eastAsia="zh-CN"/>
              </w:rPr>
              <w:tab/>
            </w:r>
            <w:r w:rsidR="009D2131" w:rsidRPr="004A00C5">
              <w:rPr>
                <w:rStyle w:val="Hyperlink"/>
                <w:noProof/>
                <w:lang w:val="mn-MN"/>
              </w:rPr>
              <w:t>Монгол Улсын нэгдсэн төсвийн 2022 оны урьдчилсан гүйцэтгэл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_Toc133574139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3AC09C18" w14:textId="6C45920A"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40" w:history="1">
            <w:r w:rsidR="009D2131" w:rsidRPr="004A00C5">
              <w:rPr>
                <w:rStyle w:val="Hyperlink"/>
                <w:bCs/>
                <w:noProof/>
                <w:lang w:val="mn-MN" w:eastAsia="ja-JP"/>
              </w:rPr>
              <w:t>4.1.1.</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орлого</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_Toc133574140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0A312442" w14:textId="643EA248"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41" w:history="1">
            <w:r w:rsidR="009D2131" w:rsidRPr="004A00C5">
              <w:rPr>
                <w:rStyle w:val="Hyperlink"/>
                <w:bCs/>
                <w:noProof/>
                <w:lang w:val="mn-MN" w:eastAsia="ja-JP"/>
              </w:rPr>
              <w:t>4.1.2.</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зарлага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_Toc133574141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1A489BCB" w14:textId="45D69067" w:rsidR="009D2131" w:rsidRPr="004A00C5" w:rsidRDefault="0044774C">
          <w:pPr>
            <w:pStyle w:val="TOC2"/>
            <w:tabs>
              <w:tab w:val="left" w:pos="880"/>
            </w:tabs>
            <w:rPr>
              <w:rFonts w:asciiTheme="minorHAnsi" w:hAnsiTheme="minorHAnsi"/>
              <w:noProof/>
              <w:sz w:val="22"/>
              <w:lang w:val="mn-MN" w:eastAsia="zh-CN"/>
            </w:rPr>
          </w:pPr>
          <w:hyperlink w:anchor="_Toc133574142" w:history="1">
            <w:r w:rsidR="009D2131" w:rsidRPr="004A00C5">
              <w:rPr>
                <w:rStyle w:val="Hyperlink"/>
                <w:noProof/>
                <w:lang w:val="mn-MN"/>
              </w:rPr>
              <w:t>4.2.</w:t>
            </w:r>
            <w:r w:rsidR="009D2131" w:rsidRPr="004A00C5">
              <w:rPr>
                <w:rFonts w:asciiTheme="minorHAnsi" w:hAnsiTheme="minorHAnsi"/>
                <w:noProof/>
                <w:sz w:val="22"/>
                <w:lang w:val="mn-MN" w:eastAsia="zh-CN"/>
              </w:rPr>
              <w:tab/>
            </w:r>
            <w:r w:rsidR="009D2131" w:rsidRPr="004A00C5">
              <w:rPr>
                <w:rStyle w:val="Hyperlink"/>
                <w:noProof/>
                <w:lang w:val="mn-MN"/>
              </w:rPr>
              <w:t>Монгол Улсын 2023 оны нэгдсэн төсвийн хүлээгдэж буй гүйцэтгэл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_Toc133574142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6E8D8DD7" w14:textId="56561B00"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43" w:history="1">
            <w:r w:rsidR="009D2131" w:rsidRPr="004A00C5">
              <w:rPr>
                <w:rStyle w:val="Hyperlink"/>
                <w:bCs/>
                <w:noProof/>
                <w:lang w:val="mn-MN" w:eastAsia="ja-JP"/>
              </w:rPr>
              <w:t>4.2.1.</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орлого</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_Toc133574143 \h </w:instrText>
            </w:r>
            <w:r w:rsidR="009D2131" w:rsidRPr="004A00C5">
              <w:rPr>
                <w:noProof/>
                <w:webHidden/>
                <w:lang w:val="mn-MN"/>
              </w:rPr>
            </w:r>
            <w:r w:rsidR="009D2131" w:rsidRPr="004A00C5">
              <w:rPr>
                <w:noProof/>
                <w:webHidden/>
                <w:lang w:val="mn-MN"/>
              </w:rPr>
              <w:fldChar w:fldCharType="separate"/>
            </w:r>
            <w:r w:rsidR="00BD1B24">
              <w:rPr>
                <w:noProof/>
                <w:webHidden/>
                <w:lang w:val="mn-MN"/>
              </w:rPr>
              <w:t>23</w:t>
            </w:r>
            <w:r w:rsidR="009D2131" w:rsidRPr="004A00C5">
              <w:rPr>
                <w:noProof/>
                <w:webHidden/>
                <w:lang w:val="mn-MN"/>
              </w:rPr>
              <w:fldChar w:fldCharType="end"/>
            </w:r>
          </w:hyperlink>
        </w:p>
        <w:p w14:paraId="47875BCE" w14:textId="5789B26C"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44" w:history="1">
            <w:r w:rsidR="009D2131" w:rsidRPr="004A00C5">
              <w:rPr>
                <w:rStyle w:val="Hyperlink"/>
                <w:bCs/>
                <w:noProof/>
                <w:lang w:val="mn-MN" w:eastAsia="ja-JP"/>
              </w:rPr>
              <w:t>4.2.2.</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зарлага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_Toc133574144 \h </w:instrText>
            </w:r>
            <w:r w:rsidR="009D2131" w:rsidRPr="004A00C5">
              <w:rPr>
                <w:noProof/>
                <w:webHidden/>
                <w:lang w:val="mn-MN"/>
              </w:rPr>
            </w:r>
            <w:r w:rsidR="009D2131" w:rsidRPr="004A00C5">
              <w:rPr>
                <w:noProof/>
                <w:webHidden/>
                <w:lang w:val="mn-MN"/>
              </w:rPr>
              <w:fldChar w:fldCharType="separate"/>
            </w:r>
            <w:r w:rsidR="00BD1B24">
              <w:rPr>
                <w:noProof/>
                <w:webHidden/>
                <w:lang w:val="mn-MN"/>
              </w:rPr>
              <w:t>24</w:t>
            </w:r>
            <w:r w:rsidR="009D2131" w:rsidRPr="004A00C5">
              <w:rPr>
                <w:noProof/>
                <w:webHidden/>
                <w:lang w:val="mn-MN"/>
              </w:rPr>
              <w:fldChar w:fldCharType="end"/>
            </w:r>
          </w:hyperlink>
        </w:p>
        <w:p w14:paraId="2ED9BA7D" w14:textId="787DEEC8" w:rsidR="009D2131" w:rsidRPr="004A00C5" w:rsidRDefault="0044774C">
          <w:pPr>
            <w:pStyle w:val="TOC2"/>
            <w:tabs>
              <w:tab w:val="left" w:pos="880"/>
            </w:tabs>
            <w:rPr>
              <w:rFonts w:asciiTheme="minorHAnsi" w:hAnsiTheme="minorHAnsi"/>
              <w:noProof/>
              <w:sz w:val="22"/>
              <w:lang w:val="mn-MN" w:eastAsia="zh-CN"/>
            </w:rPr>
          </w:pPr>
          <w:hyperlink w:anchor="_Toc133574145" w:history="1">
            <w:r w:rsidR="009D2131" w:rsidRPr="004A00C5">
              <w:rPr>
                <w:rStyle w:val="Hyperlink"/>
                <w:noProof/>
                <w:lang w:val="mn-MN"/>
              </w:rPr>
              <w:t>4.3.</w:t>
            </w:r>
            <w:r w:rsidR="009D2131" w:rsidRPr="004A00C5">
              <w:rPr>
                <w:rFonts w:asciiTheme="minorHAnsi" w:hAnsiTheme="minorHAnsi"/>
                <w:noProof/>
                <w:sz w:val="22"/>
                <w:lang w:val="mn-MN" w:eastAsia="zh-CN"/>
              </w:rPr>
              <w:tab/>
            </w:r>
            <w:r w:rsidR="009D2131" w:rsidRPr="004A00C5">
              <w:rPr>
                <w:rStyle w:val="Hyperlink"/>
                <w:noProof/>
                <w:lang w:val="mn-MN"/>
              </w:rPr>
              <w:t>Нэгдсэн төсвийн үзүүлэлт</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_Toc133574145 \h </w:instrText>
            </w:r>
            <w:r w:rsidR="009D2131" w:rsidRPr="004A00C5">
              <w:rPr>
                <w:noProof/>
                <w:webHidden/>
                <w:lang w:val="mn-MN"/>
              </w:rPr>
            </w:r>
            <w:r w:rsidR="009D2131" w:rsidRPr="004A00C5">
              <w:rPr>
                <w:noProof/>
                <w:webHidden/>
                <w:lang w:val="mn-MN"/>
              </w:rPr>
              <w:fldChar w:fldCharType="separate"/>
            </w:r>
            <w:r w:rsidR="00BD1B24">
              <w:rPr>
                <w:noProof/>
                <w:webHidden/>
                <w:lang w:val="mn-MN"/>
              </w:rPr>
              <w:t>24</w:t>
            </w:r>
            <w:r w:rsidR="009D2131" w:rsidRPr="004A00C5">
              <w:rPr>
                <w:noProof/>
                <w:webHidden/>
                <w:lang w:val="mn-MN"/>
              </w:rPr>
              <w:fldChar w:fldCharType="end"/>
            </w:r>
          </w:hyperlink>
        </w:p>
        <w:p w14:paraId="71D42047" w14:textId="00B6D9AB" w:rsidR="009D2131" w:rsidRPr="004A00C5" w:rsidRDefault="0044774C" w:rsidP="008B24C1">
          <w:pPr>
            <w:pStyle w:val="TOC1"/>
            <w:rPr>
              <w:rFonts w:asciiTheme="minorHAnsi" w:hAnsiTheme="minorHAnsi"/>
              <w:noProof/>
              <w:sz w:val="22"/>
              <w:lang w:val="mn-MN" w:eastAsia="zh-CN"/>
            </w:rPr>
          </w:pPr>
          <w:hyperlink w:anchor="_Toc133574146" w:history="1">
            <w:r w:rsidR="009D2131" w:rsidRPr="004A00C5">
              <w:rPr>
                <w:rStyle w:val="Hyperlink"/>
                <w:rFonts w:asciiTheme="minorBidi" w:hAnsiTheme="minorBidi"/>
                <w:noProof/>
                <w:lang w:val="mn-MN"/>
              </w:rPr>
              <w:t>5.</w:t>
            </w:r>
            <w:r w:rsidR="009D2131" w:rsidRPr="004A00C5">
              <w:rPr>
                <w:rFonts w:asciiTheme="minorHAnsi" w:hAnsiTheme="minorHAnsi"/>
                <w:noProof/>
                <w:sz w:val="22"/>
                <w:lang w:val="mn-MN" w:eastAsia="zh-CN"/>
              </w:rPr>
              <w:tab/>
            </w:r>
            <w:r w:rsidR="009D2131" w:rsidRPr="004A00C5">
              <w:rPr>
                <w:rStyle w:val="Hyperlink"/>
                <w:noProof/>
                <w:lang w:val="mn-MN"/>
              </w:rPr>
              <w:t>Монгол Улсын 2024-2026 оны нэгдсэн төсвийн төсөөлөл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_Toc133574146 \h </w:instrText>
            </w:r>
            <w:r w:rsidR="009D2131" w:rsidRPr="004A00C5">
              <w:rPr>
                <w:noProof/>
                <w:webHidden/>
                <w:lang w:val="mn-MN"/>
              </w:rPr>
            </w:r>
            <w:r w:rsidR="009D2131" w:rsidRPr="004A00C5">
              <w:rPr>
                <w:noProof/>
                <w:webHidden/>
                <w:lang w:val="mn-MN"/>
              </w:rPr>
              <w:fldChar w:fldCharType="separate"/>
            </w:r>
            <w:r w:rsidR="00BD1B24">
              <w:rPr>
                <w:noProof/>
                <w:webHidden/>
                <w:lang w:val="mn-MN"/>
              </w:rPr>
              <w:t>25</w:t>
            </w:r>
            <w:r w:rsidR="009D2131" w:rsidRPr="004A00C5">
              <w:rPr>
                <w:noProof/>
                <w:webHidden/>
                <w:lang w:val="mn-MN"/>
              </w:rPr>
              <w:fldChar w:fldCharType="end"/>
            </w:r>
          </w:hyperlink>
        </w:p>
        <w:p w14:paraId="71E73FF2" w14:textId="1EE4D336" w:rsidR="009D2131" w:rsidRPr="004A00C5" w:rsidRDefault="0044774C">
          <w:pPr>
            <w:pStyle w:val="TOC2"/>
            <w:tabs>
              <w:tab w:val="left" w:pos="880"/>
            </w:tabs>
            <w:rPr>
              <w:rFonts w:asciiTheme="minorHAnsi" w:hAnsiTheme="minorHAnsi"/>
              <w:noProof/>
              <w:sz w:val="22"/>
              <w:lang w:val="mn-MN" w:eastAsia="zh-CN"/>
            </w:rPr>
          </w:pPr>
          <w:hyperlink w:anchor="_Toc133574147" w:history="1">
            <w:r w:rsidR="009D2131" w:rsidRPr="004A00C5">
              <w:rPr>
                <w:rStyle w:val="Hyperlink"/>
                <w:noProof/>
                <w:lang w:val="mn-MN"/>
              </w:rPr>
              <w:t>5.1.</w:t>
            </w:r>
            <w:r w:rsidR="009D2131" w:rsidRPr="004A00C5">
              <w:rPr>
                <w:rFonts w:asciiTheme="minorHAnsi" w:hAnsiTheme="minorHAnsi"/>
                <w:noProof/>
                <w:sz w:val="22"/>
                <w:lang w:val="mn-MN" w:eastAsia="zh-CN"/>
              </w:rPr>
              <w:tab/>
            </w:r>
            <w:r w:rsidR="009D2131" w:rsidRPr="004A00C5">
              <w:rPr>
                <w:rStyle w:val="Hyperlink"/>
                <w:noProof/>
                <w:lang w:val="mn-MN"/>
              </w:rPr>
              <w:t>Монгол Улсын 2024-2026 оны нэгдсэн төсвийн бодлого</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_Toc133574147 \h </w:instrText>
            </w:r>
            <w:r w:rsidR="009D2131" w:rsidRPr="004A00C5">
              <w:rPr>
                <w:noProof/>
                <w:webHidden/>
                <w:lang w:val="mn-MN"/>
              </w:rPr>
            </w:r>
            <w:r w:rsidR="009D2131" w:rsidRPr="004A00C5">
              <w:rPr>
                <w:noProof/>
                <w:webHidden/>
                <w:lang w:val="mn-MN"/>
              </w:rPr>
              <w:fldChar w:fldCharType="separate"/>
            </w:r>
            <w:r w:rsidR="00BD1B24">
              <w:rPr>
                <w:noProof/>
                <w:webHidden/>
                <w:lang w:val="mn-MN"/>
              </w:rPr>
              <w:t>25</w:t>
            </w:r>
            <w:r w:rsidR="009D2131" w:rsidRPr="004A00C5">
              <w:rPr>
                <w:noProof/>
                <w:webHidden/>
                <w:lang w:val="mn-MN"/>
              </w:rPr>
              <w:fldChar w:fldCharType="end"/>
            </w:r>
          </w:hyperlink>
        </w:p>
        <w:p w14:paraId="4F8D265E" w14:textId="29DB432A" w:rsidR="009D2131" w:rsidRPr="004A00C5" w:rsidRDefault="0044774C">
          <w:pPr>
            <w:pStyle w:val="TOC2"/>
            <w:tabs>
              <w:tab w:val="left" w:pos="880"/>
            </w:tabs>
            <w:rPr>
              <w:rFonts w:asciiTheme="minorHAnsi" w:hAnsiTheme="minorHAnsi"/>
              <w:noProof/>
              <w:sz w:val="22"/>
              <w:lang w:val="mn-MN" w:eastAsia="zh-CN"/>
            </w:rPr>
          </w:pPr>
          <w:hyperlink w:anchor="_Toc133574148" w:history="1">
            <w:r w:rsidR="009D2131" w:rsidRPr="004A00C5">
              <w:rPr>
                <w:rStyle w:val="Hyperlink"/>
                <w:noProof/>
                <w:lang w:val="mn-MN"/>
              </w:rPr>
              <w:t>5.2.</w:t>
            </w:r>
            <w:r w:rsidR="009D2131" w:rsidRPr="004A00C5">
              <w:rPr>
                <w:rFonts w:asciiTheme="minorHAnsi" w:hAnsiTheme="minorHAnsi"/>
                <w:noProof/>
                <w:sz w:val="22"/>
                <w:lang w:val="mn-MN" w:eastAsia="zh-CN"/>
              </w:rPr>
              <w:tab/>
            </w:r>
            <w:r w:rsidR="009D2131" w:rsidRPr="004A00C5">
              <w:rPr>
                <w:rStyle w:val="Hyperlink"/>
                <w:noProof/>
                <w:lang w:val="mn-MN"/>
              </w:rPr>
              <w:t>Монгол Улсын 2024-2026 оны төсвийн орлогын төсөөлөл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_Toc133574148 \h </w:instrText>
            </w:r>
            <w:r w:rsidR="009D2131" w:rsidRPr="004A00C5">
              <w:rPr>
                <w:noProof/>
                <w:webHidden/>
                <w:lang w:val="mn-MN"/>
              </w:rPr>
            </w:r>
            <w:r w:rsidR="009D2131" w:rsidRPr="004A00C5">
              <w:rPr>
                <w:noProof/>
                <w:webHidden/>
                <w:lang w:val="mn-MN"/>
              </w:rPr>
              <w:fldChar w:fldCharType="separate"/>
            </w:r>
            <w:r w:rsidR="00BD1B24">
              <w:rPr>
                <w:noProof/>
                <w:webHidden/>
                <w:lang w:val="mn-MN"/>
              </w:rPr>
              <w:t>26</w:t>
            </w:r>
            <w:r w:rsidR="009D2131" w:rsidRPr="004A00C5">
              <w:rPr>
                <w:noProof/>
                <w:webHidden/>
                <w:lang w:val="mn-MN"/>
              </w:rPr>
              <w:fldChar w:fldCharType="end"/>
            </w:r>
          </w:hyperlink>
        </w:p>
        <w:p w14:paraId="7505BCF0" w14:textId="011F13E8" w:rsidR="009D2131" w:rsidRPr="004A00C5" w:rsidRDefault="0044774C">
          <w:pPr>
            <w:pStyle w:val="TOC2"/>
            <w:tabs>
              <w:tab w:val="left" w:pos="880"/>
            </w:tabs>
            <w:rPr>
              <w:rFonts w:asciiTheme="minorHAnsi" w:hAnsiTheme="minorHAnsi"/>
              <w:noProof/>
              <w:sz w:val="22"/>
              <w:lang w:val="mn-MN" w:eastAsia="zh-CN"/>
            </w:rPr>
          </w:pPr>
          <w:hyperlink w:anchor="_Toc133574149" w:history="1">
            <w:r w:rsidR="009D2131" w:rsidRPr="004A00C5">
              <w:rPr>
                <w:rStyle w:val="Hyperlink"/>
                <w:noProof/>
                <w:lang w:val="mn-MN"/>
              </w:rPr>
              <w:t>5.3.</w:t>
            </w:r>
            <w:r w:rsidR="009D2131" w:rsidRPr="004A00C5">
              <w:rPr>
                <w:rFonts w:asciiTheme="minorHAnsi" w:hAnsiTheme="minorHAnsi"/>
                <w:noProof/>
                <w:sz w:val="22"/>
                <w:lang w:val="mn-MN" w:eastAsia="zh-CN"/>
              </w:rPr>
              <w:tab/>
            </w:r>
            <w:r w:rsidR="009D2131" w:rsidRPr="004A00C5">
              <w:rPr>
                <w:rStyle w:val="Hyperlink"/>
                <w:noProof/>
                <w:lang w:val="mn-MN"/>
              </w:rPr>
              <w:t>Монгол Улсын 2024-2026 оны төсвийн урсгал зардлын чиглэлээр баримтлах бодлого</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_Toc133574149 \h </w:instrText>
            </w:r>
            <w:r w:rsidR="009D2131" w:rsidRPr="004A00C5">
              <w:rPr>
                <w:noProof/>
                <w:webHidden/>
                <w:lang w:val="mn-MN"/>
              </w:rPr>
            </w:r>
            <w:r w:rsidR="009D2131" w:rsidRPr="004A00C5">
              <w:rPr>
                <w:noProof/>
                <w:webHidden/>
                <w:lang w:val="mn-MN"/>
              </w:rPr>
              <w:fldChar w:fldCharType="separate"/>
            </w:r>
            <w:r w:rsidR="00BD1B24">
              <w:rPr>
                <w:noProof/>
                <w:webHidden/>
                <w:lang w:val="mn-MN"/>
              </w:rPr>
              <w:t>26</w:t>
            </w:r>
            <w:r w:rsidR="009D2131" w:rsidRPr="004A00C5">
              <w:rPr>
                <w:noProof/>
                <w:webHidden/>
                <w:lang w:val="mn-MN"/>
              </w:rPr>
              <w:fldChar w:fldCharType="end"/>
            </w:r>
          </w:hyperlink>
        </w:p>
        <w:p w14:paraId="782E2664" w14:textId="07BE1BCC" w:rsidR="009D2131" w:rsidRPr="004A00C5" w:rsidRDefault="0044774C">
          <w:pPr>
            <w:pStyle w:val="TOC2"/>
            <w:tabs>
              <w:tab w:val="left" w:pos="880"/>
            </w:tabs>
            <w:rPr>
              <w:rFonts w:asciiTheme="minorHAnsi" w:hAnsiTheme="minorHAnsi"/>
              <w:noProof/>
              <w:sz w:val="22"/>
              <w:lang w:val="mn-MN" w:eastAsia="zh-CN"/>
            </w:rPr>
          </w:pPr>
          <w:hyperlink w:anchor="_Toc133574150" w:history="1">
            <w:r w:rsidR="009D2131" w:rsidRPr="004A00C5">
              <w:rPr>
                <w:rStyle w:val="Hyperlink"/>
                <w:noProof/>
                <w:lang w:val="mn-MN"/>
              </w:rPr>
              <w:t>5.4.</w:t>
            </w:r>
            <w:r w:rsidR="009D2131" w:rsidRPr="004A00C5">
              <w:rPr>
                <w:rFonts w:asciiTheme="minorHAnsi" w:hAnsiTheme="minorHAnsi"/>
                <w:noProof/>
                <w:sz w:val="22"/>
                <w:lang w:val="mn-MN" w:eastAsia="zh-CN"/>
              </w:rPr>
              <w:tab/>
            </w:r>
            <w:r w:rsidR="009D2131" w:rsidRPr="004A00C5">
              <w:rPr>
                <w:rStyle w:val="Hyperlink"/>
                <w:noProof/>
                <w:lang w:val="mn-MN"/>
              </w:rPr>
              <w:t>Төсвийн хөрөнгө оруулалт, бодлого зарчим, хүрэх үр дүн</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_Toc133574150 \h </w:instrText>
            </w:r>
            <w:r w:rsidR="009D2131" w:rsidRPr="004A00C5">
              <w:rPr>
                <w:noProof/>
                <w:webHidden/>
                <w:lang w:val="mn-MN"/>
              </w:rPr>
            </w:r>
            <w:r w:rsidR="009D2131" w:rsidRPr="004A00C5">
              <w:rPr>
                <w:noProof/>
                <w:webHidden/>
                <w:lang w:val="mn-MN"/>
              </w:rPr>
              <w:fldChar w:fldCharType="separate"/>
            </w:r>
            <w:r w:rsidR="00BD1B24">
              <w:rPr>
                <w:noProof/>
                <w:webHidden/>
                <w:lang w:val="mn-MN"/>
              </w:rPr>
              <w:t>28</w:t>
            </w:r>
            <w:r w:rsidR="009D2131" w:rsidRPr="004A00C5">
              <w:rPr>
                <w:noProof/>
                <w:webHidden/>
                <w:lang w:val="mn-MN"/>
              </w:rPr>
              <w:fldChar w:fldCharType="end"/>
            </w:r>
          </w:hyperlink>
        </w:p>
        <w:p w14:paraId="1D83B70D" w14:textId="7B63A80B"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1" w:history="1">
            <w:r w:rsidR="009D2131" w:rsidRPr="004A00C5">
              <w:rPr>
                <w:rStyle w:val="Hyperlink"/>
                <w:bCs/>
                <w:noProof/>
                <w:lang w:val="mn-MN" w:eastAsia="ja-JP"/>
              </w:rPr>
              <w:t>5.4.1.</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хөрөнгө оруулалт 2018-2023 он</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_Toc133574151 \h </w:instrText>
            </w:r>
            <w:r w:rsidR="009D2131" w:rsidRPr="004A00C5">
              <w:rPr>
                <w:noProof/>
                <w:webHidden/>
                <w:lang w:val="mn-MN"/>
              </w:rPr>
            </w:r>
            <w:r w:rsidR="009D2131" w:rsidRPr="004A00C5">
              <w:rPr>
                <w:noProof/>
                <w:webHidden/>
                <w:lang w:val="mn-MN"/>
              </w:rPr>
              <w:fldChar w:fldCharType="separate"/>
            </w:r>
            <w:r w:rsidR="00BD1B24">
              <w:rPr>
                <w:noProof/>
                <w:webHidden/>
                <w:lang w:val="mn-MN"/>
              </w:rPr>
              <w:t>28</w:t>
            </w:r>
            <w:r w:rsidR="009D2131" w:rsidRPr="004A00C5">
              <w:rPr>
                <w:noProof/>
                <w:webHidden/>
                <w:lang w:val="mn-MN"/>
              </w:rPr>
              <w:fldChar w:fldCharType="end"/>
            </w:r>
          </w:hyperlink>
        </w:p>
        <w:p w14:paraId="611236C7" w14:textId="652E4062"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2" w:history="1">
            <w:r w:rsidR="009D2131" w:rsidRPr="004A00C5">
              <w:rPr>
                <w:rStyle w:val="Hyperlink"/>
                <w:bCs/>
                <w:noProof/>
                <w:lang w:val="mn-MN" w:eastAsia="ja-JP"/>
              </w:rPr>
              <w:t>5.4.2.</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Төсвийн хөрөнгө оруулалт 2024-2026 он</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_Toc133574152 \h </w:instrText>
            </w:r>
            <w:r w:rsidR="009D2131" w:rsidRPr="004A00C5">
              <w:rPr>
                <w:noProof/>
                <w:webHidden/>
                <w:lang w:val="mn-MN"/>
              </w:rPr>
            </w:r>
            <w:r w:rsidR="009D2131" w:rsidRPr="004A00C5">
              <w:rPr>
                <w:noProof/>
                <w:webHidden/>
                <w:lang w:val="mn-MN"/>
              </w:rPr>
              <w:fldChar w:fldCharType="separate"/>
            </w:r>
            <w:r w:rsidR="00BD1B24">
              <w:rPr>
                <w:noProof/>
                <w:webHidden/>
                <w:lang w:val="mn-MN"/>
              </w:rPr>
              <w:t>28</w:t>
            </w:r>
            <w:r w:rsidR="009D2131" w:rsidRPr="004A00C5">
              <w:rPr>
                <w:noProof/>
                <w:webHidden/>
                <w:lang w:val="mn-MN"/>
              </w:rPr>
              <w:fldChar w:fldCharType="end"/>
            </w:r>
          </w:hyperlink>
        </w:p>
        <w:p w14:paraId="12CC4DF5" w14:textId="619D1EDE"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3" w:history="1">
            <w:r w:rsidR="009D2131" w:rsidRPr="004A00C5">
              <w:rPr>
                <w:rStyle w:val="Hyperlink"/>
                <w:bCs/>
                <w:noProof/>
                <w:lang w:val="mn-MN" w:eastAsia="ja-JP"/>
              </w:rPr>
              <w:t>5.4.3.</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2024 онд баримтлах бодлого, шалгуур үзүүлэлт</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_Toc133574153 \h </w:instrText>
            </w:r>
            <w:r w:rsidR="009D2131" w:rsidRPr="004A00C5">
              <w:rPr>
                <w:noProof/>
                <w:webHidden/>
                <w:lang w:val="mn-MN"/>
              </w:rPr>
            </w:r>
            <w:r w:rsidR="009D2131" w:rsidRPr="004A00C5">
              <w:rPr>
                <w:noProof/>
                <w:webHidden/>
                <w:lang w:val="mn-MN"/>
              </w:rPr>
              <w:fldChar w:fldCharType="separate"/>
            </w:r>
            <w:r w:rsidR="00BD1B24">
              <w:rPr>
                <w:noProof/>
                <w:webHidden/>
                <w:lang w:val="mn-MN"/>
              </w:rPr>
              <w:t>29</w:t>
            </w:r>
            <w:r w:rsidR="009D2131" w:rsidRPr="004A00C5">
              <w:rPr>
                <w:noProof/>
                <w:webHidden/>
                <w:lang w:val="mn-MN"/>
              </w:rPr>
              <w:fldChar w:fldCharType="end"/>
            </w:r>
          </w:hyperlink>
        </w:p>
        <w:p w14:paraId="42D7656E" w14:textId="5A890D8D" w:rsidR="009D2131" w:rsidRPr="004A00C5" w:rsidRDefault="0044774C">
          <w:pPr>
            <w:pStyle w:val="TOC2"/>
            <w:tabs>
              <w:tab w:val="left" w:pos="880"/>
            </w:tabs>
            <w:rPr>
              <w:rFonts w:asciiTheme="minorHAnsi" w:hAnsiTheme="minorHAnsi"/>
              <w:noProof/>
              <w:sz w:val="22"/>
              <w:lang w:val="mn-MN" w:eastAsia="zh-CN"/>
            </w:rPr>
          </w:pPr>
          <w:hyperlink w:anchor="_Toc133574154" w:history="1">
            <w:r w:rsidR="009D2131" w:rsidRPr="004A00C5">
              <w:rPr>
                <w:rStyle w:val="Hyperlink"/>
                <w:noProof/>
                <w:lang w:val="mn-MN"/>
              </w:rPr>
              <w:t>5.5.</w:t>
            </w:r>
            <w:r w:rsidR="009D2131" w:rsidRPr="004A00C5">
              <w:rPr>
                <w:rFonts w:asciiTheme="minorHAnsi" w:hAnsiTheme="minorHAnsi"/>
                <w:noProof/>
                <w:sz w:val="22"/>
                <w:lang w:val="mn-MN" w:eastAsia="zh-CN"/>
              </w:rPr>
              <w:tab/>
            </w:r>
            <w:r w:rsidR="009D2131" w:rsidRPr="004A00C5">
              <w:rPr>
                <w:rStyle w:val="Hyperlink"/>
                <w:noProof/>
                <w:lang w:val="mn-MN"/>
              </w:rPr>
              <w:t>Гадаад зээл, тусламжийн ашиглалт, баримтлах зарчмууд</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_Toc133574154 \h </w:instrText>
            </w:r>
            <w:r w:rsidR="009D2131" w:rsidRPr="004A00C5">
              <w:rPr>
                <w:noProof/>
                <w:webHidden/>
                <w:lang w:val="mn-MN"/>
              </w:rPr>
            </w:r>
            <w:r w:rsidR="009D2131" w:rsidRPr="004A00C5">
              <w:rPr>
                <w:noProof/>
                <w:webHidden/>
                <w:lang w:val="mn-MN"/>
              </w:rPr>
              <w:fldChar w:fldCharType="separate"/>
            </w:r>
            <w:r w:rsidR="00BD1B24">
              <w:rPr>
                <w:noProof/>
                <w:webHidden/>
                <w:lang w:val="mn-MN"/>
              </w:rPr>
              <w:t>30</w:t>
            </w:r>
            <w:r w:rsidR="009D2131" w:rsidRPr="004A00C5">
              <w:rPr>
                <w:noProof/>
                <w:webHidden/>
                <w:lang w:val="mn-MN"/>
              </w:rPr>
              <w:fldChar w:fldCharType="end"/>
            </w:r>
          </w:hyperlink>
        </w:p>
        <w:p w14:paraId="5C5AF3FE" w14:textId="7D4748A8" w:rsidR="009D2131" w:rsidRPr="004A00C5" w:rsidRDefault="0044774C" w:rsidP="008B24C1">
          <w:pPr>
            <w:pStyle w:val="TOC1"/>
            <w:rPr>
              <w:rFonts w:asciiTheme="minorHAnsi" w:hAnsiTheme="minorHAnsi"/>
              <w:noProof/>
              <w:sz w:val="22"/>
              <w:lang w:val="mn-MN" w:eastAsia="zh-CN"/>
            </w:rPr>
          </w:pPr>
          <w:hyperlink w:anchor="_Toc133574155" w:history="1">
            <w:r w:rsidR="009D2131" w:rsidRPr="004A00C5">
              <w:rPr>
                <w:rStyle w:val="Hyperlink"/>
                <w:rFonts w:asciiTheme="minorBidi" w:hAnsiTheme="minorBidi"/>
                <w:noProof/>
                <w:lang w:val="mn-MN"/>
              </w:rPr>
              <w:t>6.</w:t>
            </w:r>
            <w:r w:rsidR="009D2131" w:rsidRPr="004A00C5">
              <w:rPr>
                <w:rFonts w:asciiTheme="minorHAnsi" w:hAnsiTheme="minorHAnsi"/>
                <w:noProof/>
                <w:sz w:val="22"/>
                <w:lang w:val="mn-MN" w:eastAsia="zh-CN"/>
              </w:rPr>
              <w:tab/>
            </w:r>
            <w:r w:rsidR="009D2131" w:rsidRPr="004A00C5">
              <w:rPr>
                <w:rStyle w:val="Hyperlink"/>
                <w:noProof/>
                <w:lang w:val="mn-MN"/>
              </w:rPr>
              <w:t>ЗАСГИЙН ГАЗРЫН ӨРИЙН ТӨЛӨВ БАЙДАЛ, БАРИМТЛАХ СТРАТЕГИ</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_Toc133574155 \h </w:instrText>
            </w:r>
            <w:r w:rsidR="009D2131" w:rsidRPr="004A00C5">
              <w:rPr>
                <w:noProof/>
                <w:webHidden/>
                <w:lang w:val="mn-MN"/>
              </w:rPr>
            </w:r>
            <w:r w:rsidR="009D2131" w:rsidRPr="004A00C5">
              <w:rPr>
                <w:noProof/>
                <w:webHidden/>
                <w:lang w:val="mn-MN"/>
              </w:rPr>
              <w:fldChar w:fldCharType="separate"/>
            </w:r>
            <w:r w:rsidR="00BD1B24">
              <w:rPr>
                <w:noProof/>
                <w:webHidden/>
                <w:lang w:val="mn-MN"/>
              </w:rPr>
              <w:t>31</w:t>
            </w:r>
            <w:r w:rsidR="009D2131" w:rsidRPr="004A00C5">
              <w:rPr>
                <w:noProof/>
                <w:webHidden/>
                <w:lang w:val="mn-MN"/>
              </w:rPr>
              <w:fldChar w:fldCharType="end"/>
            </w:r>
          </w:hyperlink>
        </w:p>
        <w:p w14:paraId="284F389B" w14:textId="56715FC0" w:rsidR="009D2131" w:rsidRPr="004A00C5" w:rsidRDefault="0044774C">
          <w:pPr>
            <w:pStyle w:val="TOC2"/>
            <w:tabs>
              <w:tab w:val="left" w:pos="880"/>
            </w:tabs>
            <w:rPr>
              <w:rFonts w:asciiTheme="minorHAnsi" w:hAnsiTheme="minorHAnsi"/>
              <w:noProof/>
              <w:sz w:val="22"/>
              <w:lang w:val="mn-MN" w:eastAsia="zh-CN"/>
            </w:rPr>
          </w:pPr>
          <w:hyperlink w:anchor="_Toc133574156" w:history="1">
            <w:r w:rsidR="009D2131" w:rsidRPr="004A00C5">
              <w:rPr>
                <w:rStyle w:val="Hyperlink"/>
                <w:rFonts w:asciiTheme="minorBidi" w:hAnsiTheme="minorBidi"/>
                <w:noProof/>
                <w:lang w:val="mn-MN"/>
              </w:rPr>
              <w:t>6.1.</w:t>
            </w:r>
            <w:r w:rsidR="009D2131" w:rsidRPr="004A00C5">
              <w:rPr>
                <w:rFonts w:asciiTheme="minorHAnsi" w:hAnsiTheme="minorHAnsi"/>
                <w:noProof/>
                <w:sz w:val="22"/>
                <w:lang w:val="mn-MN" w:eastAsia="zh-CN"/>
              </w:rPr>
              <w:tab/>
            </w:r>
            <w:r w:rsidR="009D2131" w:rsidRPr="004A00C5">
              <w:rPr>
                <w:rStyle w:val="Hyperlink"/>
                <w:noProof/>
                <w:lang w:val="mn-MN"/>
              </w:rPr>
              <w:t>Засгийн газрын өр</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_Toc133574156 \h </w:instrText>
            </w:r>
            <w:r w:rsidR="009D2131" w:rsidRPr="004A00C5">
              <w:rPr>
                <w:noProof/>
                <w:webHidden/>
                <w:lang w:val="mn-MN"/>
              </w:rPr>
            </w:r>
            <w:r w:rsidR="009D2131" w:rsidRPr="004A00C5">
              <w:rPr>
                <w:noProof/>
                <w:webHidden/>
                <w:lang w:val="mn-MN"/>
              </w:rPr>
              <w:fldChar w:fldCharType="separate"/>
            </w:r>
            <w:r w:rsidR="00BD1B24">
              <w:rPr>
                <w:noProof/>
                <w:webHidden/>
                <w:lang w:val="mn-MN"/>
              </w:rPr>
              <w:t>31</w:t>
            </w:r>
            <w:r w:rsidR="009D2131" w:rsidRPr="004A00C5">
              <w:rPr>
                <w:noProof/>
                <w:webHidden/>
                <w:lang w:val="mn-MN"/>
              </w:rPr>
              <w:fldChar w:fldCharType="end"/>
            </w:r>
          </w:hyperlink>
        </w:p>
        <w:p w14:paraId="023B6A47" w14:textId="198CF1D5"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7" w:history="1">
            <w:r w:rsidR="009D2131" w:rsidRPr="004A00C5">
              <w:rPr>
                <w:rStyle w:val="Hyperlink"/>
                <w:bCs/>
                <w:noProof/>
                <w:lang w:val="mn-MN" w:eastAsia="ja-JP"/>
              </w:rPr>
              <w:t>6.1.1.</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Улсын нийт гадаад өр</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_Toc133574157 \h </w:instrText>
            </w:r>
            <w:r w:rsidR="009D2131" w:rsidRPr="004A00C5">
              <w:rPr>
                <w:noProof/>
                <w:webHidden/>
                <w:lang w:val="mn-MN"/>
              </w:rPr>
            </w:r>
            <w:r w:rsidR="009D2131" w:rsidRPr="004A00C5">
              <w:rPr>
                <w:noProof/>
                <w:webHidden/>
                <w:lang w:val="mn-MN"/>
              </w:rPr>
              <w:fldChar w:fldCharType="separate"/>
            </w:r>
            <w:r w:rsidR="00BD1B24">
              <w:rPr>
                <w:noProof/>
                <w:webHidden/>
                <w:lang w:val="mn-MN"/>
              </w:rPr>
              <w:t>31</w:t>
            </w:r>
            <w:r w:rsidR="009D2131" w:rsidRPr="004A00C5">
              <w:rPr>
                <w:noProof/>
                <w:webHidden/>
                <w:lang w:val="mn-MN"/>
              </w:rPr>
              <w:fldChar w:fldCharType="end"/>
            </w:r>
          </w:hyperlink>
        </w:p>
        <w:p w14:paraId="3C68E2B6" w14:textId="08AF083D"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8" w:history="1">
            <w:r w:rsidR="009D2131" w:rsidRPr="004A00C5">
              <w:rPr>
                <w:rStyle w:val="Hyperlink"/>
                <w:bCs/>
                <w:noProof/>
                <w:lang w:val="mn-MN" w:eastAsia="ja-JP"/>
              </w:rPr>
              <w:t>6.1.2.</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Засгийн газрын өр</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_Toc133574158 \h </w:instrText>
            </w:r>
            <w:r w:rsidR="009D2131" w:rsidRPr="004A00C5">
              <w:rPr>
                <w:noProof/>
                <w:webHidden/>
                <w:lang w:val="mn-MN"/>
              </w:rPr>
            </w:r>
            <w:r w:rsidR="009D2131" w:rsidRPr="004A00C5">
              <w:rPr>
                <w:noProof/>
                <w:webHidden/>
                <w:lang w:val="mn-MN"/>
              </w:rPr>
              <w:fldChar w:fldCharType="separate"/>
            </w:r>
            <w:r w:rsidR="00BD1B24">
              <w:rPr>
                <w:noProof/>
                <w:webHidden/>
                <w:lang w:val="mn-MN"/>
              </w:rPr>
              <w:t>32</w:t>
            </w:r>
            <w:r w:rsidR="009D2131" w:rsidRPr="004A00C5">
              <w:rPr>
                <w:noProof/>
                <w:webHidden/>
                <w:lang w:val="mn-MN"/>
              </w:rPr>
              <w:fldChar w:fldCharType="end"/>
            </w:r>
          </w:hyperlink>
        </w:p>
        <w:p w14:paraId="1ECE2D73" w14:textId="349B27A2"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59" w:history="1">
            <w:r w:rsidR="009D2131" w:rsidRPr="004A00C5">
              <w:rPr>
                <w:rStyle w:val="Hyperlink"/>
                <w:bCs/>
                <w:noProof/>
                <w:lang w:val="mn-MN" w:eastAsia="ja-JP"/>
              </w:rPr>
              <w:t>6.1.3.</w:t>
            </w:r>
            <w:r w:rsidR="009D2131" w:rsidRPr="004A00C5">
              <w:rPr>
                <w:rFonts w:asciiTheme="minorHAnsi" w:eastAsiaTheme="minorEastAsia" w:hAnsiTheme="minorHAnsi"/>
                <w:noProof/>
                <w:sz w:val="22"/>
                <w:lang w:val="mn-MN" w:eastAsia="zh-CN"/>
              </w:rPr>
              <w:tab/>
            </w:r>
            <w:r w:rsidR="009D2131" w:rsidRPr="004A00C5">
              <w:rPr>
                <w:rStyle w:val="Hyperlink"/>
                <w:rFonts w:asciiTheme="minorBidi" w:hAnsiTheme="minorBidi"/>
                <w:noProof/>
                <w:lang w:val="mn-MN"/>
              </w:rPr>
              <w:t>З</w:t>
            </w:r>
            <w:r w:rsidR="009D2131" w:rsidRPr="004A00C5">
              <w:rPr>
                <w:rStyle w:val="Hyperlink"/>
                <w:noProof/>
                <w:lang w:val="mn-MN" w:eastAsia="ja-JP"/>
              </w:rPr>
              <w:t>асгийн газрын өрийн тухай тусгай шаардлага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_Toc133574159 \h </w:instrText>
            </w:r>
            <w:r w:rsidR="009D2131" w:rsidRPr="004A00C5">
              <w:rPr>
                <w:noProof/>
                <w:webHidden/>
                <w:lang w:val="mn-MN"/>
              </w:rPr>
            </w:r>
            <w:r w:rsidR="009D2131" w:rsidRPr="004A00C5">
              <w:rPr>
                <w:noProof/>
                <w:webHidden/>
                <w:lang w:val="mn-MN"/>
              </w:rPr>
              <w:fldChar w:fldCharType="separate"/>
            </w:r>
            <w:r w:rsidR="00BD1B24">
              <w:rPr>
                <w:noProof/>
                <w:webHidden/>
                <w:lang w:val="mn-MN"/>
              </w:rPr>
              <w:t>32</w:t>
            </w:r>
            <w:r w:rsidR="009D2131" w:rsidRPr="004A00C5">
              <w:rPr>
                <w:noProof/>
                <w:webHidden/>
                <w:lang w:val="mn-MN"/>
              </w:rPr>
              <w:fldChar w:fldCharType="end"/>
            </w:r>
          </w:hyperlink>
        </w:p>
        <w:p w14:paraId="66B24A46" w14:textId="6E0BEAF1"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60" w:history="1">
            <w:r w:rsidR="009D2131" w:rsidRPr="004A00C5">
              <w:rPr>
                <w:rStyle w:val="Hyperlink"/>
                <w:bCs/>
                <w:noProof/>
                <w:lang w:val="mn-MN" w:eastAsia="ja-JP"/>
              </w:rPr>
              <w:t>6.1.4.</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Засгийн газрын гадаад зээл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_Toc133574160 \h </w:instrText>
            </w:r>
            <w:r w:rsidR="009D2131" w:rsidRPr="004A00C5">
              <w:rPr>
                <w:noProof/>
                <w:webHidden/>
                <w:lang w:val="mn-MN"/>
              </w:rPr>
            </w:r>
            <w:r w:rsidR="009D2131" w:rsidRPr="004A00C5">
              <w:rPr>
                <w:noProof/>
                <w:webHidden/>
                <w:lang w:val="mn-MN"/>
              </w:rPr>
              <w:fldChar w:fldCharType="separate"/>
            </w:r>
            <w:r w:rsidR="00BD1B24">
              <w:rPr>
                <w:noProof/>
                <w:webHidden/>
                <w:lang w:val="mn-MN"/>
              </w:rPr>
              <w:t>33</w:t>
            </w:r>
            <w:r w:rsidR="009D2131" w:rsidRPr="004A00C5">
              <w:rPr>
                <w:noProof/>
                <w:webHidden/>
                <w:lang w:val="mn-MN"/>
              </w:rPr>
              <w:fldChar w:fldCharType="end"/>
            </w:r>
          </w:hyperlink>
        </w:p>
        <w:p w14:paraId="60D853CB" w14:textId="0F692111"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61" w:history="1">
            <w:r w:rsidR="009D2131" w:rsidRPr="004A00C5">
              <w:rPr>
                <w:rStyle w:val="Hyperlink"/>
                <w:bCs/>
                <w:noProof/>
                <w:lang w:val="mn-MN" w:eastAsia="ja-JP"/>
              </w:rPr>
              <w:t>6.1.5.</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Засгийн газрын гадаад үнэт цаас</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_Toc133574161 \h </w:instrText>
            </w:r>
            <w:r w:rsidR="009D2131" w:rsidRPr="004A00C5">
              <w:rPr>
                <w:noProof/>
                <w:webHidden/>
                <w:lang w:val="mn-MN"/>
              </w:rPr>
            </w:r>
            <w:r w:rsidR="009D2131" w:rsidRPr="004A00C5">
              <w:rPr>
                <w:noProof/>
                <w:webHidden/>
                <w:lang w:val="mn-MN"/>
              </w:rPr>
              <w:fldChar w:fldCharType="separate"/>
            </w:r>
            <w:r w:rsidR="00BD1B24">
              <w:rPr>
                <w:noProof/>
                <w:webHidden/>
                <w:lang w:val="mn-MN"/>
              </w:rPr>
              <w:t>34</w:t>
            </w:r>
            <w:r w:rsidR="009D2131" w:rsidRPr="004A00C5">
              <w:rPr>
                <w:noProof/>
                <w:webHidden/>
                <w:lang w:val="mn-MN"/>
              </w:rPr>
              <w:fldChar w:fldCharType="end"/>
            </w:r>
          </w:hyperlink>
        </w:p>
        <w:p w14:paraId="66136FF4" w14:textId="0B9525F4"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62" w:history="1">
            <w:r w:rsidR="009D2131" w:rsidRPr="004A00C5">
              <w:rPr>
                <w:rStyle w:val="Hyperlink"/>
                <w:bCs/>
                <w:noProof/>
                <w:lang w:val="mn-MN" w:eastAsia="ja-JP"/>
              </w:rPr>
              <w:t>6.1.6.</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Засгийн газрын дотоод өр</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_Toc133574162 \h </w:instrText>
            </w:r>
            <w:r w:rsidR="009D2131" w:rsidRPr="004A00C5">
              <w:rPr>
                <w:noProof/>
                <w:webHidden/>
                <w:lang w:val="mn-MN"/>
              </w:rPr>
            </w:r>
            <w:r w:rsidR="009D2131" w:rsidRPr="004A00C5">
              <w:rPr>
                <w:noProof/>
                <w:webHidden/>
                <w:lang w:val="mn-MN"/>
              </w:rPr>
              <w:fldChar w:fldCharType="separate"/>
            </w:r>
            <w:r w:rsidR="00BD1B24">
              <w:rPr>
                <w:noProof/>
                <w:webHidden/>
                <w:lang w:val="mn-MN"/>
              </w:rPr>
              <w:t>35</w:t>
            </w:r>
            <w:r w:rsidR="009D2131" w:rsidRPr="004A00C5">
              <w:rPr>
                <w:noProof/>
                <w:webHidden/>
                <w:lang w:val="mn-MN"/>
              </w:rPr>
              <w:fldChar w:fldCharType="end"/>
            </w:r>
          </w:hyperlink>
        </w:p>
        <w:p w14:paraId="12BAE259" w14:textId="1A018284" w:rsidR="009D2131" w:rsidRPr="004A00C5" w:rsidRDefault="0044774C">
          <w:pPr>
            <w:pStyle w:val="TOC2"/>
            <w:tabs>
              <w:tab w:val="left" w:pos="880"/>
            </w:tabs>
            <w:rPr>
              <w:rFonts w:asciiTheme="minorHAnsi" w:hAnsiTheme="minorHAnsi"/>
              <w:noProof/>
              <w:sz w:val="22"/>
              <w:lang w:val="mn-MN" w:eastAsia="zh-CN"/>
            </w:rPr>
          </w:pPr>
          <w:hyperlink w:anchor="_Toc133574163" w:history="1">
            <w:r w:rsidR="009D2131" w:rsidRPr="004A00C5">
              <w:rPr>
                <w:rStyle w:val="Hyperlink"/>
                <w:noProof/>
                <w:lang w:val="mn-MN"/>
              </w:rPr>
              <w:t>6.2.</w:t>
            </w:r>
            <w:r w:rsidR="009D2131" w:rsidRPr="004A00C5">
              <w:rPr>
                <w:rFonts w:asciiTheme="minorHAnsi" w:hAnsiTheme="minorHAnsi"/>
                <w:noProof/>
                <w:sz w:val="22"/>
                <w:lang w:val="mn-MN" w:eastAsia="zh-CN"/>
              </w:rPr>
              <w:tab/>
            </w:r>
            <w:r w:rsidR="009D2131" w:rsidRPr="004A00C5">
              <w:rPr>
                <w:rStyle w:val="Hyperlink"/>
                <w:noProof/>
                <w:lang w:val="mn-MN"/>
              </w:rPr>
              <w:t>Засгийн газрын өрийн баталгаа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_Toc133574163 \h </w:instrText>
            </w:r>
            <w:r w:rsidR="009D2131" w:rsidRPr="004A00C5">
              <w:rPr>
                <w:noProof/>
                <w:webHidden/>
                <w:lang w:val="mn-MN"/>
              </w:rPr>
            </w:r>
            <w:r w:rsidR="009D2131" w:rsidRPr="004A00C5">
              <w:rPr>
                <w:noProof/>
                <w:webHidden/>
                <w:lang w:val="mn-MN"/>
              </w:rPr>
              <w:fldChar w:fldCharType="separate"/>
            </w:r>
            <w:r w:rsidR="00BD1B24">
              <w:rPr>
                <w:noProof/>
                <w:webHidden/>
                <w:lang w:val="mn-MN"/>
              </w:rPr>
              <w:t>37</w:t>
            </w:r>
            <w:r w:rsidR="009D2131" w:rsidRPr="004A00C5">
              <w:rPr>
                <w:noProof/>
                <w:webHidden/>
                <w:lang w:val="mn-MN"/>
              </w:rPr>
              <w:fldChar w:fldCharType="end"/>
            </w:r>
          </w:hyperlink>
        </w:p>
        <w:p w14:paraId="268A29BB" w14:textId="4EB10A7E"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65" w:history="1">
            <w:r w:rsidR="009D2131" w:rsidRPr="004A00C5">
              <w:rPr>
                <w:rStyle w:val="Hyperlink"/>
                <w:bCs/>
                <w:noProof/>
                <w:lang w:val="mn-MN" w:eastAsia="ja-JP"/>
              </w:rPr>
              <w:t>6.2.1.</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МУХБ-д гаргасан Засгийн газрын баталгаа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_Toc133574165 \h </w:instrText>
            </w:r>
            <w:r w:rsidR="009D2131" w:rsidRPr="004A00C5">
              <w:rPr>
                <w:noProof/>
                <w:webHidden/>
                <w:lang w:val="mn-MN"/>
              </w:rPr>
            </w:r>
            <w:r w:rsidR="009D2131" w:rsidRPr="004A00C5">
              <w:rPr>
                <w:noProof/>
                <w:webHidden/>
                <w:lang w:val="mn-MN"/>
              </w:rPr>
              <w:fldChar w:fldCharType="separate"/>
            </w:r>
            <w:r w:rsidR="00BD1B24">
              <w:rPr>
                <w:noProof/>
                <w:webHidden/>
                <w:lang w:val="mn-MN"/>
              </w:rPr>
              <w:t>37</w:t>
            </w:r>
            <w:r w:rsidR="009D2131" w:rsidRPr="004A00C5">
              <w:rPr>
                <w:noProof/>
                <w:webHidden/>
                <w:lang w:val="mn-MN"/>
              </w:rPr>
              <w:fldChar w:fldCharType="end"/>
            </w:r>
          </w:hyperlink>
        </w:p>
        <w:p w14:paraId="1D6FA3A8" w14:textId="21FABD3D" w:rsidR="009D2131" w:rsidRPr="004A00C5" w:rsidRDefault="0044774C">
          <w:pPr>
            <w:pStyle w:val="TOC3"/>
            <w:tabs>
              <w:tab w:val="left" w:pos="1320"/>
              <w:tab w:val="right" w:leader="dot" w:pos="8778"/>
            </w:tabs>
            <w:rPr>
              <w:rFonts w:asciiTheme="minorHAnsi" w:eastAsiaTheme="minorEastAsia" w:hAnsiTheme="minorHAnsi"/>
              <w:noProof/>
              <w:sz w:val="22"/>
              <w:lang w:val="mn-MN" w:eastAsia="zh-CN"/>
            </w:rPr>
          </w:pPr>
          <w:hyperlink w:anchor="_Toc133574166" w:history="1">
            <w:r w:rsidR="009D2131" w:rsidRPr="004A00C5">
              <w:rPr>
                <w:rStyle w:val="Hyperlink"/>
                <w:bCs/>
                <w:noProof/>
                <w:lang w:val="mn-MN" w:eastAsia="ja-JP"/>
              </w:rPr>
              <w:t>6.2.2.</w:t>
            </w:r>
            <w:r w:rsidR="009D2131" w:rsidRPr="004A00C5">
              <w:rPr>
                <w:rFonts w:asciiTheme="minorHAnsi" w:eastAsiaTheme="minorEastAsia" w:hAnsiTheme="minorHAnsi"/>
                <w:noProof/>
                <w:sz w:val="22"/>
                <w:lang w:val="mn-MN" w:eastAsia="zh-CN"/>
              </w:rPr>
              <w:tab/>
            </w:r>
            <w:r w:rsidR="009D2131" w:rsidRPr="004A00C5">
              <w:rPr>
                <w:rStyle w:val="Hyperlink"/>
                <w:noProof/>
                <w:lang w:val="mn-MN" w:eastAsia="ja-JP"/>
              </w:rPr>
              <w:t>“Эрдэнэс Монгол” ХХК-д гаргасан Засгийн газрын баталгаа 2031 онд бүрэн төлөгдөх хуваарьтай байна</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_Toc133574166 \h </w:instrText>
            </w:r>
            <w:r w:rsidR="009D2131" w:rsidRPr="004A00C5">
              <w:rPr>
                <w:noProof/>
                <w:webHidden/>
                <w:lang w:val="mn-MN"/>
              </w:rPr>
            </w:r>
            <w:r w:rsidR="009D2131" w:rsidRPr="004A00C5">
              <w:rPr>
                <w:noProof/>
                <w:webHidden/>
                <w:lang w:val="mn-MN"/>
              </w:rPr>
              <w:fldChar w:fldCharType="separate"/>
            </w:r>
            <w:r w:rsidR="00BD1B24">
              <w:rPr>
                <w:noProof/>
                <w:webHidden/>
                <w:lang w:val="mn-MN"/>
              </w:rPr>
              <w:t>37</w:t>
            </w:r>
            <w:r w:rsidR="009D2131" w:rsidRPr="004A00C5">
              <w:rPr>
                <w:noProof/>
                <w:webHidden/>
                <w:lang w:val="mn-MN"/>
              </w:rPr>
              <w:fldChar w:fldCharType="end"/>
            </w:r>
          </w:hyperlink>
        </w:p>
        <w:p w14:paraId="5EE62AC3" w14:textId="026510DA" w:rsidR="009D2131" w:rsidRPr="004A00C5" w:rsidRDefault="0044774C">
          <w:pPr>
            <w:pStyle w:val="TOC2"/>
            <w:tabs>
              <w:tab w:val="left" w:pos="880"/>
            </w:tabs>
            <w:rPr>
              <w:rFonts w:asciiTheme="minorHAnsi" w:hAnsiTheme="minorHAnsi"/>
              <w:noProof/>
              <w:sz w:val="22"/>
              <w:lang w:val="mn-MN" w:eastAsia="zh-CN"/>
            </w:rPr>
          </w:pPr>
          <w:hyperlink w:anchor="_Toc133574167" w:history="1">
            <w:r w:rsidR="009D2131" w:rsidRPr="004A00C5">
              <w:rPr>
                <w:rStyle w:val="Hyperlink"/>
                <w:noProof/>
                <w:lang w:val="mn-MN"/>
              </w:rPr>
              <w:t>6.3.</w:t>
            </w:r>
            <w:r w:rsidR="009D2131" w:rsidRPr="004A00C5">
              <w:rPr>
                <w:rFonts w:asciiTheme="minorHAnsi" w:hAnsiTheme="minorHAnsi"/>
                <w:noProof/>
                <w:sz w:val="22"/>
                <w:lang w:val="mn-MN" w:eastAsia="zh-CN"/>
              </w:rPr>
              <w:tab/>
            </w:r>
            <w:r w:rsidR="009D2131" w:rsidRPr="004A00C5">
              <w:rPr>
                <w:rStyle w:val="Hyperlink"/>
                <w:noProof/>
                <w:lang w:val="mn-MN"/>
              </w:rPr>
              <w:t>Засгийн газрын 2023-2025 оны өрийн удирдлагын стратегийн баримт бичиг</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_Toc133574167 \h </w:instrText>
            </w:r>
            <w:r w:rsidR="009D2131" w:rsidRPr="004A00C5">
              <w:rPr>
                <w:noProof/>
                <w:webHidden/>
                <w:lang w:val="mn-MN"/>
              </w:rPr>
            </w:r>
            <w:r w:rsidR="009D2131" w:rsidRPr="004A00C5">
              <w:rPr>
                <w:noProof/>
                <w:webHidden/>
                <w:lang w:val="mn-MN"/>
              </w:rPr>
              <w:fldChar w:fldCharType="separate"/>
            </w:r>
            <w:r w:rsidR="00BD1B24">
              <w:rPr>
                <w:noProof/>
                <w:webHidden/>
                <w:lang w:val="mn-MN"/>
              </w:rPr>
              <w:t>38</w:t>
            </w:r>
            <w:r w:rsidR="009D2131" w:rsidRPr="004A00C5">
              <w:rPr>
                <w:noProof/>
                <w:webHidden/>
                <w:lang w:val="mn-MN"/>
              </w:rPr>
              <w:fldChar w:fldCharType="end"/>
            </w:r>
          </w:hyperlink>
        </w:p>
        <w:p w14:paraId="3F0366A9" w14:textId="23499EF9" w:rsidR="009D2131" w:rsidRPr="004A00C5" w:rsidRDefault="0044774C">
          <w:pPr>
            <w:pStyle w:val="TOC2"/>
            <w:tabs>
              <w:tab w:val="left" w:pos="880"/>
            </w:tabs>
            <w:rPr>
              <w:rFonts w:asciiTheme="minorHAnsi" w:hAnsiTheme="minorHAnsi"/>
              <w:noProof/>
              <w:sz w:val="22"/>
              <w:lang w:val="mn-MN" w:eastAsia="zh-CN"/>
            </w:rPr>
          </w:pPr>
          <w:hyperlink w:anchor="_Toc133574168" w:history="1">
            <w:r w:rsidR="009D2131" w:rsidRPr="004A00C5">
              <w:rPr>
                <w:rStyle w:val="Hyperlink"/>
                <w:rFonts w:asciiTheme="minorBidi" w:hAnsiTheme="minorBidi"/>
                <w:noProof/>
                <w:lang w:val="mn-MN"/>
              </w:rPr>
              <w:t>6.4.</w:t>
            </w:r>
            <w:r w:rsidR="009D2131" w:rsidRPr="004A00C5">
              <w:rPr>
                <w:rFonts w:asciiTheme="minorHAnsi" w:hAnsiTheme="minorHAnsi"/>
                <w:noProof/>
                <w:sz w:val="22"/>
                <w:lang w:val="mn-MN" w:eastAsia="zh-CN"/>
              </w:rPr>
              <w:tab/>
            </w:r>
            <w:r w:rsidR="009D2131" w:rsidRPr="004A00C5">
              <w:rPr>
                <w:rStyle w:val="Hyperlink"/>
                <w:rFonts w:asciiTheme="minorBidi" w:hAnsiTheme="minorBidi"/>
                <w:noProof/>
                <w:lang w:val="mn-MN"/>
              </w:rPr>
              <w:t>Монгол Улсын Зээлжих зэрэглэл</w:t>
            </w:r>
            <w:r w:rsidR="009D2131" w:rsidRPr="004A00C5">
              <w:rPr>
                <w:noProof/>
                <w:webHidden/>
                <w:lang w:val="mn-MN"/>
              </w:rPr>
              <w:tab/>
            </w:r>
            <w:r w:rsidR="009D2131" w:rsidRPr="004A00C5">
              <w:rPr>
                <w:noProof/>
                <w:webHidden/>
                <w:lang w:val="mn-MN"/>
              </w:rPr>
              <w:fldChar w:fldCharType="begin"/>
            </w:r>
            <w:r w:rsidR="009D2131" w:rsidRPr="004A00C5">
              <w:rPr>
                <w:noProof/>
                <w:webHidden/>
                <w:lang w:val="mn-MN"/>
              </w:rPr>
              <w:instrText xml:space="preserve"> PAGEREF _Toc133574168 \h </w:instrText>
            </w:r>
            <w:r w:rsidR="009D2131" w:rsidRPr="004A00C5">
              <w:rPr>
                <w:noProof/>
                <w:webHidden/>
                <w:lang w:val="mn-MN"/>
              </w:rPr>
            </w:r>
            <w:r w:rsidR="009D2131" w:rsidRPr="004A00C5">
              <w:rPr>
                <w:noProof/>
                <w:webHidden/>
                <w:lang w:val="mn-MN"/>
              </w:rPr>
              <w:fldChar w:fldCharType="separate"/>
            </w:r>
            <w:r w:rsidR="00BD1B24">
              <w:rPr>
                <w:noProof/>
                <w:webHidden/>
                <w:lang w:val="mn-MN"/>
              </w:rPr>
              <w:t>43</w:t>
            </w:r>
            <w:r w:rsidR="009D2131" w:rsidRPr="004A00C5">
              <w:rPr>
                <w:noProof/>
                <w:webHidden/>
                <w:lang w:val="mn-MN"/>
              </w:rPr>
              <w:fldChar w:fldCharType="end"/>
            </w:r>
          </w:hyperlink>
        </w:p>
        <w:p w14:paraId="071FEE6D" w14:textId="561F4FB1" w:rsidR="00680B62" w:rsidRPr="004A00C5" w:rsidRDefault="00680B62" w:rsidP="00701FCB">
          <w:pPr>
            <w:ind w:left="426" w:hanging="142"/>
            <w:rPr>
              <w:lang w:val="mn-MN"/>
            </w:rPr>
          </w:pPr>
          <w:r w:rsidRPr="004A00C5">
            <w:rPr>
              <w:b/>
              <w:sz w:val="22"/>
              <w:lang w:val="mn-MN"/>
            </w:rPr>
            <w:fldChar w:fldCharType="end"/>
          </w:r>
        </w:p>
      </w:sdtContent>
    </w:sdt>
    <w:p w14:paraId="24F86224" w14:textId="74E6A910" w:rsidR="00C61BE0" w:rsidRPr="004A00C5" w:rsidRDefault="00C61BE0">
      <w:pPr>
        <w:rPr>
          <w:rFonts w:asciiTheme="minorBidi" w:hAnsiTheme="minorBidi"/>
          <w:b/>
          <w:bCs/>
          <w:lang w:val="mn-MN"/>
        </w:rPr>
      </w:pPr>
    </w:p>
    <w:p w14:paraId="2E20AFBA" w14:textId="77777777" w:rsidR="00C61BE0" w:rsidRPr="004A00C5" w:rsidRDefault="00C61BE0">
      <w:pPr>
        <w:rPr>
          <w:rFonts w:asciiTheme="minorBidi" w:hAnsiTheme="minorBidi"/>
          <w:b/>
          <w:bCs/>
          <w:lang w:val="mn-MN"/>
        </w:rPr>
      </w:pPr>
    </w:p>
    <w:p w14:paraId="26223D92" w14:textId="204F55B1" w:rsidR="00680B62" w:rsidRPr="004A00C5" w:rsidRDefault="00680B62">
      <w:pPr>
        <w:rPr>
          <w:rFonts w:asciiTheme="minorBidi" w:hAnsiTheme="minorBidi"/>
          <w:b/>
          <w:bCs/>
          <w:lang w:val="mn-MN"/>
        </w:rPr>
      </w:pPr>
      <w:r w:rsidRPr="004A00C5">
        <w:rPr>
          <w:rFonts w:asciiTheme="minorBidi" w:hAnsiTheme="minorBidi"/>
          <w:b/>
          <w:bCs/>
          <w:lang w:val="mn-MN"/>
        </w:rPr>
        <w:br w:type="page"/>
      </w:r>
    </w:p>
    <w:p w14:paraId="368993C7" w14:textId="0441BB79" w:rsidR="009811E9" w:rsidRPr="004A00C5" w:rsidRDefault="00A95312" w:rsidP="006D6E5E">
      <w:pPr>
        <w:pStyle w:val="Heading1"/>
        <w:rPr>
          <w:color w:val="0070C0"/>
        </w:rPr>
      </w:pPr>
      <w:bookmarkStart w:id="3" w:name="_Toc133574129"/>
      <w:r w:rsidRPr="004A00C5">
        <w:lastRenderedPageBreak/>
        <w:t xml:space="preserve">МАКРО </w:t>
      </w:r>
      <w:bookmarkStart w:id="4" w:name="_Toc131573294"/>
      <w:bookmarkStart w:id="5" w:name="_Toc102140655"/>
      <w:bookmarkEnd w:id="1"/>
      <w:r w:rsidR="009811E9" w:rsidRPr="004A00C5">
        <w:t>ЭДИЙН ЗАСГИЙН ҮНДСЭН ҮЗҮҮЛЭЛТҮҮД</w:t>
      </w:r>
      <w:bookmarkEnd w:id="3"/>
    </w:p>
    <w:p w14:paraId="56F7087E" w14:textId="3C58F885" w:rsidR="009811E9" w:rsidRPr="004A00C5" w:rsidRDefault="009811E9" w:rsidP="00C505AB">
      <w:pPr>
        <w:pStyle w:val="Heading2"/>
        <w:ind w:left="851" w:hanging="425"/>
      </w:pPr>
      <w:bookmarkStart w:id="6" w:name="_Toc131573298"/>
      <w:bookmarkStart w:id="7" w:name="_Toc133574130"/>
      <w:bookmarkStart w:id="8" w:name="_Toc131573295"/>
      <w:bookmarkEnd w:id="4"/>
      <w:r w:rsidRPr="004A00C5">
        <w:t xml:space="preserve">Дэлхийн эдийн засгийн </w:t>
      </w:r>
      <w:bookmarkEnd w:id="6"/>
      <w:r w:rsidRPr="004A00C5">
        <w:t>төлөв</w:t>
      </w:r>
      <w:bookmarkEnd w:id="7"/>
    </w:p>
    <w:p w14:paraId="5E0DA363" w14:textId="5D7AFAD0" w:rsidR="009811E9" w:rsidRPr="004A00C5" w:rsidRDefault="00D24187" w:rsidP="006D6E5E">
      <w:pPr>
        <w:ind w:left="284"/>
        <w:jc w:val="both"/>
        <w:rPr>
          <w:rFonts w:cs="Arial"/>
          <w:szCs w:val="36"/>
          <w:lang w:val="mn-MN" w:eastAsia="ja-JP"/>
        </w:rPr>
      </w:pPr>
      <w:r w:rsidRPr="004A00C5">
        <w:rPr>
          <w:noProof/>
          <w14:ligatures w14:val="standardContextual"/>
        </w:rPr>
        <w:drawing>
          <wp:anchor distT="0" distB="0" distL="114300" distR="114300" simplePos="0" relativeHeight="251658284" behindDoc="0" locked="0" layoutInCell="1" allowOverlap="1" wp14:anchorId="4AD7BA1A" wp14:editId="3937887F">
            <wp:simplePos x="0" y="0"/>
            <wp:positionH relativeFrom="column">
              <wp:posOffset>286247</wp:posOffset>
            </wp:positionH>
            <wp:positionV relativeFrom="paragraph">
              <wp:posOffset>2029212</wp:posOffset>
            </wp:positionV>
            <wp:extent cx="2368550" cy="1739900"/>
            <wp:effectExtent l="0" t="0" r="0" b="0"/>
            <wp:wrapTopAndBottom/>
            <wp:docPr id="1110418858" name="Chart 1110418858">
              <a:extLst xmlns:a="http://schemas.openxmlformats.org/drawingml/2006/main">
                <a:ext uri="{FF2B5EF4-FFF2-40B4-BE49-F238E27FC236}">
                  <a16:creationId xmlns:a16="http://schemas.microsoft.com/office/drawing/2014/main" id="{506613F3-C9C7-4AA5-AD51-0D891148D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9A191D" w:rsidRPr="004A00C5">
        <w:rPr>
          <w:rFonts w:cs="Arial"/>
          <w:noProof/>
          <w:szCs w:val="36"/>
          <w14:ligatures w14:val="standardContextual"/>
        </w:rPr>
        <mc:AlternateContent>
          <mc:Choice Requires="wps">
            <w:drawing>
              <wp:anchor distT="0" distB="0" distL="114300" distR="114300" simplePos="0" relativeHeight="251658274" behindDoc="0" locked="0" layoutInCell="1" allowOverlap="1" wp14:anchorId="6E60EEA6" wp14:editId="0236FC57">
                <wp:simplePos x="0" y="0"/>
                <wp:positionH relativeFrom="column">
                  <wp:posOffset>649976</wp:posOffset>
                </wp:positionH>
                <wp:positionV relativeFrom="paragraph">
                  <wp:posOffset>3776980</wp:posOffset>
                </wp:positionV>
                <wp:extent cx="4787265" cy="438150"/>
                <wp:effectExtent l="0" t="0" r="0" b="0"/>
                <wp:wrapNone/>
                <wp:docPr id="419099358" name="Text Box 419099358"/>
                <wp:cNvGraphicFramePr/>
                <a:graphic xmlns:a="http://schemas.openxmlformats.org/drawingml/2006/main">
                  <a:graphicData uri="http://schemas.microsoft.com/office/word/2010/wordprocessingShape">
                    <wps:wsp>
                      <wps:cNvSpPr txBox="1"/>
                      <wps:spPr>
                        <a:xfrm>
                          <a:off x="0" y="0"/>
                          <a:ext cx="4787265" cy="438150"/>
                        </a:xfrm>
                        <a:prstGeom prst="rect">
                          <a:avLst/>
                        </a:prstGeom>
                        <a:noFill/>
                        <a:ln w="6350">
                          <a:noFill/>
                        </a:ln>
                      </wps:spPr>
                      <wps:txbx>
                        <w:txbxContent>
                          <w:p w14:paraId="42323DE7" w14:textId="7FD8CDB7" w:rsidR="00FC726C" w:rsidRPr="00A86D14" w:rsidRDefault="00FC726C" w:rsidP="00FC726C">
                            <w:pPr>
                              <w:spacing w:after="0" w:line="276" w:lineRule="auto"/>
                              <w:jc w:val="right"/>
                              <w:rPr>
                                <w:rFonts w:eastAsia="Yu Mincho" w:cs="Arial"/>
                                <w:i/>
                                <w:color w:val="002060"/>
                                <w:sz w:val="18"/>
                                <w:szCs w:val="18"/>
                              </w:rPr>
                            </w:pPr>
                            <w:r w:rsidRPr="009A191D">
                              <w:rPr>
                                <w:rFonts w:eastAsia="Yu Mincho" w:cs="Arial"/>
                                <w:i/>
                                <w:color w:val="002060"/>
                                <w:sz w:val="18"/>
                                <w:szCs w:val="18"/>
                                <w:lang w:val="mn-MN"/>
                              </w:rPr>
                              <w:t>Эх сурвалж:</w:t>
                            </w:r>
                            <w:r w:rsidRPr="009A191D">
                              <w:rPr>
                                <w:rFonts w:eastAsia="Yu Mincho" w:cs="Times New Roman"/>
                                <w:color w:val="002060"/>
                                <w:sz w:val="18"/>
                                <w:szCs w:val="18"/>
                                <w:lang w:val="mn-MN"/>
                              </w:rPr>
                              <w:t xml:space="preserve"> </w:t>
                            </w:r>
                            <w:r w:rsidR="00A86D14">
                              <w:rPr>
                                <w:rFonts w:eastAsia="Yu Mincho" w:cs="Arial"/>
                                <w:i/>
                                <w:color w:val="002060"/>
                                <w:sz w:val="18"/>
                                <w:szCs w:val="18"/>
                                <w:lang w:val="mn-MN"/>
                              </w:rPr>
                              <w:t xml:space="preserve">Олон Улсын </w:t>
                            </w:r>
                            <w:r w:rsidR="00757C3F">
                              <w:rPr>
                                <w:rFonts w:eastAsia="Yu Mincho" w:cs="Arial"/>
                                <w:i/>
                                <w:color w:val="002060"/>
                                <w:sz w:val="18"/>
                                <w:szCs w:val="18"/>
                                <w:lang w:val="mn-MN"/>
                              </w:rPr>
                              <w:t xml:space="preserve">Валютын сан, Дэлхийн </w:t>
                            </w:r>
                            <w:r w:rsidR="002F104D">
                              <w:rPr>
                                <w:rFonts w:eastAsia="Yu Mincho" w:cs="Arial"/>
                                <w:i/>
                                <w:color w:val="002060"/>
                                <w:sz w:val="18"/>
                                <w:szCs w:val="18"/>
                                <w:lang w:val="mn-MN"/>
                              </w:rPr>
                              <w:t xml:space="preserve">банк, </w:t>
                            </w:r>
                            <w:r w:rsidRPr="009A191D">
                              <w:rPr>
                                <w:rFonts w:eastAsia="Yu Mincho" w:cs="Arial"/>
                                <w:i/>
                                <w:color w:val="002060"/>
                                <w:sz w:val="18"/>
                                <w:szCs w:val="18"/>
                                <w:lang w:val="mn-MN"/>
                              </w:rPr>
                              <w:t>Эдийн засгийн хамтын ажиллагаа, хөгжлийн байгууллага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60EEA6" id="_x0000_t202" coordsize="21600,21600" o:spt="202" path="m,l,21600r21600,l21600,xe">
                <v:stroke joinstyle="miter"/>
                <v:path gradientshapeok="t" o:connecttype="rect"/>
              </v:shapetype>
              <v:shape id="Text Box 419099358" o:spid="_x0000_s1026" type="#_x0000_t202" style="position:absolute;left:0;text-align:left;margin-left:51.2pt;margin-top:297.4pt;width:376.95pt;height:3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" filled="f" stroked="f" strokeweight=".5pt">
                <v:textbox>
                  <w:txbxContent>
                    <w:p w14:paraId="42323DE7" w14:textId="7FD8CDB7" w:rsidR="00FC726C" w:rsidRPr="00A86D14" w:rsidRDefault="00FC726C" w:rsidP="00FC726C">
                      <w:pPr>
                        <w:spacing w:after="0" w:line="276" w:lineRule="auto"/>
                        <w:jc w:val="right"/>
                        <w:rPr>
                          <w:rFonts w:eastAsia="Yu Mincho" w:cs="Arial"/>
                          <w:i/>
                          <w:color w:val="002060"/>
                          <w:sz w:val="18"/>
                          <w:szCs w:val="18"/>
                        </w:rPr>
                      </w:pPr>
                      <w:r w:rsidRPr="009A191D">
                        <w:rPr>
                          <w:rFonts w:eastAsia="Yu Mincho" w:cs="Arial"/>
                          <w:i/>
                          <w:color w:val="002060"/>
                          <w:sz w:val="18"/>
                          <w:szCs w:val="18"/>
                          <w:lang w:val="mn-MN"/>
                        </w:rPr>
                        <w:t>Эх сурвалж:</w:t>
                      </w:r>
                      <w:r w:rsidRPr="009A191D">
                        <w:rPr>
                          <w:rFonts w:eastAsia="Yu Mincho" w:cs="Times New Roman"/>
                          <w:color w:val="002060"/>
                          <w:sz w:val="18"/>
                          <w:szCs w:val="18"/>
                          <w:lang w:val="mn-MN"/>
                        </w:rPr>
                        <w:t xml:space="preserve"> </w:t>
                      </w:r>
                      <w:r w:rsidR="00A86D14">
                        <w:rPr>
                          <w:rFonts w:eastAsia="Yu Mincho" w:cs="Arial"/>
                          <w:i/>
                          <w:color w:val="002060"/>
                          <w:sz w:val="18"/>
                          <w:szCs w:val="18"/>
                          <w:lang w:val="mn-MN"/>
                        </w:rPr>
                        <w:t xml:space="preserve">Олон Улсын </w:t>
                      </w:r>
                      <w:r w:rsidR="00757C3F">
                        <w:rPr>
                          <w:rFonts w:eastAsia="Yu Mincho" w:cs="Arial"/>
                          <w:i/>
                          <w:color w:val="002060"/>
                          <w:sz w:val="18"/>
                          <w:szCs w:val="18"/>
                          <w:lang w:val="mn-MN"/>
                        </w:rPr>
                        <w:t xml:space="preserve">Валютын сан, Дэлхийн </w:t>
                      </w:r>
                      <w:r w:rsidR="002F104D">
                        <w:rPr>
                          <w:rFonts w:eastAsia="Yu Mincho" w:cs="Arial"/>
                          <w:i/>
                          <w:color w:val="002060"/>
                          <w:sz w:val="18"/>
                          <w:szCs w:val="18"/>
                          <w:lang w:val="mn-MN"/>
                        </w:rPr>
                        <w:t xml:space="preserve">банк, </w:t>
                      </w:r>
                      <w:r w:rsidRPr="009A191D">
                        <w:rPr>
                          <w:rFonts w:eastAsia="Yu Mincho" w:cs="Arial"/>
                          <w:i/>
                          <w:color w:val="002060"/>
                          <w:sz w:val="18"/>
                          <w:szCs w:val="18"/>
                          <w:lang w:val="mn-MN"/>
                        </w:rPr>
                        <w:t>Эдийн засгийн хамтын ажиллагаа, хөгжлийн байгууллага</w:t>
                      </w:r>
                    </w:p>
                  </w:txbxContent>
                </v:textbox>
              </v:shape>
            </w:pict>
          </mc:Fallback>
        </mc:AlternateContent>
      </w:r>
      <w:r w:rsidR="00D21625" w:rsidRPr="004A00C5">
        <w:rPr>
          <w:noProof/>
        </w:rPr>
        <mc:AlternateContent>
          <mc:Choice Requires="wps">
            <w:drawing>
              <wp:anchor distT="0" distB="0" distL="114300" distR="114300" simplePos="0" relativeHeight="251658255" behindDoc="0" locked="0" layoutInCell="1" allowOverlap="1" wp14:anchorId="51DF1D81" wp14:editId="4C101ED5">
                <wp:simplePos x="0" y="0"/>
                <wp:positionH relativeFrom="column">
                  <wp:posOffset>2828925</wp:posOffset>
                </wp:positionH>
                <wp:positionV relativeFrom="paragraph">
                  <wp:posOffset>1744345</wp:posOffset>
                </wp:positionV>
                <wp:extent cx="2552700" cy="635"/>
                <wp:effectExtent l="0" t="0" r="0" b="0"/>
                <wp:wrapTopAndBottom/>
                <wp:docPr id="1110418860" name="Text Box 1110418860"/>
                <wp:cNvGraphicFramePr/>
                <a:graphic xmlns:a="http://schemas.openxmlformats.org/drawingml/2006/main">
                  <a:graphicData uri="http://schemas.microsoft.com/office/word/2010/wordprocessingShape">
                    <wps:wsp>
                      <wps:cNvSpPr txBox="1"/>
                      <wps:spPr>
                        <a:xfrm>
                          <a:off x="0" y="0"/>
                          <a:ext cx="2552700" cy="635"/>
                        </a:xfrm>
                        <a:prstGeom prst="rect">
                          <a:avLst/>
                        </a:prstGeom>
                        <a:solidFill>
                          <a:prstClr val="white"/>
                        </a:solidFill>
                        <a:ln>
                          <a:noFill/>
                        </a:ln>
                      </wps:spPr>
                      <wps:txbx>
                        <w:txbxContent>
                          <w:p w14:paraId="6B48A99C" w14:textId="6F977C2C" w:rsidR="00D21625" w:rsidRPr="00652CC7" w:rsidRDefault="00D21625" w:rsidP="00D21625">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1</w:t>
                            </w:r>
                            <w:r>
                              <w:fldChar w:fldCharType="end"/>
                            </w:r>
                            <w:r>
                              <w:t>. Дэлхийн улсуудын инфляцын төлөв /хувь/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DF1D81" id="Text Box 1110418860" o:spid="_x0000_s1027" type="#_x0000_t202" style="position:absolute;left:0;text-align:left;margin-left:222.75pt;margin-top:137.35pt;width:201pt;height:.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" stroked="f">
                <v:textbox style="mso-fit-shape-to-text:t" inset="0,0,0,0">
                  <w:txbxContent>
                    <w:p w14:paraId="6B48A99C" w14:textId="6F977C2C" w:rsidR="00D21625" w:rsidRPr="00652CC7" w:rsidRDefault="00D21625" w:rsidP="00D21625">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1</w:t>
                      </w:r>
                      <w:r>
                        <w:fldChar w:fldCharType="end"/>
                      </w:r>
                      <w:r>
                        <w:t>. Дэлхийн улсуудын инфляцын төлөв /хувь/</w:t>
                      </w:r>
                    </w:p>
                  </w:txbxContent>
                </v:textbox>
                <w10:wrap type="topAndBottom"/>
              </v:shape>
            </w:pict>
          </mc:Fallback>
        </mc:AlternateContent>
      </w:r>
      <w:r w:rsidR="00D21625" w:rsidRPr="004A00C5">
        <w:rPr>
          <w:noProof/>
          <w14:ligatures w14:val="standardContextual"/>
        </w:rPr>
        <w:drawing>
          <wp:anchor distT="0" distB="0" distL="114300" distR="114300" simplePos="0" relativeHeight="251658253" behindDoc="0" locked="0" layoutInCell="1" allowOverlap="1" wp14:anchorId="77F7006D" wp14:editId="5A55ED24">
            <wp:simplePos x="0" y="0"/>
            <wp:positionH relativeFrom="column">
              <wp:posOffset>2828925</wp:posOffset>
            </wp:positionH>
            <wp:positionV relativeFrom="paragraph">
              <wp:posOffset>1928495</wp:posOffset>
            </wp:positionV>
            <wp:extent cx="2552700" cy="1733550"/>
            <wp:effectExtent l="0" t="0" r="0" b="0"/>
            <wp:wrapTopAndBottom/>
            <wp:docPr id="719896347" name="Chart 1">
              <a:extLst xmlns:a="http://schemas.openxmlformats.org/drawingml/2006/main">
                <a:ext uri="{FF2B5EF4-FFF2-40B4-BE49-F238E27FC236}">
                  <a16:creationId xmlns:a16="http://schemas.microsoft.com/office/drawing/2014/main" id="{2EFC85A4-6280-508D-D14A-DB0CB4340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D21625" w:rsidRPr="004A00C5">
        <w:rPr>
          <w:noProof/>
        </w:rPr>
        <mc:AlternateContent>
          <mc:Choice Requires="wps">
            <w:drawing>
              <wp:anchor distT="0" distB="0" distL="114300" distR="114300" simplePos="0" relativeHeight="251658254" behindDoc="0" locked="0" layoutInCell="1" allowOverlap="1" wp14:anchorId="42692F48" wp14:editId="3A5E3AE3">
                <wp:simplePos x="0" y="0"/>
                <wp:positionH relativeFrom="column">
                  <wp:posOffset>333375</wp:posOffset>
                </wp:positionH>
                <wp:positionV relativeFrom="paragraph">
                  <wp:posOffset>1744345</wp:posOffset>
                </wp:positionV>
                <wp:extent cx="2368550" cy="635"/>
                <wp:effectExtent l="0" t="0" r="0" b="0"/>
                <wp:wrapTopAndBottom/>
                <wp:docPr id="1110418859" name="Text Box 1110418859"/>
                <wp:cNvGraphicFramePr/>
                <a:graphic xmlns:a="http://schemas.openxmlformats.org/drawingml/2006/main">
                  <a:graphicData uri="http://schemas.microsoft.com/office/word/2010/wordprocessingShape">
                    <wps:wsp>
                      <wps:cNvSpPr txBox="1"/>
                      <wps:spPr>
                        <a:xfrm>
                          <a:off x="0" y="0"/>
                          <a:ext cx="2368550" cy="635"/>
                        </a:xfrm>
                        <a:prstGeom prst="rect">
                          <a:avLst/>
                        </a:prstGeom>
                        <a:solidFill>
                          <a:prstClr val="white"/>
                        </a:solidFill>
                        <a:ln>
                          <a:noFill/>
                        </a:ln>
                      </wps:spPr>
                      <wps:txbx>
                        <w:txbxContent>
                          <w:p w14:paraId="59418163" w14:textId="18C0D20E" w:rsidR="00D21625" w:rsidRPr="00D21625" w:rsidRDefault="00D21625" w:rsidP="00D21625">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2</w:t>
                            </w:r>
                            <w:r>
                              <w:fldChar w:fldCharType="end"/>
                            </w:r>
                            <w:r>
                              <w:t>. Дэлхийн эдийн засгийн өсөлт /хувь/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692F48" id="Text Box 1110418859" o:spid="_x0000_s1028" type="#_x0000_t202" style="position:absolute;left:0;text-align:left;margin-left:26.25pt;margin-top:137.35pt;width:186.5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" stroked="f">
                <v:textbox style="mso-fit-shape-to-text:t" inset="0,0,0,0">
                  <w:txbxContent>
                    <w:p w14:paraId="59418163" w14:textId="18C0D20E" w:rsidR="00D21625" w:rsidRPr="00D21625" w:rsidRDefault="00D21625" w:rsidP="00D21625">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2</w:t>
                      </w:r>
                      <w:r>
                        <w:fldChar w:fldCharType="end"/>
                      </w:r>
                      <w:r>
                        <w:t>. Дэлхийн эдийн засгийн өсөлт /хувь/</w:t>
                      </w:r>
                    </w:p>
                  </w:txbxContent>
                </v:textbox>
                <w10:wrap type="topAndBottom"/>
              </v:shape>
            </w:pict>
          </mc:Fallback>
        </mc:AlternateContent>
      </w:r>
      <w:r w:rsidR="009811E9" w:rsidRPr="004A00C5">
        <w:rPr>
          <w:lang w:val="mn-MN"/>
          <w14:ligatures w14:val="standardContextual"/>
        </w:rPr>
        <w:t xml:space="preserve">Сүүлийн саруудад дэлхий дахинд эрчим хүчний болон хүнсний үнийн өсөлт саарч, БНХАУ хөл хориогоо цуцалсан нь дэлхийн эдийн засгийн төлөвт эергээр нөлөөлж байна. Гэсэн хэдий ч </w:t>
      </w:r>
      <w:r w:rsidR="00850FD2" w:rsidRPr="004A00C5">
        <w:rPr>
          <w:noProof/>
          <w:lang w:val="mn-MN"/>
          <w14:ligatures w14:val="standardContextual"/>
        </w:rPr>
        <w:t>Укра</w:t>
      </w:r>
      <w:r w:rsidR="00156493" w:rsidRPr="004A00C5">
        <w:rPr>
          <w:noProof/>
          <w:lang w:val="mn-MN"/>
          <w14:ligatures w14:val="standardContextual"/>
        </w:rPr>
        <w:t>и</w:t>
      </w:r>
      <w:r w:rsidR="00850FD2" w:rsidRPr="004A00C5">
        <w:rPr>
          <w:noProof/>
          <w:lang w:val="mn-MN"/>
          <w14:ligatures w14:val="standardContextual"/>
        </w:rPr>
        <w:t>нд</w:t>
      </w:r>
      <w:r w:rsidR="009811E9" w:rsidRPr="004A00C5">
        <w:rPr>
          <w:lang w:val="mn-MN"/>
          <w14:ligatures w14:val="standardContextual"/>
        </w:rPr>
        <w:t xml:space="preserve"> болж буй дайн, төв </w:t>
      </w:r>
      <w:r w:rsidR="006A1A53" w:rsidRPr="004A00C5">
        <w:rPr>
          <w:lang w:val="mn-MN"/>
          <w14:ligatures w14:val="standardContextual"/>
        </w:rPr>
        <w:t>банкнуудын</w:t>
      </w:r>
      <w:r w:rsidR="009811E9" w:rsidRPr="004A00C5">
        <w:rPr>
          <w:lang w:val="mn-MN"/>
          <w14:ligatures w14:val="standardContextual"/>
        </w:rPr>
        <w:t xml:space="preserve"> мөнгөний хатуу </w:t>
      </w:r>
      <w:r w:rsidR="00850FD2" w:rsidRPr="004A00C5">
        <w:rPr>
          <w:noProof/>
          <w:lang w:val="mn-MN"/>
          <w14:ligatures w14:val="standardContextual"/>
        </w:rPr>
        <w:t>бодлого зэрэг хүчин зүйлсээс шалтгаалан</w:t>
      </w:r>
      <w:r w:rsidR="009811E9" w:rsidRPr="004A00C5">
        <w:rPr>
          <w:lang w:val="mn-MN"/>
          <w14:ligatures w14:val="standardContextual"/>
        </w:rPr>
        <w:t xml:space="preserve"> геополитикийн болон санхүүгийн зах зээлийн тодорхой бус байдал өндөр хэвээр байна. Олон улсын валютын сан </w:t>
      </w:r>
      <w:r w:rsidR="009811E9" w:rsidRPr="004A00C5">
        <w:rPr>
          <w:rFonts w:hint="eastAsia"/>
          <w:lang w:val="mn-MN"/>
          <w14:ligatures w14:val="standardContextual"/>
        </w:rPr>
        <w:t>(</w:t>
      </w:r>
      <w:r w:rsidR="009811E9" w:rsidRPr="004A00C5">
        <w:rPr>
          <w:lang w:val="mn-MN"/>
          <w14:ligatures w14:val="standardContextual"/>
        </w:rPr>
        <w:t>ОУВС</w:t>
      </w:r>
      <w:r w:rsidR="00850FD2" w:rsidRPr="004A00C5">
        <w:rPr>
          <w:noProof/>
          <w:lang w:val="mn-MN"/>
          <w14:ligatures w14:val="standardContextual"/>
        </w:rPr>
        <w:t>)-гийн тооцооллоор</w:t>
      </w:r>
      <w:r w:rsidR="009811E9" w:rsidRPr="004A00C5">
        <w:rPr>
          <w:lang w:val="mn-MN"/>
          <w14:ligatures w14:val="standardContextual"/>
        </w:rPr>
        <w:t xml:space="preserve"> дэлхийн эдийн засаг 2023 онд 2.</w:t>
      </w:r>
      <w:r w:rsidR="002F104D" w:rsidRPr="004A00C5">
        <w:rPr>
          <w:lang w:val="mn-MN"/>
          <w14:ligatures w14:val="standardContextual"/>
        </w:rPr>
        <w:t>8</w:t>
      </w:r>
      <w:r w:rsidR="009811E9" w:rsidRPr="004A00C5">
        <w:rPr>
          <w:lang w:val="mn-MN"/>
          <w14:ligatures w14:val="standardContextual"/>
        </w:rPr>
        <w:t xml:space="preserve"> хувиар, 2024 онд 3.</w:t>
      </w:r>
      <w:r w:rsidR="002F104D" w:rsidRPr="004A00C5">
        <w:rPr>
          <w:lang w:val="mn-MN"/>
          <w14:ligatures w14:val="standardContextual"/>
        </w:rPr>
        <w:t>0</w:t>
      </w:r>
      <w:r w:rsidR="009811E9" w:rsidRPr="004A00C5">
        <w:rPr>
          <w:lang w:val="mn-MN"/>
          <w14:ligatures w14:val="standardContextual"/>
        </w:rPr>
        <w:t xml:space="preserve"> хувиар </w:t>
      </w:r>
      <w:r w:rsidR="00850FD2" w:rsidRPr="004A00C5">
        <w:rPr>
          <w:noProof/>
          <w:lang w:val="mn-MN"/>
          <w14:ligatures w14:val="standardContextual"/>
        </w:rPr>
        <w:t>өсөж, ирэх 5 жилийн өсөлт 3 орчим хувь буюу сүүлийн 20 жилийн дундаж болох 3.8 хувиас бага байх төлөвтэй</w:t>
      </w:r>
      <w:r w:rsidR="009811E9" w:rsidRPr="004A00C5">
        <w:rPr>
          <w:lang w:val="mn-MN"/>
          <w14:ligatures w14:val="standardContextual"/>
        </w:rPr>
        <w:t xml:space="preserve"> байна.</w:t>
      </w:r>
      <w:r w:rsidR="00D21625" w:rsidRPr="004A00C5">
        <w:rPr>
          <w:noProof/>
          <w:lang w:val="mn-MN"/>
          <w14:ligatures w14:val="standardContextual"/>
        </w:rPr>
        <w:t xml:space="preserve">  </w:t>
      </w:r>
    </w:p>
    <w:p w14:paraId="5EEF6A64" w14:textId="032B8584" w:rsidR="003E1874" w:rsidRPr="004A00C5" w:rsidRDefault="00FC726C" w:rsidP="00FC726C">
      <w:pPr>
        <w:rPr>
          <w:rFonts w:cs="Arial"/>
          <w:szCs w:val="36"/>
          <w:lang w:val="mn-MN" w:eastAsia="ja-JP"/>
        </w:rPr>
      </w:pPr>
      <w:r w:rsidRPr="004A00C5">
        <w:rPr>
          <w:rFonts w:cs="Arial"/>
          <w:szCs w:val="36"/>
          <w:lang w:val="mn-MN" w:eastAsia="ja-JP"/>
        </w:rPr>
        <w:t xml:space="preserve"> </w:t>
      </w:r>
    </w:p>
    <w:p w14:paraId="349DBA73" w14:textId="632F7D4A" w:rsidR="009811E9" w:rsidRPr="004A00C5" w:rsidRDefault="009D695F" w:rsidP="009A191D">
      <w:pPr>
        <w:spacing w:before="240"/>
        <w:ind w:left="284"/>
        <w:jc w:val="both"/>
        <w:rPr>
          <w:rFonts w:cs="Arial"/>
          <w:szCs w:val="36"/>
          <w:lang w:val="mn-MN" w:eastAsia="ja-JP"/>
        </w:rPr>
      </w:pPr>
      <w:r w:rsidRPr="004A00C5">
        <w:rPr>
          <w:noProof/>
        </w:rPr>
        <mc:AlternateContent>
          <mc:Choice Requires="wps">
            <w:drawing>
              <wp:anchor distT="0" distB="0" distL="114300" distR="114300" simplePos="0" relativeHeight="251658275" behindDoc="0" locked="0" layoutInCell="1" allowOverlap="1" wp14:anchorId="2FE66569" wp14:editId="00B37B1E">
                <wp:simplePos x="0" y="0"/>
                <wp:positionH relativeFrom="column">
                  <wp:posOffset>507700</wp:posOffset>
                </wp:positionH>
                <wp:positionV relativeFrom="paragraph">
                  <wp:posOffset>1321003</wp:posOffset>
                </wp:positionV>
                <wp:extent cx="4511040" cy="635"/>
                <wp:effectExtent l="0" t="0" r="3810" b="1905"/>
                <wp:wrapTopAndBottom/>
                <wp:docPr id="419099359" name="Text Box 419099359"/>
                <wp:cNvGraphicFramePr/>
                <a:graphic xmlns:a="http://schemas.openxmlformats.org/drawingml/2006/main">
                  <a:graphicData uri="http://schemas.microsoft.com/office/word/2010/wordprocessingShape">
                    <wps:wsp>
                      <wps:cNvSpPr txBox="1"/>
                      <wps:spPr>
                        <a:xfrm>
                          <a:off x="0" y="0"/>
                          <a:ext cx="4511040" cy="635"/>
                        </a:xfrm>
                        <a:prstGeom prst="rect">
                          <a:avLst/>
                        </a:prstGeom>
                        <a:solidFill>
                          <a:prstClr val="white"/>
                        </a:solidFill>
                        <a:ln>
                          <a:noFill/>
                        </a:ln>
                      </wps:spPr>
                      <wps:txbx>
                        <w:txbxContent>
                          <w:p w14:paraId="37DD8182" w14:textId="6D841DD9" w:rsidR="009D695F" w:rsidRPr="00760393" w:rsidRDefault="009D695F" w:rsidP="009D695F">
                            <w:pPr>
                              <w:pStyle w:val="Caption"/>
                              <w:rPr>
                                <w:rFonts w:eastAsia="Yu Mincho" w:cs="Times New Roman"/>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3</w:t>
                            </w:r>
                            <w:r>
                              <w:fldChar w:fldCharType="end"/>
                            </w:r>
                            <w:r>
                              <w:t xml:space="preserve">. </w:t>
                            </w:r>
                            <w:r w:rsidR="00901165" w:rsidRPr="00901165">
                              <w:t>Нийт эрэлтэд БНХАУ-ын эзлэх хувь (2020-2021 оны тоон мэдээлэл)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E66569" id="Text Box 419099359" o:spid="_x0000_s1029" type="#_x0000_t202" style="position:absolute;left:0;text-align:left;margin-left:40pt;margin-top:104pt;width:355.2pt;height:.05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" stroked="f">
                <v:textbox style="mso-fit-shape-to-text:t" inset="0,0,0,0">
                  <w:txbxContent>
                    <w:p w14:paraId="37DD8182" w14:textId="6D841DD9" w:rsidR="009D695F" w:rsidRPr="00760393" w:rsidRDefault="009D695F" w:rsidP="009D695F">
                      <w:pPr>
                        <w:pStyle w:val="Caption"/>
                        <w:rPr>
                          <w:rFonts w:eastAsia="Yu Mincho" w:cs="Times New Roman"/>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3</w:t>
                      </w:r>
                      <w:r>
                        <w:fldChar w:fldCharType="end"/>
                      </w:r>
                      <w:r>
                        <w:t xml:space="preserve">. </w:t>
                      </w:r>
                      <w:r w:rsidR="00901165" w:rsidRPr="00901165">
                        <w:t>Нийт эрэлтэд БНХАУ-ын эзлэх хувь (2020-2021 оны тоон мэдээлэл)</w:t>
                      </w:r>
                    </w:p>
                  </w:txbxContent>
                </v:textbox>
                <w10:wrap type="topAndBottom"/>
              </v:shape>
            </w:pict>
          </mc:Fallback>
        </mc:AlternateContent>
      </w:r>
      <w:r w:rsidRPr="004A00C5">
        <w:rPr>
          <w:rFonts w:eastAsia="Yu Mincho" w:cs="Times New Roman"/>
          <w:noProof/>
          <w14:ligatures w14:val="standardContextual"/>
        </w:rPr>
        <w:drawing>
          <wp:anchor distT="0" distB="0" distL="114300" distR="114300" simplePos="0" relativeHeight="251658277" behindDoc="0" locked="0" layoutInCell="1" allowOverlap="1" wp14:anchorId="491B45A3" wp14:editId="513DC79A">
            <wp:simplePos x="0" y="0"/>
            <wp:positionH relativeFrom="column">
              <wp:posOffset>809625</wp:posOffset>
            </wp:positionH>
            <wp:positionV relativeFrom="paragraph">
              <wp:posOffset>1435376</wp:posOffset>
            </wp:positionV>
            <wp:extent cx="3925019" cy="1400175"/>
            <wp:effectExtent l="0" t="0" r="0" b="0"/>
            <wp:wrapTopAndBottom/>
            <wp:docPr id="1069217740" name="Chart 1">
              <a:extLst xmlns:a="http://schemas.openxmlformats.org/drawingml/2006/main">
                <a:ext uri="{FF2B5EF4-FFF2-40B4-BE49-F238E27FC236}">
                  <a16:creationId xmlns:a16="http://schemas.microsoft.com/office/drawing/2014/main" id="{957C140D-2BA3-4DAE-95E1-6A3080EF6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E10574" w:rsidRPr="004A00C5">
        <w:rPr>
          <w:rFonts w:asciiTheme="minorBidi" w:hAnsiTheme="minorBidi"/>
          <w:noProof/>
          <w14:ligatures w14:val="standardContextual"/>
        </w:rPr>
        <mc:AlternateContent>
          <mc:Choice Requires="wps">
            <w:drawing>
              <wp:anchor distT="0" distB="0" distL="114300" distR="114300" simplePos="0" relativeHeight="251658256" behindDoc="0" locked="0" layoutInCell="1" allowOverlap="1" wp14:anchorId="51E745AE" wp14:editId="6223F6E8">
                <wp:simplePos x="0" y="0"/>
                <wp:positionH relativeFrom="column">
                  <wp:posOffset>-71755</wp:posOffset>
                </wp:positionH>
                <wp:positionV relativeFrom="paragraph">
                  <wp:posOffset>31750</wp:posOffset>
                </wp:positionV>
                <wp:extent cx="120650" cy="119380"/>
                <wp:effectExtent l="0" t="0" r="0" b="0"/>
                <wp:wrapNone/>
                <wp:docPr id="1110418861" name="Oval 1110418861"/>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851631A">
              <v:oval id="Oval 1110418861" style="position:absolute;margin-left:-5.65pt;margin-top:2.5pt;width:9.5pt;height:9.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3FD0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">
                <v:stroke joinstyle="miter"/>
              </v:oval>
            </w:pict>
          </mc:Fallback>
        </mc:AlternateContent>
      </w:r>
      <w:r w:rsidR="009811E9" w:rsidRPr="004A00C5">
        <w:rPr>
          <w:rFonts w:cs="Arial"/>
          <w:b/>
          <w:bCs/>
          <w:i/>
          <w:iCs/>
          <w:szCs w:val="36"/>
          <w:lang w:val="mn-MN" w:eastAsia="ja-JP"/>
        </w:rPr>
        <w:t>БНХАУ</w:t>
      </w:r>
      <w:r w:rsidR="009811E9" w:rsidRPr="004A00C5">
        <w:rPr>
          <w:rFonts w:cs="Arial" w:hint="eastAsia"/>
          <w:b/>
          <w:bCs/>
          <w:i/>
          <w:iCs/>
          <w:szCs w:val="36"/>
          <w:lang w:val="mn-MN" w:eastAsia="ja-JP"/>
        </w:rPr>
        <w:t>:</w:t>
      </w:r>
      <w:r w:rsidR="009811E9" w:rsidRPr="004A00C5">
        <w:rPr>
          <w:rFonts w:cs="Arial"/>
          <w:szCs w:val="36"/>
          <w:lang w:val="mn-MN" w:eastAsia="ja-JP"/>
        </w:rPr>
        <w:t xml:space="preserve"> БНХАУ</w:t>
      </w:r>
      <w:r w:rsidR="00150E53" w:rsidRPr="004A00C5">
        <w:rPr>
          <w:rFonts w:cs="Arial"/>
          <w:szCs w:val="36"/>
          <w:lang w:val="mn-MN" w:eastAsia="ja-JP"/>
        </w:rPr>
        <w:t xml:space="preserve"> цар тахлын</w:t>
      </w:r>
      <w:r w:rsidR="009811E9" w:rsidRPr="004A00C5">
        <w:rPr>
          <w:rFonts w:cs="Arial"/>
          <w:szCs w:val="36"/>
          <w:lang w:val="mn-MN" w:eastAsia="ja-JP"/>
        </w:rPr>
        <w:t xml:space="preserve"> хөл хориог </w:t>
      </w:r>
      <w:r w:rsidR="00150E53" w:rsidRPr="004A00C5">
        <w:rPr>
          <w:rFonts w:cs="Arial"/>
          <w:szCs w:val="36"/>
          <w:lang w:val="mn-MN" w:eastAsia="ja-JP"/>
        </w:rPr>
        <w:t>цуцалж,</w:t>
      </w:r>
      <w:r w:rsidR="009811E9" w:rsidRPr="004A00C5">
        <w:rPr>
          <w:rFonts w:cs="Arial"/>
          <w:szCs w:val="36"/>
          <w:lang w:val="mn-MN" w:eastAsia="ja-JP"/>
        </w:rPr>
        <w:t xml:space="preserve"> эдийн засгийн үйл ажиллагааг эрчимжүүлж, түүхий эдийн эрэлтийг </w:t>
      </w:r>
      <w:r w:rsidR="00150E53" w:rsidRPr="004A00C5">
        <w:rPr>
          <w:rFonts w:cs="Arial"/>
          <w:szCs w:val="36"/>
          <w:lang w:val="mn-MN" w:eastAsia="ja-JP"/>
        </w:rPr>
        <w:t>дэмжиж байгаа нь</w:t>
      </w:r>
      <w:r w:rsidR="009811E9" w:rsidRPr="004A00C5">
        <w:rPr>
          <w:rFonts w:cs="Arial"/>
          <w:szCs w:val="36"/>
          <w:lang w:val="mn-MN" w:eastAsia="ja-JP"/>
        </w:rPr>
        <w:t xml:space="preserve"> дэлхийн эдийн засгийн төлөвт эерэг хүлээлтийг бий болгож байна. БНХАУ-ын </w:t>
      </w:r>
      <w:r w:rsidR="00150E53" w:rsidRPr="004A00C5">
        <w:rPr>
          <w:rFonts w:cs="Arial"/>
          <w:szCs w:val="36"/>
          <w:lang w:val="mn-MN" w:eastAsia="ja-JP"/>
        </w:rPr>
        <w:t>Засгийн</w:t>
      </w:r>
      <w:r w:rsidR="009811E9" w:rsidRPr="004A00C5">
        <w:rPr>
          <w:rFonts w:cs="Arial"/>
          <w:szCs w:val="36"/>
          <w:lang w:val="mn-MN" w:eastAsia="ja-JP"/>
        </w:rPr>
        <w:t xml:space="preserve"> газраас 2023 оны эдийн засгийн өсөлтийг 5 хувь орчимд хүргэх зорилтыг зарлаад байна. </w:t>
      </w:r>
      <w:r w:rsidR="00150E53" w:rsidRPr="004A00C5">
        <w:rPr>
          <w:rFonts w:cs="Arial"/>
          <w:szCs w:val="36"/>
          <w:lang w:val="mn-MN" w:eastAsia="ja-JP"/>
        </w:rPr>
        <w:t>ОУВС тус улсын эдийн засгийн өсөлтийг 2023 онд 5.2 хувь, 2024 онд 4.5 хувь байна гэж тооцоолж байна.</w:t>
      </w:r>
    </w:p>
    <w:p w14:paraId="408E4ADF" w14:textId="46F30D2C" w:rsidR="009D695F" w:rsidRPr="004A00C5" w:rsidRDefault="006024F5" w:rsidP="009D695F">
      <w:pPr>
        <w:spacing w:before="240"/>
        <w:ind w:left="284"/>
        <w:jc w:val="center"/>
        <w:rPr>
          <w:rFonts w:cs="Arial"/>
          <w:szCs w:val="36"/>
          <w:lang w:val="mn-MN" w:eastAsia="ja-JP"/>
        </w:rPr>
      </w:pPr>
      <w:r w:rsidRPr="004A00C5">
        <w:rPr>
          <w:rFonts w:cs="Arial"/>
          <w:noProof/>
          <w:szCs w:val="36"/>
          <w14:ligatures w14:val="standardContextual"/>
        </w:rPr>
        <mc:AlternateContent>
          <mc:Choice Requires="wps">
            <w:drawing>
              <wp:anchor distT="0" distB="0" distL="114300" distR="114300" simplePos="0" relativeHeight="251658276" behindDoc="0" locked="0" layoutInCell="1" allowOverlap="1" wp14:anchorId="1847BF55" wp14:editId="1FB230E6">
                <wp:simplePos x="0" y="0"/>
                <wp:positionH relativeFrom="column">
                  <wp:posOffset>593402</wp:posOffset>
                </wp:positionH>
                <wp:positionV relativeFrom="paragraph">
                  <wp:posOffset>1565802</wp:posOffset>
                </wp:positionV>
                <wp:extent cx="4787265" cy="23291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787265" cy="232913"/>
                        </a:xfrm>
                        <a:prstGeom prst="rect">
                          <a:avLst/>
                        </a:prstGeom>
                        <a:noFill/>
                        <a:ln w="6350">
                          <a:noFill/>
                        </a:ln>
                      </wps:spPr>
                      <wps:txbx>
                        <w:txbxContent>
                          <w:p w14:paraId="39A45903" w14:textId="60DFAB23" w:rsidR="006024F5" w:rsidRPr="009A191D" w:rsidRDefault="006024F5" w:rsidP="006024F5">
                            <w:pPr>
                              <w:spacing w:after="0" w:line="276" w:lineRule="auto"/>
                              <w:jc w:val="right"/>
                              <w:rPr>
                                <w:rFonts w:eastAsia="Yu Mincho" w:cs="Arial"/>
                                <w:i/>
                                <w:color w:val="002060"/>
                                <w:sz w:val="18"/>
                                <w:szCs w:val="18"/>
                                <w:lang w:val="mn-MN"/>
                              </w:rPr>
                            </w:pPr>
                            <w:r w:rsidRPr="009A191D">
                              <w:rPr>
                                <w:rFonts w:eastAsia="Yu Mincho" w:cs="Arial"/>
                                <w:i/>
                                <w:color w:val="002060"/>
                                <w:sz w:val="18"/>
                                <w:szCs w:val="18"/>
                                <w:lang w:val="mn-MN"/>
                              </w:rPr>
                              <w:t>Эх сурвалж:</w:t>
                            </w:r>
                            <w:r w:rsidRPr="00316661">
                              <w:rPr>
                                <w:rFonts w:eastAsia="Yu Mincho" w:cs="Arial"/>
                                <w:i/>
                                <w:color w:val="002060"/>
                                <w:sz w:val="18"/>
                                <w:szCs w:val="18"/>
                                <w:lang w:val="mn-MN"/>
                              </w:rPr>
                              <w:t xml:space="preserve"> </w:t>
                            </w:r>
                            <w:r w:rsidRPr="009A191D">
                              <w:rPr>
                                <w:rFonts w:eastAsia="Yu Mincho" w:cs="Arial"/>
                                <w:i/>
                                <w:color w:val="002060"/>
                                <w:sz w:val="18"/>
                                <w:szCs w:val="18"/>
                                <w:lang w:val="mn-MN"/>
                              </w:rPr>
                              <w:t xml:space="preserve">“Эдийн засгийн төлөв” тайлан, </w:t>
                            </w:r>
                            <w:r w:rsidRPr="009A191D">
                              <w:rPr>
                                <w:rFonts w:eastAsia="Yu Mincho" w:cs="Arial" w:hint="eastAsia"/>
                                <w:i/>
                                <w:color w:val="002060"/>
                                <w:sz w:val="18"/>
                                <w:szCs w:val="18"/>
                                <w:lang w:val="mn-MN" w:eastAsia="ja-JP"/>
                              </w:rPr>
                              <w:t>O</w:t>
                            </w:r>
                            <w:r w:rsidRPr="009A191D">
                              <w:rPr>
                                <w:rFonts w:eastAsia="Yu Mincho" w:cs="Arial"/>
                                <w:i/>
                                <w:color w:val="002060"/>
                                <w:sz w:val="18"/>
                                <w:szCs w:val="18"/>
                                <w:lang w:val="mn-MN" w:eastAsia="ja-JP"/>
                              </w:rPr>
                              <w:t>ECD</w:t>
                            </w:r>
                            <w:r w:rsidR="00316661" w:rsidRPr="00316661">
                              <w:rPr>
                                <w:rFonts w:eastAsia="Yu Mincho" w:cs="Arial"/>
                                <w:i/>
                                <w:color w:val="002060"/>
                                <w:sz w:val="18"/>
                                <w:szCs w:val="18"/>
                                <w:lang w:val="mn-MN"/>
                              </w:rPr>
                              <w:t>,</w:t>
                            </w:r>
                            <w:r w:rsidRPr="009A191D">
                              <w:rPr>
                                <w:rFonts w:eastAsia="Yu Mincho" w:cs="Arial"/>
                                <w:i/>
                                <w:color w:val="002060"/>
                                <w:sz w:val="18"/>
                                <w:szCs w:val="18"/>
                                <w:lang w:val="mn-MN"/>
                              </w:rPr>
                              <w:t xml:space="preserve"> 2023 оны 3 </w:t>
                            </w:r>
                            <w:r w:rsidRPr="009A191D">
                              <w:rPr>
                                <w:rFonts w:eastAsia="Yu Mincho" w:cs="Arial"/>
                                <w:i/>
                                <w:color w:val="002060"/>
                                <w:sz w:val="18"/>
                                <w:szCs w:val="18"/>
                                <w:lang w:val="mn-MN" w:eastAsia="ja-JP"/>
                              </w:rPr>
                              <w:t xml:space="preserve">дугаар </w:t>
                            </w:r>
                            <w:r w:rsidRPr="009A191D">
                              <w:rPr>
                                <w:rFonts w:eastAsia="Yu Mincho" w:cs="Arial"/>
                                <w:i/>
                                <w:color w:val="002060"/>
                                <w:sz w:val="18"/>
                                <w:szCs w:val="18"/>
                                <w:lang w:val="mn-MN"/>
                              </w:rPr>
                              <w:t xml:space="preserve">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47BF55" id="Text Box 32" o:spid="_x0000_s1030" type="#_x0000_t202" style="position:absolute;left:0;text-align:left;margin-left:46.7pt;margin-top:123.3pt;width:376.95pt;height:18.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" filled="f" stroked="f" strokeweight=".5pt">
                <v:textbox>
                  <w:txbxContent>
                    <w:p w14:paraId="39A45903" w14:textId="60DFAB23" w:rsidR="006024F5" w:rsidRPr="009A191D" w:rsidRDefault="006024F5" w:rsidP="006024F5">
                      <w:pPr>
                        <w:spacing w:after="0" w:line="276" w:lineRule="auto"/>
                        <w:jc w:val="right"/>
                        <w:rPr>
                          <w:rFonts w:eastAsia="Yu Mincho" w:cs="Arial"/>
                          <w:i/>
                          <w:color w:val="002060"/>
                          <w:sz w:val="18"/>
                          <w:szCs w:val="18"/>
                          <w:lang w:val="mn-MN"/>
                        </w:rPr>
                      </w:pPr>
                      <w:r w:rsidRPr="009A191D">
                        <w:rPr>
                          <w:rFonts w:eastAsia="Yu Mincho" w:cs="Arial"/>
                          <w:i/>
                          <w:color w:val="002060"/>
                          <w:sz w:val="18"/>
                          <w:szCs w:val="18"/>
                          <w:lang w:val="mn-MN"/>
                        </w:rPr>
                        <w:t>Эх сурвалж:</w:t>
                      </w:r>
                      <w:r w:rsidRPr="00316661">
                        <w:rPr>
                          <w:rFonts w:eastAsia="Yu Mincho" w:cs="Arial"/>
                          <w:i/>
                          <w:color w:val="002060"/>
                          <w:sz w:val="18"/>
                          <w:szCs w:val="18"/>
                          <w:lang w:val="mn-MN"/>
                        </w:rPr>
                        <w:t xml:space="preserve"> </w:t>
                      </w:r>
                      <w:r w:rsidRPr="009A191D">
                        <w:rPr>
                          <w:rFonts w:eastAsia="Yu Mincho" w:cs="Arial"/>
                          <w:i/>
                          <w:color w:val="002060"/>
                          <w:sz w:val="18"/>
                          <w:szCs w:val="18"/>
                          <w:lang w:val="mn-MN"/>
                        </w:rPr>
                        <w:t xml:space="preserve">“Эдийн засгийн төлөв” тайлан, </w:t>
                      </w:r>
                      <w:r w:rsidRPr="009A191D">
                        <w:rPr>
                          <w:rFonts w:eastAsia="Yu Mincho" w:cs="Arial" w:hint="eastAsia"/>
                          <w:i/>
                          <w:color w:val="002060"/>
                          <w:sz w:val="18"/>
                          <w:szCs w:val="18"/>
                          <w:lang w:val="mn-MN" w:eastAsia="ja-JP"/>
                        </w:rPr>
                        <w:t>O</w:t>
                      </w:r>
                      <w:r w:rsidRPr="009A191D">
                        <w:rPr>
                          <w:rFonts w:eastAsia="Yu Mincho" w:cs="Arial"/>
                          <w:i/>
                          <w:color w:val="002060"/>
                          <w:sz w:val="18"/>
                          <w:szCs w:val="18"/>
                          <w:lang w:val="mn-MN" w:eastAsia="ja-JP"/>
                        </w:rPr>
                        <w:t>ECD</w:t>
                      </w:r>
                      <w:r w:rsidR="00316661" w:rsidRPr="00316661">
                        <w:rPr>
                          <w:rFonts w:eastAsia="Yu Mincho" w:cs="Arial"/>
                          <w:i/>
                          <w:color w:val="002060"/>
                          <w:sz w:val="18"/>
                          <w:szCs w:val="18"/>
                          <w:lang w:val="mn-MN"/>
                        </w:rPr>
                        <w:t>,</w:t>
                      </w:r>
                      <w:r w:rsidRPr="009A191D">
                        <w:rPr>
                          <w:rFonts w:eastAsia="Yu Mincho" w:cs="Arial"/>
                          <w:i/>
                          <w:color w:val="002060"/>
                          <w:sz w:val="18"/>
                          <w:szCs w:val="18"/>
                          <w:lang w:val="mn-MN"/>
                        </w:rPr>
                        <w:t xml:space="preserve"> 2023 оны 3 </w:t>
                      </w:r>
                      <w:r w:rsidRPr="009A191D">
                        <w:rPr>
                          <w:rFonts w:eastAsia="Yu Mincho" w:cs="Arial"/>
                          <w:i/>
                          <w:color w:val="002060"/>
                          <w:sz w:val="18"/>
                          <w:szCs w:val="18"/>
                          <w:lang w:val="mn-MN" w:eastAsia="ja-JP"/>
                        </w:rPr>
                        <w:t xml:space="preserve">дугаар </w:t>
                      </w:r>
                      <w:r w:rsidRPr="009A191D">
                        <w:rPr>
                          <w:rFonts w:eastAsia="Yu Mincho" w:cs="Arial"/>
                          <w:i/>
                          <w:color w:val="002060"/>
                          <w:sz w:val="18"/>
                          <w:szCs w:val="18"/>
                          <w:lang w:val="mn-MN"/>
                        </w:rPr>
                        <w:t xml:space="preserve"> сар</w:t>
                      </w:r>
                    </w:p>
                  </w:txbxContent>
                </v:textbox>
              </v:shape>
            </w:pict>
          </mc:Fallback>
        </mc:AlternateContent>
      </w:r>
    </w:p>
    <w:p w14:paraId="2206A18D" w14:textId="03BA0672" w:rsidR="009811E9" w:rsidRPr="004A00C5" w:rsidRDefault="00E10574" w:rsidP="003E1874">
      <w:pPr>
        <w:ind w:left="284"/>
        <w:jc w:val="both"/>
        <w:rPr>
          <w:rFonts w:cs="Arial"/>
          <w:szCs w:val="36"/>
          <w:lang w:val="mn-MN" w:eastAsia="ja-JP"/>
        </w:rPr>
      </w:pPr>
      <w:r w:rsidRPr="004A00C5">
        <w:rPr>
          <w:rFonts w:asciiTheme="minorBidi" w:hAnsiTheme="minorBidi"/>
          <w:noProof/>
          <w14:ligatures w14:val="standardContextual"/>
        </w:rPr>
        <mc:AlternateContent>
          <mc:Choice Requires="wps">
            <w:drawing>
              <wp:anchor distT="0" distB="0" distL="114300" distR="114300" simplePos="0" relativeHeight="251658257" behindDoc="0" locked="0" layoutInCell="1" allowOverlap="1" wp14:anchorId="2FCA49CA" wp14:editId="3A9306DC">
                <wp:simplePos x="0" y="0"/>
                <wp:positionH relativeFrom="column">
                  <wp:posOffset>-73025</wp:posOffset>
                </wp:positionH>
                <wp:positionV relativeFrom="paragraph">
                  <wp:posOffset>41275</wp:posOffset>
                </wp:positionV>
                <wp:extent cx="120650" cy="119380"/>
                <wp:effectExtent l="0" t="0" r="0" b="0"/>
                <wp:wrapNone/>
                <wp:docPr id="1110418863" name="Oval 1110418863"/>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EB55F0B">
              <v:oval id="Oval 1110418863" style="position:absolute;margin-left:-5.75pt;margin-top:3.25pt;width:9.5pt;height:9.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452CF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">
                <v:stroke joinstyle="miter"/>
              </v:oval>
            </w:pict>
          </mc:Fallback>
        </mc:AlternateContent>
      </w:r>
      <w:r w:rsidR="009811E9" w:rsidRPr="004A00C5">
        <w:rPr>
          <w:rFonts w:cs="Arial"/>
          <w:b/>
          <w:bCs/>
          <w:szCs w:val="36"/>
          <w:lang w:val="mn-MN" w:eastAsia="ja-JP"/>
        </w:rPr>
        <w:t>ОХУ</w:t>
      </w:r>
      <w:r w:rsidR="009811E9" w:rsidRPr="004A00C5">
        <w:rPr>
          <w:rFonts w:cs="Arial" w:hint="eastAsia"/>
          <w:b/>
          <w:bCs/>
          <w:szCs w:val="36"/>
          <w:lang w:val="mn-MN" w:eastAsia="ja-JP"/>
        </w:rPr>
        <w:t>:</w:t>
      </w:r>
      <w:r w:rsidR="009811E9" w:rsidRPr="004A00C5">
        <w:rPr>
          <w:rFonts w:cs="Arial"/>
          <w:szCs w:val="36"/>
          <w:lang w:val="mn-MN" w:eastAsia="ja-JP"/>
        </w:rPr>
        <w:t xml:space="preserve"> Укра</w:t>
      </w:r>
      <w:r w:rsidR="00156493" w:rsidRPr="004A00C5">
        <w:rPr>
          <w:rFonts w:cs="Arial"/>
          <w:szCs w:val="36"/>
          <w:lang w:val="mn-MN" w:eastAsia="ja-JP"/>
        </w:rPr>
        <w:t>и</w:t>
      </w:r>
      <w:r w:rsidR="009811E9" w:rsidRPr="004A00C5">
        <w:rPr>
          <w:rFonts w:cs="Arial"/>
          <w:szCs w:val="36"/>
          <w:lang w:val="mn-MN" w:eastAsia="ja-JP"/>
        </w:rPr>
        <w:t xml:space="preserve">нд болж буй дайн дэлхийн эдийн засгийн тодорхой бус байдлыг нэмэгдүүлэхийн зэрэгцээ эрчим хүчний болон хүнсний хангамжид эрсдэл </w:t>
      </w:r>
      <w:r w:rsidR="00CF6331" w:rsidRPr="004A00C5">
        <w:rPr>
          <w:rFonts w:cs="Arial"/>
          <w:szCs w:val="36"/>
          <w:lang w:val="mn-MN" w:eastAsia="ja-JP"/>
        </w:rPr>
        <w:t>үүсгэн, улмаар</w:t>
      </w:r>
      <w:r w:rsidR="009811E9" w:rsidRPr="004A00C5">
        <w:rPr>
          <w:rFonts w:cs="Arial"/>
          <w:szCs w:val="36"/>
          <w:lang w:val="mn-MN" w:eastAsia="ja-JP"/>
        </w:rPr>
        <w:t xml:space="preserve"> үнийн өсөлтөд нөлөөлж байна. ОХУ-ын хувьд тус улсын эсрэг хориг арга хэмжээ авч буй </w:t>
      </w:r>
      <w:r w:rsidR="00CF6331" w:rsidRPr="004A00C5">
        <w:rPr>
          <w:rFonts w:cs="Arial"/>
          <w:szCs w:val="36"/>
          <w:lang w:val="mn-MN" w:eastAsia="ja-JP"/>
        </w:rPr>
        <w:t>улс орнуудтай</w:t>
      </w:r>
      <w:r w:rsidR="009811E9" w:rsidRPr="004A00C5">
        <w:rPr>
          <w:rFonts w:cs="Arial"/>
          <w:szCs w:val="36"/>
          <w:lang w:val="mn-MN" w:eastAsia="ja-JP"/>
        </w:rPr>
        <w:t xml:space="preserve"> хийх худалдаа буурсан ч бусад улсуудтай худалдааны эргэлтээ нэмэгдүүлсэн нь </w:t>
      </w:r>
      <w:r w:rsidR="00CF6331" w:rsidRPr="004A00C5">
        <w:rPr>
          <w:rFonts w:cs="Arial"/>
          <w:szCs w:val="36"/>
          <w:lang w:val="mn-MN" w:eastAsia="ja-JP"/>
        </w:rPr>
        <w:t xml:space="preserve">ОХУ-ын </w:t>
      </w:r>
      <w:r w:rsidR="009811E9" w:rsidRPr="004A00C5">
        <w:rPr>
          <w:rFonts w:cs="Arial"/>
          <w:szCs w:val="36"/>
          <w:lang w:val="mn-MN" w:eastAsia="ja-JP"/>
        </w:rPr>
        <w:t xml:space="preserve">экспортод </w:t>
      </w:r>
      <w:r w:rsidR="009811E9" w:rsidRPr="004A00C5">
        <w:rPr>
          <w:rFonts w:cs="Arial"/>
          <w:szCs w:val="36"/>
          <w:lang w:val="mn-MN" w:eastAsia="ja-JP"/>
        </w:rPr>
        <w:lastRenderedPageBreak/>
        <w:t>үзүүлэх сөрөг нөлөөг бууруулж байна. ОУВС тус улсын эдийн засгийн өсөлтийг 2023 онд 0.3 хувь, 2024 онд 2.1 хувь байна гэж тооцоолж байна.</w:t>
      </w:r>
    </w:p>
    <w:p w14:paraId="7370548B" w14:textId="78FDFAAB" w:rsidR="009811E9" w:rsidRPr="004A00C5" w:rsidRDefault="00E10574" w:rsidP="003E1874">
      <w:pPr>
        <w:ind w:left="284"/>
        <w:jc w:val="both"/>
        <w:rPr>
          <w:rFonts w:cs="Arial"/>
          <w:szCs w:val="36"/>
          <w:lang w:val="mn-MN" w:eastAsia="ja-JP"/>
        </w:rPr>
      </w:pPr>
      <w:r w:rsidRPr="004A00C5">
        <w:rPr>
          <w:rFonts w:asciiTheme="minorBidi" w:hAnsiTheme="minorBidi"/>
          <w:noProof/>
          <w14:ligatures w14:val="standardContextual"/>
        </w:rPr>
        <mc:AlternateContent>
          <mc:Choice Requires="wps">
            <w:drawing>
              <wp:anchor distT="0" distB="0" distL="114300" distR="114300" simplePos="0" relativeHeight="251658258" behindDoc="0" locked="0" layoutInCell="1" allowOverlap="1" wp14:anchorId="664E35DA" wp14:editId="5B91B98A">
                <wp:simplePos x="0" y="0"/>
                <wp:positionH relativeFrom="column">
                  <wp:posOffset>-73025</wp:posOffset>
                </wp:positionH>
                <wp:positionV relativeFrom="paragraph">
                  <wp:posOffset>33020</wp:posOffset>
                </wp:positionV>
                <wp:extent cx="120650" cy="119380"/>
                <wp:effectExtent l="0" t="0" r="0" b="0"/>
                <wp:wrapNone/>
                <wp:docPr id="1110418864" name="Oval 1110418864"/>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1649184">
              <v:oval id="Oval 1110418864" style="position:absolute;margin-left:-5.75pt;margin-top:2.6pt;width:9.5pt;height:9.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334BE8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">
                <v:stroke joinstyle="miter"/>
              </v:oval>
            </w:pict>
          </mc:Fallback>
        </mc:AlternateContent>
      </w:r>
      <w:r w:rsidR="009811E9" w:rsidRPr="004A00C5">
        <w:rPr>
          <w:rFonts w:cs="Arial"/>
          <w:b/>
          <w:bCs/>
          <w:szCs w:val="36"/>
          <w:lang w:val="mn-MN" w:eastAsia="ja-JP"/>
        </w:rPr>
        <w:t>АНУ</w:t>
      </w:r>
      <w:r w:rsidR="009811E9" w:rsidRPr="004A00C5">
        <w:rPr>
          <w:rFonts w:cs="Arial" w:hint="eastAsia"/>
          <w:b/>
          <w:bCs/>
          <w:szCs w:val="36"/>
          <w:lang w:val="mn-MN" w:eastAsia="ja-JP"/>
        </w:rPr>
        <w:t>:</w:t>
      </w:r>
      <w:r w:rsidR="009811E9" w:rsidRPr="004A00C5">
        <w:rPr>
          <w:rFonts w:cs="Arial"/>
          <w:szCs w:val="36"/>
          <w:lang w:val="mn-MN" w:eastAsia="ja-JP"/>
        </w:rPr>
        <w:t xml:space="preserve"> АНУ-ын инфляц зорилтот түвшнээс өндөр хэвээр байгаа ч хөдөлмөрийн зах зээлийн </w:t>
      </w:r>
      <w:r w:rsidR="00A53A4A" w:rsidRPr="004A00C5">
        <w:rPr>
          <w:rFonts w:cs="Arial"/>
          <w:szCs w:val="36"/>
          <w:lang w:val="mn-MN" w:eastAsia="ja-JP"/>
        </w:rPr>
        <w:t>халалт намжиж,</w:t>
      </w:r>
      <w:r w:rsidR="009811E9" w:rsidRPr="004A00C5">
        <w:rPr>
          <w:rFonts w:cs="Arial"/>
          <w:szCs w:val="36"/>
          <w:lang w:val="mn-MN" w:eastAsia="ja-JP"/>
        </w:rPr>
        <w:t xml:space="preserve"> Холбооны нөөцийн банк мөнгөний бодлогыг чангаруулах эрчмийг бууруулж, бодлогын хүүгийн өсөлтийг </w:t>
      </w:r>
      <w:r w:rsidR="00A53A4A" w:rsidRPr="004A00C5">
        <w:rPr>
          <w:rFonts w:cs="Arial"/>
          <w:szCs w:val="36"/>
          <w:lang w:val="mn-MN" w:eastAsia="ja-JP"/>
        </w:rPr>
        <w:t>0.</w:t>
      </w:r>
      <w:r w:rsidR="009811E9" w:rsidRPr="004A00C5">
        <w:rPr>
          <w:rFonts w:cs="Arial"/>
          <w:szCs w:val="36"/>
          <w:lang w:val="mn-MN" w:eastAsia="ja-JP"/>
        </w:rPr>
        <w:t xml:space="preserve">75 нэгж хувиас </w:t>
      </w:r>
      <w:r w:rsidR="00A53A4A" w:rsidRPr="004A00C5">
        <w:rPr>
          <w:rFonts w:cs="Arial"/>
          <w:szCs w:val="36"/>
          <w:lang w:val="mn-MN" w:eastAsia="ja-JP"/>
        </w:rPr>
        <w:t>0.</w:t>
      </w:r>
      <w:r w:rsidR="009811E9" w:rsidRPr="004A00C5">
        <w:rPr>
          <w:rFonts w:cs="Arial"/>
          <w:szCs w:val="36"/>
          <w:lang w:val="mn-MN" w:eastAsia="ja-JP"/>
        </w:rPr>
        <w:t xml:space="preserve">25 нэгж хувь болгон бууруулаад байна. Мөнгөний </w:t>
      </w:r>
      <w:r w:rsidR="00A53A4A" w:rsidRPr="004A00C5">
        <w:rPr>
          <w:rFonts w:cs="Arial"/>
          <w:szCs w:val="36"/>
          <w:lang w:val="mn-MN" w:eastAsia="ja-JP"/>
        </w:rPr>
        <w:t>хатуу</w:t>
      </w:r>
      <w:r w:rsidR="009811E9" w:rsidRPr="004A00C5">
        <w:rPr>
          <w:rFonts w:cs="Arial"/>
          <w:szCs w:val="36"/>
          <w:lang w:val="mn-MN" w:eastAsia="ja-JP"/>
        </w:rPr>
        <w:t xml:space="preserve"> бодлого хэрэглээ, хөрөнгө оруулалтаар дамжин эдийн засгийн идэвхжилийг хязгаарлаж, АНУ-ын эдийн засгийн өсөлт 2023 онд 1.4 хувь, 2024 онд 1 хувь байна гэж ОУВС тооцоолж байна.</w:t>
      </w:r>
    </w:p>
    <w:p w14:paraId="37684CC9" w14:textId="1295EB5B" w:rsidR="009811E9" w:rsidRPr="004A00C5" w:rsidRDefault="00E10574" w:rsidP="003E1874">
      <w:pPr>
        <w:ind w:left="284"/>
        <w:jc w:val="both"/>
        <w:rPr>
          <w:rFonts w:cs="Arial"/>
          <w:szCs w:val="36"/>
          <w:lang w:val="mn-MN" w:eastAsia="ja-JP"/>
        </w:rPr>
      </w:pPr>
      <w:r w:rsidRPr="004A00C5">
        <w:rPr>
          <w:rFonts w:asciiTheme="minorBidi" w:hAnsiTheme="minorBidi"/>
          <w:noProof/>
          <w14:ligatures w14:val="standardContextual"/>
        </w:rPr>
        <mc:AlternateContent>
          <mc:Choice Requires="wps">
            <w:drawing>
              <wp:anchor distT="0" distB="0" distL="114300" distR="114300" simplePos="0" relativeHeight="251658259" behindDoc="0" locked="0" layoutInCell="1" allowOverlap="1" wp14:anchorId="6E550FA7" wp14:editId="7D572551">
                <wp:simplePos x="0" y="0"/>
                <wp:positionH relativeFrom="column">
                  <wp:posOffset>-78740</wp:posOffset>
                </wp:positionH>
                <wp:positionV relativeFrom="paragraph">
                  <wp:posOffset>41275</wp:posOffset>
                </wp:positionV>
                <wp:extent cx="120650" cy="119380"/>
                <wp:effectExtent l="0" t="0" r="0" b="0"/>
                <wp:wrapNone/>
                <wp:docPr id="1110418865" name="Oval 1110418865"/>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CD1542D">
              <v:oval id="Oval 1110418865" style="position:absolute;margin-left:-6.2pt;margin-top:3.25pt;width:9.5pt;height:9.4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4E95D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">
                <v:stroke joinstyle="miter"/>
              </v:oval>
            </w:pict>
          </mc:Fallback>
        </mc:AlternateContent>
      </w:r>
      <w:r w:rsidR="009811E9" w:rsidRPr="004A00C5">
        <w:rPr>
          <w:rFonts w:cs="Arial"/>
          <w:b/>
          <w:bCs/>
          <w:i/>
          <w:iCs/>
          <w:szCs w:val="36"/>
          <w:lang w:val="mn-MN" w:eastAsia="ja-JP"/>
        </w:rPr>
        <w:t>Евро бүс</w:t>
      </w:r>
      <w:r w:rsidR="009811E9" w:rsidRPr="004A00C5">
        <w:rPr>
          <w:rFonts w:cs="Arial" w:hint="eastAsia"/>
          <w:b/>
          <w:bCs/>
          <w:i/>
          <w:iCs/>
          <w:szCs w:val="36"/>
          <w:lang w:val="mn-MN" w:eastAsia="ja-JP"/>
        </w:rPr>
        <w:t>:</w:t>
      </w:r>
      <w:r w:rsidR="009811E9" w:rsidRPr="004A00C5">
        <w:rPr>
          <w:rFonts w:cs="Arial"/>
          <w:szCs w:val="36"/>
          <w:lang w:val="mn-MN" w:eastAsia="ja-JP"/>
        </w:rPr>
        <w:t xml:space="preserve"> Европын төв банк инфляцын өсөлтийг хязгаарлах зорилгоор хасах хүүгийн бодлогоо зогсоож, бодлогын хүүг 3 хувь хүртэл нэмэгдүүлээд байна. Укра</w:t>
      </w:r>
      <w:r w:rsidR="00156493" w:rsidRPr="004A00C5">
        <w:rPr>
          <w:rFonts w:cs="Arial"/>
          <w:szCs w:val="36"/>
          <w:lang w:val="mn-MN" w:eastAsia="ja-JP"/>
        </w:rPr>
        <w:t>и</w:t>
      </w:r>
      <w:r w:rsidR="009811E9" w:rsidRPr="004A00C5">
        <w:rPr>
          <w:rFonts w:cs="Arial"/>
          <w:szCs w:val="36"/>
          <w:lang w:val="mn-MN" w:eastAsia="ja-JP"/>
        </w:rPr>
        <w:t xml:space="preserve">нд болж буй дайнаас шалтгаалсан ОХУ-ын байгалийн хийн нийлүүлэлтийн бууралтаас үүдэлтэй Европын эрчим хүчний хямралын эрсдэл хэвээр байна. Эрчим хүчний үнийн өсөлт, мөнгөний </w:t>
      </w:r>
      <w:r w:rsidR="007105A2" w:rsidRPr="004A00C5">
        <w:rPr>
          <w:rFonts w:cs="Arial"/>
          <w:szCs w:val="36"/>
          <w:lang w:val="mn-MN" w:eastAsia="ja-JP"/>
        </w:rPr>
        <w:t>хатуу</w:t>
      </w:r>
      <w:r w:rsidR="009811E9" w:rsidRPr="004A00C5">
        <w:rPr>
          <w:rFonts w:cs="Arial"/>
          <w:szCs w:val="36"/>
          <w:lang w:val="mn-MN" w:eastAsia="ja-JP"/>
        </w:rPr>
        <w:t xml:space="preserve"> бодлогын нөлөөгөөр тус бүсийн эдийн засгийн өсөлт 2023 онд 0.7 хувьд хүрэх ч 2024 онд 1.6 хувь болж нэмэгдэхээр хүлээгдэж байна.</w:t>
      </w:r>
    </w:p>
    <w:p w14:paraId="37569143" w14:textId="5E09224F" w:rsidR="009811E9" w:rsidRPr="004A00C5" w:rsidRDefault="009811E9" w:rsidP="00C505AB">
      <w:pPr>
        <w:pStyle w:val="Heading2"/>
        <w:ind w:left="851" w:hanging="425"/>
      </w:pPr>
      <w:bookmarkStart w:id="9" w:name="_Toc131573299"/>
      <w:bookmarkStart w:id="10" w:name="_Toc133574131"/>
      <w:r w:rsidRPr="004A00C5">
        <w:t>Уул уурхайн бүтээгдэхүүний зах зээлийн хандлага</w:t>
      </w:r>
      <w:bookmarkEnd w:id="9"/>
      <w:bookmarkEnd w:id="10"/>
    </w:p>
    <w:p w14:paraId="0F0F93CE" w14:textId="2E63237A" w:rsidR="009811E9" w:rsidRPr="004A00C5" w:rsidRDefault="00F5547A" w:rsidP="00BD37E5">
      <w:pPr>
        <w:ind w:left="284"/>
        <w:jc w:val="both"/>
        <w:rPr>
          <w:rFonts w:eastAsia="Times New Roman" w:cs="Arial"/>
          <w:szCs w:val="24"/>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60" behindDoc="0" locked="0" layoutInCell="1" allowOverlap="1" wp14:anchorId="397E14F7" wp14:editId="6FB517C2">
                <wp:simplePos x="0" y="0"/>
                <wp:positionH relativeFrom="column">
                  <wp:posOffset>-66040</wp:posOffset>
                </wp:positionH>
                <wp:positionV relativeFrom="paragraph">
                  <wp:posOffset>44450</wp:posOffset>
                </wp:positionV>
                <wp:extent cx="120650" cy="119380"/>
                <wp:effectExtent l="0" t="0" r="0" b="0"/>
                <wp:wrapNone/>
                <wp:docPr id="1110418866" name="Oval 1110418866"/>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54F77FC">
              <v:oval id="Oval 1110418866" style="position:absolute;margin-left:-5.2pt;margin-top:3.5pt;width:9.5pt;height:9.4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58B67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">
                <v:stroke joinstyle="miter"/>
              </v:oval>
            </w:pict>
          </mc:Fallback>
        </mc:AlternateContent>
      </w:r>
      <w:r w:rsidR="009811E9" w:rsidRPr="004A00C5">
        <w:rPr>
          <w:rFonts w:eastAsia="Times New Roman" w:cs="Arial"/>
          <w:b/>
          <w:bCs/>
          <w:i/>
          <w:iCs/>
          <w:szCs w:val="24"/>
          <w:lang w:val="mn-MN"/>
        </w:rPr>
        <w:t>Зэсийн үнэ</w:t>
      </w:r>
      <w:r w:rsidR="00E10574" w:rsidRPr="004A00C5">
        <w:rPr>
          <w:rFonts w:eastAsia="Times New Roman" w:cs="Arial"/>
          <w:b/>
          <w:bCs/>
          <w:i/>
          <w:iCs/>
          <w:szCs w:val="24"/>
          <w:lang w:val="mn-MN"/>
        </w:rPr>
        <w:t>.</w:t>
      </w:r>
      <w:r w:rsidR="009811E9" w:rsidRPr="004A00C5">
        <w:rPr>
          <w:rFonts w:eastAsia="Times New Roman" w:cs="Arial"/>
          <w:szCs w:val="24"/>
          <w:lang w:val="mn-MN"/>
        </w:rPr>
        <w:t xml:space="preserve"> 2023 оны эхний 3 сард дунджаар 8,959 ам доллар болж, өмнөх оны дунджаас </w:t>
      </w:r>
      <w:r w:rsidR="00BD37E5" w:rsidRPr="004A00C5">
        <w:rPr>
          <w:rFonts w:eastAsia="Times New Roman" w:cs="Arial"/>
          <w:szCs w:val="24"/>
          <w:lang w:val="mn-MN"/>
        </w:rPr>
        <w:t>1.9</w:t>
      </w:r>
      <w:r w:rsidR="009811E9" w:rsidRPr="004A00C5">
        <w:rPr>
          <w:rFonts w:eastAsia="Times New Roman" w:cs="Arial"/>
          <w:szCs w:val="24"/>
          <w:lang w:val="mn-MN"/>
        </w:rPr>
        <w:t xml:space="preserve"> хувиар </w:t>
      </w:r>
      <w:r w:rsidR="00BD37E5" w:rsidRPr="004A00C5">
        <w:rPr>
          <w:rFonts w:eastAsia="Times New Roman" w:cs="Arial"/>
          <w:szCs w:val="24"/>
          <w:lang w:val="mn-MN"/>
        </w:rPr>
        <w:t>өслөө. Дэлхийн</w:t>
      </w:r>
      <w:r w:rsidR="009811E9" w:rsidRPr="004A00C5">
        <w:rPr>
          <w:rFonts w:eastAsia="Times New Roman" w:cs="Arial"/>
          <w:szCs w:val="24"/>
          <w:lang w:val="mn-MN"/>
        </w:rPr>
        <w:t xml:space="preserve"> эдийн засгийн </w:t>
      </w:r>
      <w:r w:rsidR="00BD37E5" w:rsidRPr="004A00C5">
        <w:rPr>
          <w:rFonts w:eastAsia="Times New Roman" w:cs="Arial"/>
          <w:szCs w:val="24"/>
          <w:lang w:val="mn-MN"/>
        </w:rPr>
        <w:t>өсөлт удаашрах</w:t>
      </w:r>
      <w:r w:rsidR="009811E9" w:rsidRPr="004A00C5">
        <w:rPr>
          <w:rFonts w:eastAsia="Times New Roman" w:cs="Arial"/>
          <w:szCs w:val="24"/>
          <w:lang w:val="mn-MN"/>
        </w:rPr>
        <w:t xml:space="preserve"> болон БНХАУ-ын үл хөдлөх, барилгын салбарын хямрал үргэлжилж болзошгүй </w:t>
      </w:r>
      <w:r w:rsidR="00BD37E5" w:rsidRPr="004A00C5">
        <w:rPr>
          <w:rFonts w:eastAsia="Times New Roman" w:cs="Arial"/>
          <w:szCs w:val="24"/>
          <w:lang w:val="mn-MN"/>
        </w:rPr>
        <w:t>зэрэг эрсдэлээс</w:t>
      </w:r>
      <w:r w:rsidR="009811E9" w:rsidRPr="004A00C5">
        <w:rPr>
          <w:rFonts w:eastAsia="Times New Roman" w:cs="Arial"/>
          <w:szCs w:val="24"/>
          <w:lang w:val="mn-MN"/>
        </w:rPr>
        <w:t xml:space="preserve"> шалтгаалан зэсийн эрэлт </w:t>
      </w:r>
      <w:r w:rsidR="00BD37E5" w:rsidRPr="004A00C5">
        <w:rPr>
          <w:rFonts w:eastAsia="Times New Roman" w:cs="Arial"/>
          <w:szCs w:val="24"/>
          <w:lang w:val="mn-MN"/>
        </w:rPr>
        <w:t xml:space="preserve">2023 онд </w:t>
      </w:r>
      <w:r w:rsidR="009811E9" w:rsidRPr="004A00C5">
        <w:rPr>
          <w:rFonts w:eastAsia="Times New Roman" w:cs="Arial"/>
          <w:szCs w:val="24"/>
          <w:lang w:val="mn-MN"/>
        </w:rPr>
        <w:t xml:space="preserve">сул хэвээр байх төлөвтэй байна. </w:t>
      </w:r>
    </w:p>
    <w:p w14:paraId="613C7B1F" w14:textId="46FEE7DF" w:rsidR="002F173D" w:rsidRPr="004A00C5" w:rsidRDefault="002F173D" w:rsidP="00BD37E5">
      <w:pPr>
        <w:ind w:left="284"/>
        <w:jc w:val="both"/>
        <w:rPr>
          <w:rFonts w:eastAsia="Times New Roman" w:cs="Arial"/>
          <w:szCs w:val="24"/>
          <w:lang w:val="mn-MN"/>
        </w:rPr>
      </w:pPr>
      <w:r w:rsidRPr="004A00C5">
        <w:rPr>
          <w:rFonts w:cs="Arial"/>
          <w:noProof/>
          <w:szCs w:val="36"/>
          <w14:ligatures w14:val="standardContextual"/>
        </w:rPr>
        <mc:AlternateContent>
          <mc:Choice Requires="wps">
            <w:drawing>
              <wp:anchor distT="0" distB="0" distL="114300" distR="114300" simplePos="0" relativeHeight="251658278" behindDoc="0" locked="0" layoutInCell="1" allowOverlap="1" wp14:anchorId="5A93D244" wp14:editId="36414F2A">
                <wp:simplePos x="0" y="0"/>
                <wp:positionH relativeFrom="column">
                  <wp:posOffset>637132</wp:posOffset>
                </wp:positionH>
                <wp:positionV relativeFrom="paragraph">
                  <wp:posOffset>65081</wp:posOffset>
                </wp:positionV>
                <wp:extent cx="4787265" cy="23241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787265" cy="232410"/>
                        </a:xfrm>
                        <a:prstGeom prst="rect">
                          <a:avLst/>
                        </a:prstGeom>
                        <a:noFill/>
                        <a:ln w="6350">
                          <a:noFill/>
                        </a:ln>
                      </wps:spPr>
                      <wps:txbx>
                        <w:txbxContent>
                          <w:p w14:paraId="116FF319" w14:textId="319D8835" w:rsidR="002F173D" w:rsidRPr="009A191D" w:rsidRDefault="00555212" w:rsidP="002F173D">
                            <w:pPr>
                              <w:spacing w:after="0" w:line="276" w:lineRule="auto"/>
                              <w:jc w:val="right"/>
                              <w:rPr>
                                <w:rFonts w:eastAsia="Yu Mincho" w:cs="Arial"/>
                                <w:i/>
                                <w:color w:val="002060"/>
                                <w:sz w:val="18"/>
                                <w:szCs w:val="18"/>
                                <w:lang w:val="mn-MN"/>
                              </w:rPr>
                            </w:pPr>
                            <w:r w:rsidRPr="00555212">
                              <w:rPr>
                                <w:rFonts w:eastAsia="Yu Mincho" w:cs="Arial"/>
                                <w:i/>
                                <w:color w:val="002060"/>
                                <w:sz w:val="18"/>
                                <w:szCs w:val="18"/>
                                <w:lang w:val="mn-MN"/>
                              </w:rPr>
                              <w:t>Эх сурвалж: Блүүмберг терминал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93D244" id="Text Box 34" o:spid="_x0000_s1031" type="#_x0000_t202" style="position:absolute;left:0;text-align:left;margin-left:50.15pt;margin-top:5.1pt;width:376.95pt;height:18.3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SrHAIAADM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" filled="f" stroked="f" strokeweight=".5pt">
                <v:textbox>
                  <w:txbxContent>
                    <w:p w14:paraId="116FF319" w14:textId="319D8835" w:rsidR="002F173D" w:rsidRPr="009A191D" w:rsidRDefault="00555212" w:rsidP="002F173D">
                      <w:pPr>
                        <w:spacing w:after="0" w:line="276" w:lineRule="auto"/>
                        <w:jc w:val="right"/>
                        <w:rPr>
                          <w:rFonts w:eastAsia="Yu Mincho" w:cs="Arial"/>
                          <w:i/>
                          <w:color w:val="002060"/>
                          <w:sz w:val="18"/>
                          <w:szCs w:val="18"/>
                          <w:lang w:val="mn-MN"/>
                        </w:rPr>
                      </w:pPr>
                      <w:r w:rsidRPr="00555212">
                        <w:rPr>
                          <w:rFonts w:eastAsia="Yu Mincho" w:cs="Arial"/>
                          <w:i/>
                          <w:color w:val="002060"/>
                          <w:sz w:val="18"/>
                          <w:szCs w:val="18"/>
                          <w:lang w:val="mn-MN"/>
                        </w:rPr>
                        <w:t>Эх сурвалж: Блүүмберг терминал</w:t>
                      </w:r>
                    </w:p>
                  </w:txbxContent>
                </v:textbox>
              </v:shape>
            </w:pict>
          </mc:Fallback>
        </mc:AlternateContent>
      </w:r>
    </w:p>
    <w:tbl>
      <w:tblPr>
        <w:tblW w:w="9072" w:type="dxa"/>
        <w:tblLook w:val="04A0" w:firstRow="1" w:lastRow="0" w:firstColumn="1" w:lastColumn="0" w:noHBand="0" w:noVBand="1"/>
      </w:tblPr>
      <w:tblGrid>
        <w:gridCol w:w="4536"/>
        <w:gridCol w:w="4536"/>
      </w:tblGrid>
      <w:tr w:rsidR="009811E9" w:rsidRPr="004A00C5" w14:paraId="6FA90484" w14:textId="77777777" w:rsidTr="00BD37E5">
        <w:trPr>
          <w:trHeight w:val="2613"/>
        </w:trPr>
        <w:tc>
          <w:tcPr>
            <w:tcW w:w="4536" w:type="dxa"/>
          </w:tcPr>
          <w:p w14:paraId="63339132" w14:textId="77777777" w:rsidR="00BD37E5" w:rsidRPr="004A00C5" w:rsidRDefault="009811E9" w:rsidP="00BD37E5">
            <w:pPr>
              <w:keepNext/>
              <w:rPr>
                <w:lang w:val="mn-MN"/>
              </w:rPr>
            </w:pPr>
            <w:r w:rsidRPr="004A00C5">
              <w:rPr>
                <w:noProof/>
                <w14:ligatures w14:val="standardContextual"/>
              </w:rPr>
              <w:drawing>
                <wp:inline distT="0" distB="0" distL="0" distR="0" wp14:anchorId="1597087E" wp14:editId="5E2D86B0">
                  <wp:extent cx="2743200" cy="1691640"/>
                  <wp:effectExtent l="0" t="0" r="0" b="0"/>
                  <wp:docPr id="8" name="Chart 8">
                    <a:extLst xmlns:a="http://schemas.openxmlformats.org/drawingml/2006/main">
                      <a:ext uri="{FF2B5EF4-FFF2-40B4-BE49-F238E27FC236}">
                        <a16:creationId xmlns:a16="http://schemas.microsoft.com/office/drawing/2014/main" id="{0D32C6E2-C20B-4361-8833-A8CDCD9F9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5613C3" w14:textId="6FF4B497" w:rsidR="00BD37E5" w:rsidRPr="004A00C5" w:rsidRDefault="00BD37E5" w:rsidP="00BD37E5">
            <w:pPr>
              <w:pStyle w:val="Caption"/>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4</w:t>
            </w:r>
            <w:r w:rsidRPr="004A00C5">
              <w:fldChar w:fldCharType="end"/>
            </w:r>
            <w:r w:rsidRPr="004A00C5">
              <w:t>. Зэсийн үнэ /ам.доллар/тонн/</w:t>
            </w:r>
          </w:p>
          <w:p w14:paraId="21504509" w14:textId="297406BF" w:rsidR="009811E9" w:rsidRPr="004A00C5" w:rsidRDefault="009811E9" w:rsidP="007F0A8E">
            <w:pPr>
              <w:rPr>
                <w:lang w:val="mn-MN"/>
              </w:rPr>
            </w:pPr>
          </w:p>
        </w:tc>
        <w:tc>
          <w:tcPr>
            <w:tcW w:w="4536" w:type="dxa"/>
          </w:tcPr>
          <w:p w14:paraId="4B851230" w14:textId="2F5ABC84" w:rsidR="006B61B9" w:rsidRPr="004A00C5" w:rsidRDefault="009811E9" w:rsidP="006B61B9">
            <w:pPr>
              <w:keepNext/>
              <w:rPr>
                <w:lang w:val="mn-MN"/>
              </w:rPr>
            </w:pPr>
            <w:r w:rsidRPr="004A00C5">
              <w:rPr>
                <w:noProof/>
                <w14:ligatures w14:val="standardContextual"/>
              </w:rPr>
              <w:drawing>
                <wp:inline distT="0" distB="0" distL="0" distR="0" wp14:anchorId="139501A1" wp14:editId="566C4259">
                  <wp:extent cx="2743200" cy="1691640"/>
                  <wp:effectExtent l="0" t="0" r="0" b="0"/>
                  <wp:docPr id="16" name="Chart 16">
                    <a:extLst xmlns:a="http://schemas.openxmlformats.org/drawingml/2006/main">
                      <a:ext uri="{FF2B5EF4-FFF2-40B4-BE49-F238E27FC236}">
                        <a16:creationId xmlns:a16="http://schemas.microsoft.com/office/drawing/2014/main" id="{B28A1947-E900-49D5-8733-01707EDA5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B17925B" w14:textId="7DBAB797" w:rsidR="006B61B9" w:rsidRPr="004A00C5" w:rsidRDefault="006B61B9" w:rsidP="006B61B9">
            <w:pPr>
              <w:pStyle w:val="Caption"/>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5</w:t>
            </w:r>
            <w:r w:rsidRPr="004A00C5">
              <w:fldChar w:fldCharType="end"/>
            </w:r>
            <w:r w:rsidRPr="004A00C5">
              <w:t>. Алтны үнэ /ам.доллар</w:t>
            </w:r>
            <w:r w:rsidR="002F173D" w:rsidRPr="004A00C5">
              <w:t>/трой унц/</w:t>
            </w:r>
          </w:p>
          <w:p w14:paraId="1F753CC5" w14:textId="7C5BA3C3" w:rsidR="009811E9" w:rsidRPr="004A00C5" w:rsidRDefault="009811E9" w:rsidP="007F0A8E">
            <w:pPr>
              <w:rPr>
                <w:rFonts w:eastAsia="Times New Roman" w:cs="Arial"/>
                <w:lang w:val="mn-MN"/>
              </w:rPr>
            </w:pPr>
          </w:p>
        </w:tc>
      </w:tr>
      <w:tr w:rsidR="009811E9" w:rsidRPr="004A00C5" w14:paraId="408ABC5A" w14:textId="77777777" w:rsidTr="00BD37E5">
        <w:trPr>
          <w:trHeight w:val="175"/>
        </w:trPr>
        <w:tc>
          <w:tcPr>
            <w:tcW w:w="9072" w:type="dxa"/>
            <w:gridSpan w:val="2"/>
          </w:tcPr>
          <w:p w14:paraId="421F2993" w14:textId="28FF3055" w:rsidR="009811E9" w:rsidRPr="004A00C5" w:rsidRDefault="009811E9" w:rsidP="00555212">
            <w:pPr>
              <w:ind w:right="480"/>
              <w:rPr>
                <w:rFonts w:eastAsia="Times New Roman" w:cs="Arial"/>
                <w:bCs/>
                <w:color w:val="000000" w:themeColor="text1"/>
                <w:szCs w:val="24"/>
                <w:lang w:val="mn-MN"/>
              </w:rPr>
            </w:pPr>
          </w:p>
        </w:tc>
      </w:tr>
    </w:tbl>
    <w:p w14:paraId="25689B45" w14:textId="1FC79719" w:rsidR="009811E9" w:rsidRPr="004A00C5" w:rsidRDefault="00F5547A" w:rsidP="00F5547A">
      <w:pPr>
        <w:ind w:left="284"/>
        <w:jc w:val="both"/>
        <w:rPr>
          <w:rFonts w:eastAsia="Times New Roman" w:cs="Arial"/>
          <w:szCs w:val="24"/>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61" behindDoc="0" locked="0" layoutInCell="1" allowOverlap="1" wp14:anchorId="278529D2" wp14:editId="0922B33F">
                <wp:simplePos x="0" y="0"/>
                <wp:positionH relativeFrom="column">
                  <wp:posOffset>-69850</wp:posOffset>
                </wp:positionH>
                <wp:positionV relativeFrom="paragraph">
                  <wp:posOffset>38100</wp:posOffset>
                </wp:positionV>
                <wp:extent cx="120650" cy="119380"/>
                <wp:effectExtent l="0" t="0" r="0" b="0"/>
                <wp:wrapNone/>
                <wp:docPr id="1110418867" name="Oval 1110418867"/>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3BCD19B">
              <v:oval id="Oval 1110418867" style="position:absolute;margin-left:-5.5pt;margin-top:3pt;width:9.5pt;height:9.4pt;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4695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">
                <v:stroke joinstyle="miter"/>
              </v:oval>
            </w:pict>
          </mc:Fallback>
        </mc:AlternateContent>
      </w:r>
      <w:r w:rsidR="009811E9" w:rsidRPr="004A00C5">
        <w:rPr>
          <w:rFonts w:eastAsia="Times New Roman" w:cs="Arial"/>
          <w:b/>
          <w:bCs/>
          <w:i/>
          <w:iCs/>
          <w:szCs w:val="24"/>
          <w:lang w:val="mn-MN"/>
        </w:rPr>
        <w:t>Алтны үнэ</w:t>
      </w:r>
      <w:r w:rsidRPr="004A00C5">
        <w:rPr>
          <w:rFonts w:eastAsia="Times New Roman" w:cs="Arial"/>
          <w:b/>
          <w:bCs/>
          <w:i/>
          <w:iCs/>
          <w:szCs w:val="24"/>
          <w:lang w:val="mn-MN"/>
        </w:rPr>
        <w:t>.</w:t>
      </w:r>
      <w:r w:rsidRPr="004A00C5">
        <w:rPr>
          <w:rFonts w:asciiTheme="minorBidi" w:hAnsiTheme="minorBidi"/>
          <w:noProof/>
          <w:lang w:val="mn-MN"/>
          <w14:ligatures w14:val="standardContextual"/>
        </w:rPr>
        <w:t xml:space="preserve"> </w:t>
      </w:r>
      <w:r w:rsidR="009811E9" w:rsidRPr="004A00C5">
        <w:rPr>
          <w:rFonts w:eastAsia="Times New Roman" w:cs="Arial"/>
          <w:szCs w:val="24"/>
          <w:lang w:val="mn-MN"/>
        </w:rPr>
        <w:t>2023 оны эхний 3 сард дунджаар 1,891 ам доллар</w:t>
      </w:r>
      <w:r w:rsidR="00706DD7" w:rsidRPr="004A00C5">
        <w:rPr>
          <w:rFonts w:eastAsia="Times New Roman" w:cs="Arial"/>
          <w:szCs w:val="24"/>
          <w:lang w:val="mn-MN"/>
        </w:rPr>
        <w:t>/унци</w:t>
      </w:r>
      <w:r w:rsidR="009811E9" w:rsidRPr="004A00C5">
        <w:rPr>
          <w:rFonts w:eastAsia="Times New Roman" w:cs="Arial"/>
          <w:szCs w:val="24"/>
          <w:lang w:val="mn-MN"/>
        </w:rPr>
        <w:t xml:space="preserve"> болж, өмнөх оны дунджаас </w:t>
      </w:r>
      <w:r w:rsidR="00706DD7" w:rsidRPr="004A00C5">
        <w:rPr>
          <w:rFonts w:eastAsia="Times New Roman" w:cs="Arial"/>
          <w:szCs w:val="24"/>
          <w:lang w:val="mn-MN"/>
        </w:rPr>
        <w:t>4.9</w:t>
      </w:r>
      <w:r w:rsidR="009811E9" w:rsidRPr="004A00C5">
        <w:rPr>
          <w:rFonts w:eastAsia="Times New Roman" w:cs="Arial"/>
          <w:szCs w:val="24"/>
          <w:lang w:val="mn-MN"/>
        </w:rPr>
        <w:t xml:space="preserve"> хувиар өслөө. Укра</w:t>
      </w:r>
      <w:r w:rsidR="00B60791" w:rsidRPr="004A00C5">
        <w:rPr>
          <w:rFonts w:eastAsia="Times New Roman" w:cs="Arial"/>
          <w:szCs w:val="24"/>
          <w:lang w:val="mn-MN"/>
        </w:rPr>
        <w:t>и</w:t>
      </w:r>
      <w:r w:rsidR="009811E9" w:rsidRPr="004A00C5">
        <w:rPr>
          <w:rFonts w:eastAsia="Times New Roman" w:cs="Arial"/>
          <w:szCs w:val="24"/>
          <w:lang w:val="mn-MN"/>
        </w:rPr>
        <w:t>нд дайн эхэлсний дараа алтны үнэ 1 унц нь 2,000 орчим ам.</w:t>
      </w:r>
      <w:r w:rsidR="00706DD7" w:rsidRPr="004A00C5">
        <w:rPr>
          <w:rFonts w:eastAsia="Times New Roman" w:cs="Arial"/>
          <w:szCs w:val="24"/>
          <w:lang w:val="mn-MN"/>
        </w:rPr>
        <w:t>доллар буюу бүх цаг үеийн</w:t>
      </w:r>
      <w:r w:rsidR="009811E9" w:rsidRPr="004A00C5">
        <w:rPr>
          <w:rFonts w:eastAsia="Times New Roman" w:cs="Arial"/>
          <w:szCs w:val="24"/>
          <w:lang w:val="mn-MN"/>
        </w:rPr>
        <w:t xml:space="preserve"> дээд цэгтээ хүрсэн ч 2022 оны </w:t>
      </w:r>
      <w:r w:rsidR="00706DD7" w:rsidRPr="004A00C5">
        <w:rPr>
          <w:rFonts w:eastAsia="Times New Roman" w:cs="Arial"/>
          <w:szCs w:val="24"/>
          <w:lang w:val="mn-MN"/>
        </w:rPr>
        <w:t>8</w:t>
      </w:r>
      <w:r w:rsidR="009811E9" w:rsidRPr="004A00C5">
        <w:rPr>
          <w:rFonts w:eastAsia="Times New Roman" w:cs="Arial"/>
          <w:szCs w:val="24"/>
          <w:lang w:val="mn-MN"/>
        </w:rPr>
        <w:t xml:space="preserve"> дүгээр сараас эхлэн аажмаар буурч </w:t>
      </w:r>
      <w:r w:rsidR="00706DD7" w:rsidRPr="004A00C5">
        <w:rPr>
          <w:rFonts w:eastAsia="Times New Roman" w:cs="Arial"/>
          <w:szCs w:val="24"/>
          <w:lang w:val="mn-MN"/>
        </w:rPr>
        <w:t xml:space="preserve">11-н сард </w:t>
      </w:r>
      <w:r w:rsidR="009811E9" w:rsidRPr="004A00C5">
        <w:rPr>
          <w:rFonts w:eastAsia="Times New Roman" w:cs="Arial"/>
          <w:szCs w:val="24"/>
          <w:lang w:val="mn-MN"/>
        </w:rPr>
        <w:t>1,700 орчим ам.</w:t>
      </w:r>
      <w:r w:rsidR="00706DD7" w:rsidRPr="004A00C5">
        <w:rPr>
          <w:rFonts w:eastAsia="Times New Roman" w:cs="Arial"/>
          <w:szCs w:val="24"/>
          <w:lang w:val="mn-MN"/>
        </w:rPr>
        <w:t>доллар болов.</w:t>
      </w:r>
      <w:r w:rsidR="009811E9" w:rsidRPr="004A00C5">
        <w:rPr>
          <w:rFonts w:eastAsia="Times New Roman" w:cs="Arial"/>
          <w:szCs w:val="24"/>
          <w:lang w:val="mn-MN"/>
        </w:rPr>
        <w:t xml:space="preserve"> Төв банкууд бодлогын хүүгээ өсгөж эхэлснээр алтанд хөрөнгө оруулалт хийх сонирхлыг бууруулсны зэрэгцээ ам.долларын ханш ихэнх валютын эсрэг чангарч байгаа нь алт худалдан авах зардлыг </w:t>
      </w:r>
      <w:r w:rsidR="00706DD7" w:rsidRPr="004A00C5">
        <w:rPr>
          <w:rFonts w:eastAsia="Times New Roman" w:cs="Arial"/>
          <w:szCs w:val="24"/>
          <w:lang w:val="mn-MN"/>
        </w:rPr>
        <w:lastRenderedPageBreak/>
        <w:t xml:space="preserve">нэмэгдүүлсэн. Дэлхийн банкны үзэж байгаагаар </w:t>
      </w:r>
      <w:r w:rsidR="009811E9" w:rsidRPr="004A00C5">
        <w:rPr>
          <w:rFonts w:eastAsia="Times New Roman" w:cs="Arial"/>
          <w:szCs w:val="24"/>
          <w:lang w:val="mn-MN"/>
        </w:rPr>
        <w:t>2023 онд ам.долларын ханш суларч, зээлийн хүү буурах магадлалтай байгаа нь алтны үнэд эерэг нөлөө үзүүлэхээр байна.</w:t>
      </w:r>
    </w:p>
    <w:p w14:paraId="39195FFD" w14:textId="03FA39AF" w:rsidR="009811E9" w:rsidRPr="004A00C5" w:rsidRDefault="006266CF" w:rsidP="00F5547A">
      <w:pPr>
        <w:ind w:left="284"/>
        <w:jc w:val="both"/>
        <w:rPr>
          <w:rFonts w:eastAsia="Times New Roman" w:cs="Arial"/>
          <w:szCs w:val="24"/>
          <w:lang w:val="mn-MN"/>
        </w:rPr>
      </w:pPr>
      <w:r w:rsidRPr="004A00C5">
        <w:rPr>
          <w:rFonts w:cs="Arial"/>
          <w:noProof/>
          <w:szCs w:val="36"/>
          <w14:ligatures w14:val="standardContextual"/>
        </w:rPr>
        <mc:AlternateContent>
          <mc:Choice Requires="wps">
            <w:drawing>
              <wp:anchor distT="0" distB="0" distL="114300" distR="114300" simplePos="0" relativeHeight="251658279" behindDoc="0" locked="0" layoutInCell="1" allowOverlap="1" wp14:anchorId="45243F75" wp14:editId="74C35A31">
                <wp:simplePos x="0" y="0"/>
                <wp:positionH relativeFrom="column">
                  <wp:posOffset>637540</wp:posOffset>
                </wp:positionH>
                <wp:positionV relativeFrom="paragraph">
                  <wp:posOffset>1734341</wp:posOffset>
                </wp:positionV>
                <wp:extent cx="4787265" cy="23241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787265" cy="232410"/>
                        </a:xfrm>
                        <a:prstGeom prst="rect">
                          <a:avLst/>
                        </a:prstGeom>
                        <a:noFill/>
                        <a:ln w="6350">
                          <a:noFill/>
                        </a:ln>
                      </wps:spPr>
                      <wps:txbx>
                        <w:txbxContent>
                          <w:p w14:paraId="7083FEC6" w14:textId="77777777" w:rsidR="006266CF" w:rsidRPr="009A191D" w:rsidRDefault="006266CF" w:rsidP="006266CF">
                            <w:pPr>
                              <w:spacing w:after="0" w:line="276" w:lineRule="auto"/>
                              <w:jc w:val="right"/>
                              <w:rPr>
                                <w:rFonts w:eastAsia="Yu Mincho" w:cs="Arial"/>
                                <w:i/>
                                <w:color w:val="002060"/>
                                <w:sz w:val="18"/>
                                <w:szCs w:val="18"/>
                                <w:lang w:val="mn-MN"/>
                              </w:rPr>
                            </w:pPr>
                            <w:r w:rsidRPr="00555212">
                              <w:rPr>
                                <w:rFonts w:eastAsia="Yu Mincho" w:cs="Arial"/>
                                <w:i/>
                                <w:color w:val="002060"/>
                                <w:sz w:val="18"/>
                                <w:szCs w:val="18"/>
                                <w:lang w:val="mn-MN"/>
                              </w:rPr>
                              <w:t>Эх сурвалж: Блүүмберг терминал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243F75" id="Text Box 35" o:spid="_x0000_s1032" type="#_x0000_t202" style="position:absolute;left:0;text-align:left;margin-left:50.2pt;margin-top:136.55pt;width:376.95pt;height:18.3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PUPHAIAADM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" filled="f" stroked="f" strokeweight=".5pt">
                <v:textbox>
                  <w:txbxContent>
                    <w:p w14:paraId="7083FEC6" w14:textId="77777777" w:rsidR="006266CF" w:rsidRPr="009A191D" w:rsidRDefault="006266CF" w:rsidP="006266CF">
                      <w:pPr>
                        <w:spacing w:after="0" w:line="276" w:lineRule="auto"/>
                        <w:jc w:val="right"/>
                        <w:rPr>
                          <w:rFonts w:eastAsia="Yu Mincho" w:cs="Arial"/>
                          <w:i/>
                          <w:color w:val="002060"/>
                          <w:sz w:val="18"/>
                          <w:szCs w:val="18"/>
                          <w:lang w:val="mn-MN"/>
                        </w:rPr>
                      </w:pPr>
                      <w:r w:rsidRPr="00555212">
                        <w:rPr>
                          <w:rFonts w:eastAsia="Yu Mincho" w:cs="Arial"/>
                          <w:i/>
                          <w:color w:val="002060"/>
                          <w:sz w:val="18"/>
                          <w:szCs w:val="18"/>
                          <w:lang w:val="mn-MN"/>
                        </w:rPr>
                        <w:t>Эх сурвалж: Блүүмберг терминал</w:t>
                      </w:r>
                    </w:p>
                  </w:txbxContent>
                </v:textbox>
              </v:shape>
            </w:pict>
          </mc:Fallback>
        </mc:AlternateContent>
      </w:r>
      <w:r w:rsidR="00F5547A" w:rsidRPr="004A00C5">
        <w:rPr>
          <w:rFonts w:asciiTheme="minorBidi" w:hAnsiTheme="minorBidi"/>
          <w:noProof/>
          <w14:ligatures w14:val="standardContextual"/>
        </w:rPr>
        <mc:AlternateContent>
          <mc:Choice Requires="wps">
            <w:drawing>
              <wp:anchor distT="0" distB="0" distL="114300" distR="114300" simplePos="0" relativeHeight="251658262" behindDoc="0" locked="0" layoutInCell="1" allowOverlap="1" wp14:anchorId="014F338E" wp14:editId="0EBA1B7A">
                <wp:simplePos x="0" y="0"/>
                <wp:positionH relativeFrom="column">
                  <wp:posOffset>-66040</wp:posOffset>
                </wp:positionH>
                <wp:positionV relativeFrom="paragraph">
                  <wp:posOffset>38100</wp:posOffset>
                </wp:positionV>
                <wp:extent cx="120650" cy="119380"/>
                <wp:effectExtent l="0" t="0" r="0" b="0"/>
                <wp:wrapNone/>
                <wp:docPr id="1110418868" name="Oval 1110418868"/>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3AE0913">
              <v:oval id="Oval 1110418868" style="position:absolute;margin-left:-5.2pt;margin-top:3pt;width:9.5pt;height:9.4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54EC6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">
                <v:stroke joinstyle="miter"/>
              </v:oval>
            </w:pict>
          </mc:Fallback>
        </mc:AlternateContent>
      </w:r>
      <w:r w:rsidR="009811E9" w:rsidRPr="004A00C5">
        <w:rPr>
          <w:rFonts w:eastAsia="Times New Roman" w:cs="Arial"/>
          <w:b/>
          <w:bCs/>
          <w:i/>
          <w:iCs/>
          <w:szCs w:val="24"/>
          <w:lang w:val="mn-MN"/>
        </w:rPr>
        <w:t xml:space="preserve">Төмрийн хүдрийн </w:t>
      </w:r>
      <w:r w:rsidR="009811E9" w:rsidRPr="004A00C5">
        <w:rPr>
          <w:rFonts w:cs="Arial"/>
          <w:b/>
          <w:bCs/>
          <w:i/>
          <w:iCs/>
          <w:szCs w:val="24"/>
          <w:lang w:val="mn-MN"/>
        </w:rPr>
        <w:t>үнэ</w:t>
      </w:r>
      <w:r w:rsidR="00EB235B" w:rsidRPr="004A00C5">
        <w:rPr>
          <w:rFonts w:cs="Arial"/>
          <w:b/>
          <w:bCs/>
          <w:i/>
          <w:iCs/>
          <w:szCs w:val="24"/>
          <w:lang w:val="mn-MN"/>
        </w:rPr>
        <w:t>.</w:t>
      </w:r>
      <w:r w:rsidR="009811E9" w:rsidRPr="004A00C5">
        <w:rPr>
          <w:rFonts w:cs="Arial"/>
          <w:bCs/>
          <w:szCs w:val="24"/>
          <w:lang w:val="mn-MN"/>
        </w:rPr>
        <w:t xml:space="preserve"> 2023</w:t>
      </w:r>
      <w:r w:rsidR="009811E9" w:rsidRPr="004A00C5">
        <w:rPr>
          <w:rFonts w:eastAsia="Times New Roman" w:cs="Arial"/>
          <w:szCs w:val="24"/>
          <w:lang w:val="mn-MN"/>
        </w:rPr>
        <w:t xml:space="preserve"> оны </w:t>
      </w:r>
      <w:r w:rsidR="009811E9" w:rsidRPr="004A00C5">
        <w:rPr>
          <w:rFonts w:cs="Arial"/>
          <w:szCs w:val="24"/>
          <w:lang w:val="mn-MN"/>
        </w:rPr>
        <w:t>эхний 3 сард дунджаар</w:t>
      </w:r>
      <w:r w:rsidR="009811E9" w:rsidRPr="004A00C5">
        <w:rPr>
          <w:rFonts w:cs="Arial"/>
          <w:bCs/>
          <w:szCs w:val="24"/>
          <w:lang w:val="mn-MN"/>
        </w:rPr>
        <w:t xml:space="preserve"> 12</w:t>
      </w:r>
      <w:r w:rsidR="009811E9" w:rsidRPr="004A00C5">
        <w:rPr>
          <w:rFonts w:cs="Arial"/>
          <w:szCs w:val="24"/>
          <w:lang w:val="mn-MN"/>
        </w:rPr>
        <w:t>5</w:t>
      </w:r>
      <w:r w:rsidR="009811E9" w:rsidRPr="004A00C5">
        <w:rPr>
          <w:rFonts w:eastAsia="Times New Roman" w:cs="Arial"/>
          <w:szCs w:val="24"/>
          <w:lang w:val="mn-MN"/>
        </w:rPr>
        <w:t xml:space="preserve"> ам</w:t>
      </w:r>
      <w:r w:rsidR="009811E9" w:rsidRPr="004A00C5">
        <w:rPr>
          <w:rFonts w:cs="Arial"/>
          <w:bCs/>
          <w:szCs w:val="24"/>
          <w:lang w:val="mn-MN"/>
        </w:rPr>
        <w:t xml:space="preserve"> </w:t>
      </w:r>
      <w:r w:rsidR="009811E9" w:rsidRPr="004A00C5">
        <w:rPr>
          <w:rFonts w:eastAsia="Times New Roman" w:cs="Arial"/>
          <w:szCs w:val="24"/>
          <w:lang w:val="mn-MN"/>
        </w:rPr>
        <w:t xml:space="preserve">доллар болж, өмнөх оны </w:t>
      </w:r>
      <w:r w:rsidR="009811E9" w:rsidRPr="004A00C5">
        <w:rPr>
          <w:rFonts w:cs="Arial"/>
          <w:bCs/>
          <w:szCs w:val="24"/>
          <w:lang w:val="mn-MN"/>
        </w:rPr>
        <w:t xml:space="preserve">дунджаас </w:t>
      </w:r>
      <w:r w:rsidR="00EB235B" w:rsidRPr="004A00C5">
        <w:rPr>
          <w:rFonts w:cs="Arial"/>
          <w:bCs/>
          <w:szCs w:val="24"/>
          <w:lang w:val="mn-MN"/>
        </w:rPr>
        <w:t>3</w:t>
      </w:r>
      <w:r w:rsidR="009811E9" w:rsidRPr="004A00C5">
        <w:rPr>
          <w:rFonts w:cs="Arial"/>
          <w:bCs/>
          <w:szCs w:val="24"/>
          <w:lang w:val="mn-MN"/>
        </w:rPr>
        <w:t>.4</w:t>
      </w:r>
      <w:r w:rsidR="009811E9" w:rsidRPr="004A00C5">
        <w:rPr>
          <w:rFonts w:eastAsia="Times New Roman" w:cs="Arial"/>
          <w:szCs w:val="24"/>
          <w:lang w:val="mn-MN"/>
        </w:rPr>
        <w:t xml:space="preserve"> хувиар </w:t>
      </w:r>
      <w:r w:rsidR="00EB235B" w:rsidRPr="004A00C5">
        <w:rPr>
          <w:rFonts w:cs="Arial"/>
          <w:bCs/>
          <w:szCs w:val="24"/>
          <w:lang w:val="mn-MN"/>
        </w:rPr>
        <w:t>өслөө.</w:t>
      </w:r>
      <w:r w:rsidR="009811E9" w:rsidRPr="004A00C5">
        <w:rPr>
          <w:rFonts w:cs="Arial"/>
          <w:szCs w:val="24"/>
          <w:lang w:val="mn-MN"/>
        </w:rPr>
        <w:t xml:space="preserve"> </w:t>
      </w:r>
      <w:r w:rsidR="009811E9" w:rsidRPr="004A00C5">
        <w:rPr>
          <w:rFonts w:eastAsia="Times New Roman" w:cs="Arial"/>
          <w:szCs w:val="24"/>
          <w:lang w:val="mn-MN"/>
        </w:rPr>
        <w:t xml:space="preserve">БНХАУ </w:t>
      </w:r>
      <w:r w:rsidR="00EB235B" w:rsidRPr="004A00C5">
        <w:rPr>
          <w:rFonts w:cs="Arial"/>
          <w:bCs/>
          <w:szCs w:val="24"/>
          <w:lang w:val="mn-MN"/>
        </w:rPr>
        <w:t>2021 онд</w:t>
      </w:r>
      <w:r w:rsidR="009811E9" w:rsidRPr="004A00C5">
        <w:rPr>
          <w:rFonts w:eastAsia="Times New Roman" w:cs="Arial"/>
          <w:szCs w:val="24"/>
          <w:lang w:val="mn-MN"/>
        </w:rPr>
        <w:t xml:space="preserve"> үл хөдлөх хөрөнгийн салбарыг дэмжих чиглэлд дэд бүтцийн хөрөнгө оруулалтыг нэмэгдүүлсэн нь гангийн эрэлтийг дэмжиж, төмрийн хүдрийн үнэ эрчимтэй өссөн. Ирэх онд уг төслүүд хэрэгжиж дууссанаар төмрийн хүдрийн эрэлт саарч, нөгөөтээгүүр Бразил, Австралийн төмрийн хүдрийн нийлүүлэлт </w:t>
      </w:r>
      <w:r w:rsidR="00EB235B" w:rsidRPr="004A00C5">
        <w:rPr>
          <w:rFonts w:cs="Arial"/>
          <w:bCs/>
          <w:szCs w:val="24"/>
          <w:lang w:val="mn-MN"/>
        </w:rPr>
        <w:t>нэмэгдсэнээр үнэ буурна.</w:t>
      </w:r>
      <w:r w:rsidR="009811E9" w:rsidRPr="004A00C5">
        <w:rPr>
          <w:rFonts w:eastAsia="Times New Roman" w:cs="Arial"/>
          <w:szCs w:val="24"/>
          <w:lang w:val="mn-MN"/>
        </w:rPr>
        <w:t xml:space="preserve"> </w:t>
      </w:r>
    </w:p>
    <w:tbl>
      <w:tblPr>
        <w:tblW w:w="0" w:type="auto"/>
        <w:tblLook w:val="04A0" w:firstRow="1" w:lastRow="0" w:firstColumn="1" w:lastColumn="0" w:noHBand="0" w:noVBand="1"/>
      </w:tblPr>
      <w:tblGrid>
        <w:gridCol w:w="4394"/>
        <w:gridCol w:w="4394"/>
      </w:tblGrid>
      <w:tr w:rsidR="009811E9" w:rsidRPr="004A00C5" w14:paraId="6D533E31" w14:textId="77777777" w:rsidTr="008405D0">
        <w:trPr>
          <w:trHeight w:val="2514"/>
        </w:trPr>
        <w:tc>
          <w:tcPr>
            <w:tcW w:w="4394" w:type="dxa"/>
          </w:tcPr>
          <w:p w14:paraId="567D81B0" w14:textId="77777777" w:rsidR="00EB235B" w:rsidRPr="004A00C5" w:rsidRDefault="009811E9" w:rsidP="006266CF">
            <w:pPr>
              <w:keepNext/>
              <w:spacing w:before="240"/>
              <w:rPr>
                <w:lang w:val="mn-MN"/>
              </w:rPr>
            </w:pPr>
            <w:r w:rsidRPr="004A00C5">
              <w:rPr>
                <w:noProof/>
                <w14:ligatures w14:val="standardContextual"/>
              </w:rPr>
              <w:drawing>
                <wp:inline distT="0" distB="0" distL="0" distR="0" wp14:anchorId="123A2767" wp14:editId="1223E554">
                  <wp:extent cx="2743200" cy="1691640"/>
                  <wp:effectExtent l="0" t="0" r="0" b="0"/>
                  <wp:docPr id="18" name="Chart 18">
                    <a:extLst xmlns:a="http://schemas.openxmlformats.org/drawingml/2006/main">
                      <a:ext uri="{FF2B5EF4-FFF2-40B4-BE49-F238E27FC236}">
                        <a16:creationId xmlns:a16="http://schemas.microsoft.com/office/drawing/2014/main" id="{6305CB7C-F33E-4039-93C9-E80BBC92E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CA17E2" w14:textId="1D2B8C5B" w:rsidR="009811E9" w:rsidRPr="004A00C5" w:rsidRDefault="00EB235B" w:rsidP="006266CF">
            <w:pPr>
              <w:pStyle w:val="Caption"/>
              <w:spacing w:before="240"/>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6</w:t>
            </w:r>
            <w:r w:rsidRPr="004A00C5">
              <w:fldChar w:fldCharType="end"/>
            </w:r>
            <w:r w:rsidRPr="004A00C5">
              <w:t>. Төмрийн хүдрийн үнэ /ам.доллар/</w:t>
            </w:r>
          </w:p>
        </w:tc>
        <w:tc>
          <w:tcPr>
            <w:tcW w:w="4394" w:type="dxa"/>
          </w:tcPr>
          <w:p w14:paraId="49731D88" w14:textId="77777777" w:rsidR="008F7BF8" w:rsidRPr="004A00C5" w:rsidRDefault="009811E9" w:rsidP="006266CF">
            <w:pPr>
              <w:keepNext/>
              <w:spacing w:before="240" w:after="0"/>
              <w:jc w:val="center"/>
              <w:rPr>
                <w:lang w:val="mn-MN"/>
              </w:rPr>
            </w:pPr>
            <w:r w:rsidRPr="004A00C5">
              <w:rPr>
                <w:noProof/>
                <w14:ligatures w14:val="standardContextual"/>
              </w:rPr>
              <w:drawing>
                <wp:inline distT="0" distB="0" distL="0" distR="0" wp14:anchorId="7948D777" wp14:editId="6BD98082">
                  <wp:extent cx="2743200" cy="1691640"/>
                  <wp:effectExtent l="0" t="0" r="0" b="0"/>
                  <wp:docPr id="19" name="Chart 19">
                    <a:extLst xmlns:a="http://schemas.openxmlformats.org/drawingml/2006/main">
                      <a:ext uri="{FF2B5EF4-FFF2-40B4-BE49-F238E27FC236}">
                        <a16:creationId xmlns:a16="http://schemas.microsoft.com/office/drawing/2014/main" id="{2FAD2D9B-578F-4832-8933-EB48FF869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03229A" w14:textId="5CED9CB3" w:rsidR="009811E9" w:rsidRPr="004A00C5" w:rsidRDefault="008F7BF8" w:rsidP="006266CF">
            <w:pPr>
              <w:pStyle w:val="Caption"/>
              <w:spacing w:before="240"/>
              <w:jc w:val="center"/>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7</w:t>
            </w:r>
            <w:r w:rsidRPr="004A00C5">
              <w:fldChar w:fldCharType="end"/>
            </w:r>
            <w:r w:rsidR="00964194" w:rsidRPr="004A00C5">
              <w:t>. Нүүрсний үнэ /ам.доллар/тонн/</w:t>
            </w:r>
          </w:p>
        </w:tc>
      </w:tr>
    </w:tbl>
    <w:p w14:paraId="2F6F36AA" w14:textId="04712738" w:rsidR="007303DA" w:rsidRPr="004A00C5" w:rsidRDefault="007303DA" w:rsidP="007303DA">
      <w:pPr>
        <w:spacing w:before="240"/>
        <w:ind w:left="284"/>
        <w:jc w:val="both"/>
        <w:rPr>
          <w:rFonts w:asciiTheme="minorBidi" w:hAnsiTheme="minorBidi"/>
          <w:noProof/>
          <w:lang w:val="mn-MN"/>
          <w14:ligatures w14:val="standardContextual"/>
        </w:rPr>
      </w:pPr>
      <w:r w:rsidRPr="004A00C5">
        <w:rPr>
          <w:rFonts w:asciiTheme="minorBidi" w:hAnsiTheme="minorBidi"/>
          <w:noProof/>
          <w14:ligatures w14:val="standardContextual"/>
        </w:rPr>
        <mc:AlternateContent>
          <mc:Choice Requires="wps">
            <w:drawing>
              <wp:anchor distT="0" distB="0" distL="114300" distR="114300" simplePos="0" relativeHeight="251658263" behindDoc="0" locked="0" layoutInCell="1" allowOverlap="1" wp14:anchorId="2412E21B" wp14:editId="1B7BAC8F">
                <wp:simplePos x="0" y="0"/>
                <wp:positionH relativeFrom="column">
                  <wp:posOffset>-66040</wp:posOffset>
                </wp:positionH>
                <wp:positionV relativeFrom="paragraph">
                  <wp:posOffset>196586</wp:posOffset>
                </wp:positionV>
                <wp:extent cx="120650" cy="119380"/>
                <wp:effectExtent l="0" t="0" r="0" b="0"/>
                <wp:wrapNone/>
                <wp:docPr id="1110418870" name="Oval 1110418870"/>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73DB678" id="Oval 1110418870" o:spid="_x0000_s1026" style="position:absolute;margin-left:-5.2pt;margin-top:15.5pt;width:9.5pt;height:9.4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" fillcolor="#ee712e" stroked="f" strokeweight="1pt">
                <v:stroke joinstyle="miter"/>
              </v:oval>
            </w:pict>
          </mc:Fallback>
        </mc:AlternateContent>
      </w:r>
      <w:r w:rsidRPr="004A00C5">
        <w:rPr>
          <w:rFonts w:asciiTheme="minorBidi" w:hAnsiTheme="minorBidi"/>
          <w:noProof/>
          <w:lang w:val="mn-MN"/>
          <w14:ligatures w14:val="standardContextual"/>
        </w:rPr>
        <w:t xml:space="preserve">Австралийн </w:t>
      </w:r>
      <w:r w:rsidRPr="004A00C5">
        <w:rPr>
          <w:rFonts w:asciiTheme="minorBidi" w:hAnsiTheme="minorBidi"/>
          <w:b/>
          <w:bCs/>
          <w:noProof/>
          <w:lang w:val="mn-MN"/>
          <w14:ligatures w14:val="standardContextual"/>
        </w:rPr>
        <w:t>сайн чанарын коксжих нүүрсний үнэ.</w:t>
      </w:r>
      <w:r w:rsidRPr="004A00C5">
        <w:rPr>
          <w:rFonts w:asciiTheme="minorBidi" w:hAnsiTheme="minorBidi"/>
          <w:noProof/>
          <w:lang w:val="mn-MN"/>
          <w14:ligatures w14:val="standardContextual"/>
        </w:rPr>
        <w:t xml:space="preserve"> 2023 оны эхний 3 сард дунджаар 345 ам доллар болж, өмнөх оны дунджаас 5.0 хувиар буурлаа. 2022 оны 3 дугаар сараас эхлэн ОХУ-ын байгалийн хийн нийлүүлэлт тасалдаж, үнэ өссөнөөр Европт эрчим хүчний хямрал бий болсон. Улмаар Евро бүсийн улсуудад өвөлжилт хүндэрснээр нүүрсний эрэлт нэмэгдэж 2022 онд үнэ өссөн. 2023 онд байгалийн хийн нийлүүлэлт тасалдсан хэвээр байвал нүүрсний эрэлтэд эерэг нөлөө үзүүлнэ гэж Дэлхийн банк үзэж байна. Мөн БНХАУ цар тахлын хөл хориогоо сулруулснаар тус улсын эрчим хүч болон коксжих нүүрсний хэрэгцээ нэмэгдэх хандлагатай байна.Энэ онд нүүрсний үнэ 2022 оны түвшнээс буурах хэдий ч цар тахлын өмнөх түвшнээс өндөр хэвээр байна. </w:t>
      </w:r>
    </w:p>
    <w:p w14:paraId="3CEAA414" w14:textId="4C08B0BD" w:rsidR="009811E9" w:rsidRPr="004A00C5" w:rsidRDefault="008405D0" w:rsidP="00C73318">
      <w:pPr>
        <w:spacing w:before="240"/>
        <w:ind w:left="284"/>
        <w:jc w:val="both"/>
        <w:rPr>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85" behindDoc="0" locked="0" layoutInCell="1" allowOverlap="1" wp14:anchorId="2CC21377" wp14:editId="063CEC9F">
                <wp:simplePos x="0" y="0"/>
                <wp:positionH relativeFrom="leftMargin">
                  <wp:posOffset>1192530</wp:posOffset>
                </wp:positionH>
                <wp:positionV relativeFrom="paragraph">
                  <wp:posOffset>91744</wp:posOffset>
                </wp:positionV>
                <wp:extent cx="120650" cy="119380"/>
                <wp:effectExtent l="0" t="0" r="0" b="0"/>
                <wp:wrapNone/>
                <wp:docPr id="887727619" name="Oval 887727619"/>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1D5E7ED" id="Oval 887727619" o:spid="_x0000_s1026" style="position:absolute;margin-left:93.9pt;margin-top:7.2pt;width:9.5pt;height:9.4pt;z-index:25165828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" fillcolor="#ee712e" stroked="f" strokeweight="1pt">
                <v:stroke joinstyle="miter"/>
                <w10:wrap anchorx="margin"/>
              </v:oval>
            </w:pict>
          </mc:Fallback>
        </mc:AlternateContent>
      </w:r>
      <w:r w:rsidR="00C73318" w:rsidRPr="004A00C5">
        <w:rPr>
          <w:b/>
          <w:i/>
          <w:noProof/>
        </w:rPr>
        <mc:AlternateContent>
          <mc:Choice Requires="wps">
            <w:drawing>
              <wp:anchor distT="0" distB="0" distL="114300" distR="114300" simplePos="0" relativeHeight="251658280" behindDoc="0" locked="0" layoutInCell="1" allowOverlap="1" wp14:anchorId="686525CC" wp14:editId="1460B223">
                <wp:simplePos x="0" y="0"/>
                <wp:positionH relativeFrom="column">
                  <wp:posOffset>1289685</wp:posOffset>
                </wp:positionH>
                <wp:positionV relativeFrom="paragraph">
                  <wp:posOffset>2671445</wp:posOffset>
                </wp:positionV>
                <wp:extent cx="2743200" cy="63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470B72AB" w14:textId="654603F5" w:rsidR="00C73318" w:rsidRPr="006E45B9" w:rsidRDefault="00C73318" w:rsidP="00C73318">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8</w:t>
                            </w:r>
                            <w:r>
                              <w:fldChar w:fldCharType="end"/>
                            </w:r>
                            <w:r>
                              <w:t xml:space="preserve">. Газрын </w:t>
                            </w:r>
                            <w:r w:rsidR="00AC1750">
                              <w:t xml:space="preserve">тосны үнэ </w:t>
                            </w:r>
                            <w:r w:rsidR="00B70DAE">
                              <w:t>/ам.доллар/баррель/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6525CC" id="Text Box 36" o:spid="_x0000_s1033" type="#_x0000_t202" style="position:absolute;left:0;text-align:left;margin-left:101.55pt;margin-top:210.35pt;width:3in;height:.0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" stroked="f">
                <v:textbox style="mso-fit-shape-to-text:t" inset="0,0,0,0">
                  <w:txbxContent>
                    <w:p w14:paraId="470B72AB" w14:textId="654603F5" w:rsidR="00C73318" w:rsidRPr="006E45B9" w:rsidRDefault="00C73318" w:rsidP="00C73318">
                      <w:pPr>
                        <w:pStyle w:val="Caption"/>
                        <w:rPr>
                          <w:noProof/>
                          <w:sz w:val="24"/>
                          <w14:ligatures w14:val="standardContextual"/>
                        </w:rPr>
                      </w:pPr>
                      <w:r>
                        <w:t xml:space="preserve">График </w:t>
                      </w:r>
                      <w:r>
                        <w:fldChar w:fldCharType="begin"/>
                      </w:r>
                      <w:r>
                        <w:instrText xml:space="preserve"> SEQ График \* ARABIC </w:instrText>
                      </w:r>
                      <w:r>
                        <w:fldChar w:fldCharType="separate"/>
                      </w:r>
                      <w:r w:rsidR="00BD1B24">
                        <w:rPr>
                          <w:noProof/>
                        </w:rPr>
                        <w:t>8</w:t>
                      </w:r>
                      <w:r>
                        <w:fldChar w:fldCharType="end"/>
                      </w:r>
                      <w:r>
                        <w:t xml:space="preserve">. Газрын </w:t>
                      </w:r>
                      <w:r w:rsidR="00AC1750">
                        <w:t xml:space="preserve">тосны үнэ </w:t>
                      </w:r>
                      <w:r w:rsidR="00B70DAE">
                        <w:t>/ам.доллар/баррель/</w:t>
                      </w:r>
                    </w:p>
                  </w:txbxContent>
                </v:textbox>
                <w10:wrap type="topAndBottom"/>
              </v:shape>
            </w:pict>
          </mc:Fallback>
        </mc:AlternateContent>
      </w:r>
      <w:r w:rsidR="007303DA" w:rsidRPr="004A00C5">
        <w:rPr>
          <w:b/>
          <w:i/>
          <w:noProof/>
          <w14:ligatures w14:val="standardContextual"/>
        </w:rPr>
        <w:drawing>
          <wp:anchor distT="0" distB="0" distL="114300" distR="114300" simplePos="0" relativeHeight="251658264" behindDoc="0" locked="0" layoutInCell="1" allowOverlap="1" wp14:anchorId="6F09500A" wp14:editId="35A81CE4">
            <wp:simplePos x="0" y="0"/>
            <wp:positionH relativeFrom="column">
              <wp:posOffset>1289685</wp:posOffset>
            </wp:positionH>
            <wp:positionV relativeFrom="paragraph">
              <wp:posOffset>923098</wp:posOffset>
            </wp:positionV>
            <wp:extent cx="2743200" cy="1691640"/>
            <wp:effectExtent l="0" t="0" r="0" b="0"/>
            <wp:wrapTopAndBottom/>
            <wp:docPr id="22" name="Chart 22">
              <a:extLst xmlns:a="http://schemas.openxmlformats.org/drawingml/2006/main">
                <a:ext uri="{FF2B5EF4-FFF2-40B4-BE49-F238E27FC236}">
                  <a16:creationId xmlns:a16="http://schemas.microsoft.com/office/drawing/2014/main" id="{DBABAE3C-C1F5-461D-A234-0FD439753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9811E9" w:rsidRPr="004A00C5">
        <w:rPr>
          <w:rFonts w:eastAsia="Times New Roman" w:cs="Arial"/>
          <w:b/>
          <w:i/>
          <w:szCs w:val="24"/>
          <w:lang w:val="mn-MN"/>
        </w:rPr>
        <w:t xml:space="preserve">Брент </w:t>
      </w:r>
      <w:r w:rsidR="009811E9" w:rsidRPr="004A00C5">
        <w:rPr>
          <w:rFonts w:eastAsia="Times New Roman" w:cs="Arial"/>
          <w:b/>
          <w:bCs/>
          <w:i/>
          <w:iCs/>
          <w:szCs w:val="24"/>
          <w:lang w:val="mn-MN"/>
        </w:rPr>
        <w:t>газрын тосны үнэ</w:t>
      </w:r>
      <w:r w:rsidR="007303DA" w:rsidRPr="004A00C5">
        <w:rPr>
          <w:rFonts w:eastAsia="Times New Roman" w:cs="Arial"/>
          <w:b/>
          <w:bCs/>
          <w:i/>
          <w:iCs/>
          <w:szCs w:val="24"/>
          <w:lang w:val="mn-MN"/>
        </w:rPr>
        <w:t>.</w:t>
      </w:r>
      <w:r w:rsidR="009811E9" w:rsidRPr="004A00C5">
        <w:rPr>
          <w:rFonts w:eastAsia="Times New Roman" w:cs="Arial"/>
          <w:szCs w:val="24"/>
          <w:lang w:val="mn-MN"/>
        </w:rPr>
        <w:t xml:space="preserve"> </w:t>
      </w:r>
      <w:r w:rsidR="00C73318" w:rsidRPr="004A00C5">
        <w:rPr>
          <w:rFonts w:eastAsia="Times New Roman" w:cs="Arial"/>
          <w:szCs w:val="24"/>
          <w:lang w:val="mn-MN"/>
        </w:rPr>
        <w:t xml:space="preserve">2023 </w:t>
      </w:r>
      <w:r w:rsidR="009811E9" w:rsidRPr="004A00C5">
        <w:rPr>
          <w:rFonts w:eastAsia="Times New Roman" w:cs="Arial"/>
          <w:szCs w:val="24"/>
          <w:lang w:val="mn-MN"/>
        </w:rPr>
        <w:t xml:space="preserve">оны </w:t>
      </w:r>
      <w:r w:rsidR="00C73318" w:rsidRPr="004A00C5">
        <w:rPr>
          <w:rFonts w:eastAsia="Times New Roman" w:cs="Arial"/>
          <w:szCs w:val="24"/>
          <w:lang w:val="mn-MN"/>
        </w:rPr>
        <w:t xml:space="preserve">эхний </w:t>
      </w:r>
      <w:r w:rsidR="009811E9" w:rsidRPr="004A00C5">
        <w:rPr>
          <w:rFonts w:eastAsia="Times New Roman" w:cs="Arial"/>
          <w:szCs w:val="24"/>
          <w:lang w:val="mn-MN"/>
        </w:rPr>
        <w:t xml:space="preserve">3 </w:t>
      </w:r>
      <w:r w:rsidR="00C73318" w:rsidRPr="004A00C5">
        <w:rPr>
          <w:rFonts w:eastAsia="Times New Roman" w:cs="Arial"/>
          <w:szCs w:val="24"/>
          <w:lang w:val="mn-MN"/>
        </w:rPr>
        <w:t xml:space="preserve">сард </w:t>
      </w:r>
      <w:r w:rsidR="009811E9" w:rsidRPr="004A00C5">
        <w:rPr>
          <w:rFonts w:eastAsia="Times New Roman" w:cs="Arial"/>
          <w:szCs w:val="24"/>
          <w:lang w:val="mn-MN"/>
        </w:rPr>
        <w:t xml:space="preserve">дунджаар 82 ам.долларт </w:t>
      </w:r>
      <w:r w:rsidR="00C73318" w:rsidRPr="004A00C5">
        <w:rPr>
          <w:rFonts w:eastAsia="Times New Roman" w:cs="Arial"/>
          <w:szCs w:val="24"/>
          <w:lang w:val="mn-MN"/>
        </w:rPr>
        <w:t xml:space="preserve"> болж,</w:t>
      </w:r>
      <w:r w:rsidR="009811E9" w:rsidRPr="004A00C5">
        <w:rPr>
          <w:rFonts w:eastAsia="Times New Roman" w:cs="Arial"/>
          <w:szCs w:val="24"/>
          <w:lang w:val="mn-MN"/>
        </w:rPr>
        <w:t xml:space="preserve"> өмнөх оны </w:t>
      </w:r>
      <w:r w:rsidR="00C73318" w:rsidRPr="004A00C5">
        <w:rPr>
          <w:rFonts w:eastAsia="Times New Roman" w:cs="Arial"/>
          <w:szCs w:val="24"/>
          <w:lang w:val="mn-MN"/>
        </w:rPr>
        <w:t>дунджаас 17.2</w:t>
      </w:r>
      <w:r w:rsidR="009811E9" w:rsidRPr="004A00C5">
        <w:rPr>
          <w:rFonts w:eastAsia="Times New Roman" w:cs="Arial"/>
          <w:szCs w:val="24"/>
          <w:lang w:val="mn-MN"/>
        </w:rPr>
        <w:t xml:space="preserve"> хувиар буурлаа. </w:t>
      </w:r>
      <w:r w:rsidR="00C73318" w:rsidRPr="004A00C5">
        <w:rPr>
          <w:rFonts w:eastAsia="Times New Roman" w:cs="Arial"/>
          <w:szCs w:val="24"/>
          <w:lang w:val="mn-MN"/>
        </w:rPr>
        <w:t>Укра</w:t>
      </w:r>
      <w:r w:rsidR="00B60791" w:rsidRPr="004A00C5">
        <w:rPr>
          <w:rFonts w:eastAsia="Times New Roman" w:cs="Arial"/>
          <w:szCs w:val="24"/>
          <w:lang w:val="mn-MN"/>
        </w:rPr>
        <w:t>и</w:t>
      </w:r>
      <w:r w:rsidR="00C73318" w:rsidRPr="004A00C5">
        <w:rPr>
          <w:rFonts w:eastAsia="Times New Roman" w:cs="Arial"/>
          <w:szCs w:val="24"/>
          <w:lang w:val="mn-MN"/>
        </w:rPr>
        <w:t xml:space="preserve">нд болж буй дайнаас </w:t>
      </w:r>
      <w:r w:rsidR="00C73318" w:rsidRPr="004A00C5">
        <w:rPr>
          <w:rFonts w:eastAsia="Times New Roman" w:cs="Arial"/>
          <w:szCs w:val="24"/>
          <w:lang w:val="mn-MN"/>
        </w:rPr>
        <w:lastRenderedPageBreak/>
        <w:t>шалтгаалан ОХУ-ын эсрэг авч буй худалдааны хориг арга хэмжээ 2023 онд хэрхэн үргэлжлэх нь тодорхой бус байгаа тул газрын тосны нийлүүлэлтийг төсөөлөхөд хүндрэлтэй байна. Дэлхийн эдийн засгийн өсөлт буурч, улс орнуудын инфляцын түвшин өндөр байгаа нь эрэлт талд сөрөг нөлөөтэй.</w:t>
      </w:r>
      <w:r w:rsidR="009811E9" w:rsidRPr="004A00C5">
        <w:rPr>
          <w:rFonts w:eastAsia="Times New Roman" w:cs="Arial"/>
          <w:szCs w:val="24"/>
          <w:lang w:val="mn-MN"/>
        </w:rPr>
        <w:t xml:space="preserve"> </w:t>
      </w:r>
      <w:bookmarkEnd w:id="8"/>
    </w:p>
    <w:p w14:paraId="18FA08B8" w14:textId="2678A6DD" w:rsidR="00CD3FC4" w:rsidRPr="004A00C5" w:rsidRDefault="00433439" w:rsidP="00433439">
      <w:pPr>
        <w:pStyle w:val="Heading2"/>
        <w:ind w:left="851" w:hanging="425"/>
      </w:pPr>
      <w:bookmarkStart w:id="11" w:name="_Toc133574132"/>
      <w:r w:rsidRPr="004A00C5">
        <w:t>Монгол Улсын эдийн засгийн 2022 оны урьдчилсан гүйцэтгэл</w:t>
      </w:r>
      <w:bookmarkEnd w:id="11"/>
    </w:p>
    <w:p w14:paraId="10A55BA6" w14:textId="77777777" w:rsidR="009811E9" w:rsidRPr="004A00C5" w:rsidRDefault="009811E9" w:rsidP="00396CD0">
      <w:pPr>
        <w:ind w:left="284" w:right="36"/>
        <w:jc w:val="both"/>
        <w:rPr>
          <w:rFonts w:eastAsia="Times New Roman" w:cs="Arial"/>
          <w:lang w:val="mn-MN"/>
        </w:rPr>
      </w:pPr>
      <w:r w:rsidRPr="004A00C5">
        <w:rPr>
          <w:rFonts w:eastAsia="Times New Roman" w:cs="Arial"/>
          <w:b/>
          <w:bCs/>
          <w:i/>
          <w:lang w:val="mn-MN"/>
        </w:rPr>
        <w:t>Дотоодын нийт бүтээгдэхүүн</w:t>
      </w:r>
      <w:r w:rsidRPr="004A00C5">
        <w:rPr>
          <w:rFonts w:eastAsia="Times New Roman" w:cs="Arial"/>
          <w:i/>
          <w:lang w:val="mn-MN"/>
        </w:rPr>
        <w:t>:</w:t>
      </w:r>
      <w:r w:rsidRPr="004A00C5">
        <w:rPr>
          <w:rFonts w:eastAsia="Times New Roman" w:cs="Arial"/>
          <w:lang w:val="mn-MN"/>
        </w:rPr>
        <w:t xml:space="preserve"> </w:t>
      </w:r>
      <w:r w:rsidRPr="004A00C5">
        <w:rPr>
          <w:rFonts w:cs="Arial"/>
          <w:lang w:val="mn-MN"/>
        </w:rPr>
        <w:t>Нэрлэсэн ДНБ 2022 оны урьдчилсан гүйцэтгэлээр 52.9 их наяд төгрөгт хүрч, өмнөх оноос 21.4 хувиар, 2015 оны зэрэгцүүлэх үнээр тооцсон бодит ДНБ 28.4 их наяд төгрөг болж, өмнөх оноос 4.8 хувиар тус тус өслөө</w:t>
      </w:r>
      <w:r w:rsidRPr="004A00C5">
        <w:rPr>
          <w:rFonts w:eastAsia="Times New Roman" w:cs="Arial"/>
          <w:lang w:val="mn-MN"/>
        </w:rPr>
        <w:t>.</w:t>
      </w:r>
    </w:p>
    <w:p w14:paraId="6127E99B" w14:textId="77777777" w:rsidR="00111A88" w:rsidRPr="004A00C5" w:rsidRDefault="009811E9" w:rsidP="00396CD0">
      <w:pPr>
        <w:ind w:left="284" w:right="36"/>
        <w:jc w:val="both"/>
        <w:rPr>
          <w:rFonts w:cs="Arial"/>
          <w:lang w:val="mn-MN"/>
        </w:rPr>
      </w:pPr>
      <w:r w:rsidRPr="004A00C5">
        <w:rPr>
          <w:rFonts w:cs="Arial"/>
          <w:lang w:val="mn-MN"/>
        </w:rPr>
        <w:t>Эдийн засгийн 2022 оны бодит өсөлтийг салбараар авч үзвэл, хөдөө аж ахуйн салбар 12.0 хувиар, худалдааны салбар 8.0 хувиар, барилгын салбар 7.9 хувиар, үйлчилгээний салбар 4.9 хувиар, тээврийн салбар 3.0 хувиар тэлсэн нь нийт өсөлтийг дэмжсэн бол уул уурхайн салбар 11.9 хувиар агшсан нь нийт өсөлтийг хязгаарлалаа.</w:t>
      </w:r>
    </w:p>
    <w:p w14:paraId="32B9B49D" w14:textId="0D22B480" w:rsidR="009811E9" w:rsidRPr="004A00C5" w:rsidRDefault="00111A88" w:rsidP="00F5547A">
      <w:pPr>
        <w:ind w:left="284" w:right="36"/>
        <w:jc w:val="both"/>
        <w:rPr>
          <w:rFonts w:cs="Arial"/>
          <w:lang w:val="mn-MN"/>
        </w:rPr>
      </w:pPr>
      <w:r w:rsidRPr="004A00C5">
        <w:rPr>
          <w:rFonts w:cs="Arial"/>
          <w:lang w:val="mn-MN"/>
        </w:rPr>
        <w:t>Хөдөө аж ахуйн салбар эдийн засгийн нийт өсөлтийн 1.7 нэгж хувийг бүрдүүлсэн бөгөөд үүний 1.0 нэгж нь суурийн нөлөө байна. Говийн бүсийн аймгуудад 2021 онд хаваржилт хүндэрсний улмаас хөдөө аж ахуйн салбарын гарц, төл бойжилт огцом буураад байсан бол 2022 онд цаг агаар тааламжтай, мал төллөлт сайн байсантай холбоотойгоор тус салбарын үйлдвэрлэл сэргэж, цар тахлын өмнөх түвшнээс 12.0 хувиар өслөө. Мал аж ахуйн салбар 2022 онд 14.5 хувиар өсөж, хөдөө аж ахуйн салбарын нийт үйлдвэрлэлийн 92.2 хувийг бүрдүүлсэн бол тариалсан талбайн хэмжээ бага байсантай холбоотойгоор газар тариалангийн салбарын үйлдвэрлэл 11.5 хувиар буурлаа.</w:t>
      </w:r>
    </w:p>
    <w:p w14:paraId="6933429D" w14:textId="77777777" w:rsidR="00111A88" w:rsidRPr="004A00C5" w:rsidRDefault="00111A88" w:rsidP="00111A88">
      <w:pPr>
        <w:ind w:left="284" w:right="36"/>
        <w:jc w:val="both"/>
        <w:rPr>
          <w:rFonts w:cs="Arial"/>
          <w:lang w:val="mn-MN"/>
        </w:rPr>
      </w:pPr>
    </w:p>
    <w:p w14:paraId="6928A1DD" w14:textId="77777777" w:rsidR="00111A88" w:rsidRPr="004A00C5" w:rsidRDefault="00111A88" w:rsidP="00111A88">
      <w:pPr>
        <w:ind w:left="284" w:right="36"/>
        <w:jc w:val="both"/>
        <w:rPr>
          <w:rFonts w:cs="Arial"/>
          <w:lang w:val="mn-MN"/>
        </w:rPr>
      </w:pPr>
    </w:p>
    <w:p w14:paraId="6AFA61AF" w14:textId="77777777" w:rsidR="00111A88" w:rsidRPr="004A00C5" w:rsidRDefault="00111A88" w:rsidP="00111A88">
      <w:pPr>
        <w:ind w:left="284" w:right="36"/>
        <w:jc w:val="both"/>
        <w:rPr>
          <w:rFonts w:cs="Arial"/>
          <w:lang w:val="mn-MN"/>
        </w:rPr>
      </w:pPr>
    </w:p>
    <w:tbl>
      <w:tblPr>
        <w:tblW w:w="0" w:type="auto"/>
        <w:tblLook w:val="04A0" w:firstRow="1" w:lastRow="0" w:firstColumn="1" w:lastColumn="0" w:noHBand="0" w:noVBand="1"/>
      </w:tblPr>
      <w:tblGrid>
        <w:gridCol w:w="4338"/>
        <w:gridCol w:w="4419"/>
      </w:tblGrid>
      <w:tr w:rsidR="009811E9" w:rsidRPr="004A00C5" w14:paraId="38BA3A0D" w14:textId="77777777" w:rsidTr="00AF5463">
        <w:tc>
          <w:tcPr>
            <w:tcW w:w="4211" w:type="dxa"/>
          </w:tcPr>
          <w:p w14:paraId="57B3BF39" w14:textId="0C0FE4BB" w:rsidR="00021B85" w:rsidRPr="004A00C5" w:rsidRDefault="00021B85" w:rsidP="00021B85">
            <w:pPr>
              <w:pStyle w:val="Caption"/>
              <w:keepNext/>
            </w:pPr>
            <w:r w:rsidRPr="004A00C5">
              <w:lastRenderedPageBreak/>
              <w:t xml:space="preserve">Хүснэгт </w:t>
            </w:r>
            <w:r w:rsidRPr="004A00C5">
              <w:fldChar w:fldCharType="begin"/>
            </w:r>
            <w:r w:rsidRPr="004A00C5">
              <w:instrText xml:space="preserve"> SEQ Хүснэгт \* ARABIC </w:instrText>
            </w:r>
            <w:r w:rsidRPr="004A00C5">
              <w:fldChar w:fldCharType="separate"/>
            </w:r>
            <w:r w:rsidR="00BD1B24">
              <w:rPr>
                <w:noProof/>
              </w:rPr>
              <w:t>1</w:t>
            </w:r>
            <w:r w:rsidRPr="004A00C5">
              <w:fldChar w:fldCharType="end"/>
            </w:r>
            <w:r w:rsidRPr="004A00C5">
              <w:t>.</w:t>
            </w:r>
            <w:r w:rsidR="00D73531" w:rsidRPr="004A00C5">
              <w:t xml:space="preserve"> Эдийн засгийн өсөлтийн бүтэц /нэгж хувь</w:t>
            </w:r>
            <w:r w:rsidR="00E73AE0" w:rsidRPr="004A00C5">
              <w:t>/</w:t>
            </w:r>
          </w:p>
          <w:tbl>
            <w:tblPr>
              <w:tblW w:w="4122" w:type="dxa"/>
              <w:tblLook w:val="04A0" w:firstRow="1" w:lastRow="0" w:firstColumn="1" w:lastColumn="0" w:noHBand="0" w:noVBand="1"/>
            </w:tblPr>
            <w:tblGrid>
              <w:gridCol w:w="1723"/>
              <w:gridCol w:w="594"/>
              <w:gridCol w:w="601"/>
              <w:gridCol w:w="622"/>
              <w:gridCol w:w="582"/>
            </w:tblGrid>
            <w:tr w:rsidR="009811E9" w:rsidRPr="004A00C5" w14:paraId="0DE93F94" w14:textId="77777777" w:rsidTr="00AD261F">
              <w:trPr>
                <w:trHeight w:val="456"/>
              </w:trPr>
              <w:tc>
                <w:tcPr>
                  <w:tcW w:w="1723" w:type="dxa"/>
                  <w:tcBorders>
                    <w:top w:val="nil"/>
                    <w:left w:val="nil"/>
                    <w:right w:val="nil"/>
                  </w:tcBorders>
                  <w:shd w:val="clear" w:color="auto" w:fill="auto"/>
                  <w:noWrap/>
                  <w:vAlign w:val="bottom"/>
                  <w:hideMark/>
                </w:tcPr>
                <w:p w14:paraId="536BF268" w14:textId="77777777" w:rsidR="009811E9" w:rsidRPr="004A00C5" w:rsidRDefault="009811E9" w:rsidP="007F0A8E">
                  <w:pPr>
                    <w:spacing w:after="0" w:line="240" w:lineRule="auto"/>
                    <w:rPr>
                      <w:rFonts w:eastAsia="Times New Roman" w:cs="Arial"/>
                      <w:b/>
                      <w:color w:val="000000"/>
                      <w:sz w:val="16"/>
                      <w:szCs w:val="16"/>
                      <w:lang w:val="mn-MN"/>
                    </w:rPr>
                  </w:pPr>
                  <w:r w:rsidRPr="004A00C5">
                    <w:rPr>
                      <w:rFonts w:eastAsia="Times New Roman" w:cs="Arial"/>
                      <w:b/>
                      <w:color w:val="000000"/>
                      <w:sz w:val="16"/>
                      <w:szCs w:val="16"/>
                      <w:lang w:val="mn-MN"/>
                    </w:rPr>
                    <w:t>Үзүүлэлт</w:t>
                  </w:r>
                </w:p>
              </w:tc>
              <w:tc>
                <w:tcPr>
                  <w:tcW w:w="594" w:type="dxa"/>
                  <w:tcBorders>
                    <w:top w:val="nil"/>
                    <w:left w:val="nil"/>
                    <w:right w:val="nil"/>
                  </w:tcBorders>
                  <w:shd w:val="clear" w:color="auto" w:fill="auto"/>
                  <w:noWrap/>
                  <w:vAlign w:val="bottom"/>
                  <w:hideMark/>
                </w:tcPr>
                <w:p w14:paraId="6F3F6D66" w14:textId="77777777" w:rsidR="009811E9" w:rsidRPr="004A00C5" w:rsidRDefault="009811E9" w:rsidP="007F0A8E">
                  <w:pPr>
                    <w:spacing w:after="0" w:line="240" w:lineRule="auto"/>
                    <w:jc w:val="right"/>
                    <w:rPr>
                      <w:rFonts w:eastAsia="Times New Roman" w:cs="Arial"/>
                      <w:b/>
                      <w:color w:val="000000"/>
                      <w:sz w:val="16"/>
                      <w:szCs w:val="16"/>
                      <w:lang w:val="mn-MN"/>
                    </w:rPr>
                  </w:pPr>
                  <w:r w:rsidRPr="004A00C5">
                    <w:rPr>
                      <w:rFonts w:eastAsia="Times New Roman" w:cs="Arial"/>
                      <w:b/>
                      <w:color w:val="000000"/>
                      <w:sz w:val="16"/>
                      <w:szCs w:val="16"/>
                      <w:lang w:val="mn-MN"/>
                    </w:rPr>
                    <w:t>2019</w:t>
                  </w:r>
                </w:p>
              </w:tc>
              <w:tc>
                <w:tcPr>
                  <w:tcW w:w="601" w:type="dxa"/>
                  <w:tcBorders>
                    <w:top w:val="nil"/>
                    <w:left w:val="nil"/>
                    <w:right w:val="nil"/>
                  </w:tcBorders>
                  <w:shd w:val="clear" w:color="auto" w:fill="auto"/>
                  <w:noWrap/>
                  <w:vAlign w:val="bottom"/>
                  <w:hideMark/>
                </w:tcPr>
                <w:p w14:paraId="6F54D84A" w14:textId="77777777" w:rsidR="009811E9" w:rsidRPr="004A00C5" w:rsidRDefault="009811E9" w:rsidP="007F0A8E">
                  <w:pPr>
                    <w:spacing w:after="0" w:line="240" w:lineRule="auto"/>
                    <w:jc w:val="right"/>
                    <w:rPr>
                      <w:rFonts w:eastAsia="Times New Roman" w:cs="Arial"/>
                      <w:b/>
                      <w:color w:val="000000"/>
                      <w:sz w:val="16"/>
                      <w:szCs w:val="16"/>
                      <w:lang w:val="mn-MN"/>
                    </w:rPr>
                  </w:pPr>
                  <w:r w:rsidRPr="004A00C5">
                    <w:rPr>
                      <w:rFonts w:eastAsia="Times New Roman" w:cs="Arial"/>
                      <w:b/>
                      <w:color w:val="000000"/>
                      <w:sz w:val="16"/>
                      <w:szCs w:val="16"/>
                      <w:lang w:val="mn-MN"/>
                    </w:rPr>
                    <w:t>2020</w:t>
                  </w:r>
                </w:p>
              </w:tc>
              <w:tc>
                <w:tcPr>
                  <w:tcW w:w="622" w:type="dxa"/>
                  <w:tcBorders>
                    <w:top w:val="nil"/>
                    <w:left w:val="nil"/>
                    <w:right w:val="nil"/>
                  </w:tcBorders>
                  <w:shd w:val="clear" w:color="auto" w:fill="auto"/>
                  <w:noWrap/>
                  <w:vAlign w:val="bottom"/>
                  <w:hideMark/>
                </w:tcPr>
                <w:p w14:paraId="24FA8100" w14:textId="77777777" w:rsidR="009811E9" w:rsidRPr="004A00C5" w:rsidRDefault="009811E9" w:rsidP="007F0A8E">
                  <w:pPr>
                    <w:spacing w:after="0" w:line="240" w:lineRule="auto"/>
                    <w:jc w:val="right"/>
                    <w:rPr>
                      <w:rFonts w:eastAsia="Times New Roman" w:cs="Arial"/>
                      <w:b/>
                      <w:color w:val="000000"/>
                      <w:sz w:val="16"/>
                      <w:szCs w:val="16"/>
                      <w:lang w:val="mn-MN"/>
                    </w:rPr>
                  </w:pPr>
                  <w:r w:rsidRPr="004A00C5">
                    <w:rPr>
                      <w:rFonts w:eastAsia="Times New Roman" w:cs="Arial"/>
                      <w:b/>
                      <w:color w:val="000000"/>
                      <w:sz w:val="16"/>
                      <w:szCs w:val="16"/>
                      <w:lang w:val="mn-MN"/>
                    </w:rPr>
                    <w:t>2021</w:t>
                  </w:r>
                </w:p>
              </w:tc>
              <w:tc>
                <w:tcPr>
                  <w:tcW w:w="582" w:type="dxa"/>
                  <w:tcBorders>
                    <w:top w:val="nil"/>
                    <w:left w:val="nil"/>
                    <w:right w:val="nil"/>
                  </w:tcBorders>
                  <w:shd w:val="clear" w:color="auto" w:fill="auto"/>
                  <w:noWrap/>
                  <w:vAlign w:val="bottom"/>
                  <w:hideMark/>
                </w:tcPr>
                <w:p w14:paraId="3933A90E" w14:textId="77777777" w:rsidR="009811E9" w:rsidRPr="004A00C5" w:rsidRDefault="009811E9" w:rsidP="007F0A8E">
                  <w:pPr>
                    <w:spacing w:after="0" w:line="240" w:lineRule="auto"/>
                    <w:jc w:val="right"/>
                    <w:rPr>
                      <w:rFonts w:eastAsia="Times New Roman" w:cs="Arial"/>
                      <w:b/>
                      <w:color w:val="000000"/>
                      <w:sz w:val="16"/>
                      <w:szCs w:val="16"/>
                      <w:lang w:val="mn-MN"/>
                    </w:rPr>
                  </w:pPr>
                  <w:r w:rsidRPr="004A00C5">
                    <w:rPr>
                      <w:rFonts w:eastAsia="Times New Roman" w:cs="Arial"/>
                      <w:b/>
                      <w:color w:val="000000"/>
                      <w:sz w:val="16"/>
                      <w:szCs w:val="16"/>
                      <w:lang w:val="mn-MN"/>
                    </w:rPr>
                    <w:t>2022</w:t>
                  </w:r>
                </w:p>
              </w:tc>
            </w:tr>
            <w:tr w:rsidR="009811E9" w:rsidRPr="004A00C5" w14:paraId="67D63C30" w14:textId="77777777" w:rsidTr="00AD261F">
              <w:trPr>
                <w:trHeight w:val="275"/>
              </w:trPr>
              <w:tc>
                <w:tcPr>
                  <w:tcW w:w="1723" w:type="dxa"/>
                  <w:tcBorders>
                    <w:left w:val="nil"/>
                    <w:bottom w:val="nil"/>
                    <w:right w:val="nil"/>
                  </w:tcBorders>
                  <w:shd w:val="clear" w:color="auto" w:fill="auto"/>
                  <w:noWrap/>
                  <w:vAlign w:val="bottom"/>
                  <w:hideMark/>
                </w:tcPr>
                <w:p w14:paraId="4838BACD" w14:textId="77777777" w:rsidR="009811E9" w:rsidRPr="004A00C5" w:rsidRDefault="009811E9" w:rsidP="007F0A8E">
                  <w:pPr>
                    <w:spacing w:after="0" w:line="240" w:lineRule="auto"/>
                    <w:rPr>
                      <w:rFonts w:eastAsia="Times New Roman" w:cs="Arial"/>
                      <w:color w:val="000000"/>
                      <w:sz w:val="16"/>
                      <w:szCs w:val="16"/>
                      <w:lang w:val="mn-MN"/>
                    </w:rPr>
                  </w:pPr>
                  <w:r w:rsidRPr="004A00C5">
                    <w:rPr>
                      <w:rFonts w:eastAsia="Times New Roman" w:cs="Arial"/>
                      <w:color w:val="000000"/>
                      <w:sz w:val="16"/>
                      <w:szCs w:val="16"/>
                      <w:lang w:val="mn-MN"/>
                    </w:rPr>
                    <w:t xml:space="preserve">Эдийн засгийн өсөлт </w:t>
                  </w:r>
                </w:p>
              </w:tc>
              <w:tc>
                <w:tcPr>
                  <w:tcW w:w="594" w:type="dxa"/>
                  <w:tcBorders>
                    <w:left w:val="nil"/>
                    <w:bottom w:val="nil"/>
                    <w:right w:val="nil"/>
                  </w:tcBorders>
                  <w:shd w:val="clear" w:color="auto" w:fill="auto"/>
                  <w:noWrap/>
                  <w:vAlign w:val="bottom"/>
                  <w:hideMark/>
                </w:tcPr>
                <w:p w14:paraId="4363207E"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5.6</w:t>
                  </w:r>
                </w:p>
              </w:tc>
              <w:tc>
                <w:tcPr>
                  <w:tcW w:w="601" w:type="dxa"/>
                  <w:tcBorders>
                    <w:left w:val="nil"/>
                    <w:bottom w:val="nil"/>
                    <w:right w:val="nil"/>
                  </w:tcBorders>
                  <w:shd w:val="clear" w:color="auto" w:fill="auto"/>
                  <w:noWrap/>
                  <w:vAlign w:val="bottom"/>
                  <w:hideMark/>
                </w:tcPr>
                <w:p w14:paraId="4CE2495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-4.6</w:t>
                  </w:r>
                </w:p>
              </w:tc>
              <w:tc>
                <w:tcPr>
                  <w:tcW w:w="622" w:type="dxa"/>
                  <w:tcBorders>
                    <w:left w:val="nil"/>
                    <w:bottom w:val="nil"/>
                    <w:right w:val="nil"/>
                  </w:tcBorders>
                  <w:shd w:val="clear" w:color="auto" w:fill="auto"/>
                  <w:noWrap/>
                  <w:vAlign w:val="bottom"/>
                  <w:hideMark/>
                </w:tcPr>
                <w:p w14:paraId="2024074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1.6</w:t>
                  </w:r>
                </w:p>
              </w:tc>
              <w:tc>
                <w:tcPr>
                  <w:tcW w:w="582" w:type="dxa"/>
                  <w:tcBorders>
                    <w:left w:val="nil"/>
                    <w:bottom w:val="nil"/>
                    <w:right w:val="nil"/>
                  </w:tcBorders>
                  <w:shd w:val="clear" w:color="auto" w:fill="auto"/>
                  <w:noWrap/>
                  <w:vAlign w:val="bottom"/>
                  <w:hideMark/>
                </w:tcPr>
                <w:p w14:paraId="213776D3"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4.8</w:t>
                  </w:r>
                </w:p>
              </w:tc>
            </w:tr>
            <w:tr w:rsidR="009811E9" w:rsidRPr="004A00C5" w14:paraId="0C0A646A" w14:textId="77777777" w:rsidTr="00AD261F">
              <w:trPr>
                <w:trHeight w:val="275"/>
              </w:trPr>
              <w:tc>
                <w:tcPr>
                  <w:tcW w:w="1723" w:type="dxa"/>
                  <w:tcBorders>
                    <w:top w:val="nil"/>
                    <w:left w:val="nil"/>
                    <w:bottom w:val="nil"/>
                    <w:right w:val="nil"/>
                  </w:tcBorders>
                  <w:shd w:val="clear" w:color="auto" w:fill="auto"/>
                  <w:noWrap/>
                  <w:vAlign w:val="bottom"/>
                  <w:hideMark/>
                </w:tcPr>
                <w:p w14:paraId="20CFFED7" w14:textId="77777777" w:rsidR="009811E9" w:rsidRPr="004A00C5" w:rsidRDefault="009811E9" w:rsidP="007F0A8E">
                  <w:pPr>
                    <w:spacing w:after="0" w:line="240" w:lineRule="auto"/>
                    <w:rPr>
                      <w:rFonts w:eastAsia="Times New Roman" w:cs="Arial"/>
                      <w:color w:val="000000"/>
                      <w:sz w:val="16"/>
                      <w:szCs w:val="16"/>
                      <w:lang w:val="mn-MN"/>
                    </w:rPr>
                  </w:pPr>
                  <w:r w:rsidRPr="004A00C5">
                    <w:rPr>
                      <w:rFonts w:eastAsia="Times New Roman" w:cs="Arial"/>
                      <w:color w:val="000000"/>
                      <w:sz w:val="16"/>
                      <w:szCs w:val="16"/>
                      <w:lang w:val="mn-MN"/>
                    </w:rPr>
                    <w:t>Хөдөө аж ахуй</w:t>
                  </w:r>
                </w:p>
              </w:tc>
              <w:tc>
                <w:tcPr>
                  <w:tcW w:w="594" w:type="dxa"/>
                  <w:tcBorders>
                    <w:top w:val="nil"/>
                    <w:left w:val="nil"/>
                    <w:bottom w:val="nil"/>
                    <w:right w:val="nil"/>
                  </w:tcBorders>
                  <w:shd w:val="clear" w:color="auto" w:fill="auto"/>
                  <w:noWrap/>
                  <w:vAlign w:val="bottom"/>
                  <w:hideMark/>
                </w:tcPr>
                <w:p w14:paraId="66704C2E"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0.7</w:t>
                  </w:r>
                </w:p>
              </w:tc>
              <w:tc>
                <w:tcPr>
                  <w:tcW w:w="601" w:type="dxa"/>
                  <w:tcBorders>
                    <w:top w:val="nil"/>
                    <w:left w:val="nil"/>
                    <w:bottom w:val="nil"/>
                    <w:right w:val="nil"/>
                  </w:tcBorders>
                  <w:shd w:val="clear" w:color="auto" w:fill="auto"/>
                  <w:noWrap/>
                  <w:vAlign w:val="bottom"/>
                  <w:hideMark/>
                </w:tcPr>
                <w:p w14:paraId="7D2764E3"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0.8</w:t>
                  </w:r>
                </w:p>
              </w:tc>
              <w:tc>
                <w:tcPr>
                  <w:tcW w:w="622" w:type="dxa"/>
                  <w:tcBorders>
                    <w:top w:val="nil"/>
                    <w:left w:val="nil"/>
                    <w:bottom w:val="nil"/>
                    <w:right w:val="nil"/>
                  </w:tcBorders>
                  <w:shd w:val="clear" w:color="auto" w:fill="auto"/>
                  <w:noWrap/>
                  <w:vAlign w:val="bottom"/>
                  <w:hideMark/>
                </w:tcPr>
                <w:p w14:paraId="6B56530C"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-0.8</w:t>
                  </w:r>
                </w:p>
              </w:tc>
              <w:tc>
                <w:tcPr>
                  <w:tcW w:w="582" w:type="dxa"/>
                  <w:tcBorders>
                    <w:top w:val="nil"/>
                    <w:left w:val="nil"/>
                    <w:bottom w:val="nil"/>
                    <w:right w:val="nil"/>
                  </w:tcBorders>
                  <w:shd w:val="clear" w:color="auto" w:fill="auto"/>
                  <w:noWrap/>
                  <w:vAlign w:val="bottom"/>
                  <w:hideMark/>
                </w:tcPr>
                <w:p w14:paraId="69BCD37D"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1.7</w:t>
                  </w:r>
                </w:p>
              </w:tc>
            </w:tr>
            <w:tr w:rsidR="009811E9" w:rsidRPr="004A00C5" w14:paraId="2A793D49" w14:textId="77777777" w:rsidTr="00AD261F">
              <w:trPr>
                <w:trHeight w:val="275"/>
              </w:trPr>
              <w:tc>
                <w:tcPr>
                  <w:tcW w:w="1723" w:type="dxa"/>
                  <w:tcBorders>
                    <w:top w:val="nil"/>
                    <w:left w:val="nil"/>
                    <w:bottom w:val="nil"/>
                    <w:right w:val="nil"/>
                  </w:tcBorders>
                  <w:shd w:val="clear" w:color="auto" w:fill="auto"/>
                  <w:noWrap/>
                  <w:vAlign w:val="bottom"/>
                  <w:hideMark/>
                </w:tcPr>
                <w:p w14:paraId="05BAEF9B" w14:textId="77777777" w:rsidR="009811E9" w:rsidRPr="004A00C5" w:rsidRDefault="009811E9" w:rsidP="007F0A8E">
                  <w:pPr>
                    <w:spacing w:after="0" w:line="240" w:lineRule="auto"/>
                    <w:rPr>
                      <w:rFonts w:eastAsia="Times New Roman" w:cs="Arial"/>
                      <w:color w:val="000000"/>
                      <w:sz w:val="16"/>
                      <w:szCs w:val="16"/>
                      <w:lang w:val="mn-MN"/>
                    </w:rPr>
                  </w:pPr>
                  <w:r w:rsidRPr="004A00C5">
                    <w:rPr>
                      <w:rFonts w:eastAsia="Times New Roman" w:cs="Arial"/>
                      <w:color w:val="000000"/>
                      <w:sz w:val="16"/>
                      <w:szCs w:val="16"/>
                      <w:lang w:val="mn-MN"/>
                    </w:rPr>
                    <w:t>Үйлдвэрлэл</w:t>
                  </w:r>
                </w:p>
              </w:tc>
              <w:tc>
                <w:tcPr>
                  <w:tcW w:w="594" w:type="dxa"/>
                  <w:tcBorders>
                    <w:top w:val="nil"/>
                    <w:left w:val="nil"/>
                    <w:bottom w:val="nil"/>
                    <w:right w:val="nil"/>
                  </w:tcBorders>
                  <w:shd w:val="clear" w:color="auto" w:fill="auto"/>
                  <w:noWrap/>
                  <w:vAlign w:val="bottom"/>
                  <w:hideMark/>
                </w:tcPr>
                <w:p w14:paraId="6F86D08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0.9</w:t>
                  </w:r>
                </w:p>
              </w:tc>
              <w:tc>
                <w:tcPr>
                  <w:tcW w:w="601" w:type="dxa"/>
                  <w:tcBorders>
                    <w:top w:val="nil"/>
                    <w:left w:val="nil"/>
                    <w:bottom w:val="nil"/>
                    <w:right w:val="nil"/>
                  </w:tcBorders>
                  <w:shd w:val="clear" w:color="auto" w:fill="auto"/>
                  <w:noWrap/>
                  <w:vAlign w:val="bottom"/>
                  <w:hideMark/>
                </w:tcPr>
                <w:p w14:paraId="21FA5589"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-1.3</w:t>
                  </w:r>
                </w:p>
              </w:tc>
              <w:tc>
                <w:tcPr>
                  <w:tcW w:w="622" w:type="dxa"/>
                  <w:tcBorders>
                    <w:top w:val="nil"/>
                    <w:left w:val="nil"/>
                    <w:bottom w:val="nil"/>
                    <w:right w:val="nil"/>
                  </w:tcBorders>
                  <w:shd w:val="clear" w:color="auto" w:fill="auto"/>
                  <w:noWrap/>
                  <w:vAlign w:val="bottom"/>
                  <w:hideMark/>
                </w:tcPr>
                <w:p w14:paraId="1BB02CBB"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-0.6</w:t>
                  </w:r>
                </w:p>
              </w:tc>
              <w:tc>
                <w:tcPr>
                  <w:tcW w:w="582" w:type="dxa"/>
                  <w:tcBorders>
                    <w:top w:val="nil"/>
                    <w:left w:val="nil"/>
                    <w:bottom w:val="nil"/>
                    <w:right w:val="nil"/>
                  </w:tcBorders>
                  <w:shd w:val="clear" w:color="auto" w:fill="auto"/>
                  <w:noWrap/>
                  <w:vAlign w:val="bottom"/>
                  <w:hideMark/>
                </w:tcPr>
                <w:p w14:paraId="50B0D21B"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-0.8</w:t>
                  </w:r>
                </w:p>
              </w:tc>
            </w:tr>
            <w:tr w:rsidR="009811E9" w:rsidRPr="004A00C5" w14:paraId="525E2B91" w14:textId="77777777" w:rsidTr="00AD261F">
              <w:trPr>
                <w:trHeight w:val="275"/>
              </w:trPr>
              <w:tc>
                <w:tcPr>
                  <w:tcW w:w="1723" w:type="dxa"/>
                  <w:tcBorders>
                    <w:top w:val="nil"/>
                    <w:left w:val="nil"/>
                    <w:bottom w:val="nil"/>
                    <w:right w:val="nil"/>
                  </w:tcBorders>
                  <w:shd w:val="clear" w:color="auto" w:fill="auto"/>
                  <w:noWrap/>
                  <w:vAlign w:val="bottom"/>
                  <w:hideMark/>
                </w:tcPr>
                <w:p w14:paraId="0830ED71"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Уул уурхай</w:t>
                  </w:r>
                </w:p>
              </w:tc>
              <w:tc>
                <w:tcPr>
                  <w:tcW w:w="594" w:type="dxa"/>
                  <w:tcBorders>
                    <w:top w:val="nil"/>
                    <w:left w:val="nil"/>
                    <w:bottom w:val="nil"/>
                    <w:right w:val="nil"/>
                  </w:tcBorders>
                  <w:shd w:val="clear" w:color="auto" w:fill="auto"/>
                  <w:noWrap/>
                  <w:vAlign w:val="bottom"/>
                  <w:hideMark/>
                </w:tcPr>
                <w:p w14:paraId="5811CC4F"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-0.3</w:t>
                  </w:r>
                </w:p>
              </w:tc>
              <w:tc>
                <w:tcPr>
                  <w:tcW w:w="601" w:type="dxa"/>
                  <w:tcBorders>
                    <w:top w:val="nil"/>
                    <w:left w:val="nil"/>
                    <w:bottom w:val="nil"/>
                    <w:right w:val="nil"/>
                  </w:tcBorders>
                  <w:shd w:val="clear" w:color="auto" w:fill="auto"/>
                  <w:noWrap/>
                  <w:vAlign w:val="bottom"/>
                  <w:hideMark/>
                </w:tcPr>
                <w:p w14:paraId="3DD7DEBF"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-1.4</w:t>
                  </w:r>
                </w:p>
              </w:tc>
              <w:tc>
                <w:tcPr>
                  <w:tcW w:w="622" w:type="dxa"/>
                  <w:tcBorders>
                    <w:top w:val="nil"/>
                    <w:left w:val="nil"/>
                    <w:bottom w:val="nil"/>
                    <w:right w:val="nil"/>
                  </w:tcBorders>
                  <w:shd w:val="clear" w:color="auto" w:fill="auto"/>
                  <w:noWrap/>
                  <w:vAlign w:val="bottom"/>
                  <w:hideMark/>
                </w:tcPr>
                <w:p w14:paraId="1D891C6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c>
                <w:tcPr>
                  <w:tcW w:w="582" w:type="dxa"/>
                  <w:tcBorders>
                    <w:top w:val="nil"/>
                    <w:left w:val="nil"/>
                    <w:bottom w:val="nil"/>
                    <w:right w:val="nil"/>
                  </w:tcBorders>
                  <w:shd w:val="clear" w:color="auto" w:fill="auto"/>
                  <w:noWrap/>
                  <w:vAlign w:val="bottom"/>
                  <w:hideMark/>
                </w:tcPr>
                <w:p w14:paraId="30128AA8"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-1.6</w:t>
                  </w:r>
                </w:p>
              </w:tc>
            </w:tr>
            <w:tr w:rsidR="009811E9" w:rsidRPr="004A00C5" w14:paraId="35713805" w14:textId="77777777" w:rsidTr="00AD261F">
              <w:trPr>
                <w:trHeight w:val="275"/>
              </w:trPr>
              <w:tc>
                <w:tcPr>
                  <w:tcW w:w="1723" w:type="dxa"/>
                  <w:tcBorders>
                    <w:top w:val="nil"/>
                    <w:left w:val="nil"/>
                    <w:bottom w:val="nil"/>
                    <w:right w:val="nil"/>
                  </w:tcBorders>
                  <w:shd w:val="clear" w:color="auto" w:fill="auto"/>
                  <w:noWrap/>
                  <w:vAlign w:val="bottom"/>
                  <w:hideMark/>
                </w:tcPr>
                <w:p w14:paraId="01BA4008"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Боловсруулах</w:t>
                  </w:r>
                </w:p>
              </w:tc>
              <w:tc>
                <w:tcPr>
                  <w:tcW w:w="594" w:type="dxa"/>
                  <w:tcBorders>
                    <w:top w:val="nil"/>
                    <w:left w:val="nil"/>
                    <w:bottom w:val="nil"/>
                    <w:right w:val="nil"/>
                  </w:tcBorders>
                  <w:shd w:val="clear" w:color="auto" w:fill="auto"/>
                  <w:noWrap/>
                  <w:vAlign w:val="bottom"/>
                  <w:hideMark/>
                </w:tcPr>
                <w:p w14:paraId="61372B07"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0.3</w:t>
                  </w:r>
                </w:p>
              </w:tc>
              <w:tc>
                <w:tcPr>
                  <w:tcW w:w="601" w:type="dxa"/>
                  <w:tcBorders>
                    <w:top w:val="nil"/>
                    <w:left w:val="nil"/>
                    <w:bottom w:val="nil"/>
                    <w:right w:val="nil"/>
                  </w:tcBorders>
                  <w:shd w:val="clear" w:color="auto" w:fill="auto"/>
                  <w:noWrap/>
                  <w:vAlign w:val="bottom"/>
                  <w:hideMark/>
                </w:tcPr>
                <w:p w14:paraId="1C7A8743"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0.3</w:t>
                  </w:r>
                </w:p>
              </w:tc>
              <w:tc>
                <w:tcPr>
                  <w:tcW w:w="622" w:type="dxa"/>
                  <w:tcBorders>
                    <w:top w:val="nil"/>
                    <w:left w:val="nil"/>
                    <w:bottom w:val="nil"/>
                    <w:right w:val="nil"/>
                  </w:tcBorders>
                  <w:shd w:val="clear" w:color="auto" w:fill="auto"/>
                  <w:noWrap/>
                  <w:vAlign w:val="bottom"/>
                  <w:hideMark/>
                </w:tcPr>
                <w:p w14:paraId="23A3C60C"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c>
                <w:tcPr>
                  <w:tcW w:w="582" w:type="dxa"/>
                  <w:tcBorders>
                    <w:top w:val="nil"/>
                    <w:left w:val="nil"/>
                    <w:bottom w:val="nil"/>
                    <w:right w:val="nil"/>
                  </w:tcBorders>
                  <w:shd w:val="clear" w:color="auto" w:fill="auto"/>
                  <w:noWrap/>
                  <w:vAlign w:val="bottom"/>
                  <w:hideMark/>
                </w:tcPr>
                <w:p w14:paraId="5CF1706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0.5</w:t>
                  </w:r>
                </w:p>
              </w:tc>
            </w:tr>
            <w:tr w:rsidR="009811E9" w:rsidRPr="004A00C5" w14:paraId="23B83159" w14:textId="77777777" w:rsidTr="00AD261F">
              <w:trPr>
                <w:trHeight w:val="275"/>
              </w:trPr>
              <w:tc>
                <w:tcPr>
                  <w:tcW w:w="1723" w:type="dxa"/>
                  <w:tcBorders>
                    <w:top w:val="nil"/>
                    <w:left w:val="nil"/>
                    <w:bottom w:val="nil"/>
                    <w:right w:val="nil"/>
                  </w:tcBorders>
                  <w:shd w:val="clear" w:color="auto" w:fill="auto"/>
                  <w:noWrap/>
                  <w:vAlign w:val="bottom"/>
                  <w:hideMark/>
                </w:tcPr>
                <w:p w14:paraId="537ED82E"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 xml:space="preserve">Цахилгаан дулаан </w:t>
                  </w:r>
                </w:p>
              </w:tc>
              <w:tc>
                <w:tcPr>
                  <w:tcW w:w="594" w:type="dxa"/>
                  <w:tcBorders>
                    <w:top w:val="nil"/>
                    <w:left w:val="nil"/>
                    <w:bottom w:val="nil"/>
                    <w:right w:val="nil"/>
                  </w:tcBorders>
                  <w:shd w:val="clear" w:color="auto" w:fill="auto"/>
                  <w:noWrap/>
                  <w:vAlign w:val="bottom"/>
                  <w:hideMark/>
                </w:tcPr>
                <w:p w14:paraId="443837AD"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c>
                <w:tcPr>
                  <w:tcW w:w="601" w:type="dxa"/>
                  <w:tcBorders>
                    <w:top w:val="nil"/>
                    <w:left w:val="nil"/>
                    <w:bottom w:val="nil"/>
                    <w:right w:val="nil"/>
                  </w:tcBorders>
                  <w:shd w:val="clear" w:color="auto" w:fill="auto"/>
                  <w:noWrap/>
                  <w:vAlign w:val="bottom"/>
                  <w:hideMark/>
                </w:tcPr>
                <w:p w14:paraId="3BBCAEF5"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0.0</w:t>
                  </w:r>
                </w:p>
              </w:tc>
              <w:tc>
                <w:tcPr>
                  <w:tcW w:w="622" w:type="dxa"/>
                  <w:tcBorders>
                    <w:top w:val="nil"/>
                    <w:left w:val="nil"/>
                    <w:bottom w:val="nil"/>
                    <w:right w:val="nil"/>
                  </w:tcBorders>
                  <w:shd w:val="clear" w:color="auto" w:fill="auto"/>
                  <w:noWrap/>
                  <w:vAlign w:val="bottom"/>
                  <w:hideMark/>
                </w:tcPr>
                <w:p w14:paraId="5090AEF1"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0.2</w:t>
                  </w:r>
                </w:p>
              </w:tc>
              <w:tc>
                <w:tcPr>
                  <w:tcW w:w="582" w:type="dxa"/>
                  <w:tcBorders>
                    <w:top w:val="nil"/>
                    <w:left w:val="nil"/>
                    <w:bottom w:val="nil"/>
                    <w:right w:val="nil"/>
                  </w:tcBorders>
                  <w:shd w:val="clear" w:color="auto" w:fill="auto"/>
                  <w:noWrap/>
                  <w:vAlign w:val="bottom"/>
                  <w:hideMark/>
                </w:tcPr>
                <w:p w14:paraId="59942765"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r>
            <w:tr w:rsidR="009811E9" w:rsidRPr="004A00C5" w14:paraId="1C7A22A7" w14:textId="77777777" w:rsidTr="00AD261F">
              <w:trPr>
                <w:trHeight w:val="275"/>
              </w:trPr>
              <w:tc>
                <w:tcPr>
                  <w:tcW w:w="1723" w:type="dxa"/>
                  <w:tcBorders>
                    <w:top w:val="nil"/>
                    <w:left w:val="nil"/>
                    <w:bottom w:val="nil"/>
                    <w:right w:val="nil"/>
                  </w:tcBorders>
                  <w:shd w:val="clear" w:color="auto" w:fill="auto"/>
                  <w:noWrap/>
                  <w:vAlign w:val="bottom"/>
                  <w:hideMark/>
                </w:tcPr>
                <w:p w14:paraId="6C49ED22"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 xml:space="preserve">Барилга </w:t>
                  </w:r>
                </w:p>
              </w:tc>
              <w:tc>
                <w:tcPr>
                  <w:tcW w:w="594" w:type="dxa"/>
                  <w:tcBorders>
                    <w:top w:val="nil"/>
                    <w:left w:val="nil"/>
                    <w:bottom w:val="nil"/>
                    <w:right w:val="nil"/>
                  </w:tcBorders>
                  <w:shd w:val="clear" w:color="auto" w:fill="auto"/>
                  <w:noWrap/>
                  <w:vAlign w:val="bottom"/>
                  <w:hideMark/>
                </w:tcPr>
                <w:p w14:paraId="6B1B2E5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0.7</w:t>
                  </w:r>
                </w:p>
              </w:tc>
              <w:tc>
                <w:tcPr>
                  <w:tcW w:w="601" w:type="dxa"/>
                  <w:tcBorders>
                    <w:top w:val="nil"/>
                    <w:left w:val="nil"/>
                    <w:bottom w:val="nil"/>
                    <w:right w:val="nil"/>
                  </w:tcBorders>
                  <w:shd w:val="clear" w:color="auto" w:fill="auto"/>
                  <w:noWrap/>
                  <w:vAlign w:val="bottom"/>
                  <w:hideMark/>
                </w:tcPr>
                <w:p w14:paraId="0CCD4BD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c>
                <w:tcPr>
                  <w:tcW w:w="622" w:type="dxa"/>
                  <w:tcBorders>
                    <w:top w:val="nil"/>
                    <w:left w:val="nil"/>
                    <w:bottom w:val="nil"/>
                    <w:right w:val="nil"/>
                  </w:tcBorders>
                  <w:shd w:val="clear" w:color="auto" w:fill="auto"/>
                  <w:noWrap/>
                  <w:vAlign w:val="bottom"/>
                  <w:hideMark/>
                </w:tcPr>
                <w:p w14:paraId="3AE28225"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-0.9</w:t>
                  </w:r>
                </w:p>
              </w:tc>
              <w:tc>
                <w:tcPr>
                  <w:tcW w:w="582" w:type="dxa"/>
                  <w:tcBorders>
                    <w:top w:val="nil"/>
                    <w:left w:val="nil"/>
                    <w:bottom w:val="nil"/>
                    <w:right w:val="nil"/>
                  </w:tcBorders>
                  <w:shd w:val="clear" w:color="auto" w:fill="auto"/>
                  <w:noWrap/>
                  <w:vAlign w:val="bottom"/>
                  <w:hideMark/>
                </w:tcPr>
                <w:p w14:paraId="1EA78A87"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0.2</w:t>
                  </w:r>
                </w:p>
              </w:tc>
            </w:tr>
            <w:tr w:rsidR="009811E9" w:rsidRPr="004A00C5" w14:paraId="686E2E64" w14:textId="77777777" w:rsidTr="00AD261F">
              <w:trPr>
                <w:trHeight w:val="275"/>
              </w:trPr>
              <w:tc>
                <w:tcPr>
                  <w:tcW w:w="1723" w:type="dxa"/>
                  <w:tcBorders>
                    <w:top w:val="nil"/>
                    <w:left w:val="nil"/>
                    <w:bottom w:val="nil"/>
                    <w:right w:val="nil"/>
                  </w:tcBorders>
                  <w:shd w:val="clear" w:color="auto" w:fill="auto"/>
                  <w:noWrap/>
                  <w:vAlign w:val="bottom"/>
                  <w:hideMark/>
                </w:tcPr>
                <w:p w14:paraId="149030B2" w14:textId="77777777" w:rsidR="009811E9" w:rsidRPr="004A00C5" w:rsidRDefault="009811E9" w:rsidP="007F0A8E">
                  <w:pPr>
                    <w:spacing w:after="0" w:line="240" w:lineRule="auto"/>
                    <w:rPr>
                      <w:rFonts w:eastAsia="Times New Roman" w:cs="Arial"/>
                      <w:color w:val="000000"/>
                      <w:sz w:val="16"/>
                      <w:szCs w:val="16"/>
                      <w:lang w:val="mn-MN"/>
                    </w:rPr>
                  </w:pPr>
                  <w:r w:rsidRPr="004A00C5">
                    <w:rPr>
                      <w:rFonts w:eastAsia="Times New Roman" w:cs="Arial"/>
                      <w:color w:val="000000"/>
                      <w:sz w:val="16"/>
                      <w:szCs w:val="16"/>
                      <w:lang w:val="mn-MN"/>
                    </w:rPr>
                    <w:t>Үйлчилгээ</w:t>
                  </w:r>
                </w:p>
              </w:tc>
              <w:tc>
                <w:tcPr>
                  <w:tcW w:w="594" w:type="dxa"/>
                  <w:tcBorders>
                    <w:top w:val="nil"/>
                    <w:left w:val="nil"/>
                    <w:bottom w:val="nil"/>
                    <w:right w:val="nil"/>
                  </w:tcBorders>
                  <w:shd w:val="clear" w:color="auto" w:fill="auto"/>
                  <w:noWrap/>
                  <w:vAlign w:val="bottom"/>
                  <w:hideMark/>
                </w:tcPr>
                <w:p w14:paraId="7AA8CFD6"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2.9</w:t>
                  </w:r>
                </w:p>
              </w:tc>
              <w:tc>
                <w:tcPr>
                  <w:tcW w:w="601" w:type="dxa"/>
                  <w:tcBorders>
                    <w:top w:val="nil"/>
                    <w:left w:val="nil"/>
                    <w:bottom w:val="nil"/>
                    <w:right w:val="nil"/>
                  </w:tcBorders>
                  <w:shd w:val="clear" w:color="auto" w:fill="auto"/>
                  <w:noWrap/>
                  <w:vAlign w:val="bottom"/>
                  <w:hideMark/>
                </w:tcPr>
                <w:p w14:paraId="393A4745"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-3.0</w:t>
                  </w:r>
                </w:p>
              </w:tc>
              <w:tc>
                <w:tcPr>
                  <w:tcW w:w="622" w:type="dxa"/>
                  <w:tcBorders>
                    <w:top w:val="nil"/>
                    <w:left w:val="nil"/>
                    <w:bottom w:val="nil"/>
                    <w:right w:val="nil"/>
                  </w:tcBorders>
                  <w:shd w:val="clear" w:color="auto" w:fill="auto"/>
                  <w:noWrap/>
                  <w:vAlign w:val="bottom"/>
                  <w:hideMark/>
                </w:tcPr>
                <w:p w14:paraId="0BCCE5BB"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1.8</w:t>
                  </w:r>
                </w:p>
              </w:tc>
              <w:tc>
                <w:tcPr>
                  <w:tcW w:w="582" w:type="dxa"/>
                  <w:tcBorders>
                    <w:top w:val="nil"/>
                    <w:left w:val="nil"/>
                    <w:bottom w:val="nil"/>
                    <w:right w:val="nil"/>
                  </w:tcBorders>
                  <w:shd w:val="clear" w:color="auto" w:fill="auto"/>
                  <w:noWrap/>
                  <w:vAlign w:val="bottom"/>
                  <w:hideMark/>
                </w:tcPr>
                <w:p w14:paraId="4E95EB3C"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2.6</w:t>
                  </w:r>
                </w:p>
              </w:tc>
            </w:tr>
            <w:tr w:rsidR="009811E9" w:rsidRPr="004A00C5" w14:paraId="4EBF3D2C" w14:textId="77777777" w:rsidTr="00AD261F">
              <w:trPr>
                <w:trHeight w:val="275"/>
              </w:trPr>
              <w:tc>
                <w:tcPr>
                  <w:tcW w:w="1723" w:type="dxa"/>
                  <w:tcBorders>
                    <w:top w:val="nil"/>
                    <w:left w:val="nil"/>
                    <w:bottom w:val="nil"/>
                    <w:right w:val="nil"/>
                  </w:tcBorders>
                  <w:shd w:val="clear" w:color="auto" w:fill="auto"/>
                  <w:noWrap/>
                  <w:vAlign w:val="bottom"/>
                  <w:hideMark/>
                </w:tcPr>
                <w:p w14:paraId="65F6AB1C"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Худалдаа</w:t>
                  </w:r>
                </w:p>
              </w:tc>
              <w:tc>
                <w:tcPr>
                  <w:tcW w:w="594" w:type="dxa"/>
                  <w:tcBorders>
                    <w:top w:val="nil"/>
                    <w:left w:val="nil"/>
                    <w:bottom w:val="nil"/>
                    <w:right w:val="nil"/>
                  </w:tcBorders>
                  <w:shd w:val="clear" w:color="auto" w:fill="auto"/>
                  <w:noWrap/>
                  <w:vAlign w:val="bottom"/>
                  <w:hideMark/>
                </w:tcPr>
                <w:p w14:paraId="430F49E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1.2</w:t>
                  </w:r>
                </w:p>
              </w:tc>
              <w:tc>
                <w:tcPr>
                  <w:tcW w:w="601" w:type="dxa"/>
                  <w:tcBorders>
                    <w:top w:val="nil"/>
                    <w:left w:val="nil"/>
                    <w:bottom w:val="nil"/>
                    <w:right w:val="nil"/>
                  </w:tcBorders>
                  <w:shd w:val="clear" w:color="auto" w:fill="auto"/>
                  <w:noWrap/>
                  <w:vAlign w:val="bottom"/>
                  <w:hideMark/>
                </w:tcPr>
                <w:p w14:paraId="3C922E7B"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-1.4</w:t>
                  </w:r>
                </w:p>
              </w:tc>
              <w:tc>
                <w:tcPr>
                  <w:tcW w:w="622" w:type="dxa"/>
                  <w:tcBorders>
                    <w:top w:val="nil"/>
                    <w:left w:val="nil"/>
                    <w:bottom w:val="nil"/>
                    <w:right w:val="nil"/>
                  </w:tcBorders>
                  <w:shd w:val="clear" w:color="auto" w:fill="auto"/>
                  <w:noWrap/>
                  <w:vAlign w:val="bottom"/>
                  <w:hideMark/>
                </w:tcPr>
                <w:p w14:paraId="4F0DF42F"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0.6</w:t>
                  </w:r>
                </w:p>
              </w:tc>
              <w:tc>
                <w:tcPr>
                  <w:tcW w:w="582" w:type="dxa"/>
                  <w:tcBorders>
                    <w:top w:val="nil"/>
                    <w:left w:val="nil"/>
                    <w:bottom w:val="nil"/>
                    <w:right w:val="nil"/>
                  </w:tcBorders>
                  <w:shd w:val="clear" w:color="auto" w:fill="auto"/>
                  <w:noWrap/>
                  <w:vAlign w:val="bottom"/>
                  <w:hideMark/>
                </w:tcPr>
                <w:p w14:paraId="655D7E3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0.9</w:t>
                  </w:r>
                </w:p>
              </w:tc>
            </w:tr>
            <w:tr w:rsidR="009811E9" w:rsidRPr="004A00C5" w14:paraId="091B06C0" w14:textId="77777777" w:rsidTr="00AD261F">
              <w:trPr>
                <w:trHeight w:val="275"/>
              </w:trPr>
              <w:tc>
                <w:tcPr>
                  <w:tcW w:w="1723" w:type="dxa"/>
                  <w:tcBorders>
                    <w:top w:val="nil"/>
                    <w:left w:val="nil"/>
                    <w:bottom w:val="nil"/>
                    <w:right w:val="nil"/>
                  </w:tcBorders>
                  <w:shd w:val="clear" w:color="auto" w:fill="auto"/>
                  <w:noWrap/>
                  <w:vAlign w:val="bottom"/>
                  <w:hideMark/>
                </w:tcPr>
                <w:p w14:paraId="199AA83D"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Тээвэр</w:t>
                  </w:r>
                </w:p>
              </w:tc>
              <w:tc>
                <w:tcPr>
                  <w:tcW w:w="594" w:type="dxa"/>
                  <w:tcBorders>
                    <w:top w:val="nil"/>
                    <w:left w:val="nil"/>
                    <w:bottom w:val="nil"/>
                    <w:right w:val="nil"/>
                  </w:tcBorders>
                  <w:shd w:val="clear" w:color="auto" w:fill="auto"/>
                  <w:noWrap/>
                  <w:vAlign w:val="bottom"/>
                  <w:hideMark/>
                </w:tcPr>
                <w:p w14:paraId="5D34EB2C"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0.2</w:t>
                  </w:r>
                </w:p>
              </w:tc>
              <w:tc>
                <w:tcPr>
                  <w:tcW w:w="601" w:type="dxa"/>
                  <w:tcBorders>
                    <w:top w:val="nil"/>
                    <w:left w:val="nil"/>
                    <w:bottom w:val="nil"/>
                    <w:right w:val="nil"/>
                  </w:tcBorders>
                  <w:shd w:val="clear" w:color="auto" w:fill="auto"/>
                  <w:noWrap/>
                  <w:vAlign w:val="bottom"/>
                  <w:hideMark/>
                </w:tcPr>
                <w:p w14:paraId="522EEDF8"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-1.0</w:t>
                  </w:r>
                </w:p>
              </w:tc>
              <w:tc>
                <w:tcPr>
                  <w:tcW w:w="622" w:type="dxa"/>
                  <w:tcBorders>
                    <w:top w:val="nil"/>
                    <w:left w:val="nil"/>
                    <w:bottom w:val="nil"/>
                    <w:right w:val="nil"/>
                  </w:tcBorders>
                  <w:shd w:val="clear" w:color="auto" w:fill="auto"/>
                  <w:noWrap/>
                  <w:vAlign w:val="bottom"/>
                  <w:hideMark/>
                </w:tcPr>
                <w:p w14:paraId="6D6C2E0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-0.3</w:t>
                  </w:r>
                </w:p>
              </w:tc>
              <w:tc>
                <w:tcPr>
                  <w:tcW w:w="582" w:type="dxa"/>
                  <w:tcBorders>
                    <w:top w:val="nil"/>
                    <w:left w:val="nil"/>
                    <w:bottom w:val="nil"/>
                    <w:right w:val="nil"/>
                  </w:tcBorders>
                  <w:shd w:val="clear" w:color="auto" w:fill="auto"/>
                  <w:noWrap/>
                  <w:vAlign w:val="bottom"/>
                  <w:hideMark/>
                </w:tcPr>
                <w:p w14:paraId="6A2E3102"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0.1</w:t>
                  </w:r>
                </w:p>
              </w:tc>
            </w:tr>
            <w:tr w:rsidR="009811E9" w:rsidRPr="004A00C5" w14:paraId="23BC1927" w14:textId="77777777" w:rsidTr="00AD261F">
              <w:trPr>
                <w:trHeight w:val="275"/>
              </w:trPr>
              <w:tc>
                <w:tcPr>
                  <w:tcW w:w="1723" w:type="dxa"/>
                  <w:tcBorders>
                    <w:top w:val="nil"/>
                    <w:left w:val="nil"/>
                    <w:bottom w:val="nil"/>
                    <w:right w:val="nil"/>
                  </w:tcBorders>
                  <w:shd w:val="clear" w:color="auto" w:fill="auto"/>
                  <w:noWrap/>
                  <w:vAlign w:val="bottom"/>
                  <w:hideMark/>
                </w:tcPr>
                <w:p w14:paraId="6CDEB23D" w14:textId="77777777" w:rsidR="009811E9" w:rsidRPr="004A00C5" w:rsidRDefault="009811E9" w:rsidP="007F0A8E">
                  <w:pPr>
                    <w:spacing w:after="0" w:line="240" w:lineRule="auto"/>
                    <w:ind w:firstLineChars="100" w:firstLine="160"/>
                    <w:rPr>
                      <w:rFonts w:eastAsia="Times New Roman" w:cs="Arial"/>
                      <w:i/>
                      <w:color w:val="000000"/>
                      <w:sz w:val="16"/>
                      <w:szCs w:val="16"/>
                      <w:lang w:val="mn-MN"/>
                    </w:rPr>
                  </w:pPr>
                  <w:r w:rsidRPr="004A00C5">
                    <w:rPr>
                      <w:rFonts w:eastAsia="Times New Roman" w:cs="Arial"/>
                      <w:i/>
                      <w:color w:val="000000"/>
                      <w:sz w:val="16"/>
                      <w:szCs w:val="16"/>
                      <w:lang w:val="mn-MN"/>
                    </w:rPr>
                    <w:t>Бусад</w:t>
                  </w:r>
                </w:p>
              </w:tc>
              <w:tc>
                <w:tcPr>
                  <w:tcW w:w="594" w:type="dxa"/>
                  <w:tcBorders>
                    <w:top w:val="nil"/>
                    <w:left w:val="nil"/>
                    <w:bottom w:val="nil"/>
                    <w:right w:val="nil"/>
                  </w:tcBorders>
                  <w:shd w:val="clear" w:color="auto" w:fill="auto"/>
                  <w:noWrap/>
                  <w:vAlign w:val="bottom"/>
                  <w:hideMark/>
                </w:tcPr>
                <w:p w14:paraId="3668BABB"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1.5</w:t>
                  </w:r>
                </w:p>
              </w:tc>
              <w:tc>
                <w:tcPr>
                  <w:tcW w:w="601" w:type="dxa"/>
                  <w:tcBorders>
                    <w:top w:val="nil"/>
                    <w:left w:val="nil"/>
                    <w:bottom w:val="nil"/>
                    <w:right w:val="nil"/>
                  </w:tcBorders>
                  <w:shd w:val="clear" w:color="auto" w:fill="auto"/>
                  <w:noWrap/>
                  <w:vAlign w:val="bottom"/>
                  <w:hideMark/>
                </w:tcPr>
                <w:p w14:paraId="6AD0796A"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-0.6</w:t>
                  </w:r>
                </w:p>
              </w:tc>
              <w:tc>
                <w:tcPr>
                  <w:tcW w:w="622" w:type="dxa"/>
                  <w:tcBorders>
                    <w:top w:val="nil"/>
                    <w:left w:val="nil"/>
                    <w:bottom w:val="nil"/>
                    <w:right w:val="nil"/>
                  </w:tcBorders>
                  <w:shd w:val="clear" w:color="auto" w:fill="auto"/>
                  <w:noWrap/>
                  <w:vAlign w:val="bottom"/>
                  <w:hideMark/>
                </w:tcPr>
                <w:p w14:paraId="5ACEBD69"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1.5</w:t>
                  </w:r>
                </w:p>
              </w:tc>
              <w:tc>
                <w:tcPr>
                  <w:tcW w:w="582" w:type="dxa"/>
                  <w:tcBorders>
                    <w:top w:val="nil"/>
                    <w:left w:val="nil"/>
                    <w:bottom w:val="nil"/>
                    <w:right w:val="nil"/>
                  </w:tcBorders>
                  <w:shd w:val="clear" w:color="auto" w:fill="auto"/>
                  <w:noWrap/>
                  <w:vAlign w:val="bottom"/>
                  <w:hideMark/>
                </w:tcPr>
                <w:p w14:paraId="4845402F"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1.6</w:t>
                  </w:r>
                </w:p>
              </w:tc>
            </w:tr>
            <w:tr w:rsidR="009811E9" w:rsidRPr="004A00C5" w14:paraId="6F79E747" w14:textId="77777777" w:rsidTr="00AD261F">
              <w:trPr>
                <w:trHeight w:val="275"/>
              </w:trPr>
              <w:tc>
                <w:tcPr>
                  <w:tcW w:w="1723" w:type="dxa"/>
                  <w:tcBorders>
                    <w:top w:val="nil"/>
                    <w:left w:val="nil"/>
                    <w:bottom w:val="nil"/>
                    <w:right w:val="nil"/>
                  </w:tcBorders>
                  <w:shd w:val="clear" w:color="auto" w:fill="auto"/>
                  <w:noWrap/>
                  <w:vAlign w:val="bottom"/>
                  <w:hideMark/>
                </w:tcPr>
                <w:p w14:paraId="021DAAFD" w14:textId="77777777" w:rsidR="009811E9" w:rsidRPr="004A00C5" w:rsidRDefault="009811E9" w:rsidP="007F0A8E">
                  <w:pPr>
                    <w:spacing w:after="0" w:line="240" w:lineRule="auto"/>
                    <w:rPr>
                      <w:rFonts w:eastAsia="Times New Roman" w:cs="Arial"/>
                      <w:color w:val="000000"/>
                      <w:sz w:val="16"/>
                      <w:szCs w:val="16"/>
                      <w:lang w:val="mn-MN"/>
                    </w:rPr>
                  </w:pPr>
                  <w:r w:rsidRPr="004A00C5">
                    <w:rPr>
                      <w:rFonts w:eastAsia="Times New Roman" w:cs="Arial"/>
                      <w:color w:val="000000"/>
                      <w:sz w:val="16"/>
                      <w:szCs w:val="16"/>
                      <w:lang w:val="mn-MN"/>
                    </w:rPr>
                    <w:t>Цэвэр татвар</w:t>
                  </w:r>
                </w:p>
              </w:tc>
              <w:tc>
                <w:tcPr>
                  <w:tcW w:w="594" w:type="dxa"/>
                  <w:tcBorders>
                    <w:top w:val="nil"/>
                    <w:left w:val="nil"/>
                    <w:bottom w:val="nil"/>
                    <w:right w:val="nil"/>
                  </w:tcBorders>
                  <w:shd w:val="clear" w:color="auto" w:fill="auto"/>
                  <w:noWrap/>
                  <w:vAlign w:val="bottom"/>
                  <w:hideMark/>
                </w:tcPr>
                <w:p w14:paraId="473559C4"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1.0</w:t>
                  </w:r>
                </w:p>
              </w:tc>
              <w:tc>
                <w:tcPr>
                  <w:tcW w:w="601" w:type="dxa"/>
                  <w:tcBorders>
                    <w:top w:val="nil"/>
                    <w:left w:val="nil"/>
                    <w:bottom w:val="nil"/>
                    <w:right w:val="nil"/>
                  </w:tcBorders>
                  <w:shd w:val="clear" w:color="auto" w:fill="auto"/>
                  <w:noWrap/>
                  <w:vAlign w:val="bottom"/>
                  <w:hideMark/>
                </w:tcPr>
                <w:p w14:paraId="64C19456"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-1.1</w:t>
                  </w:r>
                </w:p>
              </w:tc>
              <w:tc>
                <w:tcPr>
                  <w:tcW w:w="622" w:type="dxa"/>
                  <w:tcBorders>
                    <w:top w:val="nil"/>
                    <w:left w:val="nil"/>
                    <w:bottom w:val="nil"/>
                    <w:right w:val="nil"/>
                  </w:tcBorders>
                  <w:shd w:val="clear" w:color="auto" w:fill="auto"/>
                  <w:noWrap/>
                  <w:vAlign w:val="bottom"/>
                  <w:hideMark/>
                </w:tcPr>
                <w:p w14:paraId="716499CE"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1.3</w:t>
                  </w:r>
                </w:p>
              </w:tc>
              <w:tc>
                <w:tcPr>
                  <w:tcW w:w="582" w:type="dxa"/>
                  <w:tcBorders>
                    <w:top w:val="nil"/>
                    <w:left w:val="nil"/>
                    <w:bottom w:val="nil"/>
                    <w:right w:val="nil"/>
                  </w:tcBorders>
                  <w:shd w:val="clear" w:color="auto" w:fill="auto"/>
                  <w:noWrap/>
                  <w:vAlign w:val="bottom"/>
                  <w:hideMark/>
                </w:tcPr>
                <w:p w14:paraId="3B6D69A0" w14:textId="77777777" w:rsidR="009811E9" w:rsidRPr="004A00C5" w:rsidRDefault="009811E9" w:rsidP="007F0A8E">
                  <w:pPr>
                    <w:spacing w:after="0" w:line="240" w:lineRule="auto"/>
                    <w:jc w:val="right"/>
                    <w:rPr>
                      <w:rFonts w:eastAsia="Times New Roman" w:cs="Arial"/>
                      <w:color w:val="000000"/>
                      <w:sz w:val="16"/>
                      <w:szCs w:val="16"/>
                      <w:lang w:val="mn-MN"/>
                    </w:rPr>
                  </w:pPr>
                  <w:r w:rsidRPr="004A00C5">
                    <w:rPr>
                      <w:rFonts w:eastAsia="Times New Roman" w:cs="Arial"/>
                      <w:color w:val="000000"/>
                      <w:sz w:val="16"/>
                      <w:szCs w:val="16"/>
                      <w:lang w:val="mn-MN"/>
                    </w:rPr>
                    <w:t>1.4</w:t>
                  </w:r>
                </w:p>
              </w:tc>
            </w:tr>
          </w:tbl>
          <w:p w14:paraId="32AA8BED" w14:textId="77777777" w:rsidR="009811E9" w:rsidRPr="004A00C5" w:rsidRDefault="009811E9" w:rsidP="007F0A8E">
            <w:pPr>
              <w:pStyle w:val="Caption"/>
              <w:jc w:val="right"/>
              <w:rPr>
                <w:color w:val="auto"/>
              </w:rPr>
            </w:pPr>
          </w:p>
        </w:tc>
        <w:tc>
          <w:tcPr>
            <w:tcW w:w="4243" w:type="dxa"/>
          </w:tcPr>
          <w:p w14:paraId="31913701" w14:textId="77777777" w:rsidR="00E73AE0" w:rsidRPr="004A00C5" w:rsidRDefault="009811E9" w:rsidP="00E73AE0">
            <w:pPr>
              <w:pStyle w:val="Caption"/>
              <w:keepNext/>
            </w:pPr>
            <w:r w:rsidRPr="004A00C5">
              <w:rPr>
                <w:noProof/>
                <w:lang w:val="en-US"/>
                <w14:ligatures w14:val="standardContextual"/>
              </w:rPr>
              <w:drawing>
                <wp:inline distT="0" distB="0" distL="0" distR="0" wp14:anchorId="52EA6AAA" wp14:editId="4D3DBC37">
                  <wp:extent cx="2669059" cy="2483708"/>
                  <wp:effectExtent l="0" t="0" r="0" b="0"/>
                  <wp:docPr id="1698976413" name="Chart 1">
                    <a:extLst xmlns:a="http://schemas.openxmlformats.org/drawingml/2006/main">
                      <a:ext uri="{FF2B5EF4-FFF2-40B4-BE49-F238E27FC236}">
                        <a16:creationId xmlns:a16="http://schemas.microsoft.com/office/drawing/2014/main" id="{D2523F7C-D7E7-40FD-8CBC-82E152021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F7F343" w14:textId="21E3851B" w:rsidR="00E73AE0" w:rsidRPr="004A00C5" w:rsidRDefault="00E73AE0" w:rsidP="00E73AE0">
            <w:pPr>
              <w:pStyle w:val="Caption"/>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9</w:t>
            </w:r>
            <w:r w:rsidRPr="004A00C5">
              <w:fldChar w:fldCharType="end"/>
            </w:r>
            <w:r w:rsidRPr="004A00C5">
              <w:t>.</w:t>
            </w:r>
            <w:r w:rsidR="001E73A3" w:rsidRPr="004A00C5">
              <w:t xml:space="preserve"> ДНБ-ий өсөлтийн бүтэц</w:t>
            </w:r>
            <w:r w:rsidR="002850F9" w:rsidRPr="004A00C5">
              <w:t xml:space="preserve"> /улирлаар/</w:t>
            </w:r>
          </w:p>
          <w:p w14:paraId="53C6C3C3" w14:textId="3A823DFF" w:rsidR="009811E9" w:rsidRPr="004A00C5" w:rsidRDefault="009811E9" w:rsidP="007F0A8E">
            <w:pPr>
              <w:pStyle w:val="Caption"/>
              <w:rPr>
                <w:color w:val="auto"/>
              </w:rPr>
            </w:pPr>
          </w:p>
          <w:p w14:paraId="0B50E051" w14:textId="1D6D2B84" w:rsidR="009811E9" w:rsidRPr="004A00C5" w:rsidRDefault="009811E9" w:rsidP="007F0A8E">
            <w:pPr>
              <w:pStyle w:val="Caption"/>
              <w:jc w:val="right"/>
              <w:rPr>
                <w:color w:val="auto"/>
                <w:sz w:val="16"/>
                <w:szCs w:val="16"/>
              </w:rPr>
            </w:pPr>
          </w:p>
        </w:tc>
      </w:tr>
    </w:tbl>
    <w:p w14:paraId="28B67276" w14:textId="7969DFA6" w:rsidR="009811E9" w:rsidRPr="004A00C5" w:rsidRDefault="009811E9" w:rsidP="00AF5463">
      <w:pPr>
        <w:spacing w:after="0"/>
        <w:ind w:left="284"/>
        <w:jc w:val="both"/>
        <w:textAlignment w:val="baseline"/>
        <w:rPr>
          <w:rFonts w:eastAsia="Times New Roman" w:cs="Arial"/>
          <w:lang w:val="mn-MN"/>
        </w:rPr>
      </w:pPr>
      <w:r w:rsidRPr="004A00C5">
        <w:rPr>
          <w:rFonts w:eastAsia="Times New Roman" w:cs="Arial"/>
          <w:lang w:val="mn-MN"/>
        </w:rPr>
        <w:t>Уул уурхайн салбарын тухайд 2022 оны сүүлийн хагасаас түүхий эд, бүтээгдэхүүний үйлдвэрлэл, экспорт сэргэсэн хэдий ч БНХАУ-ын “Тэг-Ковид” бодлогын нөлөөгөөр оны эхний хагаст хуримтлагдсан уул уурхайн агшилтыг нөхөх түвшинд хүрээгүй байна. 2022 оны эхний хагаст уул уурхайн салбарын ДНБ өмнөх оны мөн үеэс 28.8 хувиар бага байсан бол зөвхөн сүүлийн хагасын үйлдвэрлэл нь өмнөх оны сүүлийн хагасын үйлдвэрлэлээс 1.2 хувиар нэмэгдсэн. Оюутолгойн баяжмал дахь зэсийн агууламж буурснаар зэсийн баяжмалын үйлдвэрлэл 10.3 хувиар, гадаад эрэлт буурснаар төмрийн хүдрийн олборлолт 26.8 хувиар, боомт дээрх логистикийн саатлаас үүдэлтэйгээр газрын тосны олборлолт 45 хувиар тус тус буурсан нь уул уурхайн салбарын өсөлтийг хязгаарлажээ. Тээврийн салбарын ДНБ сэргэж, 2022 онд 3.0 хувиар өссөн ба үүнд өнгөрсөн оны сүүлийн хагаст хилийн боомтуудын саатал багасаж, нүүрсний экспорт нэмэгдсэн нь голлон нөлөөллөө.</w:t>
      </w:r>
    </w:p>
    <w:p w14:paraId="7A51DEC6" w14:textId="7969DFA6"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lang w:val="mn-MN"/>
        </w:rPr>
        <w:t xml:space="preserve">Цар тахлын нөлөөгөөр агшсан боловсруулах, барилга, худалдаа, үйлчилгээ зэрэг салбарууд 2022 онд сэргэж, нийт эдийн засгийн өсөлтийг дэмжлээ. Боловсруулах салбарын үйлдвэрлэл өмнөх онтой харьцуулахад 6.3 хувиар өссөн нь төмс, хүнсний ногоо, хувцас, нэхмэлийн үйлдвэрлэлийн гарц нэмэгдсэнтэй холбоотой бол төмөр зам, эрчим хүч, зам талбайн байгууламжид хийгдсэний үр дүнд барилгын салбарын үйлдвэрлэл </w:t>
      </w:r>
      <w:r w:rsidR="00AF5463" w:rsidRPr="004A00C5">
        <w:rPr>
          <w:rFonts w:eastAsia="Times New Roman" w:cs="Arial"/>
          <w:lang w:val="mn-MN"/>
        </w:rPr>
        <w:t>7.9 хувиар өсөв.</w:t>
      </w:r>
      <w:r w:rsidRPr="004A00C5">
        <w:rPr>
          <w:rFonts w:eastAsia="Times New Roman" w:cs="Arial"/>
          <w:lang w:val="mn-MN"/>
        </w:rPr>
        <w:t xml:space="preserve"> Цар тахлын эсрэг вакцинжуулалтын үр дүнд дотоодын эдийн засгийн үйл ажиллагаа хязгаарлалтгүй байсан нь худалдаа, үйлчилгээний салбаруудын гарц өмнөх оноос нэмэгдэхэд нөлөөллөө. </w:t>
      </w:r>
    </w:p>
    <w:p w14:paraId="31DC3DD4" w14:textId="7969DFA6"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b/>
          <w:i/>
          <w:lang w:val="mn-MN"/>
        </w:rPr>
        <w:t>Эрэлт</w:t>
      </w:r>
      <w:r w:rsidRPr="004A00C5">
        <w:rPr>
          <w:rFonts w:eastAsia="Times New Roman" w:cs="Arial" w:hint="eastAsia"/>
          <w:b/>
          <w:i/>
          <w:lang w:val="mn-MN"/>
        </w:rPr>
        <w:t>:</w:t>
      </w:r>
      <w:r w:rsidRPr="004A00C5">
        <w:rPr>
          <w:rFonts w:eastAsia="Times New Roman" w:cs="Arial"/>
          <w:lang w:val="mn-MN"/>
        </w:rPr>
        <w:t xml:space="preserve"> Эдийн засгийн нийт эрэлт 2022 онд хүлээлтээс давлаа. Өрхийн хэрэглээ 2022 онд 7.9 хувиар, хөрөнгө 15.5 хувиар нэмэгдсэн нь нийт эрэлтийг дэмжсэн бол цэвэр экспорт 29.3 хувиар буурсан нь сөргөөр нөлөөлсөн байна.</w:t>
      </w:r>
    </w:p>
    <w:p w14:paraId="693CB712" w14:textId="6EF85FD0"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lang w:val="mn-MN"/>
        </w:rPr>
        <w:t xml:space="preserve">Өрхийн хэрэглээ цар тахлын өмнөх 2019 оны </w:t>
      </w:r>
      <w:r w:rsidR="00AF5463" w:rsidRPr="004A00C5">
        <w:rPr>
          <w:rFonts w:eastAsia="Times New Roman" w:cs="Arial"/>
          <w:lang w:val="mn-MN"/>
        </w:rPr>
        <w:t>түвшин</w:t>
      </w:r>
      <w:r w:rsidR="00B07B4B" w:rsidRPr="004A00C5">
        <w:rPr>
          <w:rFonts w:eastAsia="Times New Roman" w:cs="Arial"/>
          <w:lang w:val="mn-MN"/>
        </w:rPr>
        <w:t>ээс</w:t>
      </w:r>
      <w:r w:rsidRPr="004A00C5">
        <w:rPr>
          <w:rFonts w:eastAsia="Times New Roman" w:cs="Arial"/>
          <w:lang w:val="mn-MN"/>
        </w:rPr>
        <w:t xml:space="preserve"> 1.7 хувиар давсан бөгөөд өрхүүдийн нийт хэрэглээ өсөж байгаа хэдий ч Үндэсний статистикийн </w:t>
      </w:r>
      <w:r w:rsidRPr="004A00C5">
        <w:rPr>
          <w:rFonts w:eastAsia="Times New Roman" w:cs="Arial"/>
          <w:lang w:val="mn-MN"/>
        </w:rPr>
        <w:lastRenderedPageBreak/>
        <w:t xml:space="preserve">хорооны тоон мэдээллээр 2022 онд өрхийн сарын дундаж бодит орлого 0.7 хувиар буурсан байна. Өрхийн бодит орлогод гарсан өөрчлөлтийг байршлаар авч үзвэл Улаанбаатар хотын өрхүүдийн бодит орлого 2.0 хувиар, аймгийн төвийн өрхүүдийнх 7.6 хувиар өссөн бол сумын төвийн өрхүүдийн бодит орлого 6.1 хувиар, хөдөөгийн өрхүүдийнх 15.6 хувиар буурсан байна. Хөдөөгийн өрхүүдийн орлого буурахад мал аж ахуйн орлого 16.6 хувиар буурсан нь голлон нөлөөлсөн. Мөн 2021 онд хөл хорионы үед иргэн бүрд 300 мянга, вакцинжуулалтын урамшуулал 50 мянган төгрөг зэрэг нэг удаагийн мөнгөн дэмжлэгүүд олгож байсантай холбоотойгоор тэтгэвэр, тэтгэмжийн орлого 2022 онд өмнөх оноос 15.7 хувиар буурсан. </w:t>
      </w:r>
    </w:p>
    <w:p w14:paraId="59480B33" w14:textId="7969DFA6"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lang w:val="mn-MN"/>
        </w:rPr>
        <w:t xml:space="preserve">Өрхүүдийн бодит орлого буурахын хажуугаар 2022 онд иргэдийн хадгаламж буурч, зээл нэмэгдсэн. Иргэдийн хадгаламж 2021 оны эхний хагаст 16.9 их наяд төгрөгт хүрч байсан бол 2022 оны эцэст 15.1 их наяд төгрөг болж буурсан. Мөн хадгаламж барьцаалсан болон цалин, тэтгэврийн зээл 2022 онд 9.2 их наяд болж, өмнөх оноос 49.1 хувиар нэмэгдсэн байна. </w:t>
      </w:r>
    </w:p>
    <w:p w14:paraId="3BE27F51" w14:textId="7969DFA6"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lang w:val="mn-MN"/>
        </w:rPr>
        <w:t xml:space="preserve">Хөрөнгийн хуримтлал 2022 оны урьдчилсан гүйцэтгэлээр өмнөх оноос 15.5 хувиар өссөн ба өсөлтийг эргэлтийн хөрөнгө 47.9 хувиар өссөн нь голлон тайлбарлаж байна. Эргэлтийн хөрөнгийг 2021 онд уул уурхайн түүхий эдийн нөөц бүрдүүлж байсан бол 2022 онд төл мал, бэлэн болон дуусаагүй бараа бүтээгдэхүүний нөөц голлон бүрдүүллээ. </w:t>
      </w:r>
    </w:p>
    <w:p w14:paraId="31D8499A" w14:textId="7969DFA6" w:rsidR="009811E9" w:rsidRPr="004A00C5" w:rsidRDefault="009811E9" w:rsidP="00AF5463">
      <w:pPr>
        <w:spacing w:before="240" w:after="0"/>
        <w:ind w:left="284"/>
        <w:jc w:val="both"/>
        <w:textAlignment w:val="baseline"/>
        <w:rPr>
          <w:rFonts w:eastAsia="Times New Roman" w:cs="Arial"/>
          <w:lang w:val="mn-MN"/>
        </w:rPr>
      </w:pPr>
      <w:r w:rsidRPr="004A00C5">
        <w:rPr>
          <w:rFonts w:eastAsia="Times New Roman" w:cs="Arial"/>
          <w:lang w:val="mn-MN"/>
        </w:rPr>
        <w:t xml:space="preserve">Цэвэр экспорт 2022 оны урьдчилсан гүйцэтгэлээр өмнөх оноос 29.3 хувиар буурсан нь эдийн засгийн нийт өсөлтийг 7.8 нэгж хувиар буурууллаа. Бараа, үйлчилгээний импорт 2 дугаар улирлаас хурдтай нэмэгдэж 2022 онд 24.6 их наяд төгрөгт хүрч, өмнөх оноос 30.5 хувиар өслөө. Боомтуудын </w:t>
      </w:r>
      <w:r w:rsidR="00AF5463" w:rsidRPr="004A00C5">
        <w:rPr>
          <w:rFonts w:eastAsia="Times New Roman" w:cs="Arial"/>
          <w:lang w:val="mn-MN"/>
        </w:rPr>
        <w:t>нэвтрэх урсгал</w:t>
      </w:r>
      <w:r w:rsidRPr="004A00C5">
        <w:rPr>
          <w:rFonts w:eastAsia="Times New Roman" w:cs="Arial"/>
          <w:lang w:val="mn-MN"/>
        </w:rPr>
        <w:t xml:space="preserve"> сайжирч, нүүрсний экспорт нэмэгдсэнээр барааны экспорт оны сүүлийн хагаст эрчимжиж, барааны экспорт 12.7 их наяд болж, өмнөх оноос 29.7 хувиар өссөн нь гадаад эрэлтийн эдийн засагт үзүүлэх сөрөг нөлөөг сааруулсан байна.</w:t>
      </w:r>
    </w:p>
    <w:p w14:paraId="3F380962" w14:textId="7969DFA6" w:rsidR="00AF5463" w:rsidRPr="004A00C5" w:rsidRDefault="00AF5463" w:rsidP="00F5547A">
      <w:pPr>
        <w:spacing w:after="0"/>
        <w:ind w:left="284"/>
        <w:jc w:val="both"/>
        <w:textAlignment w:val="baseline"/>
        <w:rPr>
          <w:rFonts w:eastAsia="Times New Roman" w:cs="Arial"/>
          <w:b/>
          <w:bCs/>
          <w:iCs/>
          <w:lang w:val="mn-MN"/>
        </w:rPr>
      </w:pPr>
    </w:p>
    <w:tbl>
      <w:tblPr>
        <w:tblpPr w:leftFromText="180" w:rightFromText="180" w:vertAnchor="text" w:horzAnchor="margin" w:tblpXSpec="right" w:tblpY="24"/>
        <w:tblW w:w="0" w:type="auto"/>
        <w:tblLook w:val="04A0" w:firstRow="1" w:lastRow="0" w:firstColumn="1" w:lastColumn="0" w:noHBand="0" w:noVBand="1"/>
      </w:tblPr>
      <w:tblGrid>
        <w:gridCol w:w="4460"/>
      </w:tblGrid>
      <w:tr w:rsidR="009811E9" w:rsidRPr="004A00C5" w14:paraId="03DE33C9" w14:textId="77777777" w:rsidTr="00756E89">
        <w:trPr>
          <w:trHeight w:val="1469"/>
        </w:trPr>
        <w:tc>
          <w:tcPr>
            <w:tcW w:w="4460" w:type="dxa"/>
          </w:tcPr>
          <w:p w14:paraId="64D1EE2A" w14:textId="3C393A56" w:rsidR="009811E9" w:rsidRPr="004A00C5" w:rsidRDefault="009811E9" w:rsidP="00F5547A">
            <w:pPr>
              <w:pStyle w:val="Caption"/>
              <w:pBdr>
                <w:top w:val="single" w:sz="4" w:space="1" w:color="auto"/>
                <w:bottom w:val="single" w:sz="4" w:space="1" w:color="auto"/>
              </w:pBdr>
              <w:ind w:left="284"/>
              <w:jc w:val="both"/>
              <w:rPr>
                <w:color w:val="auto"/>
                <w:sz w:val="16"/>
                <w:szCs w:val="16"/>
              </w:rPr>
            </w:pPr>
            <w:bookmarkStart w:id="12" w:name="_Toc130967865"/>
            <w:r w:rsidRPr="004A00C5">
              <w:t xml:space="preserve">Зураг </w:t>
            </w:r>
            <w:r w:rsidRPr="004A00C5">
              <w:fldChar w:fldCharType="begin"/>
            </w:r>
            <w:r w:rsidRPr="004A00C5">
              <w:instrText>SEQ Зураг \* ARABIC</w:instrText>
            </w:r>
            <w:r w:rsidRPr="004A00C5">
              <w:fldChar w:fldCharType="separate"/>
            </w:r>
            <w:r w:rsidR="00BD1B24">
              <w:rPr>
                <w:noProof/>
              </w:rPr>
              <w:t>1</w:t>
            </w:r>
            <w:r w:rsidRPr="004A00C5">
              <w:fldChar w:fldCharType="end"/>
            </w:r>
            <w:r w:rsidRPr="004A00C5">
              <w:rPr>
                <w:color w:val="auto"/>
              </w:rPr>
              <w:t>. Жилийн инфляц ба зорилтот түвшин</w:t>
            </w:r>
            <w:bookmarkEnd w:id="12"/>
            <w:r w:rsidRPr="004A00C5">
              <w:rPr>
                <w:color w:val="auto"/>
                <w:szCs w:val="20"/>
              </w:rPr>
              <w:t xml:space="preserve"> </w:t>
            </w:r>
            <w:r w:rsidRPr="004A00C5">
              <w:rPr>
                <w:color w:val="auto"/>
                <w:sz w:val="16"/>
                <w:szCs w:val="16"/>
              </w:rPr>
              <w:t xml:space="preserve">(хувь)  </w:t>
            </w:r>
          </w:p>
          <w:p w14:paraId="64AAB492" w14:textId="77777777" w:rsidR="009811E9" w:rsidRPr="004A00C5" w:rsidRDefault="009811E9" w:rsidP="00F5547A">
            <w:pPr>
              <w:ind w:left="284"/>
              <w:jc w:val="both"/>
              <w:rPr>
                <w:lang w:val="mn-MN"/>
              </w:rPr>
            </w:pPr>
            <w:r w:rsidRPr="004A00C5">
              <w:rPr>
                <w:noProof/>
                <w14:ligatures w14:val="standardContextual"/>
              </w:rPr>
              <w:drawing>
                <wp:inline distT="0" distB="0" distL="0" distR="0" wp14:anchorId="28463C15" wp14:editId="297BB25E">
                  <wp:extent cx="2509520" cy="1644015"/>
                  <wp:effectExtent l="0" t="0" r="5080" b="0"/>
                  <wp:docPr id="38" name="Chart 38">
                    <a:extLst xmlns:a="http://schemas.openxmlformats.org/drawingml/2006/main">
                      <a:ext uri="{FF2B5EF4-FFF2-40B4-BE49-F238E27FC236}">
                        <a16:creationId xmlns:a16="http://schemas.microsoft.com/office/drawing/2014/main" id="{C41244DA-328C-4F65-8A43-B86802B9B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9811E9" w:rsidRPr="004A00C5" w14:paraId="79A35007" w14:textId="77777777" w:rsidTr="00756E89">
        <w:trPr>
          <w:trHeight w:val="34"/>
        </w:trPr>
        <w:tc>
          <w:tcPr>
            <w:tcW w:w="4460" w:type="dxa"/>
          </w:tcPr>
          <w:p w14:paraId="7E756B53" w14:textId="77777777" w:rsidR="009811E9" w:rsidRPr="004A00C5" w:rsidRDefault="009811E9" w:rsidP="00F5547A">
            <w:pPr>
              <w:ind w:left="284"/>
              <w:jc w:val="both"/>
              <w:rPr>
                <w:rFonts w:cs="Arial"/>
                <w:lang w:val="mn-MN"/>
              </w:rPr>
            </w:pPr>
            <w:r w:rsidRPr="004A00C5">
              <w:rPr>
                <w:rFonts w:eastAsia="MS Mincho" w:cs="Arial"/>
                <w:i/>
                <w:sz w:val="16"/>
                <w:szCs w:val="16"/>
                <w:lang w:val="mn-MN"/>
              </w:rPr>
              <w:t xml:space="preserve">Эх сурвалж: </w:t>
            </w:r>
            <w:r w:rsidRPr="004A00C5">
              <w:rPr>
                <w:rFonts w:cs="Arial"/>
                <w:i/>
                <w:sz w:val="16"/>
                <w:szCs w:val="16"/>
                <w:lang w:val="mn-MN"/>
              </w:rPr>
              <w:t>Үндэсний Статистикийн Хороо</w:t>
            </w:r>
          </w:p>
        </w:tc>
      </w:tr>
    </w:tbl>
    <w:p w14:paraId="75E77C92" w14:textId="77777777" w:rsidR="009811E9" w:rsidRPr="004A00C5" w:rsidRDefault="00756E89" w:rsidP="009542D1">
      <w:pPr>
        <w:spacing w:after="120" w:line="276" w:lineRule="auto"/>
        <w:ind w:left="284"/>
        <w:jc w:val="both"/>
        <w:rPr>
          <w:rFonts w:eastAsia="Yu Mincho" w:cs="Arial"/>
          <w:color w:val="000000"/>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67" behindDoc="0" locked="0" layoutInCell="1" allowOverlap="1" wp14:anchorId="7A84AF3B" wp14:editId="6C1C5F7C">
                <wp:simplePos x="0" y="0"/>
                <wp:positionH relativeFrom="column">
                  <wp:posOffset>-73025</wp:posOffset>
                </wp:positionH>
                <wp:positionV relativeFrom="paragraph">
                  <wp:posOffset>11240</wp:posOffset>
                </wp:positionV>
                <wp:extent cx="120650" cy="119380"/>
                <wp:effectExtent l="0" t="0" r="0" b="0"/>
                <wp:wrapNone/>
                <wp:docPr id="15" name="Oval 15"/>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5EC10" w14:textId="1A2B0B63" w:rsidR="00756E89" w:rsidRDefault="0044774C" w:rsidP="00756E89">
                            <w:pPr>
                              <w:jc w:val="center"/>
                            </w:pPr>
                            <w:hyperlink r:id="rId22" w:history="1">
                              <w:r w:rsidR="00756E89">
                                <w:rPr>
                                  <w:rStyle w:val="Hyperlink"/>
                                </w:rPr>
                                <w:t>BUD 2021 ACTUAL - V2.xlsx</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A84AF3B" id="Oval 15" o:spid="_x0000_s1034" style="position:absolute;left:0;text-align:left;margin-left:-5.75pt;margin-top:.9pt;width:9.5pt;height:9.4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" fillcolor="#ee712e" stroked="f" strokeweight="1pt">
                <v:stroke joinstyle="miter"/>
                <v:textbox>
                  <w:txbxContent>
                    <w:p w14:paraId="3D45EC10" w14:textId="1A2B0B63" w:rsidR="00756E89" w:rsidRDefault="00B335F2" w:rsidP="00756E89">
                      <w:pPr>
                        <w:jc w:val="center"/>
                      </w:pPr>
                      <w:hyperlink r:id="rId23" w:history="1">
                        <w:r w:rsidR="00756E89">
                          <w:rPr>
                            <w:rStyle w:val="Hyperlink"/>
                          </w:rPr>
                          <w:t>BUD 2021 ACTUAL - V2.xlsx</w:t>
                        </w:r>
                      </w:hyperlink>
                    </w:p>
                  </w:txbxContent>
                </v:textbox>
              </v:oval>
            </w:pict>
          </mc:Fallback>
        </mc:AlternateContent>
      </w:r>
      <w:r w:rsidR="009811E9" w:rsidRPr="004A00C5">
        <w:rPr>
          <w:b/>
          <w:bCs/>
          <w:i/>
          <w:lang w:val="mn-MN"/>
        </w:rPr>
        <w:t>Инфляц:</w:t>
      </w:r>
      <w:r w:rsidR="009811E9" w:rsidRPr="004A00C5">
        <w:rPr>
          <w:lang w:val="mn-MN"/>
        </w:rPr>
        <w:t xml:space="preserve"> </w:t>
      </w:r>
      <w:r w:rsidR="009811E9" w:rsidRPr="004A00C5">
        <w:rPr>
          <w:rFonts w:cs="Times New Roman"/>
          <w:lang w:val="mn-MN"/>
        </w:rPr>
        <w:t>Жилийн инфляц 2022 оны эцэст улсын хэмжээнд 13.2 хувь гарлаа.</w:t>
      </w:r>
      <w:r w:rsidR="009811E9" w:rsidRPr="004A00C5">
        <w:rPr>
          <w:rFonts w:eastAsia="Yu Mincho" w:cs="Arial"/>
          <w:color w:val="000000"/>
          <w:lang w:val="mn-MN"/>
        </w:rPr>
        <w:t xml:space="preserve"> Инфляц 2022 оны 6 дугаар сард хамгийн оргилдоо буюу 16.1 хувьд хүрсэн бол сүүлийн хагас жилд аажмаар буурч байна. </w:t>
      </w:r>
    </w:p>
    <w:p w14:paraId="4CA2EC6B" w14:textId="77777777" w:rsidR="009811E9" w:rsidRPr="004A00C5" w:rsidRDefault="009811E9" w:rsidP="009542D1">
      <w:pPr>
        <w:spacing w:after="120" w:line="276" w:lineRule="auto"/>
        <w:ind w:left="284"/>
        <w:jc w:val="both"/>
        <w:rPr>
          <w:rFonts w:cs="Times New Roman"/>
          <w:lang w:val="mn-MN"/>
        </w:rPr>
      </w:pPr>
      <w:r w:rsidRPr="004A00C5">
        <w:rPr>
          <w:rFonts w:eastAsia="Yu Mincho" w:cs="Arial"/>
          <w:color w:val="000000"/>
          <w:lang w:val="mn-MN"/>
        </w:rPr>
        <w:t>Г</w:t>
      </w:r>
      <w:r w:rsidRPr="004A00C5">
        <w:rPr>
          <w:rFonts w:eastAsia="Yu Mincho" w:cs="Arial"/>
          <w:lang w:val="mn-MN"/>
        </w:rPr>
        <w:t>адаад зах зээлд хүнсний бүтээгдэхүүний үнэ буурсан, гадаад валютын албан нөөц өссөн зэргээс шалтгаалан оны сүүлийн саруудад инфляцын түвшин буурсан хэдий ч Монголбанкны зорилтот түвшнээс хоёр дахин өндөр хэвээр байна</w:t>
      </w:r>
      <w:r w:rsidRPr="004A00C5">
        <w:rPr>
          <w:rFonts w:cs="Times New Roman"/>
          <w:lang w:val="mn-MN"/>
        </w:rPr>
        <w:t xml:space="preserve">. </w:t>
      </w:r>
    </w:p>
    <w:p w14:paraId="2154969F" w14:textId="77777777" w:rsidR="009811E9" w:rsidRPr="004A00C5" w:rsidRDefault="009811E9" w:rsidP="009542D1">
      <w:pPr>
        <w:spacing w:after="120" w:line="276" w:lineRule="auto"/>
        <w:ind w:left="284"/>
        <w:jc w:val="both"/>
        <w:rPr>
          <w:rFonts w:cs="Times New Roman"/>
          <w:lang w:val="mn-MN"/>
        </w:rPr>
      </w:pPr>
      <w:r w:rsidRPr="004A00C5">
        <w:rPr>
          <w:rFonts w:cs="Times New Roman"/>
          <w:lang w:val="mn-MN"/>
        </w:rPr>
        <w:lastRenderedPageBreak/>
        <w:t xml:space="preserve">Засгийн газраас гадаад валютын орох урсгалыг нэмэгдүүлэх хүрээнд хэрэгжүүлж буй арга хэмжээнүүдийн үр дүнд валютын зах зээл тогтворжиж, төгрөгийн сулрах дарамт буурснаар импортын барааны үнэ буурах хандлага ажиглагдаж эхэлсэн бол махнаас бусад дотоодын бараа бүтээгдэхүүний үнэ өндөр хэвээр байна. </w:t>
      </w:r>
    </w:p>
    <w:p w14:paraId="6E63B133" w14:textId="32DF5F6D" w:rsidR="009811E9" w:rsidRPr="004A00C5" w:rsidRDefault="00ED6EF5" w:rsidP="00F5547A">
      <w:pPr>
        <w:ind w:left="284"/>
        <w:jc w:val="both"/>
        <w:rPr>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65" behindDoc="0" locked="0" layoutInCell="1" allowOverlap="1" wp14:anchorId="2A9C4B05" wp14:editId="7AE8E487">
                <wp:simplePos x="0" y="0"/>
                <wp:positionH relativeFrom="column">
                  <wp:posOffset>-76200</wp:posOffset>
                </wp:positionH>
                <wp:positionV relativeFrom="paragraph">
                  <wp:posOffset>50165</wp:posOffset>
                </wp:positionV>
                <wp:extent cx="120650" cy="119380"/>
                <wp:effectExtent l="0" t="0" r="0" b="0"/>
                <wp:wrapNone/>
                <wp:docPr id="1110418872" name="Oval 1110418872"/>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9C808A2">
              <v:oval id="Oval 1110418872" style="position:absolute;margin-left:-6pt;margin-top:3.95pt;width:9.5pt;height:9.4pt;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e712e" stroked="f" strokeweight="1pt" w14:anchorId="6263A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">
                <v:stroke joinstyle="miter"/>
              </v:oval>
            </w:pict>
          </mc:Fallback>
        </mc:AlternateContent>
      </w:r>
      <w:r w:rsidR="009811E9" w:rsidRPr="004A00C5">
        <w:rPr>
          <w:rFonts w:eastAsia="Times New Roman" w:cs="Arial"/>
          <w:b/>
          <w:bCs/>
          <w:i/>
          <w:lang w:val="mn-MN"/>
        </w:rPr>
        <w:t>Мөнгөний нийлүүлэлт</w:t>
      </w:r>
      <w:r w:rsidR="009811E9" w:rsidRPr="004A00C5">
        <w:rPr>
          <w:b/>
          <w:bCs/>
          <w:lang w:val="mn-MN"/>
        </w:rPr>
        <w:t>:</w:t>
      </w:r>
      <w:r w:rsidR="009811E9" w:rsidRPr="004A00C5">
        <w:rPr>
          <w:lang w:val="mn-MN"/>
        </w:rPr>
        <w:t xml:space="preserve"> Мөнгөний нийлүүлэлт 2022 онд өмнөх оноос 6.5 хувиар өсөж, 29.7 их наяд төгрөгт хүрэхэд валютын харилцах 2.1 дахин, валютын хадгаламж 23.6 хувиар өссөн нь голлон нөлөөлөв. Мөнгөний нийлүүлэлтийг эх үүсвэр (актив) талаас нь авч үзвэл дотоодын зах зээлийн зээл олголт дэмжсэн бол гадаад цэвэр актив буурсан нь мөнгөний нийлүүлэлтийн өсөлтийг саарууллаа.</w:t>
      </w:r>
    </w:p>
    <w:tbl>
      <w:tblPr>
        <w:tblW w:w="9090" w:type="dxa"/>
        <w:tblLayout w:type="fixed"/>
        <w:tblLook w:val="04A0" w:firstRow="1" w:lastRow="0" w:firstColumn="1" w:lastColumn="0" w:noHBand="0" w:noVBand="1"/>
      </w:tblPr>
      <w:tblGrid>
        <w:gridCol w:w="4615"/>
        <w:gridCol w:w="4475"/>
      </w:tblGrid>
      <w:tr w:rsidR="009811E9" w:rsidRPr="004A00C5" w14:paraId="66461C16" w14:textId="77777777" w:rsidTr="007F0A8E">
        <w:trPr>
          <w:trHeight w:val="427"/>
        </w:trPr>
        <w:tc>
          <w:tcPr>
            <w:tcW w:w="4615" w:type="dxa"/>
            <w:tcBorders>
              <w:top w:val="single" w:sz="4" w:space="0" w:color="auto"/>
              <w:bottom w:val="single" w:sz="4" w:space="0" w:color="auto"/>
            </w:tcBorders>
            <w:hideMark/>
          </w:tcPr>
          <w:p w14:paraId="0191EA9E" w14:textId="0B7013FD" w:rsidR="009811E9" w:rsidRPr="004A00C5" w:rsidRDefault="009811E9" w:rsidP="00F5547A">
            <w:pPr>
              <w:pStyle w:val="Caption"/>
              <w:ind w:left="284"/>
              <w:jc w:val="both"/>
              <w:rPr>
                <w:color w:val="auto"/>
                <w:sz w:val="16"/>
                <w:szCs w:val="16"/>
              </w:rPr>
            </w:pPr>
            <w:bookmarkStart w:id="13" w:name="_Toc114655453"/>
            <w:bookmarkStart w:id="14" w:name="_Toc130967866"/>
            <w:r w:rsidRPr="004A00C5">
              <w:t>Зураг</w:t>
            </w:r>
            <w:r w:rsidRPr="004A00C5">
              <w:rPr>
                <w:rFonts w:cs="Arial"/>
                <w:color w:val="auto"/>
                <w:szCs w:val="20"/>
              </w:rPr>
              <w:t xml:space="preserve"> </w:t>
            </w:r>
            <w:r w:rsidRPr="004A00C5">
              <w:fldChar w:fldCharType="begin"/>
            </w:r>
            <w:r w:rsidRPr="004A00C5">
              <w:instrText>SEQ Зураг \* ARABIC</w:instrText>
            </w:r>
            <w:r w:rsidRPr="004A00C5">
              <w:fldChar w:fldCharType="separate"/>
            </w:r>
            <w:r w:rsidR="00BD1B24">
              <w:rPr>
                <w:noProof/>
              </w:rPr>
              <w:t>2</w:t>
            </w:r>
            <w:r w:rsidRPr="004A00C5">
              <w:fldChar w:fldCharType="end"/>
            </w:r>
            <w:r w:rsidRPr="004A00C5">
              <w:t>.</w:t>
            </w:r>
            <w:r w:rsidRPr="004A00C5">
              <w:rPr>
                <w:color w:val="auto"/>
              </w:rPr>
              <w:t xml:space="preserve"> Мөнгөний нийлүүлэлтийн жилийн өсөлт, пассив тал</w:t>
            </w:r>
            <w:bookmarkEnd w:id="13"/>
            <w:bookmarkEnd w:id="14"/>
            <w:r w:rsidRPr="004A00C5">
              <w:rPr>
                <w:color w:val="auto"/>
              </w:rPr>
              <w:t xml:space="preserve"> </w:t>
            </w:r>
            <w:r w:rsidRPr="004A00C5">
              <w:rPr>
                <w:color w:val="auto"/>
                <w:sz w:val="16"/>
                <w:szCs w:val="16"/>
              </w:rPr>
              <w:t>(хувь)</w:t>
            </w:r>
          </w:p>
        </w:tc>
        <w:tc>
          <w:tcPr>
            <w:tcW w:w="4475" w:type="dxa"/>
            <w:tcBorders>
              <w:top w:val="single" w:sz="4" w:space="0" w:color="auto"/>
              <w:left w:val="nil"/>
              <w:bottom w:val="single" w:sz="4" w:space="0" w:color="auto"/>
            </w:tcBorders>
            <w:hideMark/>
          </w:tcPr>
          <w:p w14:paraId="55E250E4" w14:textId="2223A180" w:rsidR="009811E9" w:rsidRPr="004A00C5" w:rsidRDefault="009811E9" w:rsidP="00F5547A">
            <w:pPr>
              <w:pStyle w:val="Caption"/>
              <w:keepNext/>
              <w:ind w:left="284"/>
              <w:jc w:val="both"/>
              <w:rPr>
                <w:rFonts w:cs="Arial"/>
                <w:color w:val="auto"/>
                <w:sz w:val="16"/>
                <w:szCs w:val="16"/>
              </w:rPr>
            </w:pPr>
            <w:r w:rsidRPr="004A00C5">
              <w:rPr>
                <w:color w:val="auto"/>
              </w:rPr>
              <w:t xml:space="preserve"> </w:t>
            </w:r>
            <w:bookmarkStart w:id="15" w:name="_Toc114655454"/>
            <w:bookmarkStart w:id="16" w:name="_Toc130967867"/>
            <w:r w:rsidRPr="004A00C5">
              <w:t>Зураг</w:t>
            </w:r>
            <w:r w:rsidRPr="004A00C5">
              <w:rPr>
                <w:rFonts w:cs="Arial"/>
                <w:color w:val="auto"/>
                <w:szCs w:val="20"/>
              </w:rPr>
              <w:t xml:space="preserve"> </w:t>
            </w:r>
            <w:r w:rsidRPr="004A00C5">
              <w:fldChar w:fldCharType="begin"/>
            </w:r>
            <w:r w:rsidRPr="004A00C5">
              <w:instrText>SEQ Зураг \* ARABIC</w:instrText>
            </w:r>
            <w:r w:rsidRPr="004A00C5">
              <w:fldChar w:fldCharType="separate"/>
            </w:r>
            <w:r w:rsidR="00BD1B24">
              <w:rPr>
                <w:noProof/>
              </w:rPr>
              <w:t>3</w:t>
            </w:r>
            <w:r w:rsidRPr="004A00C5">
              <w:fldChar w:fldCharType="end"/>
            </w:r>
            <w:r w:rsidRPr="004A00C5">
              <w:t xml:space="preserve">. </w:t>
            </w:r>
            <w:r w:rsidRPr="004A00C5">
              <w:rPr>
                <w:color w:val="auto"/>
              </w:rPr>
              <w:t>Мөнгөний нийлүүлэлтийн жилийн өсөлт, актив тал</w:t>
            </w:r>
            <w:bookmarkEnd w:id="15"/>
            <w:bookmarkEnd w:id="16"/>
            <w:r w:rsidRPr="004A00C5">
              <w:rPr>
                <w:color w:val="auto"/>
              </w:rPr>
              <w:t xml:space="preserve"> </w:t>
            </w:r>
            <w:r w:rsidRPr="004A00C5">
              <w:rPr>
                <w:rFonts w:cs="Arial"/>
                <w:sz w:val="16"/>
                <w:szCs w:val="16"/>
              </w:rPr>
              <w:t>(хувь)</w:t>
            </w:r>
          </w:p>
        </w:tc>
      </w:tr>
      <w:tr w:rsidR="009811E9" w:rsidRPr="004A00C5" w14:paraId="513A8849" w14:textId="77777777" w:rsidTr="007F0A8E">
        <w:trPr>
          <w:trHeight w:val="2884"/>
        </w:trPr>
        <w:tc>
          <w:tcPr>
            <w:tcW w:w="4615" w:type="dxa"/>
            <w:tcBorders>
              <w:top w:val="single" w:sz="4" w:space="0" w:color="auto"/>
            </w:tcBorders>
            <w:hideMark/>
          </w:tcPr>
          <w:p w14:paraId="2AB05475" w14:textId="77777777" w:rsidR="009811E9" w:rsidRPr="004A00C5" w:rsidRDefault="009811E9" w:rsidP="00F5547A">
            <w:pPr>
              <w:tabs>
                <w:tab w:val="left" w:pos="8550"/>
              </w:tabs>
              <w:spacing w:before="20" w:after="0" w:line="240" w:lineRule="auto"/>
              <w:ind w:left="284"/>
              <w:jc w:val="both"/>
              <w:rPr>
                <w:rFonts w:cs="Arial"/>
                <w:color w:val="FF99CC"/>
                <w:lang w:val="mn-MN"/>
              </w:rPr>
            </w:pPr>
            <w:r w:rsidRPr="004A00C5">
              <w:rPr>
                <w:noProof/>
                <w14:ligatures w14:val="standardContextual"/>
              </w:rPr>
              <w:drawing>
                <wp:inline distT="0" distB="0" distL="0" distR="0" wp14:anchorId="09769798" wp14:editId="25A254B9">
                  <wp:extent cx="2715895" cy="2114550"/>
                  <wp:effectExtent l="0" t="0" r="8255" b="0"/>
                  <wp:docPr id="1652437727" name="Chart 1">
                    <a:extLst xmlns:a="http://schemas.openxmlformats.org/drawingml/2006/main">
                      <a:ext uri="{FF2B5EF4-FFF2-40B4-BE49-F238E27FC236}">
                        <a16:creationId xmlns:a16="http://schemas.microsoft.com/office/drawing/2014/main" id="{00000000-0008-0000-1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475" w:type="dxa"/>
            <w:tcBorders>
              <w:top w:val="single" w:sz="4" w:space="0" w:color="auto"/>
              <w:left w:val="nil"/>
            </w:tcBorders>
            <w:hideMark/>
          </w:tcPr>
          <w:p w14:paraId="49A4C586" w14:textId="77777777" w:rsidR="009811E9" w:rsidRPr="004A00C5" w:rsidRDefault="009811E9" w:rsidP="00F5547A">
            <w:pPr>
              <w:tabs>
                <w:tab w:val="left" w:pos="8550"/>
              </w:tabs>
              <w:spacing w:after="0" w:line="240" w:lineRule="auto"/>
              <w:ind w:left="284"/>
              <w:jc w:val="both"/>
              <w:rPr>
                <w:rFonts w:cs="Segoe UI Light"/>
                <w:lang w:val="mn-MN"/>
              </w:rPr>
            </w:pPr>
            <w:r w:rsidRPr="004A00C5">
              <w:rPr>
                <w:rFonts w:cs="Segoe UI Light"/>
                <w:noProof/>
              </w:rPr>
              <w:drawing>
                <wp:inline distT="0" distB="0" distL="0" distR="0" wp14:anchorId="5F990104" wp14:editId="0BC8DF0E">
                  <wp:extent cx="2704465" cy="2124075"/>
                  <wp:effectExtent l="0" t="0" r="635" b="0"/>
                  <wp:docPr id="419099356" name="Chart 1">
                    <a:extLst xmlns:a="http://schemas.openxmlformats.org/drawingml/2006/main">
                      <a:ext uri="{FF2B5EF4-FFF2-40B4-BE49-F238E27FC236}">
                        <a16:creationId xmlns:a16="http://schemas.microsoft.com/office/drawing/2014/main" id="{B2203951-44D1-4782-B1C1-D0168F212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9811E9" w:rsidRPr="004A00C5" w14:paraId="70514281" w14:textId="77777777" w:rsidTr="00F9043C">
        <w:trPr>
          <w:trHeight w:val="139"/>
        </w:trPr>
        <w:tc>
          <w:tcPr>
            <w:tcW w:w="9090" w:type="dxa"/>
            <w:gridSpan w:val="2"/>
            <w:vAlign w:val="center"/>
          </w:tcPr>
          <w:p w14:paraId="4D8B33DB" w14:textId="77777777" w:rsidR="009811E9" w:rsidRPr="004A00C5" w:rsidRDefault="009811E9" w:rsidP="00F5547A">
            <w:pPr>
              <w:pStyle w:val="Caption"/>
              <w:ind w:left="284"/>
              <w:jc w:val="both"/>
              <w:rPr>
                <w:color w:val="auto"/>
                <w:sz w:val="16"/>
                <w:szCs w:val="16"/>
              </w:rPr>
            </w:pPr>
            <w:r w:rsidRPr="004A00C5">
              <w:rPr>
                <w:color w:val="auto"/>
                <w:sz w:val="16"/>
                <w:szCs w:val="16"/>
              </w:rPr>
              <w:t>Эх сурвалж: Монголбанк</w:t>
            </w:r>
          </w:p>
        </w:tc>
      </w:tr>
    </w:tbl>
    <w:p w14:paraId="787148EB" w14:textId="58FA763B" w:rsidR="009811E9" w:rsidRPr="004A00C5" w:rsidRDefault="009811E9" w:rsidP="00F5547A">
      <w:pPr>
        <w:tabs>
          <w:tab w:val="left" w:pos="8550"/>
        </w:tabs>
        <w:spacing w:before="240"/>
        <w:ind w:left="284" w:right="36"/>
        <w:jc w:val="both"/>
        <w:rPr>
          <w:lang w:val="mn-MN"/>
        </w:rPr>
      </w:pPr>
      <w:r w:rsidRPr="004A00C5">
        <w:rPr>
          <w:rFonts w:cs="Segoe UI Light"/>
          <w:bCs/>
          <w:lang w:val="mn-MN"/>
        </w:rPr>
        <w:t xml:space="preserve">Арилжааны банкуудын зээл 2022 онд 6.5 хувь өссөний 3.2 нэгжийг хэрэглээний, 2.3 нэгжийг хувийг ипотек, 3.1 нэгжийг бөөний болон жижиглэнгийн худалдааны салбарын зээл бүрдүүлжээ. </w:t>
      </w:r>
      <w:r w:rsidRPr="004A00C5">
        <w:rPr>
          <w:rFonts w:cs="Segoe UI Light"/>
          <w:lang w:val="mn-MN"/>
        </w:rPr>
        <w:t>Арилжааны банкуудын чанаргүй зээлийн нийт зээлд эзлэх хувь 2021 оноос 2022 оны эхний хагас хүртэл буурсан боловч 3 дугаар улиралд гадаад секторын идэвхжил саарсантай холбоотойгоор эрс өссөн. Харин Засгийн газраас гадаад валютын албан нөөцийг нэмэгдүүлэх чиглэлээр цогц арга хэмжээг авч хэрэгжүүлснээр уул уурхай, худалдаа зэрэг салбаруудын чанаргүй зээл буурч, улмаар нийт зээлийн чанар сайжирсан байна.</w:t>
      </w:r>
    </w:p>
    <w:tbl>
      <w:tblPr>
        <w:tblW w:w="9000" w:type="dxa"/>
        <w:tblLayout w:type="fixed"/>
        <w:tblLook w:val="04A0" w:firstRow="1" w:lastRow="0" w:firstColumn="1" w:lastColumn="0" w:noHBand="0" w:noVBand="1"/>
      </w:tblPr>
      <w:tblGrid>
        <w:gridCol w:w="4680"/>
        <w:gridCol w:w="4320"/>
      </w:tblGrid>
      <w:tr w:rsidR="009811E9" w:rsidRPr="004A00C5" w14:paraId="60537069" w14:textId="77777777" w:rsidTr="007F0A8E">
        <w:trPr>
          <w:trHeight w:val="427"/>
        </w:trPr>
        <w:tc>
          <w:tcPr>
            <w:tcW w:w="4680" w:type="dxa"/>
            <w:tcBorders>
              <w:top w:val="single" w:sz="4" w:space="0" w:color="auto"/>
              <w:bottom w:val="single" w:sz="4" w:space="0" w:color="auto"/>
            </w:tcBorders>
            <w:hideMark/>
          </w:tcPr>
          <w:p w14:paraId="2D075B87" w14:textId="09930562" w:rsidR="009811E9" w:rsidRPr="004A00C5" w:rsidRDefault="009811E9" w:rsidP="00F5547A">
            <w:pPr>
              <w:pStyle w:val="Caption"/>
              <w:ind w:left="284"/>
              <w:jc w:val="both"/>
              <w:rPr>
                <w:color w:val="auto"/>
              </w:rPr>
            </w:pPr>
            <w:bookmarkStart w:id="17" w:name="_Toc130967868"/>
            <w:r w:rsidRPr="004A00C5">
              <w:t>Зураг</w:t>
            </w:r>
            <w:r w:rsidRPr="004A00C5">
              <w:rPr>
                <w:rFonts w:cs="Arial"/>
                <w:color w:val="auto"/>
                <w:szCs w:val="20"/>
              </w:rPr>
              <w:t xml:space="preserve"> </w:t>
            </w:r>
            <w:r w:rsidRPr="004A00C5">
              <w:fldChar w:fldCharType="begin"/>
            </w:r>
            <w:r w:rsidRPr="004A00C5">
              <w:instrText>SEQ Зураг \* ARABIC</w:instrText>
            </w:r>
            <w:r w:rsidRPr="004A00C5">
              <w:fldChar w:fldCharType="separate"/>
            </w:r>
            <w:r w:rsidR="00BD1B24">
              <w:rPr>
                <w:noProof/>
              </w:rPr>
              <w:t>4</w:t>
            </w:r>
            <w:r w:rsidRPr="004A00C5">
              <w:fldChar w:fldCharType="end"/>
            </w:r>
            <w:r w:rsidRPr="004A00C5">
              <w:t>. Арилжааны банкнуудын зээлийн жилийн өсөлтийн бүрэлдэхүүн</w:t>
            </w:r>
            <w:bookmarkEnd w:id="17"/>
          </w:p>
          <w:p w14:paraId="0E4F2323" w14:textId="77777777" w:rsidR="009811E9" w:rsidRPr="004A00C5" w:rsidRDefault="009811E9" w:rsidP="00F5547A">
            <w:pPr>
              <w:pStyle w:val="Caption"/>
              <w:ind w:left="284"/>
              <w:jc w:val="both"/>
              <w:rPr>
                <w:color w:val="auto"/>
              </w:rPr>
            </w:pPr>
          </w:p>
        </w:tc>
        <w:tc>
          <w:tcPr>
            <w:tcW w:w="4320" w:type="dxa"/>
            <w:tcBorders>
              <w:top w:val="single" w:sz="4" w:space="0" w:color="auto"/>
              <w:bottom w:val="single" w:sz="4" w:space="0" w:color="auto"/>
            </w:tcBorders>
            <w:hideMark/>
          </w:tcPr>
          <w:p w14:paraId="0D03A812" w14:textId="0A79A199" w:rsidR="009811E9" w:rsidRPr="004A00C5" w:rsidRDefault="009811E9" w:rsidP="00F5547A">
            <w:pPr>
              <w:pStyle w:val="Caption"/>
              <w:keepNext/>
              <w:ind w:left="284"/>
              <w:jc w:val="both"/>
              <w:rPr>
                <w:rFonts w:cs="Arial"/>
                <w:color w:val="auto"/>
                <w:szCs w:val="20"/>
              </w:rPr>
            </w:pPr>
            <w:r w:rsidRPr="004A00C5">
              <w:rPr>
                <w:color w:val="auto"/>
              </w:rPr>
              <w:t xml:space="preserve"> </w:t>
            </w:r>
            <w:bookmarkStart w:id="18" w:name="_Toc130967869"/>
            <w:r w:rsidRPr="004A00C5">
              <w:t>Зураг</w:t>
            </w:r>
            <w:r w:rsidRPr="004A00C5">
              <w:rPr>
                <w:rFonts w:cs="Arial"/>
                <w:color w:val="auto"/>
                <w:szCs w:val="20"/>
              </w:rPr>
              <w:t xml:space="preserve"> </w:t>
            </w:r>
            <w:r w:rsidRPr="004A00C5">
              <w:fldChar w:fldCharType="begin"/>
            </w:r>
            <w:r w:rsidRPr="004A00C5">
              <w:instrText>SEQ Зураг \* ARABIC</w:instrText>
            </w:r>
            <w:r w:rsidRPr="004A00C5">
              <w:fldChar w:fldCharType="separate"/>
            </w:r>
            <w:r w:rsidR="00BD1B24">
              <w:rPr>
                <w:noProof/>
              </w:rPr>
              <w:t>5</w:t>
            </w:r>
            <w:r w:rsidRPr="004A00C5">
              <w:fldChar w:fldCharType="end"/>
            </w:r>
            <w:r w:rsidRPr="004A00C5">
              <w:t xml:space="preserve">. </w:t>
            </w:r>
            <w:r w:rsidRPr="004A00C5">
              <w:rPr>
                <w:color w:val="auto"/>
              </w:rPr>
              <w:t>Чанаргүй зээлийн нийт зээлд эзлэх хувь</w:t>
            </w:r>
            <w:bookmarkEnd w:id="18"/>
            <w:r w:rsidRPr="004A00C5">
              <w:rPr>
                <w:color w:val="auto"/>
              </w:rPr>
              <w:t xml:space="preserve"> </w:t>
            </w:r>
          </w:p>
        </w:tc>
      </w:tr>
      <w:tr w:rsidR="009811E9" w:rsidRPr="004A00C5" w14:paraId="2C97883E" w14:textId="77777777" w:rsidTr="007F0A8E">
        <w:trPr>
          <w:trHeight w:val="2736"/>
        </w:trPr>
        <w:tc>
          <w:tcPr>
            <w:tcW w:w="4680" w:type="dxa"/>
            <w:tcBorders>
              <w:top w:val="single" w:sz="4" w:space="0" w:color="auto"/>
            </w:tcBorders>
            <w:hideMark/>
          </w:tcPr>
          <w:p w14:paraId="7C0C5CFC" w14:textId="77777777" w:rsidR="009811E9" w:rsidRPr="004A00C5" w:rsidRDefault="009811E9" w:rsidP="00974F41">
            <w:pPr>
              <w:tabs>
                <w:tab w:val="left" w:pos="8550"/>
              </w:tabs>
              <w:spacing w:before="20" w:after="0" w:line="240" w:lineRule="auto"/>
              <w:ind w:left="-105"/>
              <w:jc w:val="both"/>
              <w:rPr>
                <w:rFonts w:cs="Arial"/>
                <w:color w:val="FF99CC"/>
                <w:lang w:val="mn-MN"/>
              </w:rPr>
            </w:pPr>
            <w:r w:rsidRPr="004A00C5">
              <w:rPr>
                <w:noProof/>
                <w14:ligatures w14:val="standardContextual"/>
              </w:rPr>
              <w:lastRenderedPageBreak/>
              <w:drawing>
                <wp:inline distT="0" distB="0" distL="0" distR="0" wp14:anchorId="3421E571" wp14:editId="136BF339">
                  <wp:extent cx="3086100" cy="2232660"/>
                  <wp:effectExtent l="0" t="0" r="0" b="0"/>
                  <wp:docPr id="1110418850" name="Chart 1110418850">
                    <a:extLst xmlns:a="http://schemas.openxmlformats.org/drawingml/2006/main">
                      <a:ext uri="{FF2B5EF4-FFF2-40B4-BE49-F238E27FC236}">
                        <a16:creationId xmlns:a16="http://schemas.microsoft.com/office/drawing/2014/main" id="{55D5515F-0C82-42A5-A9F8-57BA3C204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320" w:type="dxa"/>
            <w:tcBorders>
              <w:top w:val="single" w:sz="4" w:space="0" w:color="auto"/>
            </w:tcBorders>
            <w:hideMark/>
          </w:tcPr>
          <w:p w14:paraId="01581E85" w14:textId="77777777" w:rsidR="009811E9" w:rsidRPr="004A00C5" w:rsidRDefault="009811E9" w:rsidP="00F5547A">
            <w:pPr>
              <w:tabs>
                <w:tab w:val="left" w:pos="8550"/>
              </w:tabs>
              <w:spacing w:before="20" w:line="240" w:lineRule="auto"/>
              <w:ind w:left="284"/>
              <w:jc w:val="both"/>
              <w:rPr>
                <w:rFonts w:cs="Segoe UI Light"/>
                <w:color w:val="CC00FF"/>
                <w:lang w:val="mn-MN"/>
              </w:rPr>
            </w:pPr>
            <w:r w:rsidRPr="004A00C5">
              <w:rPr>
                <w:noProof/>
                <w:color w:val="CC00FF"/>
                <w14:ligatures w14:val="standardContextual"/>
              </w:rPr>
              <w:drawing>
                <wp:inline distT="0" distB="0" distL="0" distR="0" wp14:anchorId="2F5E9D03" wp14:editId="3F156EAB">
                  <wp:extent cx="2762250" cy="2217420"/>
                  <wp:effectExtent l="0" t="0" r="0" b="0"/>
                  <wp:docPr id="33" name="Chart 33">
                    <a:extLst xmlns:a="http://schemas.openxmlformats.org/drawingml/2006/main">
                      <a:ext uri="{FF2B5EF4-FFF2-40B4-BE49-F238E27FC236}">
                        <a16:creationId xmlns:a16="http://schemas.microsoft.com/office/drawing/2014/main" id="{00000000-0008-0000-06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9811E9" w:rsidRPr="004A00C5" w14:paraId="152A911C" w14:textId="77777777" w:rsidTr="007F0A8E">
        <w:trPr>
          <w:trHeight w:val="64"/>
        </w:trPr>
        <w:tc>
          <w:tcPr>
            <w:tcW w:w="9000" w:type="dxa"/>
            <w:gridSpan w:val="2"/>
            <w:vAlign w:val="center"/>
          </w:tcPr>
          <w:p w14:paraId="4C5287A5" w14:textId="77777777" w:rsidR="009811E9" w:rsidRPr="004A00C5" w:rsidRDefault="009811E9" w:rsidP="00F5547A">
            <w:pPr>
              <w:pStyle w:val="Caption"/>
              <w:ind w:left="284"/>
              <w:jc w:val="both"/>
              <w:rPr>
                <w:color w:val="auto"/>
                <w:sz w:val="16"/>
                <w:szCs w:val="16"/>
              </w:rPr>
            </w:pPr>
            <w:r w:rsidRPr="004A00C5">
              <w:rPr>
                <w:color w:val="auto"/>
                <w:sz w:val="16"/>
                <w:szCs w:val="16"/>
              </w:rPr>
              <w:t>Эх сурвалж: Монголбанк</w:t>
            </w:r>
          </w:p>
        </w:tc>
      </w:tr>
    </w:tbl>
    <w:tbl>
      <w:tblPr>
        <w:tblpPr w:leftFromText="180" w:rightFromText="180" w:vertAnchor="text" w:horzAnchor="margin" w:tblpY="832"/>
        <w:tblW w:w="5180" w:type="dxa"/>
        <w:tblLook w:val="04A0" w:firstRow="1" w:lastRow="0" w:firstColumn="1" w:lastColumn="0" w:noHBand="0" w:noVBand="1"/>
      </w:tblPr>
      <w:tblGrid>
        <w:gridCol w:w="5180"/>
      </w:tblGrid>
      <w:tr w:rsidR="009811E9" w:rsidRPr="004A00C5" w14:paraId="2D8BD2CC" w14:textId="77777777" w:rsidTr="00ED6EF5">
        <w:trPr>
          <w:trHeight w:val="546"/>
        </w:trPr>
        <w:tc>
          <w:tcPr>
            <w:tcW w:w="5180" w:type="dxa"/>
          </w:tcPr>
          <w:p w14:paraId="1D0D97F8" w14:textId="421A8961" w:rsidR="009811E9" w:rsidRPr="004A00C5" w:rsidRDefault="009811E9" w:rsidP="00F5547A">
            <w:pPr>
              <w:pStyle w:val="Caption"/>
              <w:pBdr>
                <w:top w:val="single" w:sz="4" w:space="1" w:color="auto"/>
                <w:bottom w:val="single" w:sz="4" w:space="1" w:color="auto"/>
              </w:pBdr>
              <w:ind w:left="284"/>
              <w:contextualSpacing/>
              <w:jc w:val="both"/>
              <w:rPr>
                <w:color w:val="auto"/>
                <w:sz w:val="16"/>
                <w:szCs w:val="16"/>
              </w:rPr>
            </w:pPr>
            <w:bookmarkStart w:id="19" w:name="_Toc130967870"/>
            <w:r w:rsidRPr="004A00C5">
              <w:t xml:space="preserve">Зураг </w:t>
            </w:r>
            <w:r w:rsidRPr="004A00C5">
              <w:fldChar w:fldCharType="begin"/>
            </w:r>
            <w:r w:rsidRPr="004A00C5">
              <w:rPr>
                <w:color w:val="auto"/>
              </w:rPr>
              <w:instrText xml:space="preserve"> SEQ Зураг \* ARABIC </w:instrText>
            </w:r>
            <w:r w:rsidRPr="004A00C5">
              <w:fldChar w:fldCharType="separate"/>
            </w:r>
            <w:r w:rsidR="00BD1B24">
              <w:rPr>
                <w:noProof/>
                <w:color w:val="auto"/>
              </w:rPr>
              <w:t>6</w:t>
            </w:r>
            <w:r w:rsidRPr="004A00C5">
              <w:fldChar w:fldCharType="end"/>
            </w:r>
            <w:r w:rsidRPr="004A00C5">
              <w:t xml:space="preserve">. </w:t>
            </w:r>
            <w:r w:rsidRPr="004A00C5">
              <w:rPr>
                <w:color w:val="auto"/>
              </w:rPr>
              <w:t>Улирлын нөлөөг арилгасан ажиллагсдын тоо</w:t>
            </w:r>
            <w:bookmarkEnd w:id="19"/>
            <w:r w:rsidRPr="004A00C5">
              <w:rPr>
                <w:color w:val="auto"/>
              </w:rPr>
              <w:t xml:space="preserve"> </w:t>
            </w:r>
            <w:r w:rsidRPr="004A00C5">
              <w:rPr>
                <w:color w:val="auto"/>
                <w:sz w:val="16"/>
                <w:szCs w:val="16"/>
              </w:rPr>
              <w:t xml:space="preserve">(мянган хүн)   </w:t>
            </w:r>
          </w:p>
        </w:tc>
      </w:tr>
      <w:tr w:rsidR="009811E9" w:rsidRPr="004A00C5" w14:paraId="12FF073E" w14:textId="77777777" w:rsidTr="00ED6EF5">
        <w:trPr>
          <w:trHeight w:val="2671"/>
        </w:trPr>
        <w:tc>
          <w:tcPr>
            <w:tcW w:w="5180" w:type="dxa"/>
          </w:tcPr>
          <w:p w14:paraId="68229D72" w14:textId="77777777" w:rsidR="009811E9" w:rsidRPr="004A00C5" w:rsidRDefault="009811E9" w:rsidP="00F5547A">
            <w:pPr>
              <w:spacing w:after="0"/>
              <w:ind w:left="284"/>
              <w:jc w:val="both"/>
              <w:rPr>
                <w:rFonts w:cs="Arial"/>
                <w:lang w:val="mn-MN"/>
              </w:rPr>
            </w:pPr>
            <w:r w:rsidRPr="004A00C5">
              <w:rPr>
                <w:noProof/>
                <w14:ligatures w14:val="standardContextual"/>
              </w:rPr>
              <w:drawing>
                <wp:inline distT="0" distB="0" distL="0" distR="0" wp14:anchorId="13E75B03" wp14:editId="2D9B2E00">
                  <wp:extent cx="2971800" cy="2182091"/>
                  <wp:effectExtent l="0" t="0" r="0" b="0"/>
                  <wp:docPr id="1110418853" name="Chart 1110418853">
                    <a:extLst xmlns:a="http://schemas.openxmlformats.org/drawingml/2006/main">
                      <a:ext uri="{FF2B5EF4-FFF2-40B4-BE49-F238E27FC236}">
                        <a16:creationId xmlns:a16="http://schemas.microsoft.com/office/drawing/2014/main" id="{2EC5EB88-3CD7-418B-A36D-8F79187D6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9811E9" w:rsidRPr="004A00C5" w14:paraId="21CF2F0B" w14:textId="77777777" w:rsidTr="00ED6EF5">
        <w:trPr>
          <w:trHeight w:val="74"/>
        </w:trPr>
        <w:tc>
          <w:tcPr>
            <w:tcW w:w="5180" w:type="dxa"/>
          </w:tcPr>
          <w:p w14:paraId="5CC58D6B" w14:textId="77777777" w:rsidR="009811E9" w:rsidRPr="004A00C5" w:rsidRDefault="009811E9" w:rsidP="00F5547A">
            <w:pPr>
              <w:spacing w:after="0"/>
              <w:ind w:left="284"/>
              <w:jc w:val="both"/>
              <w:rPr>
                <w:rFonts w:cs="Arial"/>
                <w:lang w:val="mn-MN"/>
              </w:rPr>
            </w:pPr>
            <w:r w:rsidRPr="004A00C5">
              <w:rPr>
                <w:rFonts w:eastAsia="MS Mincho" w:cs="Arial"/>
                <w:i/>
                <w:color w:val="000000" w:themeColor="text1"/>
                <w:sz w:val="16"/>
                <w:szCs w:val="16"/>
                <w:lang w:val="mn-MN"/>
              </w:rPr>
              <w:t xml:space="preserve">Эх сурвалж: </w:t>
            </w:r>
            <w:r w:rsidRPr="004A00C5">
              <w:rPr>
                <w:rFonts w:cs="Arial"/>
                <w:i/>
                <w:color w:val="000000" w:themeColor="text1"/>
                <w:sz w:val="16"/>
                <w:szCs w:val="16"/>
                <w:lang w:val="mn-MN"/>
              </w:rPr>
              <w:t>Үндэсний Статистикийн Хороо</w:t>
            </w:r>
          </w:p>
        </w:tc>
      </w:tr>
    </w:tbl>
    <w:p w14:paraId="0CACBCF1" w14:textId="77777777" w:rsidR="009811E9" w:rsidRPr="004A00C5" w:rsidRDefault="00ED6EF5" w:rsidP="00D3249A">
      <w:pPr>
        <w:ind w:left="284"/>
        <w:jc w:val="both"/>
        <w:rPr>
          <w:i/>
          <w:szCs w:val="24"/>
          <w:lang w:val="mn-MN"/>
        </w:rPr>
      </w:pPr>
      <w:r w:rsidRPr="004A00C5">
        <w:rPr>
          <w:rFonts w:asciiTheme="minorBidi" w:hAnsiTheme="minorBidi"/>
          <w:noProof/>
          <w14:ligatures w14:val="standardContextual"/>
        </w:rPr>
        <mc:AlternateContent>
          <mc:Choice Requires="wps">
            <w:drawing>
              <wp:anchor distT="0" distB="0" distL="114300" distR="114300" simplePos="0" relativeHeight="251658266" behindDoc="0" locked="0" layoutInCell="1" allowOverlap="1" wp14:anchorId="7E30646F" wp14:editId="045A98F8">
                <wp:simplePos x="0" y="0"/>
                <wp:positionH relativeFrom="column">
                  <wp:posOffset>-68580</wp:posOffset>
                </wp:positionH>
                <wp:positionV relativeFrom="paragraph">
                  <wp:posOffset>32054</wp:posOffset>
                </wp:positionV>
                <wp:extent cx="120650" cy="119380"/>
                <wp:effectExtent l="0" t="0" r="0" b="0"/>
                <wp:wrapNone/>
                <wp:docPr id="1110418873" name="Oval 1110418873"/>
                <wp:cNvGraphicFramePr/>
                <a:graphic xmlns:a="http://schemas.openxmlformats.org/drawingml/2006/main">
                  <a:graphicData uri="http://schemas.microsoft.com/office/word/2010/wordprocessingShape">
                    <wps:wsp>
                      <wps:cNvSpPr/>
                      <wps:spPr>
                        <a:xfrm>
                          <a:off x="0" y="0"/>
                          <a:ext cx="120650" cy="119380"/>
                        </a:xfrm>
                        <a:prstGeom prst="ellipse">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44894B2" id="Oval 1110418873" o:spid="_x0000_s1026" style="position:absolute;margin-left:-5.4pt;margin-top:2.5pt;width:9.5pt;height:9.4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" fillcolor="#ee712e" stroked="f" strokeweight="1pt">
                <v:stroke joinstyle="miter"/>
              </v:oval>
            </w:pict>
          </mc:Fallback>
        </mc:AlternateContent>
      </w:r>
      <w:r w:rsidR="009811E9" w:rsidRPr="004A00C5">
        <w:rPr>
          <w:b/>
          <w:bCs/>
          <w:szCs w:val="24"/>
          <w:lang w:val="mn-MN"/>
        </w:rPr>
        <w:t>Ажил эрхлэлт, ажилгүйдэл:</w:t>
      </w:r>
      <w:r w:rsidR="009811E9" w:rsidRPr="004A00C5">
        <w:rPr>
          <w:i/>
          <w:szCs w:val="24"/>
          <w:lang w:val="mn-MN"/>
        </w:rPr>
        <w:t xml:space="preserve"> Ковид-19 цар тахал Монгол Улсын хөдөлмөрийн зах зээлд сөргөөр нөлөөлж 2020 оны 4 дүгээр улиралд хөл хорио тогтоосноор ажиллах хүчний оролцоо, хөдөлмөр эрхлэлт мэдэгдэхүйц буурсан. Сүүлийн улирлуудад дотоодын эдийн засаг алгуур идэвхжиж, хөдөлмөрийн зах зээл сэргэх хандлагатай байгаа ч ажиллагсдын тоо</w:t>
      </w:r>
      <w:r w:rsidR="009811E9" w:rsidRPr="004A00C5">
        <w:rPr>
          <w:i/>
          <w:lang w:val="mn-MN"/>
        </w:rPr>
        <w:t xml:space="preserve"> </w:t>
      </w:r>
      <w:r w:rsidR="009811E9" w:rsidRPr="004A00C5">
        <w:rPr>
          <w:i/>
          <w:szCs w:val="24"/>
          <w:lang w:val="mn-MN"/>
        </w:rPr>
        <w:t xml:space="preserve">цар тахлын өмнөх түвшнээс доогуур хэвээр, өсөлтийн хурд саарч байна. Ажиллагсдын тооны өсөлтөд боловсруулах үйлдвэрлэл, тээвэр агуулах, уул уурхай, хөдөө аж ахуй, худалдааны салбарын ажил эрхлэлт эергээр нөлөөлөв. </w:t>
      </w:r>
    </w:p>
    <w:p w14:paraId="59D91695" w14:textId="77777777" w:rsidR="009811E9" w:rsidRPr="004A00C5" w:rsidRDefault="009811E9" w:rsidP="00F5547A">
      <w:pPr>
        <w:ind w:left="284"/>
        <w:jc w:val="both"/>
        <w:rPr>
          <w:szCs w:val="24"/>
          <w:lang w:val="mn-MN"/>
        </w:rPr>
      </w:pPr>
      <w:r w:rsidRPr="004A00C5">
        <w:rPr>
          <w:szCs w:val="24"/>
          <w:lang w:val="mn-MN"/>
        </w:rPr>
        <w:t xml:space="preserve">Ажиллах хүчний оролцооны түвшин 2022 оны 4 дүгээр улирлын байдлаар 57.9 болж өмнөх оны мөн үеэс 0.4 нэгж хувиар, цар тахлын өмнөх түвшнээс 2.8 нэгж хувиар тус тус доогуур байна. Ажиллах хүчний оролцоо цар тахлын өмнөх түвшнээс доогуур байгаа нь цар тахлын үед иргэд тэтгэвэрт гарч, хөдөлмөрийн зах зээлийг орхих үзэгдэл нэмэгдсэнтэй холбоотой байж болзошгүй. Ажиллах хүчнээс гадуурх хүн амд тэтгэвэр, тэтгэмж авагчдын эзлэх хувийн жин 2018 оны мөн үеэс 4.8 нэгж хувиар (62.5 мянган хүн) нэмэгдсэн байна. </w:t>
      </w:r>
    </w:p>
    <w:p w14:paraId="7EC9CA77" w14:textId="78443255" w:rsidR="009811E9" w:rsidRPr="004A00C5" w:rsidRDefault="009811E9" w:rsidP="00F5547A">
      <w:pPr>
        <w:ind w:left="284"/>
        <w:jc w:val="both"/>
        <w:rPr>
          <w:rFonts w:cs="Arial"/>
          <w:szCs w:val="24"/>
          <w:highlight w:val="cyan"/>
          <w:lang w:val="mn-MN"/>
        </w:rPr>
      </w:pPr>
      <w:r w:rsidRPr="004A00C5">
        <w:rPr>
          <w:szCs w:val="24"/>
          <w:lang w:val="mn-MN"/>
        </w:rPr>
        <w:t xml:space="preserve">Дотоодын эдийн засаг сэргэж 2022 онд 4.8 хувиар өссөн ч иргэдийн ажиллах хүчний оролцоо нэмэгдэхгүй, ажилгүйдлийн түвшин 5.3 хувьд хүрч дунджаас 2.8 нэгж хувиар доогуур байгаа нь хөдөлмөрийн зах зээлд ажилтан олдохгүй, хомсдол </w:t>
      </w:r>
      <w:r w:rsidR="00D3249A" w:rsidRPr="004A00C5">
        <w:rPr>
          <w:iCs/>
          <w:szCs w:val="24"/>
          <w:lang w:val="mn-MN"/>
        </w:rPr>
        <w:t>үүсэж болзошгүйг харуулж байна.</w:t>
      </w:r>
    </w:p>
    <w:tbl>
      <w:tblPr>
        <w:tblW w:w="9533" w:type="dxa"/>
        <w:tblLook w:val="04A0" w:firstRow="1" w:lastRow="0" w:firstColumn="1" w:lastColumn="0" w:noHBand="0" w:noVBand="1"/>
      </w:tblPr>
      <w:tblGrid>
        <w:gridCol w:w="4803"/>
        <w:gridCol w:w="35"/>
        <w:gridCol w:w="4525"/>
        <w:gridCol w:w="170"/>
      </w:tblGrid>
      <w:tr w:rsidR="009811E9" w:rsidRPr="004A00C5" w14:paraId="380B24BE" w14:textId="77777777" w:rsidTr="0016346D">
        <w:trPr>
          <w:gridAfter w:val="1"/>
          <w:wAfter w:w="170" w:type="dxa"/>
          <w:trHeight w:val="365"/>
        </w:trPr>
        <w:tc>
          <w:tcPr>
            <w:tcW w:w="4838" w:type="dxa"/>
            <w:gridSpan w:val="2"/>
            <w:tcBorders>
              <w:top w:val="single" w:sz="4" w:space="0" w:color="auto"/>
              <w:bottom w:val="single" w:sz="4" w:space="0" w:color="auto"/>
            </w:tcBorders>
            <w:hideMark/>
          </w:tcPr>
          <w:p w14:paraId="1E69357D" w14:textId="4152F6A1" w:rsidR="009811E9" w:rsidRPr="004A00C5" w:rsidRDefault="009811E9" w:rsidP="00F5547A">
            <w:pPr>
              <w:pStyle w:val="Caption"/>
              <w:keepNext/>
              <w:ind w:left="284"/>
              <w:jc w:val="both"/>
              <w:rPr>
                <w:sz w:val="16"/>
                <w:szCs w:val="16"/>
              </w:rPr>
            </w:pPr>
            <w:bookmarkStart w:id="20" w:name="_Toc130967871"/>
            <w:r w:rsidRPr="004A00C5">
              <w:lastRenderedPageBreak/>
              <w:t xml:space="preserve">Зураг </w:t>
            </w:r>
            <w:r w:rsidRPr="004A00C5">
              <w:fldChar w:fldCharType="begin"/>
            </w:r>
            <w:r w:rsidRPr="004A00C5">
              <w:instrText xml:space="preserve"> SEQ Зураг \* ARABIC </w:instrText>
            </w:r>
            <w:r w:rsidRPr="004A00C5">
              <w:fldChar w:fldCharType="separate"/>
            </w:r>
            <w:r w:rsidR="00BD1B24">
              <w:rPr>
                <w:noProof/>
              </w:rPr>
              <w:t>7</w:t>
            </w:r>
            <w:r w:rsidRPr="004A00C5">
              <w:fldChar w:fldCharType="end"/>
            </w:r>
            <w:r w:rsidRPr="004A00C5">
              <w:t>. Ажиллах хүчний оролцооны түвшин</w:t>
            </w:r>
            <w:bookmarkEnd w:id="20"/>
            <w:r w:rsidRPr="004A00C5">
              <w:t xml:space="preserve"> </w:t>
            </w:r>
            <w:r w:rsidRPr="004A00C5">
              <w:rPr>
                <w:sz w:val="16"/>
                <w:szCs w:val="16"/>
              </w:rPr>
              <w:t xml:space="preserve">(хувь)                                                                                          </w:t>
            </w:r>
          </w:p>
        </w:tc>
        <w:tc>
          <w:tcPr>
            <w:tcW w:w="4525" w:type="dxa"/>
            <w:tcBorders>
              <w:top w:val="single" w:sz="4" w:space="0" w:color="auto"/>
              <w:bottom w:val="single" w:sz="4" w:space="0" w:color="auto"/>
            </w:tcBorders>
            <w:hideMark/>
          </w:tcPr>
          <w:p w14:paraId="4535B26F" w14:textId="2894F815" w:rsidR="009811E9" w:rsidRPr="004A00C5" w:rsidRDefault="009811E9" w:rsidP="00F5547A">
            <w:pPr>
              <w:pStyle w:val="Caption"/>
              <w:ind w:left="284"/>
              <w:jc w:val="both"/>
              <w:rPr>
                <w:sz w:val="16"/>
                <w:szCs w:val="16"/>
              </w:rPr>
            </w:pPr>
            <w:bookmarkStart w:id="21" w:name="_Toc130967872"/>
            <w:r w:rsidRPr="004A00C5">
              <w:t xml:space="preserve">Зураг </w:t>
            </w:r>
            <w:r w:rsidRPr="004A00C5">
              <w:fldChar w:fldCharType="begin"/>
            </w:r>
            <w:r w:rsidRPr="004A00C5">
              <w:instrText xml:space="preserve"> SEQ Зураг \* ARABIC </w:instrText>
            </w:r>
            <w:r w:rsidRPr="004A00C5">
              <w:fldChar w:fldCharType="separate"/>
            </w:r>
            <w:r w:rsidR="00BD1B24">
              <w:rPr>
                <w:noProof/>
              </w:rPr>
              <w:t>8</w:t>
            </w:r>
            <w:r w:rsidRPr="004A00C5">
              <w:fldChar w:fldCharType="end"/>
            </w:r>
            <w:r w:rsidRPr="004A00C5">
              <w:t>. Ажилгүйдлийн түвшин</w:t>
            </w:r>
            <w:bookmarkEnd w:id="21"/>
            <w:r w:rsidRPr="004A00C5">
              <w:t xml:space="preserve"> </w:t>
            </w:r>
            <w:r w:rsidRPr="004A00C5">
              <w:rPr>
                <w:sz w:val="16"/>
                <w:szCs w:val="16"/>
              </w:rPr>
              <w:t xml:space="preserve">(хувь) </w:t>
            </w:r>
          </w:p>
        </w:tc>
      </w:tr>
      <w:tr w:rsidR="009811E9" w:rsidRPr="004A00C5" w14:paraId="5229D691" w14:textId="77777777" w:rsidTr="0016346D">
        <w:trPr>
          <w:trHeight w:val="2592"/>
        </w:trPr>
        <w:tc>
          <w:tcPr>
            <w:tcW w:w="4803" w:type="dxa"/>
            <w:hideMark/>
          </w:tcPr>
          <w:p w14:paraId="1E8D4D64" w14:textId="77777777" w:rsidR="009811E9" w:rsidRPr="004A00C5" w:rsidRDefault="009811E9" w:rsidP="00F5547A">
            <w:pPr>
              <w:tabs>
                <w:tab w:val="left" w:pos="8550"/>
              </w:tabs>
              <w:spacing w:before="20" w:after="0" w:line="240" w:lineRule="auto"/>
              <w:ind w:left="284"/>
              <w:jc w:val="both"/>
              <w:rPr>
                <w:rFonts w:cs="Arial"/>
                <w:color w:val="000000" w:themeColor="text1"/>
                <w:lang w:val="mn-MN"/>
              </w:rPr>
            </w:pPr>
            <w:r w:rsidRPr="004A00C5">
              <w:rPr>
                <w:noProof/>
                <w14:ligatures w14:val="standardContextual"/>
              </w:rPr>
              <w:drawing>
                <wp:inline distT="0" distB="0" distL="0" distR="0" wp14:anchorId="35407A69" wp14:editId="05A4E1C5">
                  <wp:extent cx="2732405" cy="2278380"/>
                  <wp:effectExtent l="0" t="0" r="0" b="0"/>
                  <wp:docPr id="10" name="Chart 10">
                    <a:extLst xmlns:a="http://schemas.openxmlformats.org/drawingml/2006/main">
                      <a:ext uri="{FF2B5EF4-FFF2-40B4-BE49-F238E27FC236}">
                        <a16:creationId xmlns:a16="http://schemas.microsoft.com/office/drawing/2014/main" id="{557630CD-6E53-2708-D195-34FB5938EC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730" w:type="dxa"/>
            <w:gridSpan w:val="3"/>
            <w:hideMark/>
          </w:tcPr>
          <w:p w14:paraId="2DDEA9EE" w14:textId="77777777" w:rsidR="009811E9" w:rsidRPr="004A00C5" w:rsidRDefault="009811E9" w:rsidP="00F5547A">
            <w:pPr>
              <w:tabs>
                <w:tab w:val="left" w:pos="8550"/>
              </w:tabs>
              <w:spacing w:before="20" w:after="0" w:line="240" w:lineRule="auto"/>
              <w:ind w:left="284"/>
              <w:jc w:val="both"/>
              <w:rPr>
                <w:rFonts w:cs="Segoe UI Light"/>
                <w:lang w:val="mn-MN"/>
              </w:rPr>
            </w:pPr>
            <w:r w:rsidRPr="004A00C5">
              <w:rPr>
                <w:noProof/>
                <w14:ligatures w14:val="standardContextual"/>
              </w:rPr>
              <w:drawing>
                <wp:inline distT="0" distB="0" distL="0" distR="0" wp14:anchorId="2175EAF4" wp14:editId="43C368CF">
                  <wp:extent cx="2679405" cy="2225040"/>
                  <wp:effectExtent l="0" t="0" r="6985" b="3810"/>
                  <wp:docPr id="1110418854" name="Chart 1110418854">
                    <a:extLst xmlns:a="http://schemas.openxmlformats.org/drawingml/2006/main">
                      <a:ext uri="{FF2B5EF4-FFF2-40B4-BE49-F238E27FC236}">
                        <a16:creationId xmlns:a16="http://schemas.microsoft.com/office/drawing/2014/main" id="{CACCBDD2-4603-F4DA-3FA7-F05226316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9811E9" w:rsidRPr="004A00C5" w14:paraId="2AAA2AAB" w14:textId="77777777" w:rsidTr="0016346D">
        <w:trPr>
          <w:trHeight w:val="119"/>
        </w:trPr>
        <w:tc>
          <w:tcPr>
            <w:tcW w:w="9533" w:type="dxa"/>
            <w:gridSpan w:val="4"/>
            <w:vAlign w:val="center"/>
          </w:tcPr>
          <w:p w14:paraId="2A1960FA" w14:textId="77777777" w:rsidR="009811E9" w:rsidRPr="004A00C5" w:rsidRDefault="009811E9" w:rsidP="00F5547A">
            <w:pPr>
              <w:keepNext/>
              <w:autoSpaceDE w:val="0"/>
              <w:autoSpaceDN w:val="0"/>
              <w:adjustRightInd w:val="0"/>
              <w:spacing w:line="240" w:lineRule="auto"/>
              <w:ind w:left="284"/>
              <w:jc w:val="both"/>
              <w:rPr>
                <w:rFonts w:eastAsia="MS Mincho" w:cs="Arial"/>
                <w:i/>
                <w:color w:val="000000" w:themeColor="text1"/>
                <w:sz w:val="16"/>
                <w:szCs w:val="16"/>
                <w:lang w:val="mn-MN"/>
              </w:rPr>
            </w:pPr>
            <w:r w:rsidRPr="004A00C5">
              <w:rPr>
                <w:rFonts w:eastAsia="MS Mincho" w:cs="Arial"/>
                <w:i/>
                <w:color w:val="002060"/>
                <w:sz w:val="16"/>
                <w:szCs w:val="16"/>
                <w:lang w:val="mn-MN"/>
              </w:rPr>
              <w:t>Эх сурвалж: Үндэсний Статистикийн Хороо</w:t>
            </w:r>
          </w:p>
        </w:tc>
      </w:tr>
    </w:tbl>
    <w:p w14:paraId="4EEA6D65" w14:textId="7C98645A" w:rsidR="009811E9" w:rsidRPr="004A00C5" w:rsidRDefault="009811E9" w:rsidP="00F5547A">
      <w:pPr>
        <w:ind w:left="284"/>
        <w:jc w:val="both"/>
        <w:rPr>
          <w:rFonts w:cs="Arial"/>
          <w:szCs w:val="24"/>
          <w:lang w:val="mn-MN"/>
        </w:rPr>
      </w:pPr>
      <w:r w:rsidRPr="004A00C5">
        <w:rPr>
          <w:rFonts w:cs="Arial"/>
          <w:szCs w:val="24"/>
          <w:lang w:val="mn-MN"/>
        </w:rPr>
        <w:t>Сүүлийн жилүүдэд насанд хүрэгчдийн боловсролын түвшин дээшилсээр байгаа ч боловсролын чанар сул байна. Техникийн болон тусгай мэргэжлийн боловсролтой иргэдийн ажиллах хүчний оролцоо бүрэн дунд болон бага ба түүнээс доош боловсролтой иргэдийн оролцооноос ердөө 2 нэгж хувиар дээгүүр байна. Мөн Төгсөгчдийн хөдөлмөр эрхлэлтийн судалгаан</w:t>
      </w:r>
      <w:r w:rsidR="007F428A" w:rsidRPr="004A00C5">
        <w:rPr>
          <w:rFonts w:cs="Arial"/>
          <w:szCs w:val="24"/>
          <w:lang w:val="mn-MN"/>
        </w:rPr>
        <w:t>д</w:t>
      </w:r>
      <w:r w:rsidRPr="004A00C5">
        <w:rPr>
          <w:rFonts w:cs="Arial"/>
          <w:szCs w:val="24"/>
          <w:lang w:val="mn-MN"/>
        </w:rPr>
        <w:t xml:space="preserve"> (2016-2020) </w:t>
      </w:r>
      <w:r w:rsidR="0016346D" w:rsidRPr="004A00C5">
        <w:rPr>
          <w:rFonts w:cs="Arial"/>
          <w:szCs w:val="24"/>
          <w:lang w:val="mn-MN"/>
        </w:rPr>
        <w:t>дурдсанаар</w:t>
      </w:r>
      <w:r w:rsidRPr="004A00C5">
        <w:rPr>
          <w:rFonts w:cs="Arial"/>
          <w:szCs w:val="24"/>
          <w:lang w:val="mn-MN"/>
        </w:rPr>
        <w:t xml:space="preserve"> мэргэжлийн болон техникийн боловсрол (МБТБ) төгсөгчдийн мэргэжлээрээ </w:t>
      </w:r>
      <w:r w:rsidR="0016346D" w:rsidRPr="004A00C5">
        <w:rPr>
          <w:rFonts w:cs="Arial"/>
          <w:szCs w:val="24"/>
          <w:lang w:val="mn-MN"/>
        </w:rPr>
        <w:t xml:space="preserve">ажиллах хувь </w:t>
      </w:r>
      <w:r w:rsidRPr="004A00C5">
        <w:rPr>
          <w:rFonts w:cs="Arial"/>
          <w:szCs w:val="24"/>
          <w:lang w:val="mn-MN"/>
        </w:rPr>
        <w:t>их</w:t>
      </w:r>
      <w:r w:rsidR="007F428A" w:rsidRPr="004A00C5">
        <w:rPr>
          <w:rFonts w:cs="Arial"/>
          <w:szCs w:val="24"/>
          <w:lang w:val="mn-MN"/>
        </w:rPr>
        <w:t>,</w:t>
      </w:r>
      <w:r w:rsidRPr="004A00C5">
        <w:rPr>
          <w:rFonts w:cs="Arial"/>
          <w:szCs w:val="24"/>
          <w:lang w:val="mn-MN"/>
        </w:rPr>
        <w:t xml:space="preserve"> дээд сургууль төгсөгчдөөс доогуур байна. Мэргэжлээрээ </w:t>
      </w:r>
      <w:r w:rsidR="0016346D" w:rsidRPr="004A00C5">
        <w:rPr>
          <w:rFonts w:cs="Arial"/>
          <w:szCs w:val="24"/>
          <w:lang w:val="mn-MN"/>
        </w:rPr>
        <w:t>ажиллаагүй</w:t>
      </w:r>
      <w:r w:rsidRPr="004A00C5">
        <w:rPr>
          <w:rFonts w:cs="Arial"/>
          <w:szCs w:val="24"/>
          <w:lang w:val="mn-MN"/>
        </w:rPr>
        <w:t xml:space="preserve"> төгсөгчдийн 41.0 хувь нь ажлын байр хомс гэсэн шалтгааныг дурдсан бөгөөд мэргэжлээрээ </w:t>
      </w:r>
      <w:r w:rsidR="0016346D" w:rsidRPr="004A00C5">
        <w:rPr>
          <w:rFonts w:cs="Arial"/>
          <w:szCs w:val="24"/>
          <w:lang w:val="mn-MN"/>
        </w:rPr>
        <w:t xml:space="preserve">хөдөлмөр эрхлэх байдал </w:t>
      </w:r>
      <w:r w:rsidRPr="004A00C5">
        <w:rPr>
          <w:rFonts w:cs="Arial"/>
          <w:szCs w:val="24"/>
          <w:lang w:val="mn-MN"/>
        </w:rPr>
        <w:t xml:space="preserve">мэргэжлийн чиглэлээр харьцангуй ялгаатай байгаа нь дээд боловсролын бэлтгэж буй мэргэжлийн чиглэл хөдөлмөрийн зах зээлийн </w:t>
      </w:r>
      <w:r w:rsidR="0016346D" w:rsidRPr="004A00C5">
        <w:rPr>
          <w:rFonts w:cs="Arial"/>
          <w:szCs w:val="24"/>
          <w:lang w:val="mn-MN"/>
        </w:rPr>
        <w:t xml:space="preserve">хэрэгцээ </w:t>
      </w:r>
      <w:r w:rsidRPr="004A00C5">
        <w:rPr>
          <w:rFonts w:cs="Arial"/>
          <w:szCs w:val="24"/>
          <w:lang w:val="mn-MN"/>
        </w:rPr>
        <w:t xml:space="preserve">шаардлагад </w:t>
      </w:r>
      <w:r w:rsidR="0016346D" w:rsidRPr="004A00C5">
        <w:rPr>
          <w:rFonts w:cs="Arial"/>
          <w:szCs w:val="24"/>
          <w:lang w:val="mn-MN"/>
        </w:rPr>
        <w:t>нийцэхгүй</w:t>
      </w:r>
      <w:r w:rsidRPr="004A00C5">
        <w:rPr>
          <w:rFonts w:cs="Arial"/>
          <w:szCs w:val="24"/>
          <w:lang w:val="mn-MN"/>
        </w:rPr>
        <w:t xml:space="preserve"> байгааг харуулж байна.</w:t>
      </w:r>
    </w:p>
    <w:tbl>
      <w:tblPr>
        <w:tblW w:w="9000" w:type="dxa"/>
        <w:tblLayout w:type="fixed"/>
        <w:tblLook w:val="04A0" w:firstRow="1" w:lastRow="0" w:firstColumn="1" w:lastColumn="0" w:noHBand="0" w:noVBand="1"/>
      </w:tblPr>
      <w:tblGrid>
        <w:gridCol w:w="4626"/>
        <w:gridCol w:w="4374"/>
      </w:tblGrid>
      <w:tr w:rsidR="009811E9" w:rsidRPr="004A00C5" w14:paraId="749074BD" w14:textId="77777777" w:rsidTr="007F0A8E">
        <w:trPr>
          <w:trHeight w:val="467"/>
        </w:trPr>
        <w:tc>
          <w:tcPr>
            <w:tcW w:w="4626" w:type="dxa"/>
            <w:tcBorders>
              <w:top w:val="single" w:sz="4" w:space="0" w:color="auto"/>
              <w:bottom w:val="single" w:sz="4" w:space="0" w:color="auto"/>
            </w:tcBorders>
          </w:tcPr>
          <w:p w14:paraId="12739A07" w14:textId="50D0CD38" w:rsidR="009811E9" w:rsidRPr="004A00C5" w:rsidRDefault="009811E9" w:rsidP="00F5547A">
            <w:pPr>
              <w:pStyle w:val="Caption"/>
              <w:ind w:left="284"/>
              <w:jc w:val="both"/>
            </w:pPr>
            <w:bookmarkStart w:id="22" w:name="_Toc130967873"/>
            <w:r w:rsidRPr="004A00C5">
              <w:t xml:space="preserve">Зураг </w:t>
            </w:r>
            <w:r w:rsidRPr="004A00C5">
              <w:fldChar w:fldCharType="begin"/>
            </w:r>
            <w:r w:rsidRPr="004A00C5">
              <w:instrText xml:space="preserve"> SEQ Зураг \* ARABIC </w:instrText>
            </w:r>
            <w:r w:rsidRPr="004A00C5">
              <w:fldChar w:fldCharType="separate"/>
            </w:r>
            <w:r w:rsidR="00BD1B24">
              <w:rPr>
                <w:noProof/>
              </w:rPr>
              <w:t>9</w:t>
            </w:r>
            <w:r w:rsidRPr="004A00C5">
              <w:fldChar w:fldCharType="end"/>
            </w:r>
            <w:r w:rsidRPr="004A00C5">
              <w:t>. Ажиллах хүчний оролцооны түвшин</w:t>
            </w:r>
            <w:bookmarkEnd w:id="22"/>
          </w:p>
          <w:p w14:paraId="77E8CC51" w14:textId="77777777" w:rsidR="009811E9" w:rsidRPr="004A00C5" w:rsidRDefault="009811E9" w:rsidP="00F5547A">
            <w:pPr>
              <w:spacing w:after="0" w:line="240" w:lineRule="auto"/>
              <w:ind w:left="284"/>
              <w:jc w:val="both"/>
              <w:rPr>
                <w:i/>
                <w:iCs/>
                <w:color w:val="000000" w:themeColor="text1"/>
                <w:sz w:val="16"/>
                <w:szCs w:val="16"/>
                <w:lang w:val="mn-MN"/>
              </w:rPr>
            </w:pPr>
            <w:r w:rsidRPr="004A00C5">
              <w:rPr>
                <w:i/>
                <w:iCs/>
                <w:color w:val="002060"/>
                <w:sz w:val="16"/>
                <w:szCs w:val="16"/>
                <w:lang w:val="mn-MN"/>
              </w:rPr>
              <w:t>(</w:t>
            </w:r>
            <w:r w:rsidRPr="004A00C5">
              <w:rPr>
                <w:i/>
                <w:color w:val="002060"/>
                <w:sz w:val="16"/>
                <w:szCs w:val="16"/>
                <w:lang w:val="mn-MN"/>
              </w:rPr>
              <w:t xml:space="preserve">боловсролын </w:t>
            </w:r>
            <w:r w:rsidRPr="004A00C5">
              <w:rPr>
                <w:i/>
                <w:iCs/>
                <w:color w:val="002060"/>
                <w:sz w:val="16"/>
                <w:szCs w:val="16"/>
                <w:lang w:val="mn-MN"/>
              </w:rPr>
              <w:t>түвшин, хувь)</w:t>
            </w:r>
          </w:p>
        </w:tc>
        <w:tc>
          <w:tcPr>
            <w:tcW w:w="4374" w:type="dxa"/>
            <w:tcBorders>
              <w:top w:val="single" w:sz="4" w:space="0" w:color="auto"/>
              <w:bottom w:val="single" w:sz="4" w:space="0" w:color="auto"/>
            </w:tcBorders>
          </w:tcPr>
          <w:p w14:paraId="38F32E18" w14:textId="769285EE" w:rsidR="009811E9" w:rsidRPr="004A00C5" w:rsidRDefault="009811E9" w:rsidP="00F5547A">
            <w:pPr>
              <w:pStyle w:val="Caption"/>
              <w:ind w:left="284"/>
              <w:jc w:val="both"/>
            </w:pPr>
            <w:bookmarkStart w:id="23" w:name="_Toc130967874"/>
            <w:r w:rsidRPr="004A00C5">
              <w:t xml:space="preserve">Зураг </w:t>
            </w:r>
            <w:r w:rsidRPr="004A00C5">
              <w:fldChar w:fldCharType="begin"/>
            </w:r>
            <w:r w:rsidRPr="004A00C5">
              <w:instrText xml:space="preserve"> SEQ Зураг \* ARABIC </w:instrText>
            </w:r>
            <w:r w:rsidRPr="004A00C5">
              <w:fldChar w:fldCharType="separate"/>
            </w:r>
            <w:r w:rsidR="00BD1B24">
              <w:rPr>
                <w:noProof/>
              </w:rPr>
              <w:t>10</w:t>
            </w:r>
            <w:r w:rsidRPr="004A00C5">
              <w:fldChar w:fldCharType="end"/>
            </w:r>
            <w:r w:rsidRPr="004A00C5">
              <w:t>.Мэргэжлээрээ хөдөлмөр эрхлэлт</w:t>
            </w:r>
            <w:bookmarkEnd w:id="23"/>
          </w:p>
          <w:p w14:paraId="643C337F" w14:textId="77777777" w:rsidR="009811E9" w:rsidRPr="004A00C5" w:rsidRDefault="009811E9" w:rsidP="00F5547A">
            <w:pPr>
              <w:pStyle w:val="Caption"/>
              <w:ind w:left="284"/>
              <w:jc w:val="both"/>
              <w:rPr>
                <w:sz w:val="16"/>
                <w:szCs w:val="16"/>
              </w:rPr>
            </w:pPr>
            <w:r w:rsidRPr="004A00C5">
              <w:rPr>
                <w:sz w:val="16"/>
                <w:szCs w:val="16"/>
              </w:rPr>
              <w:t>(МБТБ төгсөгчид, хувь)</w:t>
            </w:r>
          </w:p>
        </w:tc>
      </w:tr>
      <w:tr w:rsidR="009811E9" w:rsidRPr="004A00C5" w14:paraId="32E0A830" w14:textId="77777777" w:rsidTr="007F0A8E">
        <w:trPr>
          <w:trHeight w:val="3239"/>
        </w:trPr>
        <w:tc>
          <w:tcPr>
            <w:tcW w:w="4626" w:type="dxa"/>
            <w:tcBorders>
              <w:top w:val="single" w:sz="4" w:space="0" w:color="auto"/>
            </w:tcBorders>
          </w:tcPr>
          <w:p w14:paraId="64DB5C30" w14:textId="77777777" w:rsidR="009811E9" w:rsidRPr="004A00C5" w:rsidRDefault="009811E9" w:rsidP="00F5547A">
            <w:pPr>
              <w:autoSpaceDE w:val="0"/>
              <w:autoSpaceDN w:val="0"/>
              <w:adjustRightInd w:val="0"/>
              <w:spacing w:after="0" w:line="240" w:lineRule="auto"/>
              <w:ind w:left="284"/>
              <w:jc w:val="both"/>
              <w:rPr>
                <w:rFonts w:eastAsia="MS Mincho" w:cs="Arial"/>
                <w:i/>
                <w:color w:val="44546A"/>
                <w:sz w:val="18"/>
                <w:szCs w:val="18"/>
                <w:lang w:val="mn-MN"/>
              </w:rPr>
            </w:pPr>
            <w:r w:rsidRPr="004A00C5">
              <w:rPr>
                <w:noProof/>
                <w14:ligatures w14:val="standardContextual"/>
              </w:rPr>
              <w:drawing>
                <wp:inline distT="0" distB="0" distL="0" distR="0" wp14:anchorId="3A98A2B1" wp14:editId="0CA643CF">
                  <wp:extent cx="2795905" cy="2247900"/>
                  <wp:effectExtent l="0" t="0" r="4445" b="0"/>
                  <wp:docPr id="1110418855" name="Chart 1110418855">
                    <a:extLst xmlns:a="http://schemas.openxmlformats.org/drawingml/2006/main">
                      <a:ext uri="{FF2B5EF4-FFF2-40B4-BE49-F238E27FC236}">
                        <a16:creationId xmlns:a16="http://schemas.microsoft.com/office/drawing/2014/main" id="{F50B18E6-E593-BBD4-18CF-0EE6A48B6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374" w:type="dxa"/>
            <w:tcBorders>
              <w:top w:val="single" w:sz="4" w:space="0" w:color="auto"/>
            </w:tcBorders>
          </w:tcPr>
          <w:p w14:paraId="4E6C7C12" w14:textId="77777777" w:rsidR="009811E9" w:rsidRPr="004A00C5" w:rsidRDefault="009811E9" w:rsidP="00F5547A">
            <w:pPr>
              <w:autoSpaceDE w:val="0"/>
              <w:autoSpaceDN w:val="0"/>
              <w:adjustRightInd w:val="0"/>
              <w:spacing w:after="0" w:line="240" w:lineRule="auto"/>
              <w:ind w:left="284"/>
              <w:jc w:val="both"/>
              <w:rPr>
                <w:rFonts w:eastAsia="MS Mincho" w:cs="Arial"/>
                <w:b/>
                <w:bCs/>
                <w:i/>
                <w:color w:val="44546A"/>
                <w:sz w:val="18"/>
                <w:szCs w:val="18"/>
                <w:lang w:val="mn-MN"/>
              </w:rPr>
            </w:pPr>
            <w:r w:rsidRPr="004A00C5">
              <w:rPr>
                <w:noProof/>
                <w14:ligatures w14:val="standardContextual"/>
              </w:rPr>
              <w:drawing>
                <wp:inline distT="0" distB="0" distL="0" distR="0" wp14:anchorId="61841811" wp14:editId="09D4407C">
                  <wp:extent cx="2806700" cy="2105025"/>
                  <wp:effectExtent l="0" t="0" r="0" b="0"/>
                  <wp:docPr id="24" name="Chart 24">
                    <a:extLst xmlns:a="http://schemas.openxmlformats.org/drawingml/2006/main">
                      <a:ext uri="{FF2B5EF4-FFF2-40B4-BE49-F238E27FC236}">
                        <a16:creationId xmlns:a16="http://schemas.microsoft.com/office/drawing/2014/main" id="{891098DB-C751-273A-8CDA-E00ACE66D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9811E9" w:rsidRPr="004A00C5" w14:paraId="27751848" w14:textId="77777777" w:rsidTr="007F0A8E">
        <w:trPr>
          <w:trHeight w:val="80"/>
        </w:trPr>
        <w:tc>
          <w:tcPr>
            <w:tcW w:w="4626" w:type="dxa"/>
          </w:tcPr>
          <w:p w14:paraId="6FA1179F" w14:textId="77777777" w:rsidR="009811E9" w:rsidRPr="004A00C5" w:rsidRDefault="009811E9" w:rsidP="00F5547A">
            <w:pPr>
              <w:keepNext/>
              <w:autoSpaceDE w:val="0"/>
              <w:autoSpaceDN w:val="0"/>
              <w:adjustRightInd w:val="0"/>
              <w:spacing w:after="0" w:line="240" w:lineRule="auto"/>
              <w:ind w:left="284"/>
              <w:jc w:val="both"/>
              <w:rPr>
                <w:rFonts w:eastAsia="MS Mincho" w:cs="Arial"/>
                <w:i/>
                <w:color w:val="000000" w:themeColor="text1"/>
                <w:sz w:val="18"/>
                <w:szCs w:val="18"/>
                <w:lang w:val="mn-MN"/>
              </w:rPr>
            </w:pPr>
            <w:r w:rsidRPr="004A00C5">
              <w:rPr>
                <w:rFonts w:eastAsia="MS Mincho" w:cs="Arial"/>
                <w:i/>
                <w:color w:val="000000" w:themeColor="text1"/>
                <w:sz w:val="16"/>
                <w:szCs w:val="16"/>
                <w:lang w:val="mn-MN"/>
              </w:rPr>
              <w:t xml:space="preserve">Эх сурвалж: Үндэсний Статистикийн Хороо            </w:t>
            </w:r>
          </w:p>
        </w:tc>
        <w:tc>
          <w:tcPr>
            <w:tcW w:w="4374" w:type="dxa"/>
          </w:tcPr>
          <w:p w14:paraId="121414F8" w14:textId="77777777" w:rsidR="009811E9" w:rsidRPr="004A00C5" w:rsidRDefault="009811E9" w:rsidP="00F5547A">
            <w:pPr>
              <w:keepNext/>
              <w:autoSpaceDE w:val="0"/>
              <w:autoSpaceDN w:val="0"/>
              <w:adjustRightInd w:val="0"/>
              <w:spacing w:after="0" w:line="240" w:lineRule="auto"/>
              <w:ind w:left="284"/>
              <w:jc w:val="both"/>
              <w:rPr>
                <w:rFonts w:eastAsia="MS Mincho" w:cs="Arial"/>
                <w:i/>
                <w:color w:val="000000" w:themeColor="text1"/>
                <w:sz w:val="16"/>
                <w:szCs w:val="16"/>
                <w:lang w:val="mn-MN"/>
              </w:rPr>
            </w:pPr>
            <w:r w:rsidRPr="004A00C5">
              <w:rPr>
                <w:rFonts w:eastAsia="MS Mincho" w:cs="Arial"/>
                <w:i/>
                <w:color w:val="000000" w:themeColor="text1"/>
                <w:sz w:val="16"/>
                <w:szCs w:val="16"/>
                <w:lang w:val="mn-MN"/>
              </w:rPr>
              <w:t>Эх сурвалж: Төгсөгчдийн хөдөлмөр эрхлэлтийн судалгаа,2020 он, ХНХСИ</w:t>
            </w:r>
          </w:p>
        </w:tc>
      </w:tr>
    </w:tbl>
    <w:p w14:paraId="52313FBF" w14:textId="445F623B" w:rsidR="009811E9" w:rsidRPr="004A00C5" w:rsidRDefault="009811E9" w:rsidP="00F5547A">
      <w:pPr>
        <w:spacing w:before="240"/>
        <w:ind w:left="284"/>
        <w:jc w:val="both"/>
        <w:rPr>
          <w:rFonts w:cs="Arial"/>
          <w:szCs w:val="24"/>
          <w:lang w:val="mn-MN"/>
        </w:rPr>
      </w:pPr>
      <w:r w:rsidRPr="004A00C5">
        <w:rPr>
          <w:rFonts w:cs="Arial"/>
          <w:szCs w:val="24"/>
          <w:lang w:val="mn-MN"/>
        </w:rPr>
        <w:t xml:space="preserve">2022 онд инженер, архитектур, байгалийн ухаан чиглэлээр 11.8 мянган хүн төгссөн бөгөөд хөдөлмөрийн зах зээлийн эрэлтийн 62 хувийг хангахаар байгаа бол бизнес, удирдлага, эрхзүйн чиглэлээр 11.1 мянган хүн бэлтгэгдэж төгссөн ч хөдөлмөрийн зах зээлийн эрэлтээс </w:t>
      </w:r>
      <w:r w:rsidR="008E1A28" w:rsidRPr="004A00C5">
        <w:rPr>
          <w:rFonts w:cs="Arial"/>
          <w:szCs w:val="24"/>
          <w:lang w:val="mn-MN"/>
        </w:rPr>
        <w:t xml:space="preserve">даруй </w:t>
      </w:r>
      <w:r w:rsidRPr="004A00C5">
        <w:rPr>
          <w:rFonts w:cs="Arial"/>
          <w:szCs w:val="24"/>
          <w:lang w:val="mn-MN"/>
        </w:rPr>
        <w:t xml:space="preserve">7 дахин их </w:t>
      </w:r>
      <w:r w:rsidRPr="004A00C5">
        <w:rPr>
          <w:rFonts w:cs="Arial"/>
          <w:szCs w:val="24"/>
          <w:lang w:val="mn-MN"/>
        </w:rPr>
        <w:lastRenderedPageBreak/>
        <w:t>байгаа нь дээд боловсролын бэлтгэж буй мэргэжлийн чиглэлийг хөдөлмөр зах зээлийн эрэлттэй нийцүүлэх шаардлага байгааг харуулж байна.</w:t>
      </w:r>
    </w:p>
    <w:tbl>
      <w:tblPr>
        <w:tblW w:w="8952" w:type="dxa"/>
        <w:tblLayout w:type="fixed"/>
        <w:tblLook w:val="04A0" w:firstRow="1" w:lastRow="0" w:firstColumn="1" w:lastColumn="0" w:noHBand="0" w:noVBand="1"/>
      </w:tblPr>
      <w:tblGrid>
        <w:gridCol w:w="4770"/>
        <w:gridCol w:w="4182"/>
      </w:tblGrid>
      <w:tr w:rsidR="009811E9" w:rsidRPr="004A00C5" w14:paraId="6CCE2323" w14:textId="77777777" w:rsidTr="007F0A8E">
        <w:trPr>
          <w:trHeight w:val="629"/>
        </w:trPr>
        <w:tc>
          <w:tcPr>
            <w:tcW w:w="4770" w:type="dxa"/>
            <w:tcBorders>
              <w:top w:val="single" w:sz="4" w:space="0" w:color="auto"/>
              <w:bottom w:val="single" w:sz="4" w:space="0" w:color="auto"/>
            </w:tcBorders>
          </w:tcPr>
          <w:p w14:paraId="46676810" w14:textId="6E20517C" w:rsidR="009811E9" w:rsidRPr="004A00C5" w:rsidRDefault="009811E9" w:rsidP="00F5547A">
            <w:pPr>
              <w:pStyle w:val="Caption"/>
              <w:ind w:left="284"/>
              <w:jc w:val="both"/>
              <w:rPr>
                <w:sz w:val="16"/>
                <w:szCs w:val="16"/>
              </w:rPr>
            </w:pPr>
            <w:bookmarkStart w:id="24" w:name="_Toc130967875"/>
            <w:r w:rsidRPr="004A00C5">
              <w:t xml:space="preserve">Зураг </w:t>
            </w:r>
            <w:r w:rsidRPr="004A00C5">
              <w:fldChar w:fldCharType="begin"/>
            </w:r>
            <w:r w:rsidRPr="004A00C5">
              <w:instrText xml:space="preserve"> SEQ Зураг \* ARABIC </w:instrText>
            </w:r>
            <w:r w:rsidRPr="004A00C5">
              <w:fldChar w:fldCharType="separate"/>
            </w:r>
            <w:r w:rsidR="00BD1B24">
              <w:rPr>
                <w:noProof/>
              </w:rPr>
              <w:t>11</w:t>
            </w:r>
            <w:r w:rsidRPr="004A00C5">
              <w:fldChar w:fldCharType="end"/>
            </w:r>
            <w:r w:rsidRPr="004A00C5">
              <w:t>. Хөдөлмөрийн зах зээлийн эрэлт, нийлүүлэлт​</w:t>
            </w:r>
            <w:bookmarkEnd w:id="24"/>
            <w:r w:rsidRPr="004A00C5">
              <w:t xml:space="preserve"> </w:t>
            </w:r>
            <w:r w:rsidRPr="004A00C5">
              <w:rPr>
                <w:sz w:val="16"/>
                <w:szCs w:val="16"/>
              </w:rPr>
              <w:t>(мянган хүн, 2022 он)</w:t>
            </w:r>
          </w:p>
        </w:tc>
        <w:tc>
          <w:tcPr>
            <w:tcW w:w="4182" w:type="dxa"/>
            <w:tcBorders>
              <w:top w:val="single" w:sz="4" w:space="0" w:color="auto"/>
              <w:bottom w:val="single" w:sz="4" w:space="0" w:color="auto"/>
            </w:tcBorders>
          </w:tcPr>
          <w:p w14:paraId="08101A50" w14:textId="436E6CB0" w:rsidR="009811E9" w:rsidRPr="004A00C5" w:rsidRDefault="009811E9" w:rsidP="00F5547A">
            <w:pPr>
              <w:pStyle w:val="Caption"/>
              <w:ind w:left="284"/>
              <w:jc w:val="both"/>
            </w:pPr>
            <w:bookmarkStart w:id="25" w:name="_Toc130967876"/>
            <w:r w:rsidRPr="004A00C5">
              <w:t xml:space="preserve">Зураг </w:t>
            </w:r>
            <w:r w:rsidRPr="004A00C5">
              <w:fldChar w:fldCharType="begin"/>
            </w:r>
            <w:r w:rsidRPr="004A00C5">
              <w:instrText>SEQ Зураг \* ARABIC</w:instrText>
            </w:r>
            <w:r w:rsidRPr="004A00C5">
              <w:fldChar w:fldCharType="separate"/>
            </w:r>
            <w:r w:rsidR="00BD1B24">
              <w:rPr>
                <w:noProof/>
              </w:rPr>
              <w:t>12</w:t>
            </w:r>
            <w:r w:rsidRPr="004A00C5">
              <w:fldChar w:fldCharType="end"/>
            </w:r>
            <w:r w:rsidRPr="004A00C5">
              <w:t>. Нэг ажилтанд ногдох капитал ба бүтээгдэхүүний өсөлт</w:t>
            </w:r>
            <w:bookmarkEnd w:id="25"/>
            <w:r w:rsidRPr="004A00C5">
              <w:t xml:space="preserve"> </w:t>
            </w:r>
            <w:r w:rsidRPr="004A00C5">
              <w:rPr>
                <w:sz w:val="16"/>
                <w:szCs w:val="14"/>
              </w:rPr>
              <w:t>(хувь)</w:t>
            </w:r>
          </w:p>
        </w:tc>
      </w:tr>
      <w:tr w:rsidR="009811E9" w:rsidRPr="004A00C5" w14:paraId="0B55F9AA" w14:textId="77777777" w:rsidTr="007F0A8E">
        <w:trPr>
          <w:trHeight w:val="3266"/>
        </w:trPr>
        <w:tc>
          <w:tcPr>
            <w:tcW w:w="4770" w:type="dxa"/>
            <w:tcBorders>
              <w:top w:val="single" w:sz="4" w:space="0" w:color="auto"/>
            </w:tcBorders>
          </w:tcPr>
          <w:p w14:paraId="3B26D8C5" w14:textId="77777777" w:rsidR="009811E9" w:rsidRPr="004A00C5" w:rsidRDefault="009811E9" w:rsidP="00F5547A">
            <w:pPr>
              <w:autoSpaceDE w:val="0"/>
              <w:autoSpaceDN w:val="0"/>
              <w:adjustRightInd w:val="0"/>
              <w:spacing w:after="0" w:line="240" w:lineRule="auto"/>
              <w:ind w:left="284"/>
              <w:jc w:val="both"/>
              <w:rPr>
                <w:rFonts w:eastAsia="MS Mincho" w:cs="Arial"/>
                <w:i/>
                <w:color w:val="44546A"/>
                <w:sz w:val="18"/>
                <w:szCs w:val="18"/>
                <w:lang w:val="mn-MN"/>
              </w:rPr>
            </w:pPr>
            <w:r w:rsidRPr="004A00C5">
              <w:rPr>
                <w:noProof/>
                <w14:ligatures w14:val="standardContextual"/>
              </w:rPr>
              <w:drawing>
                <wp:inline distT="0" distB="0" distL="0" distR="0" wp14:anchorId="37F8E876" wp14:editId="47A91A9B">
                  <wp:extent cx="2795905" cy="2453640"/>
                  <wp:effectExtent l="0" t="0" r="4445" b="0"/>
                  <wp:docPr id="12" name="Chart 12">
                    <a:extLst xmlns:a="http://schemas.openxmlformats.org/drawingml/2006/main">
                      <a:ext uri="{FF2B5EF4-FFF2-40B4-BE49-F238E27FC236}">
                        <a16:creationId xmlns:a16="http://schemas.microsoft.com/office/drawing/2014/main" id="{1ECEC58F-5996-40E4-59B2-D0CC7E2AE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182" w:type="dxa"/>
            <w:tcBorders>
              <w:top w:val="single" w:sz="4" w:space="0" w:color="auto"/>
            </w:tcBorders>
          </w:tcPr>
          <w:p w14:paraId="5C56DC80" w14:textId="77777777" w:rsidR="009811E9" w:rsidRPr="004A00C5" w:rsidRDefault="009811E9" w:rsidP="00F5547A">
            <w:pPr>
              <w:autoSpaceDE w:val="0"/>
              <w:autoSpaceDN w:val="0"/>
              <w:adjustRightInd w:val="0"/>
              <w:spacing w:after="0" w:line="240" w:lineRule="auto"/>
              <w:ind w:left="284"/>
              <w:jc w:val="both"/>
              <w:rPr>
                <w:rFonts w:eastAsia="MS Mincho" w:cs="Arial"/>
                <w:i/>
                <w:color w:val="44546A"/>
                <w:sz w:val="18"/>
                <w:szCs w:val="18"/>
                <w:lang w:val="mn-MN"/>
              </w:rPr>
            </w:pPr>
            <w:r w:rsidRPr="004A00C5">
              <w:rPr>
                <w:noProof/>
                <w14:ligatures w14:val="standardContextual"/>
              </w:rPr>
              <w:drawing>
                <wp:inline distT="0" distB="0" distL="0" distR="0" wp14:anchorId="49F1EF43" wp14:editId="16C5EDD3">
                  <wp:extent cx="2551814" cy="2331720"/>
                  <wp:effectExtent l="0" t="0" r="1270" b="0"/>
                  <wp:docPr id="13" name="Chart 13">
                    <a:extLst xmlns:a="http://schemas.openxmlformats.org/drawingml/2006/main">
                      <a:ext uri="{FF2B5EF4-FFF2-40B4-BE49-F238E27FC236}">
                        <a16:creationId xmlns:a16="http://schemas.microsoft.com/office/drawing/2014/main" id="{8A011DAD-5312-4B25-A3BE-4043CBD93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9811E9" w:rsidRPr="004A00C5" w14:paraId="179E37B3" w14:textId="77777777" w:rsidTr="007F0A8E">
        <w:trPr>
          <w:trHeight w:val="243"/>
        </w:trPr>
        <w:tc>
          <w:tcPr>
            <w:tcW w:w="4770" w:type="dxa"/>
          </w:tcPr>
          <w:p w14:paraId="7C579618" w14:textId="77777777" w:rsidR="009811E9" w:rsidRPr="004A00C5" w:rsidRDefault="009811E9" w:rsidP="00F5547A">
            <w:pPr>
              <w:keepNext/>
              <w:autoSpaceDE w:val="0"/>
              <w:autoSpaceDN w:val="0"/>
              <w:adjustRightInd w:val="0"/>
              <w:spacing w:after="0" w:line="240" w:lineRule="auto"/>
              <w:ind w:left="284"/>
              <w:jc w:val="both"/>
              <w:rPr>
                <w:rFonts w:eastAsia="MS Mincho" w:cs="Arial"/>
                <w:i/>
                <w:color w:val="000000" w:themeColor="text1"/>
                <w:sz w:val="18"/>
                <w:szCs w:val="18"/>
                <w:lang w:val="mn-MN"/>
              </w:rPr>
            </w:pPr>
            <w:r w:rsidRPr="004A00C5">
              <w:rPr>
                <w:rFonts w:eastAsia="MS Mincho" w:cs="Arial"/>
                <w:i/>
                <w:color w:val="002060"/>
                <w:sz w:val="16"/>
                <w:szCs w:val="16"/>
                <w:lang w:val="mn-MN"/>
              </w:rPr>
              <w:t xml:space="preserve">Эх сурвалж: ХЗЗ-ийн эрэлтийн барометрийн судалаа, ХНХСИ, БШУЯ  </w:t>
            </w:r>
          </w:p>
        </w:tc>
        <w:tc>
          <w:tcPr>
            <w:tcW w:w="4182" w:type="dxa"/>
          </w:tcPr>
          <w:p w14:paraId="4725FE6B" w14:textId="77777777" w:rsidR="009811E9" w:rsidRPr="004A00C5" w:rsidRDefault="009811E9" w:rsidP="00F5547A">
            <w:pPr>
              <w:keepNext/>
              <w:autoSpaceDE w:val="0"/>
              <w:autoSpaceDN w:val="0"/>
              <w:adjustRightInd w:val="0"/>
              <w:spacing w:after="0" w:line="240" w:lineRule="auto"/>
              <w:ind w:left="284"/>
              <w:jc w:val="both"/>
              <w:rPr>
                <w:rFonts w:eastAsia="MS Mincho" w:cs="Arial"/>
                <w:i/>
                <w:color w:val="000000" w:themeColor="text1"/>
                <w:sz w:val="18"/>
                <w:szCs w:val="18"/>
                <w:lang w:val="mn-MN"/>
              </w:rPr>
            </w:pPr>
            <w:r w:rsidRPr="004A00C5">
              <w:rPr>
                <w:rFonts w:eastAsia="MS Mincho" w:cs="Arial"/>
                <w:i/>
                <w:color w:val="002060"/>
                <w:sz w:val="16"/>
                <w:szCs w:val="16"/>
                <w:lang w:val="mn-MN"/>
              </w:rPr>
              <w:t>Эх сурвалж: Пенний дэлхийн хүснэгт</w:t>
            </w:r>
          </w:p>
        </w:tc>
      </w:tr>
    </w:tbl>
    <w:p w14:paraId="2BCB85ED" w14:textId="21DF6B5A" w:rsidR="009811E9" w:rsidRPr="004A00C5" w:rsidRDefault="009811E9" w:rsidP="00F5547A">
      <w:pPr>
        <w:spacing w:before="240"/>
        <w:ind w:left="284"/>
        <w:jc w:val="both"/>
        <w:rPr>
          <w:rFonts w:cs="Arial"/>
          <w:szCs w:val="24"/>
          <w:lang w:val="mn-MN"/>
        </w:rPr>
      </w:pPr>
      <w:r w:rsidRPr="004A00C5">
        <w:rPr>
          <w:rFonts w:cs="Arial"/>
          <w:szCs w:val="24"/>
          <w:lang w:val="mn-MN"/>
        </w:rPr>
        <w:t xml:space="preserve">Нэг ажилтанд ногдох капиталын хэмжээ 1990-ээд оноос бараг өөрчлөгдөөгүй байгаагаас үзэхэд хөдөлмөрийн бүтээмж капиталын гүнзгийрэлтээс шалтгаалж өсөөгүй, харин технологийн өөрчлөлт, хөдөлмөрийн хуваарилалтаас үүдэлтэй байна. Өөрөөр хэлбэл, хэрэв нэг ажилтанд ногдох капитал ялангуяа уул уурхайн бус салбарт нэмэгдвэл хөдөлмөрийн бүтээмж мөн </w:t>
      </w:r>
      <w:r w:rsidR="00620C89" w:rsidRPr="004A00C5">
        <w:rPr>
          <w:rFonts w:cs="Arial"/>
          <w:szCs w:val="24"/>
          <w:lang w:val="mn-MN"/>
        </w:rPr>
        <w:t>нэмэгдэх боломжтой</w:t>
      </w:r>
      <w:r w:rsidR="00620C89" w:rsidRPr="004A00C5" w:rsidDel="004616A0">
        <w:rPr>
          <w:rFonts w:cs="Arial"/>
          <w:szCs w:val="24"/>
          <w:lang w:val="mn-MN"/>
        </w:rPr>
        <w:t>.</w:t>
      </w:r>
    </w:p>
    <w:p w14:paraId="39DD9BE8" w14:textId="1A485B29" w:rsidR="009811E9" w:rsidRPr="004A00C5" w:rsidRDefault="009811E9" w:rsidP="00AD742D">
      <w:pPr>
        <w:spacing w:after="120" w:line="276" w:lineRule="auto"/>
        <w:ind w:left="284"/>
        <w:jc w:val="both"/>
        <w:rPr>
          <w:rFonts w:eastAsia="Yu Mincho" w:cs="Arial"/>
          <w:color w:val="000000"/>
          <w:szCs w:val="24"/>
          <w:lang w:val="mn-MN" w:eastAsia="ja-JP"/>
        </w:rPr>
      </w:pPr>
      <w:r w:rsidRPr="004A00C5">
        <w:rPr>
          <w:rFonts w:eastAsia="Times New Roman"/>
          <w:b/>
          <w:bCs/>
          <w:i/>
          <w:lang w:val="mn-MN"/>
        </w:rPr>
        <w:t>Гадаад худалдаа:</w:t>
      </w:r>
      <w:r w:rsidRPr="004A00C5">
        <w:rPr>
          <w:rFonts w:eastAsia="Times New Roman"/>
          <w:lang w:val="mn-MN"/>
        </w:rPr>
        <w:t xml:space="preserve"> Монгол </w:t>
      </w:r>
      <w:r w:rsidR="00AD742D" w:rsidRPr="004A00C5">
        <w:rPr>
          <w:rFonts w:eastAsia="Times New Roman" w:cs="Times New Roman"/>
          <w:lang w:val="mn-MN"/>
        </w:rPr>
        <w:t>Улс</w:t>
      </w:r>
      <w:r w:rsidRPr="004A00C5">
        <w:rPr>
          <w:rFonts w:eastAsia="Times New Roman"/>
          <w:lang w:val="mn-MN"/>
        </w:rPr>
        <w:t xml:space="preserve"> 2022 онд 162 улстай худалдаа хийж, гадаад худалдааны нийт бараа эргэлт 21.2 тэрбум ам.доллар болж, өмнөх оноос 32.1 хувиар өссөн бол гадаад худалдааны тэнцэл 3.2 тэрбум ам.долларын ашигтай гарлаа. </w:t>
      </w:r>
      <w:r w:rsidRPr="004A00C5">
        <w:rPr>
          <w:rFonts w:eastAsia="Yu Mincho" w:cs="Arial"/>
          <w:color w:val="000000"/>
          <w:szCs w:val="24"/>
          <w:lang w:val="mn-MN" w:eastAsia="ja-JP"/>
        </w:rPr>
        <w:t xml:space="preserve">Экспорт өмнөх оны мөн үеэс 35.7 хувиар өсөж 12.5 тэрбум ам.долларт хүрэхэд нүүрсний экспорт 135.5 хувиар буюу 3.7 тэрбум ам.доллароор өссөн нь голлон нөлөөлөв. </w:t>
      </w:r>
    </w:p>
    <w:p w14:paraId="05B2DFB6" w14:textId="77777777" w:rsidR="009811E9" w:rsidRPr="004A00C5" w:rsidRDefault="009811E9" w:rsidP="00AD742D">
      <w:pPr>
        <w:spacing w:after="120" w:line="276" w:lineRule="auto"/>
        <w:ind w:left="284"/>
        <w:jc w:val="both"/>
        <w:rPr>
          <w:rFonts w:eastAsia="Yu Mincho" w:cs="Arial"/>
          <w:color w:val="000000"/>
          <w:szCs w:val="24"/>
          <w:lang w:val="mn-MN" w:eastAsia="ja-JP"/>
        </w:rPr>
      </w:pPr>
      <w:r w:rsidRPr="004A00C5">
        <w:rPr>
          <w:rFonts w:eastAsia="Yu Mincho" w:cs="Arial"/>
          <w:color w:val="000000"/>
          <w:szCs w:val="24"/>
          <w:lang w:val="mn-MN" w:eastAsia="ja-JP"/>
        </w:rPr>
        <w:t>Түүнчлэн хаагдаад байсан Шивээхүрэн боомт 2022 оны 5 дугаар сараас нээгдэж, 7 дугаар сараас эхлэн Гашуунсухайт боомтод автомат удирдлагатай тээвэрлэлтийг (AGV) нэвтрүүлж, битүүмжилсэн тээврийн багийн үйл ажиллагаа жигдэрсэн нь нүүрсний экспорт өсөх гол шалтгаан болов. Импортоор 2022 онд 8.7 тэрбум ам долларын бара</w:t>
      </w:r>
      <w:r w:rsidRPr="004A00C5">
        <w:rPr>
          <w:rFonts w:cs="Arial"/>
          <w:szCs w:val="24"/>
          <w:lang w:val="mn-MN"/>
        </w:rPr>
        <w:t>а худалдан авсан нь өмнөх оноос 25.2 хувиар их байв. Дээрх өсөлтийн 14.1 нэгж хувийг үнийн өөрчлөлт, 11.1 нэгж хувийг биет хэмжээний өөрчлөлт бүрдүүлжээ.</w:t>
      </w:r>
    </w:p>
    <w:p w14:paraId="1DEDFF95" w14:textId="7D4EDBAF" w:rsidR="00AD742D" w:rsidRPr="004A00C5" w:rsidRDefault="00AD742D" w:rsidP="00AD742D">
      <w:pPr>
        <w:spacing w:after="120" w:line="276" w:lineRule="auto"/>
        <w:ind w:left="284"/>
        <w:jc w:val="both"/>
        <w:rPr>
          <w:rFonts w:cs="Arial"/>
          <w:b/>
          <w:szCs w:val="24"/>
          <w:lang w:val="mn-MN"/>
        </w:rPr>
      </w:pPr>
      <w:r w:rsidRPr="004A00C5">
        <w:rPr>
          <w:rFonts w:cs="Arial"/>
          <w:szCs w:val="24"/>
          <w:lang w:val="mn-MN"/>
        </w:rPr>
        <w:t>Дэлхийн томоохон дизель түлш экспортлогч АНУ дизель түлшний хомсдолд орсон, Укра</w:t>
      </w:r>
      <w:r w:rsidR="008059EE" w:rsidRPr="004A00C5">
        <w:rPr>
          <w:rFonts w:cs="Arial"/>
          <w:szCs w:val="24"/>
          <w:lang w:val="mn-MN"/>
        </w:rPr>
        <w:t>и</w:t>
      </w:r>
      <w:r w:rsidRPr="004A00C5">
        <w:rPr>
          <w:rFonts w:cs="Arial"/>
          <w:szCs w:val="24"/>
          <w:lang w:val="mn-MN"/>
        </w:rPr>
        <w:t>н дахь дайнтай холбоотойгоор ОХУ-ын дизель түлш, улаан буудайн экспорт удааширснаар дизель түлш болон гурил</w:t>
      </w:r>
      <w:r w:rsidR="008059EE" w:rsidRPr="004A00C5">
        <w:rPr>
          <w:rFonts w:cs="Arial"/>
          <w:szCs w:val="24"/>
          <w:lang w:val="mn-MN"/>
        </w:rPr>
        <w:t>,</w:t>
      </w:r>
      <w:r w:rsidRPr="004A00C5">
        <w:rPr>
          <w:rFonts w:cs="Arial"/>
          <w:szCs w:val="24"/>
          <w:lang w:val="mn-MN"/>
        </w:rPr>
        <w:t xml:space="preserve"> түүнийг дагасан хүнсний бүтээгдэхүүний үнэ өссөн нь импортын үнийн өсөлтөд голлон нөлөөлөв. Харин ипотекийн зээлийн эргэн төлөлтийг хойшлуулсан, цар </w:t>
      </w:r>
      <w:r w:rsidRPr="004A00C5">
        <w:rPr>
          <w:rFonts w:cs="Arial"/>
          <w:szCs w:val="24"/>
          <w:lang w:val="mn-MN"/>
        </w:rPr>
        <w:lastRenderedPageBreak/>
        <w:t>тахлын дараа үйлчилгээний газрууд бүтэн цагаар ажиллах болсон зэрэг нь хэрэглээний импортын биет хэмжээний өсөлтийг дэмжлээ</w:t>
      </w:r>
      <w:r w:rsidRPr="004A00C5">
        <w:rPr>
          <w:rFonts w:cs="Arial"/>
          <w:b/>
          <w:szCs w:val="24"/>
          <w:lang w:val="mn-MN"/>
        </w:rPr>
        <w:t>.</w:t>
      </w:r>
    </w:p>
    <w:p w14:paraId="237C1EED" w14:textId="13C7D296" w:rsidR="009811E9" w:rsidRPr="004A00C5" w:rsidRDefault="009811E9" w:rsidP="00AD742D">
      <w:pPr>
        <w:spacing w:before="240" w:after="120" w:line="276" w:lineRule="auto"/>
        <w:ind w:left="284"/>
        <w:jc w:val="both"/>
        <w:rPr>
          <w:lang w:val="mn-MN"/>
        </w:rPr>
      </w:pPr>
      <w:r w:rsidRPr="004A00C5">
        <w:rPr>
          <w:rFonts w:cs="Arial"/>
          <w:b/>
          <w:bCs/>
          <w:i/>
          <w:lang w:val="mn-MN"/>
        </w:rPr>
        <w:t>Төлбөрийн тэнцэл</w:t>
      </w:r>
      <w:r w:rsidRPr="004A00C5">
        <w:rPr>
          <w:b/>
          <w:bCs/>
          <w:i/>
          <w:lang w:val="mn-MN"/>
        </w:rPr>
        <w:t>:</w:t>
      </w:r>
      <w:r w:rsidRPr="004A00C5">
        <w:rPr>
          <w:lang w:val="mn-MN"/>
        </w:rPr>
        <w:t xml:space="preserve"> БНХАУ-ын “Тэг-Ковид” бодлогоос шалтгаалсан хил, гаалийн саатлаас үүдэлтэй экспортын бууралт, өмнөх онд урьдчилж борлуулсан нүүрсний экспорттой холбоотой экспортын бодит орлогын тасалдал болон импортын өсөлтөөс шалтгаалан 2022 онд төлбөрийн тэнцлийн дарамт өндөр байв. Өнгөрсөн оны эхний 3 улиралд төлбөрийн тэнцлийн алдагдал тасралтгүй нэмэгдсэн ч Засгийн газраас авч хэрэгжүүлсэн экспортын орлогыг нэмэгдүүлэхэд чиглэсэн арга хэмжээний үр дүнд 2022 оны сүүлийн улиралд худалдааны тэнцэл ашигтай гарч, төлбөрийн тэнцлийн алдагдлыг хязгаарлалаа. “Гадаад валютын улсын нөөцийг нэмэгдүүлэх чиглэлээр авах зарим арга хэмжээний тухай” Засгийн газрын 2022 оны 362 дугаар тогтоолын хүрээнд валютын орлого төвлөрүүлэх, экспорт, тээвэрлэлтийг нэмэгдүүлэх, гааль, татварын автомат бүрдүүлэлтийн систем бий болгох, хяналтыг сайжруулах, ашигт малтмалын олборлолт, боловсруулалт, тээвэрлэлтийн гэрээг ил тод болгох чиглэлээр цогц арга хэмжээнүүдийг авч хэрэгжүүлж байна. </w:t>
      </w:r>
    </w:p>
    <w:p w14:paraId="6BBB3F5D" w14:textId="47F23C9A" w:rsidR="009811E9" w:rsidRPr="004A00C5" w:rsidRDefault="009811E9" w:rsidP="00AD742D">
      <w:pPr>
        <w:spacing w:before="240" w:after="120" w:line="276" w:lineRule="auto"/>
        <w:ind w:left="284"/>
        <w:jc w:val="both"/>
        <w:rPr>
          <w:rFonts w:cs="Arial"/>
          <w:szCs w:val="24"/>
          <w:lang w:val="mn-MN"/>
        </w:rPr>
      </w:pPr>
      <w:r w:rsidRPr="004A00C5">
        <w:rPr>
          <w:lang w:val="mn-MN"/>
        </w:rPr>
        <w:t>Улмаар 2022 оны эхний 3 улиралд 1.4 тэрбум ам.долларт хүрээд байсан төлбөрийн тэнцлийн алдагдал оны эцэст 0.7 тэрбум ам.долларт хүрч буурлаа. У</w:t>
      </w:r>
      <w:r w:rsidRPr="004A00C5">
        <w:rPr>
          <w:rFonts w:cs="Arial"/>
          <w:szCs w:val="24"/>
          <w:lang w:val="mn-MN"/>
        </w:rPr>
        <w:t>рсгал дансны алдагдал 2022 онд өмнөх оноос 0.5 тэрбум ам.доллароор нэмэгдэж 2.7 тэрбум ам.долларт хүрсэн бол санхүүгийн дансны ашиг 2.0 тэрбум ам.доллар буюу өмнөх оны түвшинд байв. Шууд хөрөнгө оруулалтын дансны ашиг өмнөх оноос 0.4 тэрбум ам.доллароор бага буюу 1.6 тэрбум ам.доллар байсан ч худалдааны зээлийн данс цэвэр дүнгээр 1.1 тэрбум ам.долларын ашигтай гарсан нь санхүүгийн дансны ашиг өмнөх оны түвшинд хүрэхэд голлон нөлөөллөө. Өнгөрсөн оны 1 дүгээр сард “МИК ОССК” ХХК 2019 онд олон улсын хөрөнгийн зах зээлд арилжаалсан 300 сая ам.долларын бондын үлдэгдэл төлбөрийг төлсөн бол 2022 оны эцэст Монгол Улсын Засгийн газар Чингис бондын үлдэгдэл 136</w:t>
      </w:r>
      <w:r w:rsidR="00F55AC2" w:rsidRPr="004A00C5">
        <w:rPr>
          <w:rFonts w:cs="Arial"/>
          <w:szCs w:val="24"/>
          <w:lang w:val="mn-MN"/>
        </w:rPr>
        <w:t>.8</w:t>
      </w:r>
      <w:r w:rsidRPr="004A00C5">
        <w:rPr>
          <w:rFonts w:cs="Arial"/>
          <w:szCs w:val="24"/>
          <w:lang w:val="mn-MN"/>
        </w:rPr>
        <w:t xml:space="preserve"> сая ам.долларыг амжилттай төлж барагдууллаа.</w:t>
      </w:r>
    </w:p>
    <w:p w14:paraId="6F360E3D" w14:textId="77777777" w:rsidR="00D946F9" w:rsidRPr="004A00C5" w:rsidRDefault="00D946F9" w:rsidP="00AD742D">
      <w:pPr>
        <w:spacing w:before="240" w:after="120" w:line="276" w:lineRule="auto"/>
        <w:ind w:left="284"/>
        <w:jc w:val="both"/>
        <w:rPr>
          <w:rFonts w:cs="Arial"/>
          <w:szCs w:val="24"/>
          <w:lang w:val="mn-MN"/>
        </w:rPr>
      </w:pPr>
    </w:p>
    <w:p w14:paraId="74A58B60" w14:textId="77777777" w:rsidR="00D946F9" w:rsidRPr="004A00C5" w:rsidRDefault="00D946F9" w:rsidP="00AD742D">
      <w:pPr>
        <w:spacing w:before="240" w:after="120" w:line="276" w:lineRule="auto"/>
        <w:ind w:left="284"/>
        <w:jc w:val="both"/>
        <w:rPr>
          <w:lang w:val="mn-MN"/>
        </w:rPr>
      </w:pPr>
    </w:p>
    <w:tbl>
      <w:tblPr>
        <w:tblW w:w="0" w:type="auto"/>
        <w:tblLook w:val="04A0" w:firstRow="1" w:lastRow="0" w:firstColumn="1" w:lastColumn="0" w:noHBand="0" w:noVBand="1"/>
      </w:tblPr>
      <w:tblGrid>
        <w:gridCol w:w="4228"/>
        <w:gridCol w:w="4560"/>
      </w:tblGrid>
      <w:tr w:rsidR="00AD742D" w:rsidRPr="004A00C5" w14:paraId="79E562C5" w14:textId="77777777">
        <w:tc>
          <w:tcPr>
            <w:tcW w:w="4608" w:type="dxa"/>
            <w:tcBorders>
              <w:top w:val="single" w:sz="4" w:space="0" w:color="auto"/>
              <w:bottom w:val="single" w:sz="4" w:space="0" w:color="auto"/>
            </w:tcBorders>
          </w:tcPr>
          <w:p w14:paraId="7AF1C5AF" w14:textId="001F3A39" w:rsidR="00D946F9" w:rsidRPr="004A00C5" w:rsidRDefault="00D946F9" w:rsidP="00D946F9">
            <w:pPr>
              <w:pStyle w:val="Caption"/>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10</w:t>
            </w:r>
            <w:r w:rsidRPr="004A00C5">
              <w:fldChar w:fldCharType="end"/>
            </w:r>
            <w:r w:rsidRPr="004A00C5">
              <w:t>. Төлбөрийн тэнцэл</w:t>
            </w:r>
          </w:p>
          <w:p w14:paraId="73237A73" w14:textId="22573BD2" w:rsidR="00AD742D" w:rsidRPr="004A00C5" w:rsidRDefault="00D946F9" w:rsidP="00D946F9">
            <w:pPr>
              <w:pStyle w:val="Caption"/>
              <w:jc w:val="both"/>
            </w:pPr>
            <w:r w:rsidRPr="004A00C5">
              <w:t>(сая ам.доллар)</w:t>
            </w:r>
          </w:p>
        </w:tc>
        <w:tc>
          <w:tcPr>
            <w:tcW w:w="4746" w:type="dxa"/>
            <w:tcBorders>
              <w:top w:val="single" w:sz="4" w:space="0" w:color="auto"/>
              <w:bottom w:val="single" w:sz="4" w:space="0" w:color="auto"/>
            </w:tcBorders>
          </w:tcPr>
          <w:p w14:paraId="1F1E97C0" w14:textId="12430F57" w:rsidR="00D946F9" w:rsidRPr="004A00C5" w:rsidRDefault="00D946F9" w:rsidP="00D946F9">
            <w:pPr>
              <w:pStyle w:val="Caption"/>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11</w:t>
            </w:r>
            <w:r w:rsidRPr="004A00C5">
              <w:fldChar w:fldCharType="end"/>
            </w:r>
            <w:r w:rsidRPr="004A00C5">
              <w:t>. ГВАН, хүрэлцээт түвшин</w:t>
            </w:r>
          </w:p>
          <w:p w14:paraId="0EC014A9" w14:textId="369B0A81" w:rsidR="00AD742D" w:rsidRPr="004A00C5" w:rsidRDefault="00D946F9" w:rsidP="00D946F9">
            <w:pPr>
              <w:pStyle w:val="Caption"/>
              <w:jc w:val="both"/>
            </w:pPr>
            <w:r w:rsidRPr="004A00C5">
              <w:t>(сая ам.доллар, сар)</w:t>
            </w:r>
          </w:p>
        </w:tc>
      </w:tr>
      <w:tr w:rsidR="00AD742D" w:rsidRPr="004A00C5" w14:paraId="200DBA96" w14:textId="77777777">
        <w:trPr>
          <w:trHeight w:val="2991"/>
        </w:trPr>
        <w:tc>
          <w:tcPr>
            <w:tcW w:w="4608" w:type="dxa"/>
            <w:tcBorders>
              <w:top w:val="single" w:sz="4" w:space="0" w:color="auto"/>
            </w:tcBorders>
          </w:tcPr>
          <w:p w14:paraId="5AC1EDBA" w14:textId="77777777" w:rsidR="00D946F9" w:rsidRPr="004A00C5" w:rsidRDefault="00AD742D" w:rsidP="00D946F9">
            <w:pPr>
              <w:keepNext/>
              <w:spacing w:after="120" w:line="276" w:lineRule="auto"/>
              <w:ind w:left="284"/>
              <w:jc w:val="both"/>
              <w:rPr>
                <w:lang w:val="mn-MN"/>
              </w:rPr>
            </w:pPr>
            <w:r w:rsidRPr="004A00C5">
              <w:rPr>
                <w:rFonts w:eastAsia="Yu Mincho" w:cs="Times New Roman"/>
                <w:noProof/>
                <w14:ligatures w14:val="standardContextual"/>
              </w:rPr>
              <w:lastRenderedPageBreak/>
              <w:drawing>
                <wp:inline distT="0" distB="0" distL="0" distR="0" wp14:anchorId="4A4FDB40" wp14:editId="37549E63">
                  <wp:extent cx="2788920" cy="1984248"/>
                  <wp:effectExtent l="0" t="0" r="0" b="0"/>
                  <wp:docPr id="2" name="Chart 2">
                    <a:extLst xmlns:a="http://schemas.openxmlformats.org/drawingml/2006/main">
                      <a:ext uri="{FF2B5EF4-FFF2-40B4-BE49-F238E27FC236}">
                        <a16:creationId xmlns:a16="http://schemas.microsoft.com/office/drawing/2014/main" id="{9784DD97-8F8C-976C-B4B4-B136F7672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00B156D" w14:textId="178EC255" w:rsidR="00AD742D" w:rsidRPr="004A00C5" w:rsidRDefault="00AD742D" w:rsidP="00D946F9">
            <w:pPr>
              <w:pStyle w:val="Caption"/>
              <w:jc w:val="both"/>
              <w:rPr>
                <w:rFonts w:cs="Arial"/>
              </w:rPr>
            </w:pPr>
          </w:p>
        </w:tc>
        <w:tc>
          <w:tcPr>
            <w:tcW w:w="4746" w:type="dxa"/>
            <w:tcBorders>
              <w:top w:val="single" w:sz="4" w:space="0" w:color="auto"/>
            </w:tcBorders>
          </w:tcPr>
          <w:p w14:paraId="7BB6B351" w14:textId="77777777" w:rsidR="00D946F9" w:rsidRPr="004A00C5" w:rsidRDefault="00AD742D" w:rsidP="00D946F9">
            <w:pPr>
              <w:keepNext/>
              <w:spacing w:after="120" w:line="276" w:lineRule="auto"/>
              <w:ind w:left="284"/>
              <w:jc w:val="both"/>
              <w:rPr>
                <w:lang w:val="mn-MN"/>
              </w:rPr>
            </w:pPr>
            <w:r w:rsidRPr="004A00C5">
              <w:rPr>
                <w:rFonts w:eastAsia="Yu Mincho" w:cs="Times New Roman"/>
                <w:noProof/>
                <w14:ligatures w14:val="standardContextual"/>
              </w:rPr>
              <w:drawing>
                <wp:inline distT="0" distB="0" distL="0" distR="0" wp14:anchorId="781D5282" wp14:editId="2A130726">
                  <wp:extent cx="3035300" cy="2044479"/>
                  <wp:effectExtent l="0" t="0" r="0" b="0"/>
                  <wp:docPr id="37" name="Chart 37">
                    <a:extLst xmlns:a="http://schemas.openxmlformats.org/drawingml/2006/main">
                      <a:ext uri="{FF2B5EF4-FFF2-40B4-BE49-F238E27FC236}">
                        <a16:creationId xmlns:a16="http://schemas.microsoft.com/office/drawing/2014/main" id="{BBB91E9B-9F83-4066-85E8-E703E3C3D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41EC28" w14:textId="4115C86C" w:rsidR="00AD742D" w:rsidRPr="004A00C5" w:rsidRDefault="00AD742D" w:rsidP="00D946F9">
            <w:pPr>
              <w:pStyle w:val="Caption"/>
              <w:jc w:val="both"/>
              <w:rPr>
                <w:rFonts w:cs="Arial"/>
                <w:color w:val="D60093"/>
              </w:rPr>
            </w:pPr>
          </w:p>
        </w:tc>
      </w:tr>
      <w:tr w:rsidR="00AD742D" w:rsidRPr="004A00C5" w14:paraId="50F68AC2" w14:textId="77777777">
        <w:trPr>
          <w:trHeight w:val="300"/>
        </w:trPr>
        <w:tc>
          <w:tcPr>
            <w:tcW w:w="4608" w:type="dxa"/>
          </w:tcPr>
          <w:p w14:paraId="49BBD04D" w14:textId="77777777" w:rsidR="00AD742D" w:rsidRPr="004A00C5" w:rsidRDefault="00AD742D" w:rsidP="00AD742D">
            <w:pPr>
              <w:spacing w:after="0" w:line="276" w:lineRule="auto"/>
              <w:ind w:left="284"/>
              <w:jc w:val="right"/>
              <w:rPr>
                <w:rFonts w:cs="Arial"/>
                <w:i/>
                <w:color w:val="002060"/>
                <w:sz w:val="16"/>
                <w:szCs w:val="16"/>
                <w:lang w:val="mn-MN"/>
              </w:rPr>
            </w:pPr>
            <w:r w:rsidRPr="004A00C5">
              <w:rPr>
                <w:rFonts w:cs="Arial"/>
                <w:i/>
                <w:color w:val="002060"/>
                <w:sz w:val="16"/>
                <w:szCs w:val="16"/>
                <w:lang w:val="mn-MN"/>
              </w:rPr>
              <w:t>Эх сурвалж: Монголбанк</w:t>
            </w:r>
          </w:p>
        </w:tc>
        <w:tc>
          <w:tcPr>
            <w:tcW w:w="4746" w:type="dxa"/>
          </w:tcPr>
          <w:p w14:paraId="45330293" w14:textId="77777777" w:rsidR="00AD742D" w:rsidRPr="004A00C5" w:rsidRDefault="00AD742D" w:rsidP="00AD742D">
            <w:pPr>
              <w:keepNext/>
              <w:spacing w:after="0" w:line="276" w:lineRule="auto"/>
              <w:ind w:left="284"/>
              <w:jc w:val="right"/>
              <w:rPr>
                <w:rFonts w:cs="Arial"/>
                <w:i/>
                <w:color w:val="002060"/>
                <w:sz w:val="16"/>
                <w:szCs w:val="16"/>
                <w:lang w:val="mn-MN"/>
              </w:rPr>
            </w:pPr>
            <w:r w:rsidRPr="004A00C5">
              <w:rPr>
                <w:rFonts w:cs="Arial"/>
                <w:i/>
                <w:color w:val="002060"/>
                <w:sz w:val="16"/>
                <w:szCs w:val="16"/>
                <w:lang w:val="mn-MN"/>
              </w:rPr>
              <w:t>Эх сурвалж: Монголбанк, тооцоолол</w:t>
            </w:r>
          </w:p>
        </w:tc>
      </w:tr>
    </w:tbl>
    <w:p w14:paraId="566A7F0E" w14:textId="77777777" w:rsidR="009811E9" w:rsidRPr="004A00C5" w:rsidRDefault="009811E9" w:rsidP="00AD742D">
      <w:pPr>
        <w:spacing w:before="240" w:after="120" w:line="276" w:lineRule="auto"/>
        <w:ind w:left="284"/>
        <w:jc w:val="both"/>
        <w:rPr>
          <w:rFonts w:cs="Arial"/>
          <w:szCs w:val="24"/>
          <w:lang w:val="mn-MN"/>
        </w:rPr>
      </w:pPr>
      <w:r w:rsidRPr="004A00C5">
        <w:rPr>
          <w:rFonts w:cs="Arial"/>
          <w:szCs w:val="24"/>
          <w:lang w:val="mn-MN"/>
        </w:rPr>
        <w:t xml:space="preserve">Төлбөрийн тэнцлийн алдагдал өндөр байсантай холбоотойгоор гадаад валютын албан нөөц 2022 оны 8 дугаар сарын дунд 2.4 тэрбум ам.долларт хүрч буураад байсан ч 2022 оны эцэст 3.4 тэрбум ам.доллар болж нэмэгдлээ. </w:t>
      </w:r>
    </w:p>
    <w:p w14:paraId="4E991FBD" w14:textId="11E05292" w:rsidR="009811E9" w:rsidRPr="004A00C5" w:rsidRDefault="009811E9" w:rsidP="00ED6EF5">
      <w:pPr>
        <w:pStyle w:val="Heading2"/>
        <w:ind w:left="851" w:hanging="425"/>
      </w:pPr>
      <w:bookmarkStart w:id="26" w:name="_Toc131573296"/>
      <w:bookmarkStart w:id="27" w:name="_Toc133574133"/>
      <w:r w:rsidRPr="004A00C5">
        <w:t>Эдийн засгийн 2023 оны хүлээгдэж буй гүйцэтгэл</w:t>
      </w:r>
      <w:bookmarkEnd w:id="26"/>
      <w:bookmarkEnd w:id="27"/>
      <w:r w:rsidRPr="004A00C5">
        <w:t xml:space="preserve"> </w:t>
      </w:r>
    </w:p>
    <w:p w14:paraId="1ACBC734" w14:textId="77777777" w:rsidR="00AD742D" w:rsidRPr="004A00C5" w:rsidRDefault="00AD742D" w:rsidP="00AD742D">
      <w:pPr>
        <w:spacing w:after="120" w:line="276" w:lineRule="auto"/>
        <w:ind w:left="284"/>
        <w:jc w:val="both"/>
        <w:rPr>
          <w:rFonts w:eastAsia="Times New Roman" w:cs="Arial"/>
          <w:lang w:val="mn-MN"/>
        </w:rPr>
      </w:pPr>
      <w:r w:rsidRPr="004A00C5">
        <w:rPr>
          <w:rFonts w:eastAsia="Yu Mincho" w:cs="Arial"/>
          <w:b/>
          <w:i/>
          <w:lang w:val="mn-MN" w:eastAsia="ja-JP"/>
        </w:rPr>
        <w:t>ДНБ</w:t>
      </w:r>
      <w:r w:rsidRPr="004A00C5">
        <w:rPr>
          <w:rFonts w:eastAsia="Yu Mincho" w:cs="Arial" w:hint="eastAsia"/>
          <w:b/>
          <w:i/>
          <w:lang w:val="mn-MN" w:eastAsia="ja-JP"/>
        </w:rPr>
        <w:t>:</w:t>
      </w:r>
      <w:r w:rsidRPr="004A00C5">
        <w:rPr>
          <w:rFonts w:eastAsia="Yu Mincho" w:cs="Arial"/>
          <w:lang w:val="mn-MN" w:eastAsia="ja-JP"/>
        </w:rPr>
        <w:t xml:space="preserve"> </w:t>
      </w:r>
      <w:r w:rsidRPr="004A00C5" w:rsidDel="002E3408">
        <w:rPr>
          <w:rFonts w:eastAsia="Times New Roman" w:cs="Arial"/>
          <w:lang w:val="mn-MN"/>
        </w:rPr>
        <w:t xml:space="preserve">Үндэсний статистикийн хорооны урьдчилсан тооцоогоор </w:t>
      </w:r>
      <w:r w:rsidRPr="004A00C5">
        <w:rPr>
          <w:rFonts w:eastAsia="Times New Roman" w:cs="Arial"/>
          <w:lang w:val="mn-MN"/>
        </w:rPr>
        <w:t xml:space="preserve">эдийн засгийн өсөлт 2023 оны эхний 2 сарын байдлаар 8.1 хувь байна. Экспортын бүтээгдэхүүний гэрээнүүд болон олборлолтоос экспорт хүртэлх бүх шатны худалдан авалтын мэдээллийг цахим системд бүртгэлжүүлж, </w:t>
      </w:r>
      <w:r w:rsidRPr="004A00C5" w:rsidDel="00566980">
        <w:rPr>
          <w:rFonts w:eastAsia="Times New Roman" w:cs="Arial"/>
          <w:lang w:val="mn-MN"/>
        </w:rPr>
        <w:t xml:space="preserve">экспортын биет хэмжээг цар тахлын өмнөх буюу 2019 оны түвшинд хүргэх зорилтыг хангаснаар </w:t>
      </w:r>
      <w:r w:rsidRPr="004A00C5">
        <w:rPr>
          <w:rFonts w:eastAsia="Times New Roman" w:cs="Arial"/>
          <w:lang w:val="mn-MN"/>
        </w:rPr>
        <w:t>2023 онд уул уурхайн болон тээврийн салбар тус тус 15 орчим хувиар өсөж, нийт эдийн засгийн өсөлтийг голлон дэмжихээр байна. Мөн Оюутолгойн далд уурхайн үйлдвэрлэл, газрын тос боловсруулах үйлдвэр, авто болон төмөр зам, боомт, эрчим хүчний томоохон төслүүдийн бүтээн байгуулалт эрчимжиж, барилгын салбарын өсөлтийг дэмжихээр байна. Харин оны эхэнд өвөлжилтийн нөхцөл байдал хүндэрч, Увс, Архангай, Завхан, Сүхбаатар, Говь-Алтай, Хэнтий аймгуудад малын зүй бус хорогдол өндөр байсантай холбоотойгоор</w:t>
      </w:r>
      <w:r w:rsidRPr="004A00C5" w:rsidDel="00B1755E">
        <w:rPr>
          <w:rFonts w:eastAsia="Times New Roman" w:cs="Arial"/>
          <w:lang w:val="mn-MN"/>
        </w:rPr>
        <w:t xml:space="preserve"> </w:t>
      </w:r>
      <w:r w:rsidRPr="004A00C5">
        <w:rPr>
          <w:rFonts w:eastAsia="Times New Roman" w:cs="Arial"/>
          <w:lang w:val="mn-MN"/>
        </w:rPr>
        <w:t>хөдөө аж ахуйн салбарын өсөлт саарахаар байна. Эдийн засгийн өсөлт жилийн эцэст 6.0 хувьд хүрэхээр төсөөлж байна.</w:t>
      </w:r>
    </w:p>
    <w:p w14:paraId="16A5E924" w14:textId="0B6DDAC3" w:rsidR="00AD742D" w:rsidRPr="004A00C5" w:rsidRDefault="00AD742D" w:rsidP="00AD742D">
      <w:pPr>
        <w:spacing w:after="120" w:line="276" w:lineRule="auto"/>
        <w:ind w:left="284"/>
        <w:jc w:val="both"/>
        <w:rPr>
          <w:rFonts w:eastAsia="Times New Roman" w:cs="Arial"/>
          <w:szCs w:val="24"/>
          <w:lang w:val="mn-MN"/>
        </w:rPr>
      </w:pPr>
      <w:r w:rsidRPr="004A00C5">
        <w:rPr>
          <w:rFonts w:eastAsia="Yu Mincho" w:cs="Arial"/>
          <w:b/>
          <w:i/>
          <w:lang w:val="mn-MN" w:eastAsia="ja-JP"/>
        </w:rPr>
        <w:t>Гадаад худалдаа</w:t>
      </w:r>
      <w:r w:rsidRPr="004A00C5">
        <w:rPr>
          <w:rFonts w:eastAsia="Yu Mincho" w:cs="Arial" w:hint="eastAsia"/>
          <w:b/>
          <w:i/>
          <w:lang w:val="mn-MN" w:eastAsia="ja-JP"/>
        </w:rPr>
        <w:t>:</w:t>
      </w:r>
      <w:r w:rsidRPr="004A00C5">
        <w:rPr>
          <w:rFonts w:eastAsia="Yu Mincho" w:cs="Arial"/>
          <w:lang w:val="mn-MN" w:eastAsia="ja-JP"/>
        </w:rPr>
        <w:t xml:space="preserve"> </w:t>
      </w:r>
      <w:r w:rsidRPr="004A00C5">
        <w:rPr>
          <w:rFonts w:eastAsia="Times New Roman" w:cs="Arial"/>
          <w:szCs w:val="24"/>
          <w:lang w:val="mn-MN"/>
        </w:rPr>
        <w:t xml:space="preserve">Гадаад худалдааны нийт бараа эргэлт 2023 оны эхний 3 сарын байдлаар 5.7 тэрбум ам доллар болж өмнөх оны мөн үеэс 57.8 хувиар өслөө. 2023 оны жилийн эцэст 22.2 тэрбум ам.долларт хүрч, гадаад худалдааны тэнцэл 3.4 орчим тэрбум ам.долларын ашигтай гарахаар төсөөлж байна. Хилийн боомтууд дээр хийгдэж буй өргөтгөл, шинэчлэлийн ажлуудын </w:t>
      </w:r>
      <w:r w:rsidRPr="004A00C5">
        <w:rPr>
          <w:rFonts w:eastAsia="Times New Roman" w:cs="Times New Roman"/>
          <w:lang w:val="mn-MN"/>
        </w:rPr>
        <w:t>үр дүнд</w:t>
      </w:r>
      <w:r w:rsidRPr="004A00C5">
        <w:rPr>
          <w:rFonts w:eastAsia="Times New Roman" w:cs="Arial"/>
          <w:szCs w:val="24"/>
          <w:lang w:val="mn-MN"/>
        </w:rPr>
        <w:t xml:space="preserve"> нүүрсний экспорт 45 сая тоннд хүрч, </w:t>
      </w:r>
      <w:r w:rsidR="00E65244" w:rsidRPr="004A00C5">
        <w:rPr>
          <w:rFonts w:eastAsia="Times New Roman" w:cs="Arial"/>
          <w:szCs w:val="24"/>
          <w:lang w:val="mn-MN"/>
        </w:rPr>
        <w:t>нийт экспорт</w:t>
      </w:r>
      <w:r w:rsidRPr="004A00C5">
        <w:rPr>
          <w:rFonts w:eastAsia="Times New Roman" w:cs="Arial"/>
          <w:szCs w:val="24"/>
          <w:lang w:val="mn-MN"/>
        </w:rPr>
        <w:t xml:space="preserve"> 12.8 орчим тэрбум ам.долларт хүрэх төлөвтэй байна. Хөл хорио цуцлагдсантай холбоотойгоор өргөн хэрэглээний бараа бүтээгдэхүүний </w:t>
      </w:r>
      <w:r w:rsidRPr="004A00C5" w:rsidDel="009739EB">
        <w:rPr>
          <w:rFonts w:eastAsia="Times New Roman" w:cs="Arial"/>
          <w:szCs w:val="24"/>
          <w:lang w:val="mn-MN"/>
        </w:rPr>
        <w:t>биет хэмжээ</w:t>
      </w:r>
      <w:r w:rsidRPr="004A00C5">
        <w:rPr>
          <w:rFonts w:eastAsia="Times New Roman" w:cs="Arial"/>
          <w:szCs w:val="24"/>
          <w:lang w:val="mn-MN"/>
        </w:rPr>
        <w:t xml:space="preserve">, геополитикийн тогтворгүй байдлаас шалтгаалан нефтийн бүтээгдэхүүний </w:t>
      </w:r>
      <w:r w:rsidRPr="004A00C5">
        <w:rPr>
          <w:rFonts w:eastAsia="Times New Roman" w:cs="Arial"/>
          <w:szCs w:val="24"/>
          <w:lang w:val="mn-MN"/>
        </w:rPr>
        <w:lastRenderedPageBreak/>
        <w:t>үнэ өсөлттэй</w:t>
      </w:r>
      <w:r w:rsidRPr="004A00C5" w:rsidDel="00F61B7B">
        <w:rPr>
          <w:rFonts w:eastAsia="Times New Roman" w:cs="Arial"/>
          <w:szCs w:val="24"/>
          <w:lang w:val="mn-MN"/>
        </w:rPr>
        <w:t xml:space="preserve"> байгаа</w:t>
      </w:r>
      <w:r w:rsidR="00781CCC" w:rsidRPr="004A00C5">
        <w:rPr>
          <w:rFonts w:eastAsia="Times New Roman" w:cs="Arial"/>
          <w:szCs w:val="24"/>
          <w:lang w:val="mn-MN"/>
        </w:rPr>
        <w:t>,</w:t>
      </w:r>
      <w:r w:rsidRPr="004A00C5">
        <w:rPr>
          <w:rFonts w:eastAsia="Times New Roman" w:cs="Arial"/>
          <w:szCs w:val="24"/>
          <w:lang w:val="mn-MN"/>
        </w:rPr>
        <w:t xml:space="preserve"> </w:t>
      </w:r>
      <w:r w:rsidRPr="004A00C5" w:rsidDel="0045062D">
        <w:rPr>
          <w:rFonts w:eastAsia="Times New Roman" w:cs="Arial"/>
          <w:szCs w:val="24"/>
          <w:lang w:val="mn-MN"/>
        </w:rPr>
        <w:t>мөн</w:t>
      </w:r>
      <w:r w:rsidRPr="004A00C5">
        <w:rPr>
          <w:rFonts w:eastAsia="Times New Roman" w:cs="Arial"/>
          <w:szCs w:val="24"/>
          <w:lang w:val="mn-MN"/>
        </w:rPr>
        <w:t xml:space="preserve"> тээврийн зардал өссөнтэй холбоотойгоор импортын дүн 2023 онд 9.4 орчим тэрбум ам.долларт хүрэхээр байна.</w:t>
      </w:r>
    </w:p>
    <w:p w14:paraId="75EDB5FC" w14:textId="6788ED9F" w:rsidR="00AD742D" w:rsidRPr="004A00C5" w:rsidRDefault="00AD742D" w:rsidP="00AD742D">
      <w:pPr>
        <w:spacing w:after="120" w:line="276" w:lineRule="auto"/>
        <w:ind w:left="284"/>
        <w:jc w:val="both"/>
        <w:rPr>
          <w:rFonts w:cs="Arial"/>
          <w:iCs/>
          <w:szCs w:val="24"/>
          <w:lang w:val="mn-MN"/>
        </w:rPr>
      </w:pPr>
      <w:r w:rsidRPr="004A00C5">
        <w:rPr>
          <w:rFonts w:eastAsia="Yu Mincho" w:cs="Arial"/>
          <w:b/>
          <w:i/>
          <w:lang w:val="mn-MN" w:eastAsia="ja-JP"/>
        </w:rPr>
        <w:t>Төлбөрийн тэнцэл</w:t>
      </w:r>
      <w:r w:rsidRPr="004A00C5">
        <w:rPr>
          <w:rFonts w:eastAsia="Yu Mincho" w:cs="Arial" w:hint="eastAsia"/>
          <w:b/>
          <w:i/>
          <w:lang w:val="mn-MN" w:eastAsia="ja-JP"/>
        </w:rPr>
        <w:t>:</w:t>
      </w:r>
      <w:r w:rsidRPr="004A00C5">
        <w:rPr>
          <w:rFonts w:eastAsia="Yu Mincho" w:cs="Arial"/>
          <w:lang w:val="mn-MN" w:eastAsia="ja-JP"/>
        </w:rPr>
        <w:t xml:space="preserve"> </w:t>
      </w:r>
      <w:r w:rsidRPr="004A00C5">
        <w:rPr>
          <w:rFonts w:cs="Arial"/>
          <w:szCs w:val="24"/>
          <w:lang w:val="mn-MN"/>
        </w:rPr>
        <w:t xml:space="preserve">Экспортын орлогыг нэмэгдүүлэх арга хэмжээний үр дүнд </w:t>
      </w:r>
      <w:r w:rsidRPr="004A00C5" w:rsidDel="00F062A5">
        <w:rPr>
          <w:rFonts w:cs="Arial"/>
          <w:szCs w:val="24"/>
          <w:lang w:val="mn-MN"/>
        </w:rPr>
        <w:t xml:space="preserve">энэ </w:t>
      </w:r>
      <w:r w:rsidRPr="004A00C5">
        <w:rPr>
          <w:rFonts w:cs="Arial"/>
          <w:szCs w:val="24"/>
          <w:lang w:val="mn-MN"/>
        </w:rPr>
        <w:t xml:space="preserve">онд төлбөрийн тэнцэл ашигтай гарахаар хүлээгдэж байна. </w:t>
      </w:r>
      <w:r w:rsidRPr="004A00C5">
        <w:rPr>
          <w:rFonts w:cs="Arial"/>
          <w:iCs/>
          <w:szCs w:val="24"/>
          <w:lang w:val="mn-MN"/>
        </w:rPr>
        <w:t>Засгийн газрын зүгээс 2023 о</w:t>
      </w:r>
      <w:r w:rsidR="00C171FD" w:rsidRPr="004A00C5">
        <w:rPr>
          <w:rFonts w:cs="Arial"/>
          <w:iCs/>
          <w:szCs w:val="24"/>
          <w:lang w:val="mn-MN"/>
        </w:rPr>
        <w:t xml:space="preserve">ны </w:t>
      </w:r>
      <w:r w:rsidR="00D25898" w:rsidRPr="004A00C5">
        <w:rPr>
          <w:rFonts w:cs="Arial"/>
          <w:iCs/>
          <w:szCs w:val="24"/>
          <w:lang w:val="mn-MN"/>
        </w:rPr>
        <w:t xml:space="preserve">4 сарын </w:t>
      </w:r>
      <w:r w:rsidR="00252C2E" w:rsidRPr="004A00C5">
        <w:rPr>
          <w:rFonts w:cs="Arial"/>
          <w:iCs/>
          <w:szCs w:val="24"/>
          <w:lang w:val="mn-MN"/>
        </w:rPr>
        <w:t>28</w:t>
      </w:r>
      <w:r w:rsidR="0080636A" w:rsidRPr="004A00C5">
        <w:rPr>
          <w:rFonts w:cs="Arial"/>
          <w:iCs/>
          <w:szCs w:val="24"/>
          <w:lang w:val="mn-MN"/>
        </w:rPr>
        <w:t>-</w:t>
      </w:r>
      <w:r w:rsidR="00D25898" w:rsidRPr="004A00C5">
        <w:rPr>
          <w:rFonts w:cs="Arial"/>
          <w:iCs/>
          <w:szCs w:val="24"/>
          <w:lang w:val="mn-MN"/>
        </w:rPr>
        <w:t>нд</w:t>
      </w:r>
      <w:r w:rsidRPr="004A00C5">
        <w:rPr>
          <w:rFonts w:cs="Arial"/>
          <w:iCs/>
          <w:szCs w:val="24"/>
          <w:lang w:val="mn-MN"/>
        </w:rPr>
        <w:t xml:space="preserve"> Гэрэгэ </w:t>
      </w:r>
      <w:r w:rsidR="00301BB5" w:rsidRPr="004A00C5">
        <w:rPr>
          <w:rFonts w:cs="Arial"/>
          <w:iCs/>
          <w:szCs w:val="24"/>
          <w:lang w:val="mn-MN"/>
        </w:rPr>
        <w:t>бондын 36</w:t>
      </w:r>
      <w:r w:rsidR="00304A5D" w:rsidRPr="004A00C5">
        <w:rPr>
          <w:rFonts w:cs="Arial"/>
          <w:iCs/>
          <w:szCs w:val="24"/>
          <w:lang w:val="mn-MN"/>
        </w:rPr>
        <w:t>8</w:t>
      </w:r>
      <w:r w:rsidR="00252C2E" w:rsidRPr="004A00C5">
        <w:rPr>
          <w:rFonts w:cs="Arial"/>
          <w:iCs/>
          <w:szCs w:val="24"/>
          <w:lang w:val="mn-MN"/>
        </w:rPr>
        <w:t>.4</w:t>
      </w:r>
      <w:r w:rsidR="00301BB5" w:rsidRPr="004A00C5">
        <w:rPr>
          <w:rFonts w:cs="Arial"/>
          <w:iCs/>
          <w:szCs w:val="24"/>
          <w:lang w:val="mn-MN"/>
        </w:rPr>
        <w:t xml:space="preserve"> сая ам долларын төлбөрийг бүрэн төлж дуус</w:t>
      </w:r>
      <w:r w:rsidR="007F7DCA" w:rsidRPr="004A00C5">
        <w:rPr>
          <w:rFonts w:cs="Arial"/>
          <w:iCs/>
          <w:szCs w:val="24"/>
          <w:lang w:val="mn-MN"/>
        </w:rPr>
        <w:t>лаа.  Мөн</w:t>
      </w:r>
      <w:r w:rsidRPr="004A00C5">
        <w:rPr>
          <w:rFonts w:cs="Arial"/>
          <w:iCs/>
          <w:szCs w:val="24"/>
          <w:lang w:val="mn-MN"/>
        </w:rPr>
        <w:t xml:space="preserve"> 2024 онд төлөгдөх хуваарьтай Хуралдай</w:t>
      </w:r>
      <w:r w:rsidR="00252C2E" w:rsidRPr="004A00C5">
        <w:rPr>
          <w:rFonts w:cs="Arial"/>
          <w:iCs/>
          <w:szCs w:val="24"/>
          <w:lang w:val="mn-MN"/>
        </w:rPr>
        <w:t xml:space="preserve"> болон Гэрэгэ</w:t>
      </w:r>
      <w:r w:rsidRPr="004A00C5">
        <w:rPr>
          <w:rFonts w:cs="Arial"/>
          <w:iCs/>
          <w:szCs w:val="24"/>
          <w:lang w:val="mn-MN"/>
        </w:rPr>
        <w:t xml:space="preserve"> бондын өрийн зохицуулалтын хүрээнд </w:t>
      </w:r>
      <w:r w:rsidR="00252C2E" w:rsidRPr="004A00C5">
        <w:rPr>
          <w:rFonts w:cs="Arial"/>
          <w:iCs/>
          <w:szCs w:val="24"/>
          <w:lang w:val="mn-MN"/>
        </w:rPr>
        <w:t xml:space="preserve">2023 оны </w:t>
      </w:r>
      <w:r w:rsidR="00B50D1C" w:rsidRPr="004A00C5">
        <w:rPr>
          <w:rFonts w:cs="Arial"/>
          <w:iCs/>
          <w:szCs w:val="24"/>
          <w:lang w:val="mn-MN"/>
        </w:rPr>
        <w:t>эхний улиралд</w:t>
      </w:r>
      <w:r w:rsidRPr="004A00C5">
        <w:rPr>
          <w:rFonts w:cs="Arial"/>
          <w:iCs/>
          <w:szCs w:val="24"/>
          <w:lang w:val="mn-MN"/>
        </w:rPr>
        <w:t xml:space="preserve"> 650 сая ам.долларын бонд гадаад зах зээлд амжилттай арилжаалсан</w:t>
      </w:r>
      <w:r w:rsidRPr="004A00C5" w:rsidDel="00D64354">
        <w:rPr>
          <w:rFonts w:cs="Arial"/>
          <w:iCs/>
          <w:szCs w:val="24"/>
          <w:lang w:val="mn-MN"/>
        </w:rPr>
        <w:t xml:space="preserve"> нь</w:t>
      </w:r>
      <w:r w:rsidRPr="004A00C5">
        <w:rPr>
          <w:rFonts w:cs="Arial"/>
          <w:iCs/>
          <w:szCs w:val="24"/>
          <w:lang w:val="mn-MN"/>
        </w:rPr>
        <w:t xml:space="preserve"> төлбөрийн тэнцлийн дарамтыг буурууллаа.</w:t>
      </w:r>
      <w:r w:rsidRPr="004A00C5">
        <w:rPr>
          <w:rFonts w:cs="Arial"/>
          <w:szCs w:val="24"/>
          <w:lang w:val="mn-MN"/>
        </w:rPr>
        <w:t xml:space="preserve"> Засгийн газрын зүгээс хугацаа тулсан гадаад өр төлбөрийг макро эдийн засгийн тогтвортой байдлыг алдагдуулахгүйгээр шийдвэрлэх, гадаад валютын албан нөөцийг нэмэгдүүлэх чиглэлд анхааран ажиллаж байна. </w:t>
      </w:r>
    </w:p>
    <w:p w14:paraId="3B6B6F52" w14:textId="554EC6AD" w:rsidR="00AD742D" w:rsidRPr="004A00C5" w:rsidRDefault="00AD742D" w:rsidP="00AD742D">
      <w:pPr>
        <w:spacing w:after="120" w:line="276" w:lineRule="auto"/>
        <w:ind w:left="284"/>
        <w:jc w:val="both"/>
        <w:rPr>
          <w:rFonts w:cs="Arial"/>
          <w:lang w:val="mn-MN"/>
        </w:rPr>
      </w:pPr>
      <w:r w:rsidRPr="004A00C5">
        <w:rPr>
          <w:rFonts w:eastAsia="Yu Mincho" w:cs="Arial"/>
          <w:b/>
          <w:i/>
          <w:lang w:val="mn-MN" w:eastAsia="ja-JP"/>
        </w:rPr>
        <w:t>Инфляц</w:t>
      </w:r>
      <w:r w:rsidRPr="004A00C5">
        <w:rPr>
          <w:rFonts w:eastAsia="Yu Mincho" w:cs="Arial" w:hint="eastAsia"/>
          <w:b/>
          <w:i/>
          <w:lang w:val="mn-MN" w:eastAsia="ja-JP"/>
        </w:rPr>
        <w:t>:</w:t>
      </w:r>
      <w:r w:rsidRPr="004A00C5">
        <w:rPr>
          <w:rFonts w:eastAsia="Yu Mincho" w:cs="Arial"/>
          <w:lang w:val="mn-MN" w:eastAsia="ja-JP"/>
        </w:rPr>
        <w:t xml:space="preserve"> </w:t>
      </w:r>
      <w:r w:rsidRPr="004A00C5">
        <w:rPr>
          <w:rFonts w:cs="Arial"/>
          <w:lang w:val="mn-MN"/>
        </w:rPr>
        <w:t xml:space="preserve">Улсын инфляц 2023 оны 2 дугаар сарын байдлаар 12.2 хувьтай гарсан бол 2023 оны эцэст нэг оронтой тоонд хүрэх төлөвтэй байна. Мөнгөний хатуу бодлогын нөлөөгөөр зээлийн хүү өсөж, зээлийн өсөлт саарч эхэлсэн, мөн өмнөх оны суурь үнэ өндөр байсан зэргээс шалтгаалан инфляц буурах хүлээлттэй байна. Харин худалдааны түнш орнуудын инфляц эрчимжих, </w:t>
      </w:r>
      <w:r w:rsidR="00781CCC" w:rsidRPr="004A00C5">
        <w:rPr>
          <w:rFonts w:cs="Arial"/>
          <w:lang w:val="mn-MN"/>
        </w:rPr>
        <w:t>У</w:t>
      </w:r>
      <w:r w:rsidRPr="004A00C5">
        <w:rPr>
          <w:rFonts w:cs="Arial"/>
          <w:lang w:val="mn-MN"/>
        </w:rPr>
        <w:t>кра</w:t>
      </w:r>
      <w:r w:rsidR="00781CCC" w:rsidRPr="004A00C5">
        <w:rPr>
          <w:rFonts w:cs="Arial"/>
          <w:lang w:val="mn-MN"/>
        </w:rPr>
        <w:t>и</w:t>
      </w:r>
      <w:r w:rsidRPr="004A00C5">
        <w:rPr>
          <w:rFonts w:cs="Arial"/>
          <w:lang w:val="mn-MN"/>
        </w:rPr>
        <w:t xml:space="preserve">нд болж буй дайн, эрчим хүчний үнэ өсөх, төгрөгийн ханшийн сулрал зэрэг хүчин зүйлс инфляцын дарамтыг нэмэгдүүлж байна. </w:t>
      </w:r>
    </w:p>
    <w:p w14:paraId="649C7A83" w14:textId="0667812E" w:rsidR="009811E9" w:rsidRPr="004A00C5" w:rsidRDefault="009811E9" w:rsidP="00ED6EF5">
      <w:pPr>
        <w:pStyle w:val="Heading2"/>
        <w:ind w:left="851" w:hanging="425"/>
      </w:pPr>
      <w:bookmarkStart w:id="28" w:name="_Toc133574134"/>
      <w:r w:rsidRPr="004A00C5">
        <w:t>Макро эдийн засгийн 2024 оны хандлага, 2025-2026 оны төсөөлөл, бодлогын чиглэл</w:t>
      </w:r>
      <w:bookmarkEnd w:id="28"/>
    </w:p>
    <w:p w14:paraId="2841A340" w14:textId="77777777" w:rsidR="00AD742D" w:rsidRPr="004A00C5" w:rsidRDefault="00AD742D" w:rsidP="00AD742D">
      <w:pPr>
        <w:spacing w:after="120" w:line="276" w:lineRule="auto"/>
        <w:ind w:left="284"/>
        <w:jc w:val="both"/>
        <w:rPr>
          <w:rFonts w:cs="Arial"/>
          <w:szCs w:val="24"/>
          <w:lang w:val="mn-MN"/>
        </w:rPr>
      </w:pPr>
      <w:bookmarkStart w:id="29" w:name="_Hlk114410455"/>
      <w:r w:rsidRPr="004A00C5">
        <w:rPr>
          <w:rFonts w:cs="Arial"/>
          <w:bCs/>
          <w:szCs w:val="24"/>
          <w:lang w:val="mn-MN"/>
        </w:rPr>
        <w:t xml:space="preserve">Засгийн газрын зүгээс эдийн засгийн нийт үр ашиг, бүтээмж нэмэгдүүлэх чиглэлд хөдөө аж ахуйн салбарын татаасыг оновчтой болгож, худалдааг нээлттэй болгож өрсөлдөөнийг нэмэгдүүлэх, эрчим хүчний салбарын либералчлалыг бүрэн хийж, үр ашгийг нэмэгдүүлэх, банк, санхүүгийн салбарын олон улсад нээлттэй болгож өрсөлдөөнийг нэмэгдүүлэх, боловсролын салбарыг хөдөлмөрийн зах зээлийн эрэлттэй оновчтой уялдуулах, эрүүл мэндийн салбарын үр ашгийг сайжруулах зэрэг салбар салбарт чиглэсэн бодлогын цогц реформуудыг хэрэгжүүлнэ. </w:t>
      </w:r>
    </w:p>
    <w:p w14:paraId="6214E9FA" w14:textId="35127CC4" w:rsidR="009811E9" w:rsidRPr="004A00C5" w:rsidRDefault="009811E9" w:rsidP="00AD742D">
      <w:pPr>
        <w:spacing w:after="120" w:line="276" w:lineRule="auto"/>
        <w:ind w:left="284"/>
        <w:jc w:val="both"/>
        <w:rPr>
          <w:rFonts w:eastAsia="Times New Roman" w:cs="Arial"/>
          <w:bCs/>
          <w:szCs w:val="24"/>
          <w:lang w:val="mn-MN"/>
        </w:rPr>
      </w:pPr>
      <w:r w:rsidRPr="004A00C5">
        <w:rPr>
          <w:rFonts w:eastAsia="Times New Roman" w:cs="Arial"/>
          <w:b/>
          <w:i/>
          <w:szCs w:val="24"/>
          <w:lang w:val="mn-MN"/>
        </w:rPr>
        <w:t>ДНБ</w:t>
      </w:r>
      <w:r w:rsidRPr="004A00C5">
        <w:rPr>
          <w:rFonts w:eastAsia="Yu Mincho" w:cs="Arial" w:hint="eastAsia"/>
          <w:b/>
          <w:i/>
          <w:szCs w:val="24"/>
          <w:lang w:val="mn-MN" w:eastAsia="ja-JP"/>
        </w:rPr>
        <w:t>:</w:t>
      </w:r>
      <w:r w:rsidRPr="004A00C5">
        <w:rPr>
          <w:rFonts w:cs="Arial"/>
          <w:szCs w:val="24"/>
          <w:lang w:val="mn-MN" w:eastAsia="ja-JP"/>
        </w:rPr>
        <w:t xml:space="preserve"> </w:t>
      </w:r>
      <w:r w:rsidRPr="004A00C5">
        <w:rPr>
          <w:rFonts w:eastAsia="Times New Roman" w:cs="Arial"/>
          <w:szCs w:val="24"/>
          <w:lang w:val="mn-MN"/>
        </w:rPr>
        <w:t xml:space="preserve">Уул уурхай, тээврийн салбарын </w:t>
      </w:r>
      <w:r w:rsidRPr="004A00C5">
        <w:rPr>
          <w:rFonts w:eastAsia="Times New Roman" w:cs="Arial"/>
          <w:bCs/>
          <w:szCs w:val="24"/>
          <w:lang w:val="mn-MN"/>
        </w:rPr>
        <w:t>үйлдвэрлэл нэмэгдэж</w:t>
      </w:r>
      <w:r w:rsidRPr="004A00C5">
        <w:rPr>
          <w:rFonts w:eastAsia="Times New Roman" w:cs="Arial"/>
          <w:szCs w:val="24"/>
          <w:lang w:val="mn-MN"/>
        </w:rPr>
        <w:t xml:space="preserve">, 2024 онд эдийн засаг 6.5 орчим хувиар өсөхөөр төсөөлж байна. Оюутолгойн далд уурхайн үйлдвэрлэл эрчимжсэнээр уул уурхай болон уул уурхайг дагасан тээврийн салбар </w:t>
      </w:r>
      <w:r w:rsidRPr="004A00C5">
        <w:rPr>
          <w:rFonts w:eastAsia="Times New Roman" w:cs="Arial"/>
          <w:bCs/>
          <w:szCs w:val="24"/>
          <w:lang w:val="mn-MN"/>
        </w:rPr>
        <w:t>эдийн засгийн нийт өсөлтийн гуравны нэг орчмыг бүрдүүлнэ.</w:t>
      </w:r>
      <w:r w:rsidRPr="004A00C5">
        <w:rPr>
          <w:rFonts w:eastAsia="Times New Roman" w:cs="Arial"/>
          <w:szCs w:val="24"/>
          <w:lang w:val="mn-MN"/>
        </w:rPr>
        <w:t xml:space="preserve"> Түүнчлэн, боомт, эрчим хүч, төмөр замын бүтээн байгуулалт барилгын салбарыг дэмжиж, дотоодын худалдаа, үйлчилгээ, боловсруулах аж үйлдвэрийн салбаруудын өсөлт эрчимжих төлөвтэй байна. </w:t>
      </w:r>
    </w:p>
    <w:p w14:paraId="5760F55C" w14:textId="214934A3" w:rsidR="009811E9" w:rsidRPr="004A00C5" w:rsidRDefault="009811E9" w:rsidP="00AD742D">
      <w:pPr>
        <w:spacing w:after="120" w:line="276" w:lineRule="auto"/>
        <w:ind w:left="284"/>
        <w:jc w:val="both"/>
        <w:rPr>
          <w:rFonts w:eastAsia="Times New Roman" w:cs="Arial"/>
          <w:szCs w:val="24"/>
          <w:lang w:val="mn-MN"/>
        </w:rPr>
      </w:pPr>
      <w:r w:rsidRPr="004A00C5">
        <w:rPr>
          <w:rFonts w:eastAsia="Times New Roman" w:cs="Arial"/>
          <w:bCs/>
          <w:szCs w:val="24"/>
          <w:lang w:val="mn-MN"/>
        </w:rPr>
        <w:t>Хөрөнгө оруулалтын орчныг сайжруулж</w:t>
      </w:r>
      <w:r w:rsidR="00AD742D" w:rsidRPr="004A00C5">
        <w:rPr>
          <w:rFonts w:eastAsia="Times New Roman" w:cs="Arial"/>
          <w:bCs/>
          <w:szCs w:val="24"/>
          <w:lang w:val="mn-MN"/>
        </w:rPr>
        <w:t>,</w:t>
      </w:r>
      <w:r w:rsidRPr="004A00C5">
        <w:rPr>
          <w:rFonts w:eastAsia="Times New Roman" w:cs="Arial"/>
          <w:bCs/>
          <w:szCs w:val="24"/>
          <w:lang w:val="mn-MN"/>
        </w:rPr>
        <w:t xml:space="preserve"> үйлдвэржилтийг дэмжсэн том төслүүдийг хэрэгжүүлэх хүрээнд гадаадын хөрөнгө оруулалт нэмэгдэж, манай улсын боловсруулах үйлдвэрлэлийн гарц нэмэгдэхээр хүлээгдэж байна. Мөн хөдөө аж ахуйн бүтээгдэхүүний гадаад худалдааг илүү нээлттэй </w:t>
      </w:r>
      <w:r w:rsidRPr="004A00C5">
        <w:rPr>
          <w:rFonts w:eastAsia="Times New Roman" w:cs="Arial"/>
          <w:bCs/>
          <w:szCs w:val="24"/>
          <w:lang w:val="mn-MN"/>
        </w:rPr>
        <w:lastRenderedPageBreak/>
        <w:t xml:space="preserve">болгосноор тус салбарын гарц нэмэгдэж, улмаар уул уурхайн бус салбарууд нийт эдийн засгийн өсөлтийг дэмжинэ. </w:t>
      </w:r>
    </w:p>
    <w:p w14:paraId="3DB1A696" w14:textId="41939EDF" w:rsidR="009811E9" w:rsidRPr="004A00C5" w:rsidRDefault="009811E9" w:rsidP="00AD742D">
      <w:pPr>
        <w:spacing w:after="120" w:line="276" w:lineRule="auto"/>
        <w:ind w:left="284"/>
        <w:jc w:val="both"/>
        <w:rPr>
          <w:rFonts w:cs="Arial"/>
          <w:color w:val="000000"/>
          <w:szCs w:val="24"/>
          <w:lang w:val="mn-MN"/>
        </w:rPr>
      </w:pPr>
      <w:r w:rsidRPr="004A00C5">
        <w:rPr>
          <w:rFonts w:cs="Arial"/>
          <w:color w:val="000000"/>
          <w:szCs w:val="24"/>
          <w:lang w:val="mn-MN"/>
        </w:rPr>
        <w:t xml:space="preserve">Харин 2025 онд эдийн засаг 6.5 хувиар, 2026 онд 5.4 хувиар өсөхөөр төсөөлж байна. Нүүрсний экспорт, Оюутолгойн баяжмалын үйлдвэрлэл, зэс болон алтны агууламж нэмэгдсэнээр уул уурхайн салбарын өсөлт 2025 онд эрчимжиж, нийт эдийн засгийн өсөлтийг дэмжих бол 2026 онд уул уурхайн салбарын өсөлт өмнөх оны суурийн нөлөөгөөр саарахаар төсөөлж байна. Дунд хугацаанд “Шинэ сэргэлтийн бодлого”-д туссан төслүүдийн бүтээн байгуулалтын нөлөөгөөр барилга, боловсруулах салбар болон бусад салбаруудын өсөлт цар тахлын өмнөх хэвийн түвшинд тогтворжихоор байна. </w:t>
      </w:r>
    </w:p>
    <w:tbl>
      <w:tblPr>
        <w:tblW w:w="0" w:type="auto"/>
        <w:tblLook w:val="04A0" w:firstRow="1" w:lastRow="0" w:firstColumn="1" w:lastColumn="0" w:noHBand="0" w:noVBand="1"/>
      </w:tblPr>
      <w:tblGrid>
        <w:gridCol w:w="4257"/>
        <w:gridCol w:w="4531"/>
      </w:tblGrid>
      <w:tr w:rsidR="00AD742D" w:rsidRPr="004A00C5" w14:paraId="445291B3" w14:textId="77777777">
        <w:tc>
          <w:tcPr>
            <w:tcW w:w="4490" w:type="dxa"/>
            <w:tcBorders>
              <w:top w:val="single" w:sz="4" w:space="0" w:color="auto"/>
              <w:bottom w:val="single" w:sz="4" w:space="0" w:color="auto"/>
            </w:tcBorders>
          </w:tcPr>
          <w:p w14:paraId="2A9CF153" w14:textId="69BE98E9" w:rsidR="00AD742D" w:rsidRPr="004A00C5" w:rsidRDefault="00D057EF" w:rsidP="00203C41">
            <w:pPr>
              <w:pStyle w:val="Caption"/>
              <w:rPr>
                <w:rFonts w:cs="Times New Roman"/>
                <w:i w:val="0"/>
                <w:iCs w:val="0"/>
                <w:color w:val="000000"/>
                <w:sz w:val="16"/>
                <w:szCs w:val="16"/>
              </w:rPr>
            </w:pPr>
            <w:r w:rsidRPr="004A00C5">
              <w:rPr>
                <w:noProof/>
              </w:rPr>
              <w:t xml:space="preserve">График </w:t>
            </w:r>
            <w:r w:rsidRPr="004A00C5">
              <w:rPr>
                <w:noProof/>
              </w:rPr>
              <w:fldChar w:fldCharType="begin"/>
            </w:r>
            <w:r w:rsidRPr="004A00C5">
              <w:rPr>
                <w:noProof/>
              </w:rPr>
              <w:instrText xml:space="preserve"> SEQ График \* ARABIC </w:instrText>
            </w:r>
            <w:r w:rsidRPr="004A00C5">
              <w:rPr>
                <w:noProof/>
              </w:rPr>
              <w:fldChar w:fldCharType="separate"/>
            </w:r>
            <w:r w:rsidR="00BD1B24">
              <w:rPr>
                <w:noProof/>
              </w:rPr>
              <w:t>12</w:t>
            </w:r>
            <w:r w:rsidRPr="004A00C5">
              <w:rPr>
                <w:noProof/>
              </w:rPr>
              <w:fldChar w:fldCharType="end"/>
            </w:r>
            <w:r w:rsidRPr="004A00C5">
              <w:rPr>
                <w:noProof/>
              </w:rPr>
              <w:t>. Эдийн засгийн өсөлт болон ДНБ-ий хэмжээ (хувь, их наяд төгрөг)</w:t>
            </w:r>
          </w:p>
        </w:tc>
        <w:tc>
          <w:tcPr>
            <w:tcW w:w="4536" w:type="dxa"/>
            <w:tcBorders>
              <w:top w:val="single" w:sz="4" w:space="0" w:color="auto"/>
              <w:bottom w:val="single" w:sz="4" w:space="0" w:color="auto"/>
            </w:tcBorders>
          </w:tcPr>
          <w:p w14:paraId="42D7A5D6" w14:textId="10DF8A23" w:rsidR="00203C41" w:rsidRPr="004A00C5" w:rsidRDefault="00203C41" w:rsidP="00203C41">
            <w:pPr>
              <w:pStyle w:val="Caption"/>
              <w:ind w:left="478"/>
            </w:pPr>
            <w:r w:rsidRPr="004A00C5">
              <w:t xml:space="preserve">График </w:t>
            </w:r>
            <w:r w:rsidRPr="004A00C5">
              <w:fldChar w:fldCharType="begin"/>
            </w:r>
            <w:r w:rsidRPr="004A00C5">
              <w:instrText xml:space="preserve"> SEQ График \* ARABIC </w:instrText>
            </w:r>
            <w:r w:rsidRPr="004A00C5">
              <w:fldChar w:fldCharType="separate"/>
            </w:r>
            <w:r w:rsidR="00BD1B24">
              <w:rPr>
                <w:noProof/>
              </w:rPr>
              <w:t>13</w:t>
            </w:r>
            <w:r w:rsidRPr="004A00C5">
              <w:fldChar w:fldCharType="end"/>
            </w:r>
            <w:r w:rsidRPr="004A00C5">
              <w:t>. Гадаад худалдаа</w:t>
            </w:r>
          </w:p>
          <w:p w14:paraId="6601DA8E" w14:textId="77777777" w:rsidR="00203C41" w:rsidRPr="004A00C5" w:rsidRDefault="00203C41" w:rsidP="00203C41">
            <w:pPr>
              <w:pStyle w:val="Caption"/>
              <w:ind w:left="478"/>
              <w:jc w:val="both"/>
            </w:pPr>
            <w:r w:rsidRPr="004A00C5">
              <w:t>(сая ам.доллар)</w:t>
            </w:r>
          </w:p>
          <w:p w14:paraId="52C40076" w14:textId="6B296BB1" w:rsidR="00AD742D" w:rsidRPr="004A00C5" w:rsidRDefault="00AD742D" w:rsidP="00AD742D">
            <w:pPr>
              <w:spacing w:after="0" w:line="240" w:lineRule="auto"/>
              <w:ind w:left="284"/>
              <w:jc w:val="both"/>
              <w:rPr>
                <w:rFonts w:cs="Times New Roman"/>
                <w:i/>
                <w:iCs/>
                <w:color w:val="000000"/>
                <w:sz w:val="16"/>
                <w:szCs w:val="16"/>
                <w:lang w:val="mn-MN"/>
              </w:rPr>
            </w:pPr>
          </w:p>
        </w:tc>
      </w:tr>
      <w:tr w:rsidR="00AD742D" w:rsidRPr="004A00C5" w14:paraId="5B8BE777" w14:textId="77777777">
        <w:trPr>
          <w:trHeight w:val="2991"/>
        </w:trPr>
        <w:tc>
          <w:tcPr>
            <w:tcW w:w="4490" w:type="dxa"/>
            <w:tcBorders>
              <w:top w:val="single" w:sz="4" w:space="0" w:color="auto"/>
            </w:tcBorders>
          </w:tcPr>
          <w:p w14:paraId="3F9FEFB5" w14:textId="77777777" w:rsidR="00255E46" w:rsidRPr="004A00C5" w:rsidRDefault="00AD742D" w:rsidP="00255E46">
            <w:pPr>
              <w:keepNext/>
              <w:spacing w:after="120" w:line="276" w:lineRule="auto"/>
              <w:ind w:left="284"/>
              <w:jc w:val="both"/>
              <w:rPr>
                <w:lang w:val="mn-MN"/>
              </w:rPr>
            </w:pPr>
            <w:r w:rsidRPr="004A00C5">
              <w:rPr>
                <w:rFonts w:eastAsia="Yu Mincho" w:cs="Times New Roman"/>
                <w:noProof/>
                <w14:ligatures w14:val="standardContextual"/>
              </w:rPr>
              <w:drawing>
                <wp:inline distT="0" distB="0" distL="0" distR="0" wp14:anchorId="6ADDDD27" wp14:editId="71E7CCD2">
                  <wp:extent cx="2683002" cy="1834134"/>
                  <wp:effectExtent l="0" t="0" r="3175" b="0"/>
                  <wp:docPr id="559993147" name="Chart 1">
                    <a:extLst xmlns:a="http://schemas.openxmlformats.org/drawingml/2006/main">
                      <a:ext uri="{FF2B5EF4-FFF2-40B4-BE49-F238E27FC236}">
                        <a16:creationId xmlns:a16="http://schemas.microsoft.com/office/drawing/2014/main" id="{EBD96E94-D543-42B7-B446-35A68DB90C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EAC49E8" w14:textId="131E3C12" w:rsidR="00AD742D" w:rsidRPr="004A00C5" w:rsidRDefault="00AD742D" w:rsidP="00255E46">
            <w:pPr>
              <w:pStyle w:val="Caption"/>
              <w:jc w:val="both"/>
              <w:rPr>
                <w:rFonts w:cs="Arial"/>
              </w:rPr>
            </w:pPr>
          </w:p>
        </w:tc>
        <w:tc>
          <w:tcPr>
            <w:tcW w:w="4536" w:type="dxa"/>
            <w:tcBorders>
              <w:top w:val="single" w:sz="4" w:space="0" w:color="auto"/>
            </w:tcBorders>
          </w:tcPr>
          <w:p w14:paraId="4DB2F6C6" w14:textId="77777777" w:rsidR="00203C41" w:rsidRPr="004A00C5" w:rsidRDefault="00AD742D" w:rsidP="00203C41">
            <w:pPr>
              <w:keepNext/>
              <w:spacing w:after="120" w:line="276" w:lineRule="auto"/>
              <w:ind w:left="284"/>
              <w:jc w:val="both"/>
              <w:rPr>
                <w:lang w:val="mn-MN"/>
              </w:rPr>
            </w:pPr>
            <w:r w:rsidRPr="004A00C5">
              <w:rPr>
                <w:noProof/>
              </w:rPr>
              <w:drawing>
                <wp:inline distT="0" distB="0" distL="0" distR="0" wp14:anchorId="53AFB339" wp14:editId="078798A9">
                  <wp:extent cx="2880360" cy="1901952"/>
                  <wp:effectExtent l="0" t="0" r="0" b="0"/>
                  <wp:docPr id="39" name="Chart 39">
                    <a:extLst xmlns:a="http://schemas.openxmlformats.org/drawingml/2006/main">
                      <a:ext uri="{FF2B5EF4-FFF2-40B4-BE49-F238E27FC236}">
                        <a16:creationId xmlns:a16="http://schemas.microsoft.com/office/drawing/2014/main" id="{047978C0-401F-FF40-C67C-53A256866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9C26DE" w14:textId="294B6D75" w:rsidR="00AD742D" w:rsidRPr="004A00C5" w:rsidRDefault="00AD742D" w:rsidP="00203C41">
            <w:pPr>
              <w:pStyle w:val="Caption"/>
              <w:jc w:val="both"/>
              <w:rPr>
                <w:rFonts w:cs="Arial"/>
                <w:color w:val="D60093"/>
              </w:rPr>
            </w:pPr>
          </w:p>
        </w:tc>
      </w:tr>
      <w:tr w:rsidR="00AD742D" w:rsidRPr="004A00C5" w14:paraId="5AB88474" w14:textId="77777777">
        <w:trPr>
          <w:trHeight w:val="300"/>
        </w:trPr>
        <w:tc>
          <w:tcPr>
            <w:tcW w:w="4490" w:type="dxa"/>
          </w:tcPr>
          <w:p w14:paraId="213BB1C0" w14:textId="77777777" w:rsidR="00AD742D" w:rsidRPr="004A00C5" w:rsidRDefault="00AD742D" w:rsidP="00AD742D">
            <w:pPr>
              <w:spacing w:after="0" w:line="276" w:lineRule="auto"/>
              <w:ind w:left="284"/>
              <w:jc w:val="right"/>
              <w:rPr>
                <w:rFonts w:cs="Arial"/>
                <w:i/>
                <w:color w:val="002060"/>
                <w:sz w:val="16"/>
                <w:szCs w:val="16"/>
                <w:lang w:val="mn-MN"/>
              </w:rPr>
            </w:pPr>
            <w:r w:rsidRPr="004A00C5">
              <w:rPr>
                <w:rFonts w:cs="Arial"/>
                <w:i/>
                <w:color w:val="002060"/>
                <w:sz w:val="16"/>
                <w:szCs w:val="16"/>
                <w:lang w:val="mn-MN"/>
              </w:rPr>
              <w:t>Эх сурвалж: Эдийн засаг, хөгжлийн яам</w:t>
            </w:r>
          </w:p>
        </w:tc>
        <w:tc>
          <w:tcPr>
            <w:tcW w:w="4536" w:type="dxa"/>
          </w:tcPr>
          <w:p w14:paraId="0A1ECD59" w14:textId="77777777" w:rsidR="00AD742D" w:rsidRPr="004A00C5" w:rsidRDefault="00AD742D" w:rsidP="00AD742D">
            <w:pPr>
              <w:keepNext/>
              <w:spacing w:after="0" w:line="276" w:lineRule="auto"/>
              <w:ind w:left="284"/>
              <w:jc w:val="right"/>
              <w:rPr>
                <w:rFonts w:cs="Arial"/>
                <w:i/>
                <w:color w:val="002060"/>
                <w:sz w:val="16"/>
                <w:szCs w:val="16"/>
                <w:lang w:val="mn-MN"/>
              </w:rPr>
            </w:pPr>
            <w:r w:rsidRPr="004A00C5">
              <w:rPr>
                <w:rFonts w:cs="Arial"/>
                <w:i/>
                <w:color w:val="002060"/>
                <w:sz w:val="16"/>
                <w:szCs w:val="16"/>
                <w:lang w:val="mn-MN"/>
              </w:rPr>
              <w:t>Эх сурвалж: Эдийн засаг, хөгжлийн яам</w:t>
            </w:r>
          </w:p>
        </w:tc>
      </w:tr>
    </w:tbl>
    <w:p w14:paraId="73BE4E06" w14:textId="31F7D202" w:rsidR="00AD742D" w:rsidRPr="004A00C5" w:rsidRDefault="00AD742D" w:rsidP="00AD742D">
      <w:pPr>
        <w:spacing w:after="120" w:line="276" w:lineRule="auto"/>
        <w:ind w:left="284"/>
        <w:jc w:val="both"/>
        <w:rPr>
          <w:rFonts w:cs="Arial"/>
          <w:lang w:val="mn-MN"/>
        </w:rPr>
      </w:pPr>
      <w:r w:rsidRPr="004A00C5">
        <w:rPr>
          <w:rFonts w:eastAsia="Yu Mincho" w:cs="Arial"/>
          <w:b/>
          <w:bCs/>
          <w:i/>
          <w:iCs/>
          <w:lang w:val="mn-MN" w:eastAsia="ja-JP"/>
        </w:rPr>
        <w:t>Гадаад худалдаа</w:t>
      </w:r>
      <w:r w:rsidRPr="004A00C5">
        <w:rPr>
          <w:rFonts w:eastAsia="Yu Mincho" w:cs="Arial" w:hint="eastAsia"/>
          <w:b/>
          <w:bCs/>
          <w:i/>
          <w:iCs/>
          <w:lang w:val="mn-MN" w:eastAsia="ja-JP"/>
        </w:rPr>
        <w:t>:</w:t>
      </w:r>
      <w:r w:rsidRPr="004A00C5">
        <w:rPr>
          <w:rFonts w:cs="Arial"/>
          <w:lang w:val="mn-MN"/>
        </w:rPr>
        <w:t xml:space="preserve"> Засгийн газраас экспортын биет хэмжээг цар тахлын өмнөх түвшинд хүргэх, олборлолт, тээвэрлэлт, борлуулалтыг сайжруулж экспортын орлогыг нэмэгдүүлэх арга хэмжээнүүдийг хэрэгжүүлж байна. Энэ хүрээнд гаалийн бүрдүүлэлтийг автоматжуулж, баяжмалын шинжилгээний тогтолцоог шинэчлэх, хүнээс</w:t>
      </w:r>
      <w:r w:rsidRPr="004A00C5" w:rsidDel="00844389">
        <w:rPr>
          <w:rFonts w:cs="Arial"/>
          <w:lang w:val="mn-MN"/>
        </w:rPr>
        <w:t xml:space="preserve"> хамааралгүй,</w:t>
      </w:r>
      <w:r w:rsidRPr="004A00C5">
        <w:rPr>
          <w:rFonts w:cs="Arial"/>
          <w:lang w:val="mn-MN"/>
        </w:rPr>
        <w:t xml:space="preserve"> ил тод болгох, олборлолтын үйл ажиллагааны үр ашгийг нэмэгдүүлэх, түүхий эдийн борлуулалтыг уул уурхайн биржээр дамжуулан зах зээлийн ил тод тогтолцоонд шилжүүлэх зэрэг арга хэмжээнүүдийг хэрэгжүүлж байна. Хилийн боомт орчмын үйл ажиллагааг оновчтой зохион байгуулж, экспортын бүтээгдэхүүний борлуулалт, төрийн өмчит компаниудын үйл ажиллагааг ил тод болгосноор экспортын хэмжээ тогтворжихоор байна. “Шинэ сэргэлтийн бодлого”-д туссан төслүүдийн бүтээн байгуулалтын нөлөөгөөр барилгын материал, автобензин, дизель түлш, үйлдвэрлэлийн орц, машин, механизм, тэдгээрийн эд ангийн импорт өсөх төлөвтэй байна. 2024 онд экспорт 14.1 тэрбум ам доллар, импорт 9.9 тэрбум ам.долларт хүрч, гадаад худалдаа 4.2 тэрбум ам.долларын ашигтай гарах төлөвтэй байна.</w:t>
      </w:r>
    </w:p>
    <w:p w14:paraId="66C42DFE" w14:textId="77777777" w:rsidR="00AD742D" w:rsidRPr="004A00C5" w:rsidRDefault="00AD742D" w:rsidP="00AD742D">
      <w:pPr>
        <w:spacing w:after="120" w:line="276" w:lineRule="auto"/>
        <w:ind w:left="284"/>
        <w:jc w:val="both"/>
        <w:rPr>
          <w:rFonts w:cs="Arial"/>
          <w:szCs w:val="24"/>
          <w:lang w:val="mn-MN"/>
        </w:rPr>
      </w:pPr>
      <w:r w:rsidRPr="004A00C5">
        <w:rPr>
          <w:rFonts w:cs="Arial"/>
          <w:bCs/>
          <w:szCs w:val="24"/>
          <w:lang w:val="mn-MN"/>
        </w:rPr>
        <w:t xml:space="preserve">Дунд хугацаанд зэсийн үнэ тогтвортойгоор нэмэгдэж байгаагаас гадна Оюу толгойн далд уурхай ашиглалтад орсноор экспортод гарах зэсийн </w:t>
      </w:r>
      <w:r w:rsidRPr="004A00C5">
        <w:rPr>
          <w:rFonts w:cs="Arial"/>
          <w:bCs/>
          <w:szCs w:val="24"/>
          <w:lang w:val="mn-MN"/>
        </w:rPr>
        <w:lastRenderedPageBreak/>
        <w:t>баяжмалын хэмжээ нэмэгдэх төлөвтэй байна. Засгийн газраас</w:t>
      </w:r>
      <w:r w:rsidRPr="004A00C5">
        <w:rPr>
          <w:rFonts w:cs="Arial"/>
          <w:szCs w:val="24"/>
          <w:lang w:val="mn-MN"/>
        </w:rPr>
        <w:t xml:space="preserve"> "Алсын хараа-2050" Монгол Улсын урт хугацааны хөгжлийн бодлогыг хэрэгжүүлэх суурь нөхцөлийг бүрдүүлэх, эдийн засаг, дэд бүтэц болон төрийн бүтээмжийг сайжруулахад чиглэн “Шинэ сэргэлтийн бодлого”-ыг батлан хэрэгжүүлж байна. Тус бодлогын нөлөөгөөр хилийн боомт орчмын дэд бүтэц сайжирч, экспортын хүчин чадал нэмэгдэхээр байгаа бол бүтээн байгуулалтын хөтөлбөрүүдийн нөлөөгөөр импортын </w:t>
      </w:r>
      <w:r w:rsidRPr="004A00C5">
        <w:rPr>
          <w:rFonts w:cs="Arial"/>
          <w:bCs/>
          <w:szCs w:val="24"/>
          <w:lang w:val="mn-MN"/>
        </w:rPr>
        <w:t xml:space="preserve">биет </w:t>
      </w:r>
      <w:r w:rsidRPr="004A00C5">
        <w:rPr>
          <w:rFonts w:cs="Arial"/>
          <w:szCs w:val="24"/>
          <w:lang w:val="mn-MN"/>
        </w:rPr>
        <w:t>хэмжээ өсөхөөр төсөөлж байна. Дунд хугацаанд барилгын материал, автобензин, дизель түлш, үйлдвэрлэлийн орц, машин, механизм, тэдгээрийн эд ангийн импорт өсөх төлөвтэй байна.</w:t>
      </w:r>
      <w:r w:rsidRPr="004A00C5">
        <w:rPr>
          <w:rFonts w:cs="Arial"/>
          <w:bCs/>
          <w:szCs w:val="24"/>
          <w:lang w:val="mn-MN"/>
        </w:rPr>
        <w:t xml:space="preserve"> </w:t>
      </w:r>
      <w:r w:rsidRPr="004A00C5">
        <w:rPr>
          <w:rFonts w:cs="Arial"/>
          <w:szCs w:val="24"/>
          <w:lang w:val="mn-MN"/>
        </w:rPr>
        <w:t>Монгол Улсын гадаад худалдааны тэнцэл 2025-2026 онд дунджаар 4.3 тэрбум ам.долларын ашигтай гарахаар төсөөлж байна.</w:t>
      </w:r>
    </w:p>
    <w:p w14:paraId="0F25662F" w14:textId="5FCAF988" w:rsidR="00AD742D" w:rsidRPr="004A00C5" w:rsidRDefault="00AD742D" w:rsidP="00AD742D">
      <w:pPr>
        <w:spacing w:after="120" w:line="276" w:lineRule="auto"/>
        <w:ind w:left="284"/>
        <w:jc w:val="both"/>
        <w:rPr>
          <w:rFonts w:eastAsia="Times New Roman" w:cs="Arial"/>
          <w:lang w:val="mn-MN"/>
        </w:rPr>
      </w:pPr>
      <w:r w:rsidRPr="004A00C5">
        <w:rPr>
          <w:rFonts w:eastAsia="Yu Mincho" w:cs="Arial"/>
          <w:b/>
          <w:bCs/>
          <w:i/>
          <w:iCs/>
          <w:lang w:val="mn-MN" w:eastAsia="ja-JP"/>
        </w:rPr>
        <w:t>Инфляц</w:t>
      </w:r>
      <w:r w:rsidRPr="004A00C5">
        <w:rPr>
          <w:rFonts w:eastAsia="Yu Mincho" w:cs="Arial" w:hint="eastAsia"/>
          <w:b/>
          <w:bCs/>
          <w:i/>
          <w:iCs/>
          <w:lang w:val="mn-MN" w:eastAsia="ja-JP"/>
        </w:rPr>
        <w:t>:</w:t>
      </w:r>
      <w:r w:rsidRPr="004A00C5">
        <w:rPr>
          <w:rFonts w:eastAsia="Yu Mincho" w:cs="Arial"/>
          <w:lang w:val="mn-MN" w:eastAsia="ja-JP"/>
        </w:rPr>
        <w:t xml:space="preserve"> </w:t>
      </w:r>
      <w:r w:rsidRPr="004A00C5">
        <w:rPr>
          <w:rFonts w:cs="Times New Roman"/>
          <w:lang w:val="mn-MN"/>
        </w:rPr>
        <w:t xml:space="preserve">Засгийн газар, төв банкнаас макро эдийн засгийн тогтвортой байдлыг хангах хүрээнд төсөв, мөнгөний хатуу бодлогыг </w:t>
      </w:r>
      <w:r w:rsidRPr="004A00C5">
        <w:rPr>
          <w:rFonts w:cs="Times New Roman"/>
          <w:bCs/>
          <w:lang w:val="mn-MN"/>
        </w:rPr>
        <w:t>хэрэгжүүлж байна. Мөн экспортын орлогыг нэмэгдүүлж, валютын бодит орох урсгалыг дэмжихэд чиглэсэн арга хэмжээний үр дүнд гадаад валютын албан нөөц нэмэгдэж, валютын ханшийн зах зээл тогтворжих хандлагатай байна. Эдгээр арга хэмжээ</w:t>
      </w:r>
      <w:r w:rsidRPr="004A00C5" w:rsidDel="00106E9A">
        <w:rPr>
          <w:rFonts w:cs="Times New Roman"/>
          <w:bCs/>
          <w:lang w:val="mn-MN"/>
        </w:rPr>
        <w:t>нүүдийн хэрэгжилтийн</w:t>
      </w:r>
      <w:r w:rsidRPr="004A00C5">
        <w:rPr>
          <w:rFonts w:cs="Times New Roman"/>
          <w:bCs/>
          <w:lang w:val="mn-MN"/>
        </w:rPr>
        <w:t xml:space="preserve"> үр дүнд</w:t>
      </w:r>
      <w:r w:rsidRPr="004A00C5">
        <w:rPr>
          <w:rFonts w:cs="Times New Roman"/>
          <w:lang w:val="mn-MN"/>
        </w:rPr>
        <w:t xml:space="preserve"> инфляцын түвшин дунд хугацаанд буюу 2024-2026 онд Монголбанкны </w:t>
      </w:r>
      <w:r w:rsidRPr="004A00C5">
        <w:rPr>
          <w:rFonts w:eastAsia="Times New Roman" w:cs="Arial"/>
          <w:lang w:val="mn-MN"/>
        </w:rPr>
        <w:t>зорилт болох +/-2 нэгж хувийн интервалд 6 хувийн орчимд байхаар хүлээгдэж байна.</w:t>
      </w:r>
    </w:p>
    <w:p w14:paraId="09B43449" w14:textId="20A50C2D" w:rsidR="009811E9" w:rsidRPr="004A00C5" w:rsidRDefault="009811E9" w:rsidP="00ED6EF5">
      <w:pPr>
        <w:pStyle w:val="Heading2"/>
        <w:ind w:left="851" w:hanging="425"/>
      </w:pPr>
      <w:bookmarkStart w:id="30" w:name="_Toc133574135"/>
      <w:r w:rsidRPr="004A00C5">
        <w:t>Макро эдийн засгийн төсөөлөлд учирч болзошгүй эрсдэл</w:t>
      </w:r>
      <w:bookmarkEnd w:id="30"/>
    </w:p>
    <w:p w14:paraId="78FF3C78" w14:textId="77777777" w:rsidR="00AD742D" w:rsidRPr="004A00C5" w:rsidRDefault="009811E9" w:rsidP="00AD742D">
      <w:pPr>
        <w:spacing w:line="276" w:lineRule="auto"/>
        <w:ind w:left="284"/>
        <w:jc w:val="both"/>
        <w:rPr>
          <w:rFonts w:cs="Times New Roman"/>
          <w:szCs w:val="24"/>
          <w:lang w:val="mn-MN"/>
        </w:rPr>
      </w:pPr>
      <w:r w:rsidRPr="004A00C5">
        <w:rPr>
          <w:rFonts w:cs="Times New Roman"/>
          <w:i/>
          <w:szCs w:val="24"/>
          <w:lang w:val="mn-MN"/>
        </w:rPr>
        <w:t>Нэг. Дэлхийн эдийн засгийн сэргэлт удаашрах:</w:t>
      </w:r>
      <w:r w:rsidRPr="004A00C5">
        <w:rPr>
          <w:rFonts w:cs="Times New Roman"/>
          <w:b/>
          <w:szCs w:val="24"/>
          <w:lang w:val="mn-MN"/>
        </w:rPr>
        <w:t xml:space="preserve"> </w:t>
      </w:r>
      <w:r w:rsidR="00AD742D" w:rsidRPr="004A00C5">
        <w:rPr>
          <w:rFonts w:cs="Times New Roman"/>
          <w:szCs w:val="24"/>
          <w:lang w:val="mn-MN"/>
        </w:rPr>
        <w:t>Геополитикийн</w:t>
      </w:r>
      <w:r w:rsidRPr="004A00C5">
        <w:rPr>
          <w:lang w:val="mn-MN"/>
        </w:rPr>
        <w:t xml:space="preserve"> тогтворгүй нөхцөл байдал улам хурцдах, үнийн өсөлт үргэлжлэх, БНХАУ-ын эдийн засгийн сэргэлт хүлээлтээс удаан байх зэрэг хүчин зүйлс дэлхийн эдийн засгийн төлөвт сөргөөр нөлөөлж болзошгүй. Мөн инфляцыг бууруулахад чиглэсэн </w:t>
      </w:r>
      <w:r w:rsidR="00AD742D" w:rsidRPr="004A00C5">
        <w:rPr>
          <w:rFonts w:cs="Times New Roman"/>
          <w:szCs w:val="24"/>
          <w:lang w:val="mn-MN"/>
        </w:rPr>
        <w:t xml:space="preserve">томоохон эдийн засгуудын </w:t>
      </w:r>
      <w:r w:rsidRPr="004A00C5">
        <w:rPr>
          <w:lang w:val="mn-MN"/>
        </w:rPr>
        <w:t xml:space="preserve">мөнгөний хатуу бодлого хөгжиж буй </w:t>
      </w:r>
      <w:r w:rsidR="00AD742D" w:rsidRPr="004A00C5">
        <w:rPr>
          <w:rFonts w:cs="Times New Roman"/>
          <w:szCs w:val="24"/>
          <w:lang w:val="mn-MN"/>
        </w:rPr>
        <w:t>орнуудад</w:t>
      </w:r>
      <w:r w:rsidRPr="004A00C5">
        <w:rPr>
          <w:lang w:val="mn-MN"/>
        </w:rPr>
        <w:t xml:space="preserve"> санхүүжилт </w:t>
      </w:r>
      <w:r w:rsidR="00AD742D" w:rsidRPr="004A00C5">
        <w:rPr>
          <w:rFonts w:cs="Times New Roman"/>
          <w:szCs w:val="24"/>
          <w:lang w:val="mn-MN"/>
        </w:rPr>
        <w:t>босгоход нь хүндрэл учруулах</w:t>
      </w:r>
      <w:r w:rsidRPr="004A00C5">
        <w:rPr>
          <w:lang w:val="mn-MN"/>
        </w:rPr>
        <w:t xml:space="preserve"> эрсдэл хэвээр байна. </w:t>
      </w:r>
    </w:p>
    <w:p w14:paraId="6146934F" w14:textId="744D4B74" w:rsidR="009811E9" w:rsidRPr="004A00C5" w:rsidRDefault="00AD742D" w:rsidP="00AD742D">
      <w:pPr>
        <w:spacing w:line="276" w:lineRule="auto"/>
        <w:ind w:left="284"/>
        <w:jc w:val="both"/>
        <w:rPr>
          <w:lang w:val="mn-MN"/>
        </w:rPr>
      </w:pPr>
      <w:r w:rsidRPr="004A00C5">
        <w:rPr>
          <w:rFonts w:cs="Times New Roman"/>
          <w:szCs w:val="24"/>
          <w:lang w:val="mn-MN"/>
        </w:rPr>
        <w:t>АНУ, Швейцарт үүссэн</w:t>
      </w:r>
      <w:r w:rsidR="009811E9" w:rsidRPr="004A00C5">
        <w:rPr>
          <w:lang w:val="mn-MN"/>
        </w:rPr>
        <w:t xml:space="preserve"> санхүү, эдийн засгийн </w:t>
      </w:r>
      <w:r w:rsidRPr="004A00C5">
        <w:rPr>
          <w:rFonts w:cs="Times New Roman"/>
          <w:szCs w:val="24"/>
          <w:lang w:val="mn-MN"/>
        </w:rPr>
        <w:t>савлагаа үргэлжилж, олон улсын</w:t>
      </w:r>
      <w:r w:rsidR="009811E9" w:rsidRPr="004A00C5">
        <w:rPr>
          <w:rFonts w:cs="Times New Roman"/>
          <w:szCs w:val="24"/>
          <w:lang w:val="mn-MN"/>
        </w:rPr>
        <w:t xml:space="preserve"> </w:t>
      </w:r>
      <w:r w:rsidR="009811E9" w:rsidRPr="004A00C5">
        <w:rPr>
          <w:lang w:val="mn-MN"/>
        </w:rPr>
        <w:t xml:space="preserve">хөрөнгийн зах </w:t>
      </w:r>
      <w:r w:rsidRPr="004A00C5">
        <w:rPr>
          <w:rFonts w:cs="Times New Roman"/>
          <w:szCs w:val="24"/>
          <w:lang w:val="mn-MN"/>
        </w:rPr>
        <w:t>зээлээр дамжин</w:t>
      </w:r>
      <w:r w:rsidR="009811E9" w:rsidRPr="004A00C5">
        <w:rPr>
          <w:rFonts w:cs="Times New Roman"/>
          <w:szCs w:val="24"/>
          <w:lang w:val="mn-MN"/>
        </w:rPr>
        <w:t xml:space="preserve"> дэлхийн бодит эдийн засгийн идэвхжилийг хязгаарлаж болзошгүй байна.</w:t>
      </w:r>
      <w:r w:rsidR="009811E9" w:rsidRPr="004A00C5">
        <w:rPr>
          <w:lang w:val="mn-MN"/>
        </w:rPr>
        <w:t xml:space="preserve"> Дэлхийн эдийн засгийн идэвхжил саарах нь манай улсад орох хөрөнгийн урсгалыг бууруулах, уул уурхайн гол нэр төрлийн бүтээгдэхүүнүүдийн эрэлт болон үнэ буурах зэрэг сувгуудаар сөрөг нөлөө үзүүлэх эрсдэлтэй.</w:t>
      </w:r>
    </w:p>
    <w:p w14:paraId="6B8E1FC7" w14:textId="77777777" w:rsidR="009811E9" w:rsidRPr="004A00C5" w:rsidRDefault="009811E9" w:rsidP="00AD742D">
      <w:pPr>
        <w:spacing w:line="276" w:lineRule="auto"/>
        <w:ind w:left="284"/>
        <w:jc w:val="both"/>
        <w:rPr>
          <w:lang w:val="mn-MN"/>
        </w:rPr>
      </w:pPr>
      <w:r w:rsidRPr="004A00C5">
        <w:rPr>
          <w:rFonts w:cs="Times New Roman"/>
          <w:i/>
          <w:lang w:val="mn-MN"/>
        </w:rPr>
        <w:t>Хоёр. Эрчим хүчний хангамж:</w:t>
      </w:r>
      <w:r w:rsidRPr="004A00C5">
        <w:rPr>
          <w:b/>
          <w:lang w:val="mn-MN"/>
        </w:rPr>
        <w:t xml:space="preserve"> </w:t>
      </w:r>
      <w:r w:rsidRPr="004A00C5">
        <w:rPr>
          <w:lang w:val="mn-MN"/>
        </w:rPr>
        <w:t>Эрчим хүчний хангамж, хүртээмж, найдвартай байдал, үр ашигтай зохион байгуулалт нь эдийн засаг, нийгмийн тогтвортой байдлыг хангах суурь хэдий ч манай улсын төвлөрсөн эрчим хүч, дулааны хангамжийн систем нь өнөөгийн хурдацтай өсөж буй эрэлтийг хангаж чадахгүй байна. Түүнчлэн эрчим хүчний суурилагдсан хүчин чадал төдийлөн нэмэгдээгүйгээс гадна станцууд</w:t>
      </w:r>
      <w:r w:rsidRPr="004A00C5">
        <w:rPr>
          <w:rFonts w:cs="Times New Roman"/>
          <w:vertAlign w:val="superscript"/>
          <w:lang w:val="mn-MN"/>
        </w:rPr>
        <w:footnoteReference w:id="2"/>
      </w:r>
      <w:r w:rsidRPr="004A00C5">
        <w:rPr>
          <w:lang w:val="mn-MN"/>
        </w:rPr>
        <w:t xml:space="preserve"> 35-60 жил, цахилгаан дамжуулах, түгээх сүлжээ 32-62 жилийн насжилтай байгаа нь хүчин чадлаасаа давсан </w:t>
      </w:r>
      <w:r w:rsidRPr="004A00C5">
        <w:rPr>
          <w:lang w:val="mn-MN"/>
        </w:rPr>
        <w:lastRenderedPageBreak/>
        <w:t>үйлдвэрлэл явуулж байгаа өнөө үед оргил ачааллын үеэр гэмтэл гарч, нийлүүлэлтийн тасалдалд хүргэх эрсдэл өндөр байна. Энэ нь улмаар бодит салбаруудын үйл ажиллагаа, нийт эдийн засгийн бүтээмжийг хязгаарлах эрсдэлтэй.</w:t>
      </w:r>
    </w:p>
    <w:p w14:paraId="46660C94" w14:textId="32A4EFCC" w:rsidR="009811E9" w:rsidRPr="004A00C5" w:rsidRDefault="009811E9" w:rsidP="00AD742D">
      <w:pPr>
        <w:spacing w:after="120" w:line="276" w:lineRule="auto"/>
        <w:ind w:left="284"/>
        <w:jc w:val="both"/>
        <w:rPr>
          <w:lang w:val="mn-MN"/>
        </w:rPr>
      </w:pPr>
      <w:r w:rsidRPr="004A00C5">
        <w:rPr>
          <w:rFonts w:cs="Times New Roman"/>
          <w:i/>
          <w:lang w:val="mn-MN"/>
        </w:rPr>
        <w:t>Гурав. Малын өвчин, цаг агаар, ган зудын эрсдэл:</w:t>
      </w:r>
      <w:r w:rsidRPr="004A00C5">
        <w:rPr>
          <w:b/>
          <w:bCs/>
          <w:lang w:val="mn-MN"/>
        </w:rPr>
        <w:t xml:space="preserve"> </w:t>
      </w:r>
      <w:r w:rsidRPr="004A00C5">
        <w:rPr>
          <w:lang w:val="mn-MN"/>
        </w:rPr>
        <w:t xml:space="preserve">Хөдөө аж ахуйн салбар нь байгаль, цаг уурын нөхцөл байдалтай шууд хамааралтай бөгөөд Монгол орны цаг агаарын дундаж температур 1940 оноос хойш жилд дунджаар 2.2 градусаар нэмэгдэж байна. Цаг агаарын таагүй байдал, халдварт өвчин тархалт нь хөдөө аж ахуй салбарын нийлүүлэлтэд нөлөөлж, нийлүүлэлтийн гаралтай инфляцын дарамтыг нэмэгдүүлэх, өрхүүдийн бодит орлогыг бууруулах, тэгш бус байдлыг нэмэгдүүлэх эрсдэл байна. Өнгөрсөн онд хур тунадасны хэмжээ олон жилийн дунджаас бага байсан, нийт нутгийн 60 гаруй хувьд бэлчээрийн даац хэтэрсэн, өвөлжилт хүндрэлтэй байсантай холбоотойгоор хаваржилт хүндрэх төлөвтэй байна. Мөн хөдөөгийн өрхийн орлогын 38 хувийг мал аж ахуйн үйлдвэрлэлийн орлого бүрдүүлж байгаа бөгөөд малын зүй бус хоргодол өндөр, малын гоц халдварт өвчний тархалт их болох нь өрхийн орлогыг бууруулж, ажилгүйдлийн түвшин, тэгш бус байдал, </w:t>
      </w:r>
      <w:r w:rsidR="006C6652" w:rsidRPr="004A00C5">
        <w:rPr>
          <w:lang w:val="mn-MN"/>
        </w:rPr>
        <w:t>З</w:t>
      </w:r>
      <w:r w:rsidRPr="004A00C5">
        <w:rPr>
          <w:lang w:val="mn-MN"/>
        </w:rPr>
        <w:t>асгийн газрын зардлыг нэмэгдүүлэх эрсдэлтэй байна.</w:t>
      </w:r>
    </w:p>
    <w:p w14:paraId="4BA0093E" w14:textId="727645AA" w:rsidR="009811E9" w:rsidRPr="004A00C5" w:rsidRDefault="005744BA" w:rsidP="00AD742D">
      <w:pPr>
        <w:ind w:left="284"/>
        <w:jc w:val="both"/>
        <w:rPr>
          <w:rFonts w:cs="Times New Roman"/>
          <w:lang w:val="mn-MN"/>
        </w:rPr>
      </w:pPr>
      <w:r w:rsidRPr="004A00C5">
        <w:rPr>
          <w:rFonts w:cs="Times New Roman"/>
          <w:i/>
          <w:iCs/>
          <w:lang w:val="mn-MN"/>
        </w:rPr>
        <w:t>Дөрөв</w:t>
      </w:r>
      <w:r w:rsidR="00AD742D" w:rsidRPr="004A00C5">
        <w:rPr>
          <w:rFonts w:cs="Times New Roman"/>
          <w:lang w:val="mn-MN"/>
        </w:rPr>
        <w:t>.</w:t>
      </w:r>
      <w:r w:rsidR="009811E9" w:rsidRPr="004A00C5">
        <w:rPr>
          <w:rFonts w:cs="Times New Roman"/>
          <w:lang w:val="mn-MN"/>
        </w:rPr>
        <w:t xml:space="preserve"> Зээлжих зэрэглэл буурах болон аливаа төрлийн хориг:</w:t>
      </w:r>
      <w:r w:rsidR="009811E9" w:rsidRPr="004A00C5">
        <w:rPr>
          <w:lang w:val="mn-MN"/>
        </w:rPr>
        <w:t xml:space="preserve"> Хөрш орнуудыг хамарсан геополитик, цар тахлын хүндрэлтэй асуудлууд өрнөж буй энэ үед зээлжих зэрэглэл буурах, аливаа төрлийн хоригт өртөхгүй байх нь чухал байна. Иймд, манай улс олон улсад баримталж буй дүрэм журмуудыг сайтар мөрдөж,</w:t>
      </w:r>
      <w:r w:rsidR="009811E9" w:rsidRPr="004A00C5">
        <w:rPr>
          <w:rFonts w:cs="Times New Roman"/>
          <w:lang w:val="mn-MN"/>
        </w:rPr>
        <w:t xml:space="preserve"> </w:t>
      </w:r>
      <w:r w:rsidR="00AD742D" w:rsidRPr="004A00C5">
        <w:rPr>
          <w:rFonts w:cs="Times New Roman"/>
          <w:lang w:val="mn-MN"/>
        </w:rPr>
        <w:t>харилцан</w:t>
      </w:r>
      <w:r w:rsidR="00AD742D" w:rsidRPr="004A00C5">
        <w:rPr>
          <w:lang w:val="mn-MN"/>
        </w:rPr>
        <w:t xml:space="preserve"> </w:t>
      </w:r>
      <w:r w:rsidR="009811E9" w:rsidRPr="004A00C5">
        <w:rPr>
          <w:lang w:val="mn-MN"/>
        </w:rPr>
        <w:t xml:space="preserve">ойлголцож, зээлжих зэрэглэл тогтоох болон хориг арга хэмжээ авах эрх бүхий олон улсын байгууллагуудад хүргүүлэх холбогдох үнэлгээний тайлангуудыг сайтар бэлтгэх шаардлагатай.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  </w:t>
      </w:r>
    </w:p>
    <w:bookmarkEnd w:id="5"/>
    <w:bookmarkEnd w:id="29"/>
    <w:p w14:paraId="2FE60449" w14:textId="6E63C5C8" w:rsidR="009811E9" w:rsidRPr="004A00C5" w:rsidRDefault="009811E9" w:rsidP="00AD742D">
      <w:pPr>
        <w:rPr>
          <w:rFonts w:cs="Times New Roman"/>
          <w:lang w:val="mn-MN"/>
        </w:rPr>
      </w:pPr>
    </w:p>
    <w:p w14:paraId="4A12954E" w14:textId="77777777" w:rsidR="00365A9C" w:rsidRPr="004A00C5" w:rsidRDefault="00365A9C">
      <w:pPr>
        <w:rPr>
          <w:rFonts w:asciiTheme="minorBidi" w:hAnsiTheme="minorBidi"/>
          <w:bCs/>
          <w:szCs w:val="24"/>
          <w:lang w:val="mn-MN" w:eastAsia="ja-JP"/>
        </w:rPr>
      </w:pPr>
      <w:r w:rsidRPr="004A00C5">
        <w:rPr>
          <w:rFonts w:asciiTheme="minorBidi" w:hAnsiTheme="minorBidi"/>
          <w:bCs/>
          <w:szCs w:val="24"/>
          <w:lang w:val="mn-MN" w:eastAsia="ja-JP"/>
        </w:rPr>
        <w:br w:type="page"/>
      </w:r>
    </w:p>
    <w:p w14:paraId="793607CF" w14:textId="40EA9C1D" w:rsidR="00A95312" w:rsidRPr="004A00C5" w:rsidRDefault="00FE18C9" w:rsidP="00FE18C9">
      <w:pPr>
        <w:pStyle w:val="Heading1"/>
        <w:rPr>
          <w:rFonts w:asciiTheme="minorBidi" w:hAnsiTheme="minorBidi" w:cstheme="minorBidi"/>
          <w:lang w:eastAsia="ja-JP"/>
        </w:rPr>
      </w:pPr>
      <w:bookmarkStart w:id="31" w:name="_Toc133574136"/>
      <w:r w:rsidRPr="004A00C5">
        <w:rPr>
          <w:rFonts w:asciiTheme="minorBidi" w:hAnsiTheme="minorBidi" w:cstheme="minorBidi"/>
          <w:lang w:eastAsia="ja-JP"/>
        </w:rPr>
        <w:lastRenderedPageBreak/>
        <w:t>МОНГОЛ УЛСЫН НЭГДСЭН ТӨСВИЙН 202</w:t>
      </w:r>
      <w:r w:rsidR="00FC224C" w:rsidRPr="004A00C5">
        <w:rPr>
          <w:rFonts w:asciiTheme="minorBidi" w:hAnsiTheme="minorBidi" w:cstheme="minorBidi"/>
          <w:lang w:eastAsia="ja-JP"/>
        </w:rPr>
        <w:t>4</w:t>
      </w:r>
      <w:r w:rsidRPr="004A00C5">
        <w:rPr>
          <w:rFonts w:asciiTheme="minorBidi" w:hAnsiTheme="minorBidi" w:cstheme="minorBidi"/>
          <w:lang w:eastAsia="ja-JP"/>
        </w:rPr>
        <w:t xml:space="preserve"> ОНЫ ТӨСВИЙН ХҮРЭЭНИЙ МЭДЭГДЭЛ, 2025-202</w:t>
      </w:r>
      <w:r w:rsidR="00FC224C" w:rsidRPr="004A00C5">
        <w:rPr>
          <w:rFonts w:asciiTheme="minorBidi" w:hAnsiTheme="minorBidi" w:cstheme="minorBidi"/>
          <w:lang w:eastAsia="ja-JP"/>
        </w:rPr>
        <w:t>6</w:t>
      </w:r>
      <w:r w:rsidRPr="004A00C5">
        <w:rPr>
          <w:rFonts w:asciiTheme="minorBidi" w:hAnsiTheme="minorBidi" w:cstheme="minorBidi"/>
          <w:lang w:eastAsia="ja-JP"/>
        </w:rPr>
        <w:t xml:space="preserve"> ОНЫ ТӨСВИЙН ТӨСӨӨЛЛИЙН ТУХАЙ ХУУЛИЙН ТӨСӨЛ</w:t>
      </w:r>
      <w:bookmarkEnd w:id="31"/>
    </w:p>
    <w:p w14:paraId="055B455E" w14:textId="64E1CB6B" w:rsidR="00877D2C" w:rsidRPr="004A00C5" w:rsidRDefault="00877D2C" w:rsidP="00877D2C">
      <w:pPr>
        <w:pStyle w:val="Caption"/>
        <w:keepNext/>
        <w:ind w:left="284"/>
        <w:rPr>
          <w:rFonts w:asciiTheme="minorBidi" w:hAnsiTheme="minorBidi"/>
        </w:rPr>
      </w:pPr>
      <w:r w:rsidRPr="004A00C5">
        <w:rPr>
          <w:rFonts w:asciiTheme="minorBidi" w:hAnsiTheme="minorBidi"/>
        </w:rPr>
        <w:t xml:space="preserve">Хүснэгт </w:t>
      </w:r>
      <w:r w:rsidRPr="004A00C5">
        <w:rPr>
          <w:rFonts w:asciiTheme="minorBidi" w:hAnsiTheme="minorBidi"/>
        </w:rPr>
        <w:fldChar w:fldCharType="begin"/>
      </w:r>
      <w:r w:rsidRPr="004A00C5">
        <w:rPr>
          <w:rFonts w:asciiTheme="minorBidi" w:hAnsiTheme="minorBidi"/>
        </w:rPr>
        <w:instrText xml:space="preserve"> SEQ Хүснэгт \* ARABIC </w:instrText>
      </w:r>
      <w:r w:rsidRPr="004A00C5">
        <w:rPr>
          <w:rFonts w:asciiTheme="minorBidi" w:hAnsiTheme="minorBidi"/>
        </w:rPr>
        <w:fldChar w:fldCharType="separate"/>
      </w:r>
      <w:r w:rsidR="00BD1B24">
        <w:rPr>
          <w:rFonts w:asciiTheme="minorBidi" w:hAnsiTheme="minorBidi"/>
          <w:noProof/>
        </w:rPr>
        <w:t>2</w:t>
      </w:r>
      <w:r w:rsidRPr="004A00C5">
        <w:rPr>
          <w:rFonts w:asciiTheme="minorBidi" w:hAnsiTheme="minorBidi"/>
        </w:rPr>
        <w:fldChar w:fldCharType="end"/>
      </w:r>
      <w:r w:rsidRPr="004A00C5">
        <w:rPr>
          <w:rFonts w:asciiTheme="minorBidi" w:hAnsiTheme="minorBidi"/>
        </w:rPr>
        <w:t xml:space="preserve">. </w:t>
      </w:r>
      <w:r w:rsidR="00325A93" w:rsidRPr="004A00C5">
        <w:rPr>
          <w:rFonts w:asciiTheme="minorBidi" w:hAnsiTheme="minorBidi"/>
        </w:rPr>
        <w:t>Монгол Улсын Нэгдсэн төсвийн 202</w:t>
      </w:r>
      <w:r w:rsidR="00FC224C" w:rsidRPr="004A00C5">
        <w:rPr>
          <w:rFonts w:asciiTheme="minorBidi" w:hAnsiTheme="minorBidi"/>
        </w:rPr>
        <w:t>4</w:t>
      </w:r>
      <w:r w:rsidR="00325A93" w:rsidRPr="004A00C5">
        <w:rPr>
          <w:rFonts w:asciiTheme="minorBidi" w:hAnsiTheme="minorBidi"/>
        </w:rPr>
        <w:t xml:space="preserve"> оны Төсвийн хүрээний</w:t>
      </w:r>
      <w:r w:rsidR="00C2400F" w:rsidRPr="004A00C5">
        <w:rPr>
          <w:rFonts w:asciiTheme="minorBidi" w:hAnsiTheme="minorBidi"/>
        </w:rPr>
        <w:t xml:space="preserve"> </w:t>
      </w:r>
      <w:r w:rsidR="00325A93" w:rsidRPr="004A00C5">
        <w:rPr>
          <w:rFonts w:asciiTheme="minorBidi" w:hAnsiTheme="minorBidi"/>
        </w:rPr>
        <w:t>мэдэгдэл</w:t>
      </w:r>
      <w:r w:rsidR="00D6197A" w:rsidRPr="004A00C5">
        <w:rPr>
          <w:rFonts w:asciiTheme="minorBidi" w:hAnsiTheme="minorBidi"/>
        </w:rPr>
        <w:t xml:space="preserve"> </w:t>
      </w:r>
      <w:r w:rsidR="00325A93" w:rsidRPr="004A00C5">
        <w:rPr>
          <w:rFonts w:asciiTheme="minorBidi" w:hAnsiTheme="minorBidi"/>
        </w:rPr>
        <w:t>/тэрбум төгрөгөөр/</w:t>
      </w:r>
    </w:p>
    <w:tbl>
      <w:tblPr>
        <w:tblStyle w:val="TableGrid"/>
        <w:tblW w:w="84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3691"/>
        <w:gridCol w:w="1418"/>
        <w:gridCol w:w="1417"/>
        <w:gridCol w:w="1503"/>
      </w:tblGrid>
      <w:tr w:rsidR="0062584F" w:rsidRPr="004A00C5" w14:paraId="1558E42C" w14:textId="77777777" w:rsidTr="003A0432">
        <w:tc>
          <w:tcPr>
            <w:tcW w:w="4111" w:type="dxa"/>
            <w:gridSpan w:val="2"/>
            <w:vMerge w:val="restart"/>
            <w:shd w:val="clear" w:color="auto" w:fill="EE712E"/>
            <w:vAlign w:val="center"/>
          </w:tcPr>
          <w:p w14:paraId="17D795D7" w14:textId="75274A53"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Эдийн засгийн үндсэн үзүүлэлт</w:t>
            </w:r>
          </w:p>
        </w:tc>
        <w:tc>
          <w:tcPr>
            <w:tcW w:w="1418" w:type="dxa"/>
            <w:tcBorders>
              <w:bottom w:val="single" w:sz="4" w:space="0" w:color="FFFFFF" w:themeColor="background1"/>
            </w:tcBorders>
            <w:shd w:val="clear" w:color="auto" w:fill="EE712E"/>
          </w:tcPr>
          <w:p w14:paraId="449C1905" w14:textId="60A73080"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Төсвийн хүрээний мэдэгдэл</w:t>
            </w:r>
          </w:p>
        </w:tc>
        <w:tc>
          <w:tcPr>
            <w:tcW w:w="2920" w:type="dxa"/>
            <w:gridSpan w:val="2"/>
            <w:tcBorders>
              <w:bottom w:val="single" w:sz="4" w:space="0" w:color="FFFFFF" w:themeColor="background1"/>
            </w:tcBorders>
            <w:shd w:val="clear" w:color="auto" w:fill="EE712E"/>
            <w:vAlign w:val="center"/>
          </w:tcPr>
          <w:p w14:paraId="377818B7" w14:textId="131A253A"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Төсвийн төсөөлөл</w:t>
            </w:r>
          </w:p>
        </w:tc>
      </w:tr>
      <w:tr w:rsidR="0062584F" w:rsidRPr="004A00C5" w14:paraId="3D76886C" w14:textId="77777777" w:rsidTr="003A0432">
        <w:tc>
          <w:tcPr>
            <w:tcW w:w="4111" w:type="dxa"/>
            <w:gridSpan w:val="2"/>
            <w:vMerge/>
            <w:shd w:val="clear" w:color="auto" w:fill="EE712E"/>
          </w:tcPr>
          <w:p w14:paraId="4FA6696A" w14:textId="77777777" w:rsidR="0062584F" w:rsidRPr="004A00C5" w:rsidRDefault="0062584F" w:rsidP="0062584F">
            <w:pPr>
              <w:jc w:val="center"/>
              <w:rPr>
                <w:rFonts w:asciiTheme="minorBidi" w:hAnsiTheme="minorBidi"/>
                <w:b/>
                <w:bCs/>
                <w:color w:val="FFFFFF" w:themeColor="background1"/>
                <w:lang w:val="mn-MN" w:eastAsia="ja-JP"/>
              </w:rPr>
            </w:pPr>
          </w:p>
        </w:tc>
        <w:tc>
          <w:tcPr>
            <w:tcW w:w="1418" w:type="dxa"/>
            <w:tcBorders>
              <w:top w:val="single" w:sz="4" w:space="0" w:color="FFFFFF" w:themeColor="background1"/>
            </w:tcBorders>
            <w:shd w:val="clear" w:color="auto" w:fill="EE712E"/>
          </w:tcPr>
          <w:p w14:paraId="3E26EC70" w14:textId="45DCD9B3"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2024</w:t>
            </w:r>
          </w:p>
        </w:tc>
        <w:tc>
          <w:tcPr>
            <w:tcW w:w="1417" w:type="dxa"/>
            <w:tcBorders>
              <w:top w:val="single" w:sz="4" w:space="0" w:color="FFFFFF" w:themeColor="background1"/>
            </w:tcBorders>
            <w:shd w:val="clear" w:color="auto" w:fill="EE712E"/>
          </w:tcPr>
          <w:p w14:paraId="764951DC" w14:textId="39E6D3C2"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2025</w:t>
            </w:r>
          </w:p>
        </w:tc>
        <w:tc>
          <w:tcPr>
            <w:tcW w:w="1503" w:type="dxa"/>
            <w:tcBorders>
              <w:top w:val="single" w:sz="4" w:space="0" w:color="FFFFFF" w:themeColor="background1"/>
            </w:tcBorders>
            <w:shd w:val="clear" w:color="auto" w:fill="EE712E"/>
          </w:tcPr>
          <w:p w14:paraId="75D66891" w14:textId="18D50302" w:rsidR="0062584F" w:rsidRPr="004A00C5" w:rsidRDefault="0062584F" w:rsidP="0062584F">
            <w:pPr>
              <w:jc w:val="center"/>
              <w:rPr>
                <w:rFonts w:asciiTheme="minorBidi" w:hAnsiTheme="minorBidi"/>
                <w:b/>
                <w:bCs/>
                <w:color w:val="FFFFFF" w:themeColor="background1"/>
                <w:lang w:val="mn-MN" w:eastAsia="ja-JP"/>
              </w:rPr>
            </w:pPr>
            <w:r w:rsidRPr="004A00C5">
              <w:rPr>
                <w:rFonts w:asciiTheme="minorBidi" w:hAnsiTheme="minorBidi"/>
                <w:b/>
                <w:bCs/>
                <w:color w:val="FFFFFF" w:themeColor="background1"/>
                <w:lang w:val="mn-MN" w:eastAsia="ja-JP"/>
              </w:rPr>
              <w:t>2026</w:t>
            </w:r>
          </w:p>
        </w:tc>
      </w:tr>
      <w:tr w:rsidR="00460920" w:rsidRPr="004A00C5" w14:paraId="217CC6B9" w14:textId="77777777" w:rsidTr="003A0432">
        <w:tc>
          <w:tcPr>
            <w:tcW w:w="420" w:type="dxa"/>
            <w:tcBorders>
              <w:bottom w:val="single" w:sz="4" w:space="0" w:color="auto"/>
            </w:tcBorders>
          </w:tcPr>
          <w:p w14:paraId="075C79EB" w14:textId="120FC0B6" w:rsidR="0062584F" w:rsidRPr="004A00C5" w:rsidRDefault="0062584F" w:rsidP="0062584F">
            <w:pPr>
              <w:rPr>
                <w:rFonts w:asciiTheme="minorBidi" w:hAnsiTheme="minorBidi"/>
                <w:lang w:val="mn-MN" w:eastAsia="ja-JP"/>
              </w:rPr>
            </w:pPr>
            <w:r w:rsidRPr="004A00C5">
              <w:rPr>
                <w:rFonts w:asciiTheme="minorBidi" w:hAnsiTheme="minorBidi"/>
                <w:lang w:val="mn-MN" w:eastAsia="ja-JP"/>
              </w:rPr>
              <w:t>1</w:t>
            </w:r>
          </w:p>
        </w:tc>
        <w:tc>
          <w:tcPr>
            <w:tcW w:w="3691" w:type="dxa"/>
            <w:tcBorders>
              <w:bottom w:val="single" w:sz="4" w:space="0" w:color="auto"/>
            </w:tcBorders>
          </w:tcPr>
          <w:p w14:paraId="01BDE851" w14:textId="2FA8A41B"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Дотоодын нийт </w:t>
            </w:r>
            <w:r w:rsidRPr="004A00C5">
              <w:rPr>
                <w:rFonts w:asciiTheme="minorBidi" w:hAnsiTheme="minorBidi"/>
                <w:color w:val="072A44"/>
                <w:lang w:val="mn-MN" w:eastAsia="ja-JP"/>
              </w:rPr>
              <w:t>бүтээгдэхүүний</w:t>
            </w:r>
            <w:r w:rsidRPr="004A00C5">
              <w:rPr>
                <w:rFonts w:asciiTheme="minorBidi" w:hAnsiTheme="minorBidi"/>
                <w:lang w:val="mn-MN" w:eastAsia="ja-JP"/>
              </w:rPr>
              <w:t xml:space="preserve"> бодит өсөлтийн хэмжээ</w:t>
            </w:r>
          </w:p>
        </w:tc>
        <w:tc>
          <w:tcPr>
            <w:tcW w:w="1418" w:type="dxa"/>
            <w:tcBorders>
              <w:bottom w:val="single" w:sz="4" w:space="0" w:color="auto"/>
            </w:tcBorders>
          </w:tcPr>
          <w:p w14:paraId="6D862AE3" w14:textId="73A15C4F" w:rsidR="00460920" w:rsidRPr="004A00C5" w:rsidRDefault="003A0432" w:rsidP="00460920">
            <w:pPr>
              <w:jc w:val="right"/>
              <w:rPr>
                <w:rFonts w:asciiTheme="minorBidi" w:hAnsiTheme="minorBidi"/>
                <w:lang w:val="mn-MN" w:eastAsia="zh-CN"/>
              </w:rPr>
            </w:pPr>
            <w:r w:rsidRPr="004A00C5">
              <w:rPr>
                <w:rFonts w:asciiTheme="minorBidi" w:hAnsiTheme="minorBidi"/>
                <w:lang w:val="mn-MN" w:eastAsia="zh-CN"/>
              </w:rPr>
              <w:t>6.</w:t>
            </w:r>
            <w:r w:rsidR="00460920" w:rsidRPr="004A00C5">
              <w:rPr>
                <w:rFonts w:asciiTheme="minorBidi" w:hAnsiTheme="minorBidi"/>
                <w:lang w:val="mn-MN" w:eastAsia="zh-CN"/>
              </w:rPr>
              <w:t>5</w:t>
            </w:r>
          </w:p>
        </w:tc>
        <w:tc>
          <w:tcPr>
            <w:tcW w:w="1417" w:type="dxa"/>
            <w:tcBorders>
              <w:bottom w:val="single" w:sz="4" w:space="0" w:color="auto"/>
            </w:tcBorders>
          </w:tcPr>
          <w:p w14:paraId="4F2840E6" w14:textId="5996B4FB" w:rsidR="00460920" w:rsidRPr="004A00C5" w:rsidRDefault="003A0432" w:rsidP="00460920">
            <w:pPr>
              <w:jc w:val="right"/>
              <w:rPr>
                <w:rFonts w:asciiTheme="minorBidi" w:hAnsiTheme="minorBidi"/>
                <w:lang w:val="mn-MN" w:eastAsia="ja-JP"/>
              </w:rPr>
            </w:pPr>
            <w:r w:rsidRPr="004A00C5">
              <w:rPr>
                <w:rFonts w:asciiTheme="minorBidi" w:hAnsiTheme="minorBidi"/>
                <w:lang w:val="mn-MN" w:eastAsia="ja-JP"/>
              </w:rPr>
              <w:t>6.</w:t>
            </w:r>
            <w:r w:rsidR="00460920" w:rsidRPr="004A00C5">
              <w:rPr>
                <w:rFonts w:asciiTheme="minorBidi" w:hAnsiTheme="minorBidi"/>
                <w:lang w:val="mn-MN" w:eastAsia="ja-JP"/>
              </w:rPr>
              <w:t>5</w:t>
            </w:r>
          </w:p>
        </w:tc>
        <w:tc>
          <w:tcPr>
            <w:tcW w:w="1503" w:type="dxa"/>
            <w:tcBorders>
              <w:bottom w:val="single" w:sz="4" w:space="0" w:color="auto"/>
            </w:tcBorders>
          </w:tcPr>
          <w:p w14:paraId="564EA0D4" w14:textId="2746328D" w:rsidR="00460920" w:rsidRPr="004A00C5" w:rsidRDefault="003A0432" w:rsidP="00460920">
            <w:pPr>
              <w:jc w:val="right"/>
              <w:rPr>
                <w:rFonts w:asciiTheme="minorBidi" w:hAnsiTheme="minorBidi"/>
                <w:lang w:val="mn-MN" w:eastAsia="ja-JP"/>
              </w:rPr>
            </w:pPr>
            <w:r w:rsidRPr="004A00C5">
              <w:rPr>
                <w:rFonts w:asciiTheme="minorBidi" w:hAnsiTheme="minorBidi"/>
                <w:lang w:val="mn-MN" w:eastAsia="ja-JP"/>
              </w:rPr>
              <w:t>5.4</w:t>
            </w:r>
          </w:p>
        </w:tc>
      </w:tr>
      <w:tr w:rsidR="00460920" w:rsidRPr="004A00C5" w14:paraId="735D6BD9" w14:textId="77777777" w:rsidTr="003A0432">
        <w:tc>
          <w:tcPr>
            <w:tcW w:w="420" w:type="dxa"/>
            <w:tcBorders>
              <w:top w:val="single" w:sz="4" w:space="0" w:color="auto"/>
              <w:bottom w:val="single" w:sz="4" w:space="0" w:color="auto"/>
            </w:tcBorders>
          </w:tcPr>
          <w:p w14:paraId="4AE07BA7" w14:textId="0160B759"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2</w:t>
            </w:r>
          </w:p>
        </w:tc>
        <w:tc>
          <w:tcPr>
            <w:tcW w:w="3691" w:type="dxa"/>
            <w:tcBorders>
              <w:top w:val="single" w:sz="4" w:space="0" w:color="auto"/>
              <w:bottom w:val="single" w:sz="4" w:space="0" w:color="auto"/>
            </w:tcBorders>
          </w:tcPr>
          <w:p w14:paraId="20F48458" w14:textId="18FAF5B3"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Хэрэглээний үнийн өсөлтийн түвшин</w:t>
            </w:r>
          </w:p>
        </w:tc>
        <w:tc>
          <w:tcPr>
            <w:tcW w:w="1418" w:type="dxa"/>
            <w:tcBorders>
              <w:top w:val="single" w:sz="4" w:space="0" w:color="auto"/>
              <w:bottom w:val="single" w:sz="4" w:space="0" w:color="auto"/>
            </w:tcBorders>
          </w:tcPr>
          <w:p w14:paraId="5F85F32B" w14:textId="64A81531"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8.0</w:t>
            </w:r>
          </w:p>
        </w:tc>
        <w:tc>
          <w:tcPr>
            <w:tcW w:w="1417" w:type="dxa"/>
            <w:tcBorders>
              <w:top w:val="single" w:sz="4" w:space="0" w:color="auto"/>
              <w:bottom w:val="single" w:sz="4" w:space="0" w:color="auto"/>
            </w:tcBorders>
          </w:tcPr>
          <w:p w14:paraId="30CE923D" w14:textId="1F41F02A"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6.0</w:t>
            </w:r>
          </w:p>
        </w:tc>
        <w:tc>
          <w:tcPr>
            <w:tcW w:w="1503" w:type="dxa"/>
            <w:tcBorders>
              <w:top w:val="single" w:sz="4" w:space="0" w:color="auto"/>
              <w:bottom w:val="single" w:sz="4" w:space="0" w:color="auto"/>
            </w:tcBorders>
          </w:tcPr>
          <w:p w14:paraId="7FCCEAEC" w14:textId="3FA73C4C"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6.0</w:t>
            </w:r>
          </w:p>
        </w:tc>
      </w:tr>
      <w:tr w:rsidR="00460920" w:rsidRPr="004A00C5" w14:paraId="6EE51C6C" w14:textId="77777777" w:rsidTr="003A0432">
        <w:tc>
          <w:tcPr>
            <w:tcW w:w="420" w:type="dxa"/>
            <w:tcBorders>
              <w:top w:val="single" w:sz="4" w:space="0" w:color="auto"/>
            </w:tcBorders>
          </w:tcPr>
          <w:p w14:paraId="61FF5772" w14:textId="766691C4"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3</w:t>
            </w:r>
          </w:p>
        </w:tc>
        <w:tc>
          <w:tcPr>
            <w:tcW w:w="3691" w:type="dxa"/>
            <w:tcBorders>
              <w:top w:val="single" w:sz="4" w:space="0" w:color="auto"/>
            </w:tcBorders>
          </w:tcPr>
          <w:p w14:paraId="1BCA94BF" w14:textId="57A8A9DD"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Нэгдсэн төсвийн тэнцвэржүүлсэн орлогын хэмжээ </w:t>
            </w:r>
          </w:p>
        </w:tc>
        <w:tc>
          <w:tcPr>
            <w:tcW w:w="1418" w:type="dxa"/>
            <w:tcBorders>
              <w:top w:val="single" w:sz="4" w:space="0" w:color="auto"/>
            </w:tcBorders>
          </w:tcPr>
          <w:p w14:paraId="45B91F2E" w14:textId="09F3C908" w:rsidR="00460920" w:rsidRPr="004A00C5" w:rsidRDefault="003A0432" w:rsidP="00460920">
            <w:pPr>
              <w:jc w:val="right"/>
              <w:rPr>
                <w:rFonts w:asciiTheme="minorBidi" w:hAnsiTheme="minorBidi"/>
                <w:lang w:val="mn-MN" w:eastAsia="ja-JP"/>
              </w:rPr>
            </w:pPr>
            <w:r w:rsidRPr="004A00C5">
              <w:rPr>
                <w:rFonts w:asciiTheme="minorBidi" w:hAnsiTheme="minorBidi"/>
                <w:lang w:val="mn-MN"/>
              </w:rPr>
              <w:t>21,163</w:t>
            </w:r>
            <w:r w:rsidR="00460920" w:rsidRPr="004A00C5">
              <w:rPr>
                <w:rFonts w:asciiTheme="minorBidi" w:hAnsiTheme="minorBidi"/>
                <w:lang w:val="mn-MN"/>
              </w:rPr>
              <w:t>.2</w:t>
            </w:r>
          </w:p>
        </w:tc>
        <w:tc>
          <w:tcPr>
            <w:tcW w:w="1417" w:type="dxa"/>
            <w:tcBorders>
              <w:top w:val="single" w:sz="4" w:space="0" w:color="auto"/>
            </w:tcBorders>
          </w:tcPr>
          <w:p w14:paraId="69EDFF99" w14:textId="6A4FE06E" w:rsidR="00460920" w:rsidRPr="004A00C5" w:rsidRDefault="00B32D62" w:rsidP="00460920">
            <w:pPr>
              <w:jc w:val="right"/>
              <w:rPr>
                <w:rFonts w:asciiTheme="minorBidi" w:hAnsiTheme="minorBidi"/>
                <w:lang w:val="mn-MN" w:eastAsia="ja-JP"/>
              </w:rPr>
            </w:pPr>
            <w:r w:rsidRPr="004A00C5">
              <w:rPr>
                <w:rFonts w:asciiTheme="minorBidi" w:hAnsiTheme="minorBidi"/>
                <w:lang w:val="mn-MN" w:eastAsia="ja-JP"/>
              </w:rPr>
              <w:t>2</w:t>
            </w:r>
            <w:r w:rsidR="00757F09" w:rsidRPr="004A00C5">
              <w:rPr>
                <w:rFonts w:asciiTheme="minorBidi" w:hAnsiTheme="minorBidi"/>
                <w:lang w:val="mn-MN" w:eastAsia="ja-JP"/>
              </w:rPr>
              <w:t>2</w:t>
            </w:r>
            <w:r w:rsidRPr="004A00C5">
              <w:rPr>
                <w:rFonts w:asciiTheme="minorBidi" w:hAnsiTheme="minorBidi"/>
                <w:lang w:val="mn-MN" w:eastAsia="ja-JP"/>
              </w:rPr>
              <w:t>,</w:t>
            </w:r>
            <w:r w:rsidR="00757F09" w:rsidRPr="004A00C5">
              <w:rPr>
                <w:rFonts w:asciiTheme="minorBidi" w:hAnsiTheme="minorBidi"/>
                <w:lang w:val="mn-MN" w:eastAsia="ja-JP"/>
              </w:rPr>
              <w:t>472</w:t>
            </w:r>
            <w:r w:rsidRPr="004A00C5">
              <w:rPr>
                <w:rFonts w:asciiTheme="minorBidi" w:hAnsiTheme="minorBidi"/>
                <w:lang w:val="mn-MN" w:eastAsia="ja-JP"/>
              </w:rPr>
              <w:t>.</w:t>
            </w:r>
            <w:r w:rsidR="00757F09" w:rsidRPr="004A00C5">
              <w:rPr>
                <w:rFonts w:asciiTheme="minorBidi" w:hAnsiTheme="minorBidi"/>
                <w:lang w:val="mn-MN" w:eastAsia="ja-JP"/>
              </w:rPr>
              <w:t>0</w:t>
            </w:r>
          </w:p>
        </w:tc>
        <w:tc>
          <w:tcPr>
            <w:tcW w:w="1503" w:type="dxa"/>
            <w:tcBorders>
              <w:top w:val="single" w:sz="4" w:space="0" w:color="auto"/>
            </w:tcBorders>
          </w:tcPr>
          <w:p w14:paraId="6A739341" w14:textId="763232B2"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2</w:t>
            </w:r>
            <w:r w:rsidR="00757F09" w:rsidRPr="004A00C5">
              <w:rPr>
                <w:rFonts w:asciiTheme="minorBidi" w:hAnsiTheme="minorBidi"/>
                <w:lang w:val="mn-MN"/>
              </w:rPr>
              <w:t>4</w:t>
            </w:r>
            <w:r w:rsidRPr="004A00C5">
              <w:rPr>
                <w:rFonts w:asciiTheme="minorBidi" w:hAnsiTheme="minorBidi"/>
                <w:lang w:val="mn-MN"/>
              </w:rPr>
              <w:t>,</w:t>
            </w:r>
            <w:r w:rsidR="00757F09" w:rsidRPr="004A00C5">
              <w:rPr>
                <w:rFonts w:asciiTheme="minorBidi" w:hAnsiTheme="minorBidi"/>
                <w:lang w:val="mn-MN"/>
              </w:rPr>
              <w:t>089</w:t>
            </w:r>
            <w:r w:rsidRPr="004A00C5">
              <w:rPr>
                <w:rFonts w:asciiTheme="minorBidi" w:hAnsiTheme="minorBidi"/>
                <w:lang w:val="mn-MN"/>
              </w:rPr>
              <w:t>.</w:t>
            </w:r>
            <w:r w:rsidR="00757F09" w:rsidRPr="004A00C5">
              <w:rPr>
                <w:rFonts w:asciiTheme="minorBidi" w:hAnsiTheme="minorBidi"/>
                <w:lang w:val="mn-MN"/>
              </w:rPr>
              <w:t>6</w:t>
            </w:r>
          </w:p>
        </w:tc>
      </w:tr>
      <w:tr w:rsidR="00460920" w:rsidRPr="004A00C5" w14:paraId="0EE00E19" w14:textId="77777777" w:rsidTr="003A0432">
        <w:tc>
          <w:tcPr>
            <w:tcW w:w="420" w:type="dxa"/>
            <w:tcBorders>
              <w:bottom w:val="single" w:sz="4" w:space="0" w:color="auto"/>
            </w:tcBorders>
          </w:tcPr>
          <w:p w14:paraId="66804615"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620D6E5E" w14:textId="2BB8F22E"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384FE4B7" w14:textId="52513782"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32.</w:t>
            </w:r>
            <w:r w:rsidR="00B32D62" w:rsidRPr="004A00C5">
              <w:rPr>
                <w:rFonts w:asciiTheme="minorBidi" w:hAnsiTheme="minorBidi"/>
                <w:i/>
                <w:lang w:val="mn-MN"/>
              </w:rPr>
              <w:t>3</w:t>
            </w:r>
          </w:p>
        </w:tc>
        <w:tc>
          <w:tcPr>
            <w:tcW w:w="1417" w:type="dxa"/>
            <w:tcBorders>
              <w:bottom w:val="single" w:sz="4" w:space="0" w:color="auto"/>
            </w:tcBorders>
          </w:tcPr>
          <w:p w14:paraId="6C060EC7" w14:textId="59A0E0A3" w:rsidR="00460920" w:rsidRPr="004A00C5" w:rsidRDefault="00757F09" w:rsidP="00460920">
            <w:pPr>
              <w:jc w:val="right"/>
              <w:rPr>
                <w:rFonts w:asciiTheme="minorBidi" w:hAnsiTheme="minorBidi"/>
                <w:lang w:val="mn-MN" w:eastAsia="ja-JP"/>
              </w:rPr>
            </w:pPr>
            <w:r w:rsidRPr="004A00C5">
              <w:rPr>
                <w:rFonts w:asciiTheme="minorBidi" w:hAnsiTheme="minorBidi"/>
                <w:i/>
                <w:lang w:val="mn-MN"/>
              </w:rPr>
              <w:t>30</w:t>
            </w:r>
            <w:r w:rsidR="00B32D62" w:rsidRPr="004A00C5">
              <w:rPr>
                <w:rFonts w:asciiTheme="minorBidi" w:hAnsiTheme="minorBidi"/>
                <w:i/>
                <w:lang w:val="mn-MN"/>
              </w:rPr>
              <w:t>.</w:t>
            </w:r>
            <w:r w:rsidRPr="004A00C5">
              <w:rPr>
                <w:rFonts w:asciiTheme="minorBidi" w:hAnsiTheme="minorBidi"/>
                <w:i/>
                <w:lang w:val="mn-MN"/>
              </w:rPr>
              <w:t>9</w:t>
            </w:r>
          </w:p>
        </w:tc>
        <w:tc>
          <w:tcPr>
            <w:tcW w:w="1503" w:type="dxa"/>
            <w:tcBorders>
              <w:bottom w:val="single" w:sz="4" w:space="0" w:color="auto"/>
            </w:tcBorders>
          </w:tcPr>
          <w:p w14:paraId="3F71E161" w14:textId="277B3E31" w:rsidR="00460920" w:rsidRPr="004A00C5" w:rsidRDefault="00757F09" w:rsidP="00460920">
            <w:pPr>
              <w:jc w:val="right"/>
              <w:rPr>
                <w:rFonts w:asciiTheme="minorBidi" w:hAnsiTheme="minorBidi"/>
                <w:lang w:val="mn-MN" w:eastAsia="ja-JP"/>
              </w:rPr>
            </w:pPr>
            <w:r w:rsidRPr="004A00C5">
              <w:rPr>
                <w:rFonts w:asciiTheme="minorBidi" w:hAnsiTheme="minorBidi"/>
                <w:i/>
                <w:lang w:val="mn-MN"/>
              </w:rPr>
              <w:t>30</w:t>
            </w:r>
            <w:r w:rsidR="00460920" w:rsidRPr="004A00C5">
              <w:rPr>
                <w:rFonts w:asciiTheme="minorBidi" w:hAnsiTheme="minorBidi"/>
                <w:i/>
                <w:lang w:val="mn-MN"/>
              </w:rPr>
              <w:t>.</w:t>
            </w:r>
            <w:r w:rsidRPr="004A00C5">
              <w:rPr>
                <w:rFonts w:asciiTheme="minorBidi" w:hAnsiTheme="minorBidi"/>
                <w:i/>
                <w:lang w:val="mn-MN"/>
              </w:rPr>
              <w:t>4</w:t>
            </w:r>
          </w:p>
        </w:tc>
      </w:tr>
      <w:tr w:rsidR="00460920" w:rsidRPr="004A00C5" w14:paraId="70B65C21" w14:textId="77777777" w:rsidTr="003A0432">
        <w:tc>
          <w:tcPr>
            <w:tcW w:w="420" w:type="dxa"/>
            <w:tcBorders>
              <w:top w:val="single" w:sz="4" w:space="0" w:color="auto"/>
            </w:tcBorders>
          </w:tcPr>
          <w:p w14:paraId="44898FFA" w14:textId="57F3147F"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4</w:t>
            </w:r>
          </w:p>
        </w:tc>
        <w:tc>
          <w:tcPr>
            <w:tcW w:w="3691" w:type="dxa"/>
            <w:tcBorders>
              <w:top w:val="single" w:sz="4" w:space="0" w:color="auto"/>
            </w:tcBorders>
          </w:tcPr>
          <w:p w14:paraId="6C653AD1" w14:textId="40E58A1E"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Нэгдсэн төсвийн нийт зарлагын </w:t>
            </w:r>
            <w:r w:rsidR="005C7F8E" w:rsidRPr="004A00C5">
              <w:rPr>
                <w:rFonts w:asciiTheme="minorBidi" w:hAnsiTheme="minorBidi"/>
                <w:lang w:val="mn-MN" w:eastAsia="ja-JP"/>
              </w:rPr>
              <w:t>дээд</w:t>
            </w:r>
            <w:r w:rsidRPr="004A00C5">
              <w:rPr>
                <w:rFonts w:asciiTheme="minorBidi" w:hAnsiTheme="minorBidi"/>
                <w:lang w:val="mn-MN" w:eastAsia="ja-JP"/>
              </w:rPr>
              <w:t xml:space="preserve"> хэмжээ </w:t>
            </w:r>
          </w:p>
        </w:tc>
        <w:tc>
          <w:tcPr>
            <w:tcW w:w="1418" w:type="dxa"/>
            <w:tcBorders>
              <w:top w:val="single" w:sz="4" w:space="0" w:color="auto"/>
            </w:tcBorders>
          </w:tcPr>
          <w:p w14:paraId="028E4B55" w14:textId="55BB2363" w:rsidR="00460920" w:rsidRPr="004A00C5" w:rsidRDefault="005C7F8E" w:rsidP="00460920">
            <w:pPr>
              <w:jc w:val="right"/>
              <w:rPr>
                <w:rFonts w:asciiTheme="minorBidi" w:hAnsiTheme="minorBidi"/>
                <w:lang w:val="mn-MN" w:eastAsia="ja-JP"/>
              </w:rPr>
            </w:pPr>
            <w:r w:rsidRPr="004A00C5">
              <w:rPr>
                <w:rFonts w:asciiTheme="minorBidi" w:hAnsiTheme="minorBidi"/>
                <w:lang w:val="mn-MN"/>
              </w:rPr>
              <w:t>22,996</w:t>
            </w:r>
            <w:r w:rsidR="00460920" w:rsidRPr="004A00C5">
              <w:rPr>
                <w:rFonts w:asciiTheme="minorBidi" w:hAnsiTheme="minorBidi"/>
                <w:lang w:val="mn-MN"/>
              </w:rPr>
              <w:t>.1</w:t>
            </w:r>
          </w:p>
        </w:tc>
        <w:tc>
          <w:tcPr>
            <w:tcW w:w="1417" w:type="dxa"/>
            <w:tcBorders>
              <w:top w:val="single" w:sz="4" w:space="0" w:color="auto"/>
            </w:tcBorders>
          </w:tcPr>
          <w:p w14:paraId="27ECA278" w14:textId="51CE3430" w:rsidR="00460920" w:rsidRPr="004A00C5" w:rsidRDefault="005C7F8E" w:rsidP="00460920">
            <w:pPr>
              <w:jc w:val="right"/>
              <w:rPr>
                <w:rFonts w:asciiTheme="minorBidi" w:hAnsiTheme="minorBidi"/>
                <w:lang w:val="mn-MN" w:eastAsia="ja-JP"/>
              </w:rPr>
            </w:pPr>
            <w:r w:rsidRPr="004A00C5">
              <w:rPr>
                <w:rFonts w:asciiTheme="minorBidi" w:hAnsiTheme="minorBidi"/>
                <w:lang w:val="mn-MN"/>
              </w:rPr>
              <w:t>23</w:t>
            </w:r>
            <w:r w:rsidR="00460920" w:rsidRPr="004A00C5">
              <w:rPr>
                <w:rFonts w:asciiTheme="minorBidi" w:hAnsiTheme="minorBidi"/>
                <w:lang w:val="mn-MN"/>
              </w:rPr>
              <w:t>,</w:t>
            </w:r>
            <w:r w:rsidR="00757F09" w:rsidRPr="004A00C5">
              <w:rPr>
                <w:rFonts w:asciiTheme="minorBidi" w:hAnsiTheme="minorBidi"/>
                <w:lang w:val="mn-MN"/>
              </w:rPr>
              <w:t>928</w:t>
            </w:r>
            <w:r w:rsidR="00460920" w:rsidRPr="004A00C5">
              <w:rPr>
                <w:rFonts w:asciiTheme="minorBidi" w:hAnsiTheme="minorBidi"/>
                <w:lang w:val="mn-MN"/>
              </w:rPr>
              <w:t>.</w:t>
            </w:r>
            <w:r w:rsidR="00757F09" w:rsidRPr="004A00C5">
              <w:rPr>
                <w:rFonts w:asciiTheme="minorBidi" w:hAnsiTheme="minorBidi"/>
                <w:lang w:val="mn-MN"/>
              </w:rPr>
              <w:t>8</w:t>
            </w:r>
          </w:p>
        </w:tc>
        <w:tc>
          <w:tcPr>
            <w:tcW w:w="1503" w:type="dxa"/>
            <w:tcBorders>
              <w:top w:val="single" w:sz="4" w:space="0" w:color="auto"/>
            </w:tcBorders>
          </w:tcPr>
          <w:p w14:paraId="3C219DFA" w14:textId="38F9A162" w:rsidR="00460920" w:rsidRPr="004A00C5" w:rsidRDefault="005C7F8E" w:rsidP="00460920">
            <w:pPr>
              <w:jc w:val="right"/>
              <w:rPr>
                <w:rFonts w:asciiTheme="minorBidi" w:hAnsiTheme="minorBidi"/>
                <w:lang w:val="mn-MN" w:eastAsia="ja-JP"/>
              </w:rPr>
            </w:pPr>
            <w:r w:rsidRPr="004A00C5">
              <w:rPr>
                <w:rFonts w:asciiTheme="minorBidi" w:hAnsiTheme="minorBidi"/>
                <w:lang w:val="mn-MN"/>
              </w:rPr>
              <w:t>2</w:t>
            </w:r>
            <w:r w:rsidR="00757F09" w:rsidRPr="004A00C5">
              <w:rPr>
                <w:rFonts w:asciiTheme="minorBidi" w:hAnsiTheme="minorBidi"/>
                <w:lang w:val="mn-MN"/>
              </w:rPr>
              <w:t>5</w:t>
            </w:r>
            <w:r w:rsidR="00460920" w:rsidRPr="004A00C5">
              <w:rPr>
                <w:rFonts w:asciiTheme="minorBidi" w:hAnsiTheme="minorBidi"/>
                <w:lang w:val="mn-MN"/>
              </w:rPr>
              <w:t>,</w:t>
            </w:r>
            <w:r w:rsidR="00757F09" w:rsidRPr="004A00C5">
              <w:rPr>
                <w:rFonts w:asciiTheme="minorBidi" w:hAnsiTheme="minorBidi"/>
                <w:lang w:val="mn-MN"/>
              </w:rPr>
              <w:t>676</w:t>
            </w:r>
            <w:r w:rsidR="00460920" w:rsidRPr="004A00C5">
              <w:rPr>
                <w:rFonts w:asciiTheme="minorBidi" w:hAnsiTheme="minorBidi"/>
                <w:lang w:val="mn-MN"/>
              </w:rPr>
              <w:t>.</w:t>
            </w:r>
            <w:r w:rsidR="00757F09" w:rsidRPr="004A00C5">
              <w:rPr>
                <w:rFonts w:asciiTheme="minorBidi" w:hAnsiTheme="minorBidi"/>
                <w:lang w:val="mn-MN"/>
              </w:rPr>
              <w:t>6</w:t>
            </w:r>
          </w:p>
        </w:tc>
      </w:tr>
      <w:tr w:rsidR="00460920" w:rsidRPr="004A00C5" w14:paraId="7B95B636" w14:textId="77777777" w:rsidTr="003A0432">
        <w:tc>
          <w:tcPr>
            <w:tcW w:w="420" w:type="dxa"/>
            <w:tcBorders>
              <w:bottom w:val="single" w:sz="4" w:space="0" w:color="auto"/>
            </w:tcBorders>
          </w:tcPr>
          <w:p w14:paraId="1EF955CD"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5E5D5E08" w14:textId="712FAAB8"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3EED3A77" w14:textId="7E1258CD" w:rsidR="00460920" w:rsidRPr="004A00C5" w:rsidRDefault="0003260E" w:rsidP="00460920">
            <w:pPr>
              <w:jc w:val="right"/>
              <w:rPr>
                <w:rFonts w:asciiTheme="minorBidi" w:hAnsiTheme="minorBidi"/>
                <w:lang w:val="mn-MN" w:eastAsia="ja-JP"/>
              </w:rPr>
            </w:pPr>
            <w:r w:rsidRPr="004A00C5">
              <w:rPr>
                <w:rFonts w:asciiTheme="minorBidi" w:hAnsiTheme="minorBidi"/>
                <w:i/>
                <w:lang w:val="mn-MN"/>
              </w:rPr>
              <w:t>35</w:t>
            </w:r>
            <w:r w:rsidR="00460920" w:rsidRPr="004A00C5">
              <w:rPr>
                <w:rFonts w:asciiTheme="minorBidi" w:hAnsiTheme="minorBidi"/>
                <w:i/>
                <w:lang w:val="mn-MN"/>
              </w:rPr>
              <w:t>.</w:t>
            </w:r>
            <w:r w:rsidRPr="004A00C5">
              <w:rPr>
                <w:rFonts w:asciiTheme="minorBidi" w:hAnsiTheme="minorBidi"/>
                <w:i/>
                <w:lang w:val="mn-MN"/>
              </w:rPr>
              <w:t>1</w:t>
            </w:r>
          </w:p>
        </w:tc>
        <w:tc>
          <w:tcPr>
            <w:tcW w:w="1417" w:type="dxa"/>
            <w:tcBorders>
              <w:bottom w:val="single" w:sz="4" w:space="0" w:color="auto"/>
            </w:tcBorders>
          </w:tcPr>
          <w:p w14:paraId="2DE8ADBD" w14:textId="411D3CED" w:rsidR="00460920" w:rsidRPr="004A00C5" w:rsidRDefault="0003260E" w:rsidP="00460920">
            <w:pPr>
              <w:jc w:val="right"/>
              <w:rPr>
                <w:rFonts w:asciiTheme="minorBidi" w:hAnsiTheme="minorBidi"/>
                <w:lang w:val="mn-MN" w:eastAsia="ja-JP"/>
              </w:rPr>
            </w:pPr>
            <w:r w:rsidRPr="004A00C5">
              <w:rPr>
                <w:rFonts w:asciiTheme="minorBidi" w:hAnsiTheme="minorBidi"/>
                <w:i/>
                <w:lang w:val="mn-MN"/>
              </w:rPr>
              <w:t>3</w:t>
            </w:r>
            <w:r w:rsidR="00757F09" w:rsidRPr="004A00C5">
              <w:rPr>
                <w:rFonts w:asciiTheme="minorBidi" w:hAnsiTheme="minorBidi"/>
                <w:i/>
                <w:lang w:val="mn-MN"/>
              </w:rPr>
              <w:t>2</w:t>
            </w:r>
            <w:r w:rsidR="00460920" w:rsidRPr="004A00C5">
              <w:rPr>
                <w:rFonts w:asciiTheme="minorBidi" w:hAnsiTheme="minorBidi"/>
                <w:i/>
                <w:lang w:val="mn-MN"/>
              </w:rPr>
              <w:t>.</w:t>
            </w:r>
            <w:r w:rsidR="00757F09" w:rsidRPr="004A00C5">
              <w:rPr>
                <w:rFonts w:asciiTheme="minorBidi" w:hAnsiTheme="minorBidi"/>
                <w:i/>
                <w:lang w:val="mn-MN"/>
              </w:rPr>
              <w:t>9</w:t>
            </w:r>
          </w:p>
        </w:tc>
        <w:tc>
          <w:tcPr>
            <w:tcW w:w="1503" w:type="dxa"/>
            <w:tcBorders>
              <w:bottom w:val="single" w:sz="4" w:space="0" w:color="auto"/>
            </w:tcBorders>
          </w:tcPr>
          <w:p w14:paraId="525E0294" w14:textId="7898B0A5" w:rsidR="00460920" w:rsidRPr="004A00C5" w:rsidRDefault="00757F09" w:rsidP="00460920">
            <w:pPr>
              <w:jc w:val="right"/>
              <w:rPr>
                <w:rFonts w:asciiTheme="minorBidi" w:hAnsiTheme="minorBidi"/>
                <w:lang w:val="mn-MN" w:eastAsia="ja-JP"/>
              </w:rPr>
            </w:pPr>
            <w:r w:rsidRPr="004A00C5">
              <w:rPr>
                <w:rFonts w:asciiTheme="minorBidi" w:hAnsiTheme="minorBidi"/>
                <w:i/>
                <w:lang w:val="mn-MN"/>
              </w:rPr>
              <w:t>32</w:t>
            </w:r>
            <w:r w:rsidR="00460920" w:rsidRPr="004A00C5">
              <w:rPr>
                <w:rFonts w:asciiTheme="minorBidi" w:hAnsiTheme="minorBidi"/>
                <w:i/>
                <w:lang w:val="mn-MN"/>
              </w:rPr>
              <w:t>.</w:t>
            </w:r>
            <w:r w:rsidRPr="004A00C5">
              <w:rPr>
                <w:rFonts w:asciiTheme="minorBidi" w:hAnsiTheme="minorBidi"/>
                <w:i/>
                <w:lang w:val="mn-MN"/>
              </w:rPr>
              <w:t>4</w:t>
            </w:r>
          </w:p>
        </w:tc>
      </w:tr>
      <w:tr w:rsidR="00460920" w:rsidRPr="004A00C5" w14:paraId="59C44B6C" w14:textId="77777777" w:rsidTr="003A0432">
        <w:tc>
          <w:tcPr>
            <w:tcW w:w="420" w:type="dxa"/>
            <w:tcBorders>
              <w:top w:val="single" w:sz="4" w:space="0" w:color="auto"/>
            </w:tcBorders>
          </w:tcPr>
          <w:p w14:paraId="397C3CA4" w14:textId="2366411A"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5</w:t>
            </w:r>
          </w:p>
        </w:tc>
        <w:tc>
          <w:tcPr>
            <w:tcW w:w="3691" w:type="dxa"/>
            <w:tcBorders>
              <w:top w:val="single" w:sz="4" w:space="0" w:color="auto"/>
            </w:tcBorders>
          </w:tcPr>
          <w:p w14:paraId="6E2F1F57" w14:textId="72C2D040"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Нэгдсэн төсвийн нийт зарлагын өсөлтийн хэмжээ </w:t>
            </w:r>
          </w:p>
        </w:tc>
        <w:tc>
          <w:tcPr>
            <w:tcW w:w="1418" w:type="dxa"/>
            <w:tcBorders>
              <w:top w:val="single" w:sz="4" w:space="0" w:color="auto"/>
            </w:tcBorders>
          </w:tcPr>
          <w:p w14:paraId="20D23C8D" w14:textId="6F83182E" w:rsidR="00460920" w:rsidRPr="004A00C5" w:rsidRDefault="0003260E" w:rsidP="00460920">
            <w:pPr>
              <w:jc w:val="right"/>
              <w:rPr>
                <w:rFonts w:asciiTheme="minorBidi" w:hAnsiTheme="minorBidi"/>
                <w:lang w:val="mn-MN" w:eastAsia="ja-JP"/>
              </w:rPr>
            </w:pPr>
            <w:r w:rsidRPr="004A00C5">
              <w:rPr>
                <w:rFonts w:asciiTheme="minorBidi" w:hAnsiTheme="minorBidi"/>
                <w:lang w:val="mn-MN"/>
              </w:rPr>
              <w:t>2</w:t>
            </w:r>
            <w:r w:rsidR="00460920" w:rsidRPr="004A00C5">
              <w:rPr>
                <w:rFonts w:asciiTheme="minorBidi" w:hAnsiTheme="minorBidi"/>
                <w:lang w:val="mn-MN"/>
              </w:rPr>
              <w:t>,</w:t>
            </w:r>
            <w:r w:rsidRPr="004A00C5">
              <w:rPr>
                <w:rFonts w:asciiTheme="minorBidi" w:hAnsiTheme="minorBidi"/>
                <w:lang w:val="mn-MN"/>
              </w:rPr>
              <w:t>520</w:t>
            </w:r>
            <w:r w:rsidR="00460920" w:rsidRPr="004A00C5">
              <w:rPr>
                <w:rFonts w:asciiTheme="minorBidi" w:hAnsiTheme="minorBidi"/>
                <w:lang w:val="mn-MN"/>
              </w:rPr>
              <w:t>.</w:t>
            </w:r>
            <w:r w:rsidRPr="004A00C5">
              <w:rPr>
                <w:rFonts w:asciiTheme="minorBidi" w:hAnsiTheme="minorBidi"/>
                <w:lang w:val="mn-MN"/>
              </w:rPr>
              <w:t>8</w:t>
            </w:r>
          </w:p>
        </w:tc>
        <w:tc>
          <w:tcPr>
            <w:tcW w:w="1417" w:type="dxa"/>
            <w:tcBorders>
              <w:top w:val="single" w:sz="4" w:space="0" w:color="auto"/>
            </w:tcBorders>
          </w:tcPr>
          <w:p w14:paraId="3C69AF16" w14:textId="3F826D31" w:rsidR="00460920" w:rsidRPr="004A00C5" w:rsidRDefault="00272EC2" w:rsidP="00460920">
            <w:pPr>
              <w:jc w:val="right"/>
              <w:rPr>
                <w:rFonts w:asciiTheme="minorBidi" w:hAnsiTheme="minorBidi"/>
                <w:lang w:val="mn-MN" w:eastAsia="ja-JP"/>
              </w:rPr>
            </w:pPr>
            <w:r w:rsidRPr="004A00C5">
              <w:rPr>
                <w:rFonts w:asciiTheme="minorBidi" w:hAnsiTheme="minorBidi"/>
                <w:lang w:val="mn-MN"/>
              </w:rPr>
              <w:t>932</w:t>
            </w:r>
            <w:r w:rsidR="00460920" w:rsidRPr="004A00C5">
              <w:rPr>
                <w:rFonts w:asciiTheme="minorBidi" w:hAnsiTheme="minorBidi"/>
                <w:lang w:val="mn-MN"/>
              </w:rPr>
              <w:t>.</w:t>
            </w:r>
            <w:r w:rsidRPr="004A00C5">
              <w:rPr>
                <w:rFonts w:asciiTheme="minorBidi" w:hAnsiTheme="minorBidi"/>
                <w:lang w:val="mn-MN"/>
              </w:rPr>
              <w:t>7</w:t>
            </w:r>
          </w:p>
        </w:tc>
        <w:tc>
          <w:tcPr>
            <w:tcW w:w="1503" w:type="dxa"/>
            <w:tcBorders>
              <w:top w:val="single" w:sz="4" w:space="0" w:color="auto"/>
            </w:tcBorders>
          </w:tcPr>
          <w:p w14:paraId="3D6EABDE" w14:textId="478A28DB"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1,</w:t>
            </w:r>
            <w:r w:rsidR="00272EC2" w:rsidRPr="004A00C5">
              <w:rPr>
                <w:rFonts w:asciiTheme="minorBidi" w:hAnsiTheme="minorBidi"/>
                <w:lang w:val="mn-MN"/>
              </w:rPr>
              <w:t>747</w:t>
            </w:r>
            <w:r w:rsidRPr="004A00C5">
              <w:rPr>
                <w:rFonts w:asciiTheme="minorBidi" w:hAnsiTheme="minorBidi"/>
                <w:lang w:val="mn-MN"/>
              </w:rPr>
              <w:t>.</w:t>
            </w:r>
            <w:r w:rsidR="00272EC2" w:rsidRPr="004A00C5">
              <w:rPr>
                <w:rFonts w:asciiTheme="minorBidi" w:hAnsiTheme="minorBidi"/>
                <w:lang w:val="mn-MN"/>
              </w:rPr>
              <w:t>8</w:t>
            </w:r>
          </w:p>
        </w:tc>
      </w:tr>
      <w:tr w:rsidR="00460920" w:rsidRPr="004A00C5" w14:paraId="5CF7362E" w14:textId="77777777" w:rsidTr="003A0432">
        <w:tc>
          <w:tcPr>
            <w:tcW w:w="420" w:type="dxa"/>
            <w:tcBorders>
              <w:bottom w:val="single" w:sz="4" w:space="0" w:color="auto"/>
            </w:tcBorders>
          </w:tcPr>
          <w:p w14:paraId="5A8E5E07"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22BA0CAF" w14:textId="13C94717"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56855CC1" w14:textId="14809DF7" w:rsidR="00460920" w:rsidRPr="004A00C5" w:rsidRDefault="00CE1E01" w:rsidP="00460920">
            <w:pPr>
              <w:jc w:val="right"/>
              <w:rPr>
                <w:rFonts w:asciiTheme="minorBidi" w:hAnsiTheme="minorBidi"/>
                <w:lang w:val="mn-MN" w:eastAsia="zh-CN"/>
              </w:rPr>
            </w:pPr>
            <w:r w:rsidRPr="004A00C5">
              <w:rPr>
                <w:rFonts w:asciiTheme="minorBidi" w:hAnsiTheme="minorBidi"/>
                <w:lang w:val="mn-MN" w:eastAsia="ja-JP"/>
              </w:rPr>
              <w:t>3</w:t>
            </w:r>
            <w:r w:rsidRPr="004A00C5">
              <w:rPr>
                <w:rFonts w:asciiTheme="minorBidi" w:hAnsiTheme="minorBidi"/>
                <w:lang w:val="mn-MN" w:eastAsia="zh-CN"/>
              </w:rPr>
              <w:t>.9</w:t>
            </w:r>
          </w:p>
        </w:tc>
        <w:tc>
          <w:tcPr>
            <w:tcW w:w="1417" w:type="dxa"/>
            <w:tcBorders>
              <w:bottom w:val="single" w:sz="4" w:space="0" w:color="auto"/>
            </w:tcBorders>
          </w:tcPr>
          <w:p w14:paraId="55444761" w14:textId="5F20AB1E" w:rsidR="00460920" w:rsidRPr="004A00C5" w:rsidRDefault="00272EC2" w:rsidP="00460920">
            <w:pPr>
              <w:jc w:val="right"/>
              <w:rPr>
                <w:rFonts w:asciiTheme="minorBidi" w:hAnsiTheme="minorBidi"/>
                <w:lang w:val="mn-MN" w:eastAsia="ja-JP"/>
              </w:rPr>
            </w:pPr>
            <w:r w:rsidRPr="004A00C5">
              <w:rPr>
                <w:rFonts w:asciiTheme="minorBidi" w:hAnsiTheme="minorBidi"/>
                <w:lang w:val="mn-MN" w:eastAsia="ja-JP"/>
              </w:rPr>
              <w:t>1</w:t>
            </w:r>
            <w:r w:rsidR="00CE1E01" w:rsidRPr="004A00C5">
              <w:rPr>
                <w:rFonts w:asciiTheme="minorBidi" w:hAnsiTheme="minorBidi"/>
                <w:lang w:val="mn-MN" w:eastAsia="ja-JP"/>
              </w:rPr>
              <w:t>.</w:t>
            </w:r>
            <w:r w:rsidRPr="004A00C5">
              <w:rPr>
                <w:rFonts w:asciiTheme="minorBidi" w:hAnsiTheme="minorBidi"/>
                <w:lang w:val="mn-MN" w:eastAsia="ja-JP"/>
              </w:rPr>
              <w:t>3</w:t>
            </w:r>
          </w:p>
        </w:tc>
        <w:tc>
          <w:tcPr>
            <w:tcW w:w="1503" w:type="dxa"/>
            <w:tcBorders>
              <w:bottom w:val="single" w:sz="4" w:space="0" w:color="auto"/>
            </w:tcBorders>
          </w:tcPr>
          <w:p w14:paraId="37734A53" w14:textId="212D8974" w:rsidR="00460920" w:rsidRPr="004A00C5" w:rsidRDefault="00272EC2" w:rsidP="00460920">
            <w:pPr>
              <w:jc w:val="right"/>
              <w:rPr>
                <w:rFonts w:asciiTheme="minorBidi" w:hAnsiTheme="minorBidi"/>
                <w:lang w:val="mn-MN" w:eastAsia="ja-JP"/>
              </w:rPr>
            </w:pPr>
            <w:r w:rsidRPr="004A00C5">
              <w:rPr>
                <w:rFonts w:asciiTheme="minorBidi" w:hAnsiTheme="minorBidi"/>
                <w:lang w:val="mn-MN" w:eastAsia="ja-JP"/>
              </w:rPr>
              <w:t>2.2</w:t>
            </w:r>
          </w:p>
        </w:tc>
      </w:tr>
      <w:tr w:rsidR="00460920" w:rsidRPr="004A00C5" w14:paraId="39B0C90F" w14:textId="77777777" w:rsidTr="003A0432">
        <w:tc>
          <w:tcPr>
            <w:tcW w:w="420" w:type="dxa"/>
            <w:tcBorders>
              <w:top w:val="single" w:sz="4" w:space="0" w:color="auto"/>
            </w:tcBorders>
          </w:tcPr>
          <w:p w14:paraId="12E66F5C" w14:textId="24DC4AAE"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6</w:t>
            </w:r>
          </w:p>
        </w:tc>
        <w:tc>
          <w:tcPr>
            <w:tcW w:w="3691" w:type="dxa"/>
            <w:tcBorders>
              <w:top w:val="single" w:sz="4" w:space="0" w:color="auto"/>
            </w:tcBorders>
          </w:tcPr>
          <w:p w14:paraId="2D4ADE6F" w14:textId="10126E3C"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Нэгдсэн төсвийн тэнцвэржүүлсэн тэнцэл /тэрбум </w:t>
            </w:r>
          </w:p>
        </w:tc>
        <w:tc>
          <w:tcPr>
            <w:tcW w:w="1418" w:type="dxa"/>
            <w:tcBorders>
              <w:top w:val="single" w:sz="4" w:space="0" w:color="auto"/>
            </w:tcBorders>
          </w:tcPr>
          <w:p w14:paraId="2C442324" w14:textId="65560D45"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-1,</w:t>
            </w:r>
            <w:r w:rsidR="00CE1E01" w:rsidRPr="004A00C5">
              <w:rPr>
                <w:rFonts w:asciiTheme="minorBidi" w:hAnsiTheme="minorBidi"/>
                <w:lang w:val="mn-MN"/>
              </w:rPr>
              <w:t>832</w:t>
            </w:r>
            <w:r w:rsidRPr="004A00C5">
              <w:rPr>
                <w:rFonts w:asciiTheme="minorBidi" w:hAnsiTheme="minorBidi"/>
                <w:lang w:val="mn-MN"/>
              </w:rPr>
              <w:t>.</w:t>
            </w:r>
            <w:r w:rsidR="00CE1E01" w:rsidRPr="004A00C5">
              <w:rPr>
                <w:rFonts w:asciiTheme="minorBidi" w:hAnsiTheme="minorBidi"/>
                <w:lang w:val="mn-MN"/>
              </w:rPr>
              <w:t>9</w:t>
            </w:r>
          </w:p>
        </w:tc>
        <w:tc>
          <w:tcPr>
            <w:tcW w:w="1417" w:type="dxa"/>
            <w:tcBorders>
              <w:top w:val="single" w:sz="4" w:space="0" w:color="auto"/>
            </w:tcBorders>
          </w:tcPr>
          <w:p w14:paraId="4D04D53F" w14:textId="0FF07C37"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-1,</w:t>
            </w:r>
            <w:r w:rsidR="00CE1E01" w:rsidRPr="004A00C5">
              <w:rPr>
                <w:rFonts w:asciiTheme="minorBidi" w:hAnsiTheme="minorBidi"/>
                <w:lang w:val="mn-MN"/>
              </w:rPr>
              <w:t>456</w:t>
            </w:r>
            <w:r w:rsidRPr="004A00C5">
              <w:rPr>
                <w:rFonts w:asciiTheme="minorBidi" w:hAnsiTheme="minorBidi"/>
                <w:lang w:val="mn-MN"/>
              </w:rPr>
              <w:t>.</w:t>
            </w:r>
            <w:r w:rsidR="00CE1E01" w:rsidRPr="004A00C5">
              <w:rPr>
                <w:rFonts w:asciiTheme="minorBidi" w:hAnsiTheme="minorBidi"/>
                <w:lang w:val="mn-MN"/>
              </w:rPr>
              <w:t>8</w:t>
            </w:r>
          </w:p>
        </w:tc>
        <w:tc>
          <w:tcPr>
            <w:tcW w:w="1503" w:type="dxa"/>
            <w:tcBorders>
              <w:top w:val="single" w:sz="4" w:space="0" w:color="auto"/>
            </w:tcBorders>
          </w:tcPr>
          <w:p w14:paraId="4D75C26E" w14:textId="1C11288C"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-1,</w:t>
            </w:r>
            <w:r w:rsidR="00CE1E01" w:rsidRPr="004A00C5">
              <w:rPr>
                <w:rFonts w:asciiTheme="minorBidi" w:hAnsiTheme="minorBidi"/>
                <w:lang w:val="mn-MN"/>
              </w:rPr>
              <w:t>587</w:t>
            </w:r>
            <w:r w:rsidRPr="004A00C5">
              <w:rPr>
                <w:rFonts w:asciiTheme="minorBidi" w:hAnsiTheme="minorBidi"/>
                <w:lang w:val="mn-MN"/>
              </w:rPr>
              <w:t>.</w:t>
            </w:r>
            <w:r w:rsidR="00CE1E01" w:rsidRPr="004A00C5">
              <w:rPr>
                <w:rFonts w:asciiTheme="minorBidi" w:hAnsiTheme="minorBidi"/>
                <w:lang w:val="mn-MN"/>
              </w:rPr>
              <w:t>0</w:t>
            </w:r>
          </w:p>
        </w:tc>
      </w:tr>
      <w:tr w:rsidR="00460920" w:rsidRPr="004A00C5" w14:paraId="5FB02925" w14:textId="77777777" w:rsidTr="003A0432">
        <w:tc>
          <w:tcPr>
            <w:tcW w:w="420" w:type="dxa"/>
            <w:tcBorders>
              <w:bottom w:val="single" w:sz="4" w:space="0" w:color="auto"/>
            </w:tcBorders>
          </w:tcPr>
          <w:p w14:paraId="4E1E08C9"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7143D3AB" w14:textId="76A785EA"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521C405B" w14:textId="4E70788C"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w:t>
            </w:r>
            <w:r w:rsidR="00CE1E01" w:rsidRPr="004A00C5">
              <w:rPr>
                <w:rFonts w:asciiTheme="minorBidi" w:hAnsiTheme="minorBidi"/>
                <w:i/>
                <w:lang w:val="mn-MN"/>
              </w:rPr>
              <w:t>2.8</w:t>
            </w:r>
          </w:p>
        </w:tc>
        <w:tc>
          <w:tcPr>
            <w:tcW w:w="1417" w:type="dxa"/>
            <w:tcBorders>
              <w:bottom w:val="single" w:sz="4" w:space="0" w:color="auto"/>
            </w:tcBorders>
          </w:tcPr>
          <w:p w14:paraId="20DDB901" w14:textId="216890DE"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-2.</w:t>
            </w:r>
            <w:r w:rsidR="00CE1E01" w:rsidRPr="004A00C5">
              <w:rPr>
                <w:rFonts w:asciiTheme="minorBidi" w:hAnsiTheme="minorBidi"/>
                <w:i/>
                <w:lang w:val="mn-MN"/>
              </w:rPr>
              <w:t>0</w:t>
            </w:r>
          </w:p>
        </w:tc>
        <w:tc>
          <w:tcPr>
            <w:tcW w:w="1503" w:type="dxa"/>
            <w:tcBorders>
              <w:bottom w:val="single" w:sz="4" w:space="0" w:color="auto"/>
            </w:tcBorders>
          </w:tcPr>
          <w:p w14:paraId="750F1BF3" w14:textId="4DAB4875"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-2.0</w:t>
            </w:r>
          </w:p>
        </w:tc>
      </w:tr>
      <w:tr w:rsidR="00460920" w:rsidRPr="004A00C5" w14:paraId="7AA4A088" w14:textId="77777777" w:rsidTr="003A0432">
        <w:tc>
          <w:tcPr>
            <w:tcW w:w="420" w:type="dxa"/>
            <w:tcBorders>
              <w:top w:val="single" w:sz="4" w:space="0" w:color="auto"/>
            </w:tcBorders>
          </w:tcPr>
          <w:p w14:paraId="042751A1" w14:textId="3229AC96"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7</w:t>
            </w:r>
          </w:p>
        </w:tc>
        <w:tc>
          <w:tcPr>
            <w:tcW w:w="3691" w:type="dxa"/>
            <w:tcBorders>
              <w:top w:val="single" w:sz="4" w:space="0" w:color="auto"/>
            </w:tcBorders>
          </w:tcPr>
          <w:p w14:paraId="73733127" w14:textId="51EDDD90"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 xml:space="preserve">Нэгдсэн төсвийн хөрөнгийн зардлын хэмжээ </w:t>
            </w:r>
          </w:p>
        </w:tc>
        <w:tc>
          <w:tcPr>
            <w:tcW w:w="1418" w:type="dxa"/>
            <w:tcBorders>
              <w:top w:val="single" w:sz="4" w:space="0" w:color="auto"/>
            </w:tcBorders>
          </w:tcPr>
          <w:p w14:paraId="253190B1" w14:textId="0C107741" w:rsidR="00460920" w:rsidRPr="004A00C5" w:rsidRDefault="00CE1E01" w:rsidP="00460920">
            <w:pPr>
              <w:jc w:val="right"/>
              <w:rPr>
                <w:rFonts w:asciiTheme="minorBidi" w:hAnsiTheme="minorBidi"/>
                <w:lang w:val="mn-MN" w:eastAsia="ja-JP"/>
              </w:rPr>
            </w:pPr>
            <w:r w:rsidRPr="004A00C5">
              <w:rPr>
                <w:rFonts w:asciiTheme="minorBidi" w:hAnsiTheme="minorBidi"/>
                <w:lang w:val="mn-MN"/>
              </w:rPr>
              <w:t>5,850</w:t>
            </w:r>
            <w:r w:rsidR="00460920" w:rsidRPr="004A00C5">
              <w:rPr>
                <w:rFonts w:asciiTheme="minorBidi" w:hAnsiTheme="minorBidi"/>
                <w:lang w:val="mn-MN"/>
              </w:rPr>
              <w:t>.4</w:t>
            </w:r>
          </w:p>
        </w:tc>
        <w:tc>
          <w:tcPr>
            <w:tcW w:w="1417" w:type="dxa"/>
            <w:tcBorders>
              <w:top w:val="single" w:sz="4" w:space="0" w:color="auto"/>
            </w:tcBorders>
          </w:tcPr>
          <w:p w14:paraId="7988A2F3" w14:textId="78E30948" w:rsidR="00460920" w:rsidRPr="004A00C5" w:rsidRDefault="002E5725" w:rsidP="00460920">
            <w:pPr>
              <w:jc w:val="right"/>
              <w:rPr>
                <w:rFonts w:asciiTheme="minorBidi" w:hAnsiTheme="minorBidi"/>
                <w:lang w:val="mn-MN" w:eastAsia="ja-JP"/>
              </w:rPr>
            </w:pPr>
            <w:r w:rsidRPr="004A00C5">
              <w:rPr>
                <w:rFonts w:asciiTheme="minorBidi" w:hAnsiTheme="minorBidi"/>
                <w:lang w:val="mn-MN"/>
              </w:rPr>
              <w:t>6</w:t>
            </w:r>
            <w:r w:rsidR="00460920" w:rsidRPr="004A00C5">
              <w:rPr>
                <w:rFonts w:asciiTheme="minorBidi" w:hAnsiTheme="minorBidi"/>
                <w:lang w:val="mn-MN"/>
              </w:rPr>
              <w:t>,</w:t>
            </w:r>
            <w:r w:rsidRPr="004A00C5">
              <w:rPr>
                <w:rFonts w:asciiTheme="minorBidi" w:hAnsiTheme="minorBidi"/>
                <w:lang w:val="mn-MN"/>
              </w:rPr>
              <w:t>145</w:t>
            </w:r>
            <w:r w:rsidR="00460920" w:rsidRPr="004A00C5">
              <w:rPr>
                <w:rFonts w:asciiTheme="minorBidi" w:hAnsiTheme="minorBidi"/>
                <w:lang w:val="mn-MN"/>
              </w:rPr>
              <w:t>.</w:t>
            </w:r>
            <w:r w:rsidRPr="004A00C5">
              <w:rPr>
                <w:rFonts w:asciiTheme="minorBidi" w:hAnsiTheme="minorBidi"/>
                <w:lang w:val="mn-MN"/>
              </w:rPr>
              <w:t>6</w:t>
            </w:r>
          </w:p>
        </w:tc>
        <w:tc>
          <w:tcPr>
            <w:tcW w:w="1503" w:type="dxa"/>
            <w:tcBorders>
              <w:top w:val="single" w:sz="4" w:space="0" w:color="auto"/>
            </w:tcBorders>
          </w:tcPr>
          <w:p w14:paraId="09E03D84" w14:textId="41332783" w:rsidR="00460920" w:rsidRPr="004A00C5" w:rsidRDefault="002E5725" w:rsidP="00460920">
            <w:pPr>
              <w:jc w:val="right"/>
              <w:rPr>
                <w:rFonts w:asciiTheme="minorBidi" w:hAnsiTheme="minorBidi"/>
                <w:lang w:val="mn-MN" w:eastAsia="ja-JP"/>
              </w:rPr>
            </w:pPr>
            <w:r w:rsidRPr="004A00C5">
              <w:rPr>
                <w:rFonts w:asciiTheme="minorBidi" w:hAnsiTheme="minorBidi"/>
                <w:lang w:val="mn-MN"/>
              </w:rPr>
              <w:t>6</w:t>
            </w:r>
            <w:r w:rsidR="00460920" w:rsidRPr="004A00C5">
              <w:rPr>
                <w:rFonts w:asciiTheme="minorBidi" w:hAnsiTheme="minorBidi"/>
                <w:lang w:val="mn-MN"/>
              </w:rPr>
              <w:t>,</w:t>
            </w:r>
            <w:r w:rsidRPr="004A00C5">
              <w:rPr>
                <w:rFonts w:asciiTheme="minorBidi" w:hAnsiTheme="minorBidi"/>
                <w:lang w:val="mn-MN"/>
              </w:rPr>
              <w:t>406</w:t>
            </w:r>
            <w:r w:rsidR="00460920" w:rsidRPr="004A00C5">
              <w:rPr>
                <w:rFonts w:asciiTheme="minorBidi" w:hAnsiTheme="minorBidi"/>
                <w:lang w:val="mn-MN"/>
              </w:rPr>
              <w:t>.</w:t>
            </w:r>
            <w:r w:rsidRPr="004A00C5">
              <w:rPr>
                <w:rFonts w:asciiTheme="minorBidi" w:hAnsiTheme="minorBidi"/>
                <w:lang w:val="mn-MN"/>
              </w:rPr>
              <w:t>0</w:t>
            </w:r>
          </w:p>
        </w:tc>
      </w:tr>
      <w:tr w:rsidR="00460920" w:rsidRPr="004A00C5" w14:paraId="0DB11DB3" w14:textId="77777777" w:rsidTr="003A0432">
        <w:tc>
          <w:tcPr>
            <w:tcW w:w="420" w:type="dxa"/>
            <w:tcBorders>
              <w:bottom w:val="single" w:sz="4" w:space="0" w:color="auto"/>
            </w:tcBorders>
          </w:tcPr>
          <w:p w14:paraId="18AF685C"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1C435B14" w14:textId="2AB4D6F7"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5F09D6F2" w14:textId="544C10B6"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8.</w:t>
            </w:r>
            <w:r w:rsidR="002E5725" w:rsidRPr="004A00C5">
              <w:rPr>
                <w:rFonts w:asciiTheme="minorBidi" w:hAnsiTheme="minorBidi"/>
                <w:i/>
                <w:lang w:val="mn-MN"/>
              </w:rPr>
              <w:t>9</w:t>
            </w:r>
          </w:p>
        </w:tc>
        <w:tc>
          <w:tcPr>
            <w:tcW w:w="1417" w:type="dxa"/>
            <w:tcBorders>
              <w:bottom w:val="single" w:sz="4" w:space="0" w:color="auto"/>
            </w:tcBorders>
          </w:tcPr>
          <w:p w14:paraId="1787E319" w14:textId="5CC9C2F7" w:rsidR="00460920" w:rsidRPr="004A00C5" w:rsidRDefault="002E5725" w:rsidP="00460920">
            <w:pPr>
              <w:jc w:val="right"/>
              <w:rPr>
                <w:rFonts w:asciiTheme="minorBidi" w:hAnsiTheme="minorBidi"/>
                <w:lang w:val="mn-MN" w:eastAsia="ja-JP"/>
              </w:rPr>
            </w:pPr>
            <w:r w:rsidRPr="004A00C5">
              <w:rPr>
                <w:rFonts w:asciiTheme="minorBidi" w:hAnsiTheme="minorBidi"/>
                <w:lang w:val="mn-MN" w:eastAsia="ja-JP"/>
              </w:rPr>
              <w:t>8.4</w:t>
            </w:r>
          </w:p>
        </w:tc>
        <w:tc>
          <w:tcPr>
            <w:tcW w:w="1503" w:type="dxa"/>
            <w:tcBorders>
              <w:bottom w:val="single" w:sz="4" w:space="0" w:color="auto"/>
            </w:tcBorders>
          </w:tcPr>
          <w:p w14:paraId="5320001C" w14:textId="71FBB353"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8.</w:t>
            </w:r>
            <w:r w:rsidR="002E5725" w:rsidRPr="004A00C5">
              <w:rPr>
                <w:rFonts w:asciiTheme="minorBidi" w:hAnsiTheme="minorBidi"/>
                <w:i/>
                <w:lang w:val="mn-MN"/>
              </w:rPr>
              <w:t>1</w:t>
            </w:r>
          </w:p>
        </w:tc>
      </w:tr>
      <w:tr w:rsidR="00460920" w:rsidRPr="004A00C5" w14:paraId="748FD487" w14:textId="77777777" w:rsidTr="003A0432">
        <w:tc>
          <w:tcPr>
            <w:tcW w:w="420" w:type="dxa"/>
            <w:tcBorders>
              <w:top w:val="single" w:sz="4" w:space="0" w:color="auto"/>
            </w:tcBorders>
          </w:tcPr>
          <w:p w14:paraId="5ECD023D" w14:textId="03CEB2E3"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8</w:t>
            </w:r>
          </w:p>
        </w:tc>
        <w:tc>
          <w:tcPr>
            <w:tcW w:w="3691" w:type="dxa"/>
            <w:tcBorders>
              <w:top w:val="single" w:sz="4" w:space="0" w:color="auto"/>
            </w:tcBorders>
          </w:tcPr>
          <w:p w14:paraId="79DBD06C" w14:textId="58483A75"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Засгийн газрын өрийн нийт хэмжээ, өнөөгийн үнэ цэнээр</w:t>
            </w:r>
          </w:p>
        </w:tc>
        <w:tc>
          <w:tcPr>
            <w:tcW w:w="1418" w:type="dxa"/>
            <w:tcBorders>
              <w:top w:val="single" w:sz="4" w:space="0" w:color="auto"/>
            </w:tcBorders>
          </w:tcPr>
          <w:p w14:paraId="00D7BF84" w14:textId="429C353F" w:rsidR="00460920" w:rsidRPr="004A00C5" w:rsidRDefault="00460920" w:rsidP="00460920">
            <w:pPr>
              <w:jc w:val="right"/>
              <w:rPr>
                <w:rFonts w:asciiTheme="minorBidi" w:hAnsiTheme="minorBidi"/>
                <w:lang w:val="mn-MN" w:eastAsia="ja-JP"/>
              </w:rPr>
            </w:pPr>
            <w:r w:rsidRPr="004A00C5">
              <w:rPr>
                <w:rFonts w:asciiTheme="minorBidi" w:hAnsiTheme="minorBidi"/>
                <w:lang w:val="mn-MN"/>
              </w:rPr>
              <w:t>3</w:t>
            </w:r>
            <w:r w:rsidR="00275A22" w:rsidRPr="004A00C5">
              <w:rPr>
                <w:rFonts w:asciiTheme="minorBidi" w:hAnsiTheme="minorBidi"/>
                <w:lang w:val="mn-MN"/>
              </w:rPr>
              <w:t>9</w:t>
            </w:r>
            <w:r w:rsidRPr="004A00C5">
              <w:rPr>
                <w:rFonts w:asciiTheme="minorBidi" w:hAnsiTheme="minorBidi"/>
                <w:lang w:val="mn-MN"/>
              </w:rPr>
              <w:t>,</w:t>
            </w:r>
            <w:r w:rsidR="00275A22" w:rsidRPr="004A00C5">
              <w:rPr>
                <w:rFonts w:asciiTheme="minorBidi" w:hAnsiTheme="minorBidi"/>
                <w:lang w:val="mn-MN"/>
              </w:rPr>
              <w:t>27</w:t>
            </w:r>
            <w:r w:rsidR="00AC7902" w:rsidRPr="004A00C5">
              <w:rPr>
                <w:rFonts w:asciiTheme="minorBidi" w:hAnsiTheme="minorBidi"/>
                <w:lang w:val="mn-MN"/>
              </w:rPr>
              <w:t>6</w:t>
            </w:r>
            <w:r w:rsidRPr="004A00C5">
              <w:rPr>
                <w:rFonts w:asciiTheme="minorBidi" w:hAnsiTheme="minorBidi"/>
                <w:lang w:val="mn-MN"/>
              </w:rPr>
              <w:t>.</w:t>
            </w:r>
            <w:r w:rsidR="00AC7902" w:rsidRPr="004A00C5">
              <w:rPr>
                <w:rFonts w:asciiTheme="minorBidi" w:hAnsiTheme="minorBidi"/>
                <w:lang w:val="mn-MN"/>
              </w:rPr>
              <w:t>0</w:t>
            </w:r>
          </w:p>
        </w:tc>
        <w:tc>
          <w:tcPr>
            <w:tcW w:w="1417" w:type="dxa"/>
            <w:tcBorders>
              <w:top w:val="single" w:sz="4" w:space="0" w:color="auto"/>
            </w:tcBorders>
          </w:tcPr>
          <w:p w14:paraId="6FDADD3A" w14:textId="150D2DA8" w:rsidR="00460920" w:rsidRPr="004A00C5" w:rsidRDefault="00AC7902" w:rsidP="00460920">
            <w:pPr>
              <w:jc w:val="right"/>
              <w:rPr>
                <w:rFonts w:asciiTheme="minorBidi" w:hAnsiTheme="minorBidi"/>
                <w:lang w:val="mn-MN" w:eastAsia="ja-JP"/>
              </w:rPr>
            </w:pPr>
            <w:r w:rsidRPr="004A00C5">
              <w:rPr>
                <w:rFonts w:asciiTheme="minorBidi" w:hAnsiTheme="minorBidi"/>
                <w:lang w:val="mn-MN"/>
              </w:rPr>
              <w:t>43</w:t>
            </w:r>
            <w:r w:rsidR="00460920" w:rsidRPr="004A00C5">
              <w:rPr>
                <w:rFonts w:asciiTheme="minorBidi" w:hAnsiTheme="minorBidi"/>
                <w:lang w:val="mn-MN"/>
              </w:rPr>
              <w:t>,</w:t>
            </w:r>
            <w:r w:rsidRPr="004A00C5">
              <w:rPr>
                <w:rFonts w:asciiTheme="minorBidi" w:hAnsiTheme="minorBidi"/>
                <w:lang w:val="mn-MN"/>
              </w:rPr>
              <w:t>704</w:t>
            </w:r>
            <w:r w:rsidR="00460920" w:rsidRPr="004A00C5">
              <w:rPr>
                <w:rFonts w:asciiTheme="minorBidi" w:hAnsiTheme="minorBidi"/>
                <w:lang w:val="mn-MN"/>
              </w:rPr>
              <w:t>.0</w:t>
            </w:r>
          </w:p>
        </w:tc>
        <w:tc>
          <w:tcPr>
            <w:tcW w:w="1503" w:type="dxa"/>
            <w:tcBorders>
              <w:top w:val="single" w:sz="4" w:space="0" w:color="auto"/>
            </w:tcBorders>
          </w:tcPr>
          <w:p w14:paraId="3A65F5B4" w14:textId="2CE34CE0" w:rsidR="00460920" w:rsidRPr="004A00C5" w:rsidRDefault="00AC7902" w:rsidP="00460920">
            <w:pPr>
              <w:jc w:val="right"/>
              <w:rPr>
                <w:rFonts w:asciiTheme="minorBidi" w:hAnsiTheme="minorBidi"/>
                <w:lang w:val="mn-MN" w:eastAsia="ja-JP"/>
              </w:rPr>
            </w:pPr>
            <w:r w:rsidRPr="004A00C5">
              <w:rPr>
                <w:rFonts w:asciiTheme="minorBidi" w:hAnsiTheme="minorBidi"/>
                <w:lang w:val="mn-MN"/>
              </w:rPr>
              <w:t>47</w:t>
            </w:r>
            <w:r w:rsidR="00460920" w:rsidRPr="004A00C5">
              <w:rPr>
                <w:rFonts w:asciiTheme="minorBidi" w:hAnsiTheme="minorBidi"/>
                <w:lang w:val="mn-MN"/>
              </w:rPr>
              <w:t>,</w:t>
            </w:r>
            <w:r w:rsidRPr="004A00C5">
              <w:rPr>
                <w:rFonts w:asciiTheme="minorBidi" w:hAnsiTheme="minorBidi"/>
                <w:lang w:val="mn-MN"/>
              </w:rPr>
              <w:t>610</w:t>
            </w:r>
            <w:r w:rsidR="00460920" w:rsidRPr="004A00C5">
              <w:rPr>
                <w:rFonts w:asciiTheme="minorBidi" w:hAnsiTheme="minorBidi"/>
                <w:lang w:val="mn-MN"/>
              </w:rPr>
              <w:t>.0</w:t>
            </w:r>
          </w:p>
        </w:tc>
      </w:tr>
      <w:tr w:rsidR="00460920" w:rsidRPr="004A00C5" w14:paraId="2A8A615D" w14:textId="77777777" w:rsidTr="003A0432">
        <w:tc>
          <w:tcPr>
            <w:tcW w:w="420" w:type="dxa"/>
            <w:tcBorders>
              <w:bottom w:val="single" w:sz="4" w:space="0" w:color="auto"/>
            </w:tcBorders>
          </w:tcPr>
          <w:p w14:paraId="4CD92C96" w14:textId="77777777" w:rsidR="00460920" w:rsidRPr="004A00C5" w:rsidRDefault="00460920" w:rsidP="00460920">
            <w:pPr>
              <w:rPr>
                <w:rFonts w:asciiTheme="minorBidi" w:hAnsiTheme="minorBidi"/>
                <w:lang w:val="mn-MN" w:eastAsia="ja-JP"/>
              </w:rPr>
            </w:pPr>
          </w:p>
        </w:tc>
        <w:tc>
          <w:tcPr>
            <w:tcW w:w="3691" w:type="dxa"/>
            <w:tcBorders>
              <w:bottom w:val="single" w:sz="4" w:space="0" w:color="auto"/>
            </w:tcBorders>
          </w:tcPr>
          <w:p w14:paraId="429065E9" w14:textId="20EC7798"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single" w:sz="4" w:space="0" w:color="auto"/>
            </w:tcBorders>
          </w:tcPr>
          <w:p w14:paraId="38A2794E" w14:textId="3445DEA8" w:rsidR="00460920" w:rsidRPr="004A00C5" w:rsidRDefault="00E150AC" w:rsidP="00460920">
            <w:pPr>
              <w:jc w:val="right"/>
              <w:rPr>
                <w:rFonts w:asciiTheme="minorBidi" w:hAnsiTheme="minorBidi"/>
                <w:lang w:val="mn-MN" w:eastAsia="ja-JP"/>
              </w:rPr>
            </w:pPr>
            <w:r w:rsidRPr="004A00C5">
              <w:rPr>
                <w:rFonts w:asciiTheme="minorBidi" w:hAnsiTheme="minorBidi"/>
                <w:i/>
                <w:lang w:val="mn-MN"/>
              </w:rPr>
              <w:t>60</w:t>
            </w:r>
            <w:r w:rsidR="00460920" w:rsidRPr="004A00C5">
              <w:rPr>
                <w:rFonts w:asciiTheme="minorBidi" w:hAnsiTheme="minorBidi"/>
                <w:i/>
                <w:lang w:val="mn-MN"/>
              </w:rPr>
              <w:t>.0</w:t>
            </w:r>
          </w:p>
        </w:tc>
        <w:tc>
          <w:tcPr>
            <w:tcW w:w="1417" w:type="dxa"/>
            <w:tcBorders>
              <w:bottom w:val="single" w:sz="4" w:space="0" w:color="auto"/>
            </w:tcBorders>
          </w:tcPr>
          <w:p w14:paraId="4C14811F" w14:textId="73E440F1"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60.0</w:t>
            </w:r>
          </w:p>
        </w:tc>
        <w:tc>
          <w:tcPr>
            <w:tcW w:w="1503" w:type="dxa"/>
            <w:tcBorders>
              <w:bottom w:val="single" w:sz="4" w:space="0" w:color="auto"/>
            </w:tcBorders>
          </w:tcPr>
          <w:p w14:paraId="49AA6FA8" w14:textId="169C4421" w:rsidR="00460920" w:rsidRPr="004A00C5" w:rsidRDefault="00460920" w:rsidP="00460920">
            <w:pPr>
              <w:jc w:val="right"/>
              <w:rPr>
                <w:rFonts w:asciiTheme="minorBidi" w:hAnsiTheme="minorBidi"/>
                <w:lang w:val="mn-MN" w:eastAsia="ja-JP"/>
              </w:rPr>
            </w:pPr>
            <w:r w:rsidRPr="004A00C5">
              <w:rPr>
                <w:rFonts w:asciiTheme="minorBidi" w:hAnsiTheme="minorBidi"/>
                <w:i/>
                <w:lang w:val="mn-MN"/>
              </w:rPr>
              <w:t>60.0</w:t>
            </w:r>
          </w:p>
        </w:tc>
      </w:tr>
      <w:tr w:rsidR="00460920" w:rsidRPr="004A00C5" w14:paraId="35510E78" w14:textId="77777777" w:rsidTr="003A0432">
        <w:tc>
          <w:tcPr>
            <w:tcW w:w="420" w:type="dxa"/>
            <w:tcBorders>
              <w:top w:val="single" w:sz="4" w:space="0" w:color="auto"/>
            </w:tcBorders>
          </w:tcPr>
          <w:p w14:paraId="19C604C1" w14:textId="2BB17161" w:rsidR="00460920" w:rsidRPr="004A00C5" w:rsidRDefault="0062584F" w:rsidP="00460920">
            <w:pPr>
              <w:rPr>
                <w:rFonts w:asciiTheme="minorBidi" w:hAnsiTheme="minorBidi"/>
                <w:lang w:val="mn-MN" w:eastAsia="ja-JP"/>
              </w:rPr>
            </w:pPr>
            <w:r w:rsidRPr="004A00C5">
              <w:rPr>
                <w:rFonts w:asciiTheme="minorBidi" w:hAnsiTheme="minorBidi"/>
                <w:lang w:val="mn-MN" w:eastAsia="ja-JP"/>
              </w:rPr>
              <w:t>9</w:t>
            </w:r>
          </w:p>
        </w:tc>
        <w:tc>
          <w:tcPr>
            <w:tcW w:w="3691" w:type="dxa"/>
            <w:tcBorders>
              <w:top w:val="single" w:sz="4" w:space="0" w:color="auto"/>
            </w:tcBorders>
          </w:tcPr>
          <w:p w14:paraId="5CB11D07" w14:textId="5906547C" w:rsidR="00460920" w:rsidRPr="004A00C5" w:rsidRDefault="00460920" w:rsidP="00460920">
            <w:pPr>
              <w:rPr>
                <w:rFonts w:asciiTheme="minorBidi" w:hAnsiTheme="minorBidi"/>
                <w:lang w:val="mn-MN" w:eastAsia="ja-JP"/>
              </w:rPr>
            </w:pPr>
            <w:r w:rsidRPr="004A00C5">
              <w:rPr>
                <w:rFonts w:asciiTheme="minorBidi" w:hAnsiTheme="minorBidi"/>
                <w:lang w:val="mn-MN" w:eastAsia="ja-JP"/>
              </w:rPr>
              <w:t>Нийгмийн халамжийн тухай хуульд заасны дагуу төсвөөс санхүүжүүлэх зардлын нийт хэмжээ</w:t>
            </w:r>
          </w:p>
        </w:tc>
        <w:tc>
          <w:tcPr>
            <w:tcW w:w="1418" w:type="dxa"/>
            <w:tcBorders>
              <w:top w:val="single" w:sz="4" w:space="0" w:color="auto"/>
            </w:tcBorders>
          </w:tcPr>
          <w:p w14:paraId="11B3893C" w14:textId="40FE5C45" w:rsidR="00460920" w:rsidRPr="004A00C5" w:rsidRDefault="002E5725" w:rsidP="00460920">
            <w:pPr>
              <w:jc w:val="right"/>
              <w:rPr>
                <w:rFonts w:asciiTheme="minorBidi" w:hAnsiTheme="minorBidi"/>
                <w:lang w:val="mn-MN" w:eastAsia="ja-JP"/>
              </w:rPr>
            </w:pPr>
            <w:r w:rsidRPr="004A00C5">
              <w:rPr>
                <w:rFonts w:asciiTheme="minorBidi" w:hAnsiTheme="minorBidi"/>
                <w:lang w:val="mn-MN"/>
              </w:rPr>
              <w:t>2,153</w:t>
            </w:r>
            <w:r w:rsidR="00460920" w:rsidRPr="004A00C5">
              <w:rPr>
                <w:rFonts w:asciiTheme="minorBidi" w:hAnsiTheme="minorBidi"/>
                <w:lang w:val="mn-MN"/>
              </w:rPr>
              <w:t>.8</w:t>
            </w:r>
          </w:p>
        </w:tc>
        <w:tc>
          <w:tcPr>
            <w:tcW w:w="1417" w:type="dxa"/>
            <w:tcBorders>
              <w:top w:val="single" w:sz="4" w:space="0" w:color="auto"/>
            </w:tcBorders>
          </w:tcPr>
          <w:p w14:paraId="2FA487A8" w14:textId="318F31AF" w:rsidR="00460920" w:rsidRPr="004A00C5" w:rsidRDefault="002E5725" w:rsidP="00460920">
            <w:pPr>
              <w:jc w:val="right"/>
              <w:rPr>
                <w:rFonts w:asciiTheme="minorBidi" w:hAnsiTheme="minorBidi"/>
                <w:lang w:val="mn-MN" w:eastAsia="ja-JP"/>
              </w:rPr>
            </w:pPr>
            <w:r w:rsidRPr="004A00C5">
              <w:rPr>
                <w:rFonts w:asciiTheme="minorBidi" w:hAnsiTheme="minorBidi"/>
                <w:lang w:val="mn-MN"/>
              </w:rPr>
              <w:t>2,241</w:t>
            </w:r>
            <w:r w:rsidR="00460920" w:rsidRPr="004A00C5">
              <w:rPr>
                <w:rFonts w:asciiTheme="minorBidi" w:hAnsiTheme="minorBidi"/>
                <w:lang w:val="mn-MN"/>
              </w:rPr>
              <w:t>.6</w:t>
            </w:r>
          </w:p>
        </w:tc>
        <w:tc>
          <w:tcPr>
            <w:tcW w:w="1503" w:type="dxa"/>
            <w:tcBorders>
              <w:top w:val="single" w:sz="4" w:space="0" w:color="auto"/>
            </w:tcBorders>
          </w:tcPr>
          <w:p w14:paraId="55F50F19" w14:textId="5E6FE42B" w:rsidR="00460920" w:rsidRPr="004A00C5" w:rsidRDefault="002E5725" w:rsidP="00460920">
            <w:pPr>
              <w:jc w:val="right"/>
              <w:rPr>
                <w:rFonts w:asciiTheme="minorBidi" w:hAnsiTheme="minorBidi"/>
                <w:lang w:val="mn-MN" w:eastAsia="ja-JP"/>
              </w:rPr>
            </w:pPr>
            <w:r w:rsidRPr="004A00C5">
              <w:rPr>
                <w:rFonts w:asciiTheme="minorBidi" w:hAnsiTheme="minorBidi"/>
                <w:lang w:val="mn-MN"/>
              </w:rPr>
              <w:t>2,305</w:t>
            </w:r>
            <w:r w:rsidR="00460920" w:rsidRPr="004A00C5">
              <w:rPr>
                <w:rFonts w:asciiTheme="minorBidi" w:hAnsiTheme="minorBidi"/>
                <w:lang w:val="mn-MN"/>
              </w:rPr>
              <w:t>.</w:t>
            </w:r>
            <w:r w:rsidRPr="004A00C5">
              <w:rPr>
                <w:rFonts w:asciiTheme="minorBidi" w:hAnsiTheme="minorBidi"/>
                <w:lang w:val="mn-MN"/>
              </w:rPr>
              <w:t>9</w:t>
            </w:r>
          </w:p>
        </w:tc>
      </w:tr>
      <w:tr w:rsidR="00460920" w:rsidRPr="004A00C5" w14:paraId="7402F5B8" w14:textId="77777777" w:rsidTr="003A0432">
        <w:tc>
          <w:tcPr>
            <w:tcW w:w="420" w:type="dxa"/>
            <w:tcBorders>
              <w:bottom w:val="double" w:sz="4" w:space="0" w:color="auto"/>
            </w:tcBorders>
          </w:tcPr>
          <w:p w14:paraId="01A4EA03" w14:textId="77777777" w:rsidR="00460920" w:rsidRPr="004A00C5" w:rsidRDefault="00460920" w:rsidP="00460920">
            <w:pPr>
              <w:rPr>
                <w:rFonts w:asciiTheme="minorBidi" w:hAnsiTheme="minorBidi"/>
                <w:lang w:val="mn-MN" w:eastAsia="ja-JP"/>
              </w:rPr>
            </w:pPr>
          </w:p>
        </w:tc>
        <w:tc>
          <w:tcPr>
            <w:tcW w:w="3691" w:type="dxa"/>
            <w:tcBorders>
              <w:bottom w:val="double" w:sz="4" w:space="0" w:color="auto"/>
            </w:tcBorders>
          </w:tcPr>
          <w:p w14:paraId="2EB23574" w14:textId="058A2CFC" w:rsidR="00460920" w:rsidRPr="004A00C5" w:rsidRDefault="00460920" w:rsidP="00460920">
            <w:pPr>
              <w:jc w:val="right"/>
              <w:rPr>
                <w:rFonts w:asciiTheme="minorBidi" w:hAnsiTheme="minorBidi"/>
                <w:lang w:val="mn-MN" w:eastAsia="ja-JP"/>
              </w:rPr>
            </w:pPr>
            <w:r w:rsidRPr="004A00C5">
              <w:rPr>
                <w:rFonts w:asciiTheme="minorBidi" w:hAnsiTheme="minorBidi"/>
                <w:lang w:val="mn-MN" w:eastAsia="ja-JP"/>
              </w:rPr>
              <w:t>ДНБ-д эзлэх хувь</w:t>
            </w:r>
          </w:p>
        </w:tc>
        <w:tc>
          <w:tcPr>
            <w:tcW w:w="1418" w:type="dxa"/>
            <w:tcBorders>
              <w:bottom w:val="double" w:sz="4" w:space="0" w:color="auto"/>
            </w:tcBorders>
          </w:tcPr>
          <w:p w14:paraId="05B97E1C" w14:textId="5E23A6B9" w:rsidR="00460920" w:rsidRPr="004A00C5" w:rsidRDefault="00B61209" w:rsidP="00460920">
            <w:pPr>
              <w:jc w:val="right"/>
              <w:rPr>
                <w:rFonts w:asciiTheme="minorBidi" w:hAnsiTheme="minorBidi"/>
                <w:lang w:val="mn-MN" w:eastAsia="ja-JP"/>
              </w:rPr>
            </w:pPr>
            <w:r w:rsidRPr="004A00C5">
              <w:rPr>
                <w:rFonts w:asciiTheme="minorBidi" w:hAnsiTheme="minorBidi"/>
                <w:lang w:val="mn-MN" w:eastAsia="ja-JP"/>
              </w:rPr>
              <w:t>3.3</w:t>
            </w:r>
          </w:p>
        </w:tc>
        <w:tc>
          <w:tcPr>
            <w:tcW w:w="1417" w:type="dxa"/>
            <w:tcBorders>
              <w:bottom w:val="double" w:sz="4" w:space="0" w:color="auto"/>
            </w:tcBorders>
          </w:tcPr>
          <w:p w14:paraId="3827A46B" w14:textId="4AC47B0D" w:rsidR="00460920" w:rsidRPr="004A00C5" w:rsidRDefault="004F4BFD" w:rsidP="00460920">
            <w:pPr>
              <w:jc w:val="right"/>
              <w:rPr>
                <w:rFonts w:asciiTheme="minorBidi" w:hAnsiTheme="minorBidi"/>
                <w:lang w:val="mn-MN" w:eastAsia="ja-JP"/>
              </w:rPr>
            </w:pPr>
            <w:r w:rsidRPr="004A00C5">
              <w:rPr>
                <w:rFonts w:asciiTheme="minorBidi" w:hAnsiTheme="minorBidi"/>
                <w:lang w:val="mn-MN" w:eastAsia="ja-JP"/>
              </w:rPr>
              <w:t>3</w:t>
            </w:r>
            <w:r w:rsidR="00B61209" w:rsidRPr="004A00C5">
              <w:rPr>
                <w:rFonts w:asciiTheme="minorBidi" w:hAnsiTheme="minorBidi"/>
                <w:lang w:val="mn-MN" w:eastAsia="ja-JP"/>
              </w:rPr>
              <w:t>.</w:t>
            </w:r>
            <w:r w:rsidRPr="004A00C5">
              <w:rPr>
                <w:rFonts w:asciiTheme="minorBidi" w:hAnsiTheme="minorBidi"/>
                <w:lang w:val="mn-MN" w:eastAsia="ja-JP"/>
              </w:rPr>
              <w:t>1</w:t>
            </w:r>
          </w:p>
        </w:tc>
        <w:tc>
          <w:tcPr>
            <w:tcW w:w="1503" w:type="dxa"/>
            <w:tcBorders>
              <w:bottom w:val="double" w:sz="4" w:space="0" w:color="auto"/>
            </w:tcBorders>
          </w:tcPr>
          <w:p w14:paraId="63DB6D74" w14:textId="3DA8EC3C" w:rsidR="00460920" w:rsidRPr="004A00C5" w:rsidRDefault="004F4BFD" w:rsidP="00460920">
            <w:pPr>
              <w:jc w:val="right"/>
              <w:rPr>
                <w:rFonts w:asciiTheme="minorBidi" w:hAnsiTheme="minorBidi"/>
                <w:lang w:val="mn-MN" w:eastAsia="ja-JP"/>
              </w:rPr>
            </w:pPr>
            <w:r w:rsidRPr="004A00C5">
              <w:rPr>
                <w:rFonts w:asciiTheme="minorBidi" w:hAnsiTheme="minorBidi"/>
                <w:lang w:val="mn-MN" w:eastAsia="ja-JP"/>
              </w:rPr>
              <w:t>2</w:t>
            </w:r>
            <w:r w:rsidR="00B61209" w:rsidRPr="004A00C5">
              <w:rPr>
                <w:rFonts w:asciiTheme="minorBidi" w:hAnsiTheme="minorBidi"/>
                <w:lang w:val="mn-MN" w:eastAsia="ja-JP"/>
              </w:rPr>
              <w:t>.</w:t>
            </w:r>
            <w:r w:rsidRPr="004A00C5">
              <w:rPr>
                <w:rFonts w:asciiTheme="minorBidi" w:hAnsiTheme="minorBidi"/>
                <w:lang w:val="mn-MN" w:eastAsia="ja-JP"/>
              </w:rPr>
              <w:t>9</w:t>
            </w:r>
          </w:p>
        </w:tc>
      </w:tr>
    </w:tbl>
    <w:p w14:paraId="725DBE4E" w14:textId="77777777" w:rsidR="00FE18C9" w:rsidRPr="004A00C5" w:rsidRDefault="00FE18C9" w:rsidP="00FE18C9">
      <w:pPr>
        <w:ind w:left="284" w:firstLine="283"/>
        <w:rPr>
          <w:rFonts w:asciiTheme="minorBidi" w:hAnsiTheme="minorBidi"/>
          <w:lang w:val="mn-MN" w:eastAsia="ja-JP"/>
        </w:rPr>
      </w:pPr>
    </w:p>
    <w:p w14:paraId="159ACC90" w14:textId="77777777" w:rsidR="00F0784D" w:rsidRPr="004A00C5" w:rsidRDefault="00F0784D">
      <w:pPr>
        <w:rPr>
          <w:rFonts w:asciiTheme="minorBidi" w:hAnsiTheme="minorBidi"/>
          <w:lang w:val="mn-MN" w:eastAsia="ja-JP"/>
        </w:rPr>
      </w:pPr>
      <w:r w:rsidRPr="004A00C5">
        <w:rPr>
          <w:rFonts w:asciiTheme="minorBidi" w:hAnsiTheme="minorBidi"/>
          <w:lang w:val="mn-MN" w:eastAsia="ja-JP"/>
        </w:rPr>
        <w:br w:type="page"/>
      </w:r>
    </w:p>
    <w:p w14:paraId="6E3118F8" w14:textId="46C8EF59" w:rsidR="008365B3" w:rsidRPr="004A00C5" w:rsidRDefault="008365B3" w:rsidP="008365B3">
      <w:pPr>
        <w:pStyle w:val="Heading1"/>
        <w:rPr>
          <w:rFonts w:asciiTheme="minorBidi" w:hAnsiTheme="minorBidi" w:cstheme="minorBidi"/>
          <w:lang w:eastAsia="ja-JP"/>
        </w:rPr>
      </w:pPr>
      <w:bookmarkStart w:id="32" w:name="_Toc133574137"/>
      <w:r w:rsidRPr="004A00C5">
        <w:rPr>
          <w:rFonts w:asciiTheme="minorBidi" w:hAnsiTheme="minorBidi" w:cstheme="minorBidi"/>
          <w:lang w:eastAsia="ja-JP"/>
        </w:rPr>
        <w:lastRenderedPageBreak/>
        <w:t>ТӨСВИЙН ТУСГАЙ ШААРДЛАГЫГ ХАНГАСАН БАЙДАЛ</w:t>
      </w:r>
      <w:bookmarkEnd w:id="32"/>
    </w:p>
    <w:p w14:paraId="16B23350" w14:textId="22D4A414" w:rsidR="008365B3" w:rsidRPr="004A00C5" w:rsidRDefault="008365B3" w:rsidP="00960E14">
      <w:pPr>
        <w:ind w:left="284"/>
        <w:jc w:val="both"/>
        <w:rPr>
          <w:rFonts w:asciiTheme="minorBidi" w:hAnsiTheme="minorBidi"/>
          <w:szCs w:val="24"/>
          <w:lang w:val="mn-MN" w:eastAsia="ja-JP"/>
        </w:rPr>
      </w:pPr>
      <w:r w:rsidRPr="004A00C5">
        <w:rPr>
          <w:rFonts w:asciiTheme="minorBidi" w:hAnsiTheme="minorBidi"/>
          <w:szCs w:val="24"/>
          <w:lang w:val="mn-MN" w:eastAsia="ja-JP"/>
        </w:rPr>
        <w:t>Төсвийн тогтвортой байдлын тухай хуулийн 6.1-д заасны дагуу төсвийн хүрээний мэдэгдэл нь дараах төсвийн тусгай шаардлагуудыг хангаж байна.</w:t>
      </w:r>
    </w:p>
    <w:p w14:paraId="4D6738E3" w14:textId="7E08D3F5" w:rsidR="008365B3" w:rsidRPr="004A00C5" w:rsidRDefault="00494043" w:rsidP="00AE0B4C">
      <w:pPr>
        <w:ind w:left="284"/>
        <w:jc w:val="both"/>
        <w:rPr>
          <w:rFonts w:asciiTheme="minorBidi" w:hAnsiTheme="minorBidi"/>
          <w:szCs w:val="24"/>
          <w:lang w:val="mn-MN" w:eastAsia="ja-JP"/>
        </w:rPr>
      </w:pPr>
      <w:r w:rsidRPr="004A00C5">
        <w:rPr>
          <w:rFonts w:asciiTheme="minorBidi" w:hAnsiTheme="minorBidi"/>
          <w:b/>
          <w:bCs/>
          <w:i/>
          <w:iCs/>
          <w:noProof/>
          <w:szCs w:val="24"/>
        </w:rPr>
        <w:drawing>
          <wp:anchor distT="0" distB="0" distL="114300" distR="114300" simplePos="0" relativeHeight="251658286" behindDoc="0" locked="0" layoutInCell="1" allowOverlap="1" wp14:anchorId="4268F7D9" wp14:editId="33E99BA7">
            <wp:simplePos x="0" y="0"/>
            <wp:positionH relativeFrom="column">
              <wp:posOffset>210213</wp:posOffset>
            </wp:positionH>
            <wp:positionV relativeFrom="paragraph">
              <wp:posOffset>635</wp:posOffset>
            </wp:positionV>
            <wp:extent cx="356870" cy="359410"/>
            <wp:effectExtent l="0" t="0" r="5080" b="2540"/>
            <wp:wrapSquare wrapText="bothSides"/>
            <wp:docPr id="121" name="Graphic 121">
              <a:extLst xmlns:a="http://schemas.openxmlformats.org/drawingml/2006/main">
                <a:ext uri="{FF2B5EF4-FFF2-40B4-BE49-F238E27FC236}">
                  <a16:creationId xmlns:a16="http://schemas.microsoft.com/office/drawing/2014/main" id="{DC9016C5-1657-04F2-9AD0-779D21B66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6">
                      <a:extLst>
                        <a:ext uri="{FF2B5EF4-FFF2-40B4-BE49-F238E27FC236}">
                          <a16:creationId xmlns:a16="http://schemas.microsoft.com/office/drawing/2014/main" id="{DC9016C5-1657-04F2-9AD0-779D21B66087}"/>
                        </a:ext>
                      </a:extLst>
                    </pic:cNvPr>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rcRect/>
                    <a:stretch>
                      <a:fillRect/>
                    </a:stretch>
                  </pic:blipFill>
                  <pic:spPr>
                    <a:xfrm>
                      <a:off x="0" y="0"/>
                      <a:ext cx="356870" cy="359410"/>
                    </a:xfrm>
                    <a:prstGeom prst="rect">
                      <a:avLst/>
                    </a:prstGeom>
                  </pic:spPr>
                </pic:pic>
              </a:graphicData>
            </a:graphic>
          </wp:anchor>
        </w:drawing>
      </w:r>
      <w:r w:rsidR="008365B3" w:rsidRPr="004A00C5">
        <w:rPr>
          <w:rFonts w:asciiTheme="minorBidi" w:hAnsiTheme="minorBidi"/>
          <w:b/>
          <w:bCs/>
          <w:i/>
          <w:iCs/>
          <w:szCs w:val="24"/>
          <w:lang w:val="mn-MN" w:eastAsia="ja-JP"/>
        </w:rPr>
        <w:t>Нэгдсэн төсвийн орлогыг тэнцвэржүүлсэн журмаар тооцсон байх.</w:t>
      </w:r>
      <w:r w:rsidR="008365B3" w:rsidRPr="004A00C5">
        <w:rPr>
          <w:rFonts w:asciiTheme="minorBidi" w:hAnsiTheme="minorBidi"/>
          <w:szCs w:val="24"/>
          <w:lang w:val="mn-MN" w:eastAsia="ja-JP"/>
        </w:rPr>
        <w:t xml:space="preserve"> Дунд хугацааны төсвийн хүрээний мэдэгдэлд тусгасан гол нэр төрлийн эрдэс баялгийн тэнцвэржүүлсэн үнийг олон улсын нэр хүнд бүхий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тооцлоо.</w:t>
      </w:r>
    </w:p>
    <w:p w14:paraId="0BFE387B" w14:textId="63D0A001" w:rsidR="008365B3" w:rsidRPr="004A00C5" w:rsidRDefault="008365B3" w:rsidP="00960E14">
      <w:pPr>
        <w:ind w:left="284"/>
        <w:jc w:val="both"/>
        <w:rPr>
          <w:rFonts w:asciiTheme="minorBidi" w:hAnsiTheme="minorBidi"/>
          <w:highlight w:val="yellow"/>
          <w:lang w:val="mn-MN" w:eastAsia="ja-JP"/>
        </w:rPr>
      </w:pPr>
      <w:r w:rsidRPr="004A00C5">
        <w:rPr>
          <w:rFonts w:asciiTheme="minorBidi" w:hAnsiTheme="minorBidi"/>
          <w:lang w:val="mn-MN" w:eastAsia="ja-JP"/>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w:t>
      </w:r>
      <w:r w:rsidR="00A42842" w:rsidRPr="004A00C5">
        <w:rPr>
          <w:rFonts w:asciiTheme="minorBidi" w:hAnsiTheme="minorBidi"/>
          <w:lang w:val="mn-MN" w:eastAsia="ja-JP"/>
        </w:rPr>
        <w:t>4</w:t>
      </w:r>
      <w:r w:rsidRPr="004A00C5">
        <w:rPr>
          <w:rFonts w:asciiTheme="minorBidi" w:hAnsiTheme="minorBidi"/>
          <w:lang w:val="mn-MN" w:eastAsia="ja-JP"/>
        </w:rPr>
        <w:t xml:space="preserve"> онд зэсийн тэнцвэржүүлсэн үнэ тонн тутам </w:t>
      </w:r>
      <w:r w:rsidRPr="004A00C5">
        <w:rPr>
          <w:rFonts w:asciiTheme="minorBidi" w:hAnsiTheme="minorBidi"/>
          <w:color w:val="000000" w:themeColor="text1"/>
          <w:lang w:val="mn-MN" w:eastAsia="ja-JP"/>
        </w:rPr>
        <w:t>7,386.</w:t>
      </w:r>
      <w:r w:rsidR="198A400F" w:rsidRPr="004A00C5">
        <w:rPr>
          <w:rFonts w:asciiTheme="minorBidi" w:hAnsiTheme="minorBidi"/>
          <w:color w:val="000000" w:themeColor="text1"/>
          <w:lang w:val="mn-MN" w:eastAsia="ja-JP"/>
        </w:rPr>
        <w:t>6</w:t>
      </w:r>
      <w:r w:rsidRPr="004A00C5">
        <w:rPr>
          <w:rFonts w:asciiTheme="minorBidi" w:hAnsiTheme="minorBidi"/>
          <w:lang w:val="mn-MN" w:eastAsia="ja-JP"/>
        </w:rPr>
        <w:t xml:space="preserve"> ам.доллар, нүүрсний тэнцвэржүүлсэн үнэ тонн тутам </w:t>
      </w:r>
      <w:r w:rsidR="2CA8103D" w:rsidRPr="004A00C5">
        <w:rPr>
          <w:rFonts w:asciiTheme="minorBidi" w:hAnsiTheme="minorBidi"/>
          <w:lang w:val="mn-MN" w:eastAsia="ja-JP"/>
        </w:rPr>
        <w:t>1</w:t>
      </w:r>
      <w:r w:rsidR="2D426FA4" w:rsidRPr="004A00C5">
        <w:rPr>
          <w:rFonts w:asciiTheme="minorBidi" w:hAnsiTheme="minorBidi"/>
          <w:lang w:val="mn-MN" w:eastAsia="ja-JP"/>
        </w:rPr>
        <w:t>82.5</w:t>
      </w:r>
      <w:r w:rsidRPr="004A00C5">
        <w:rPr>
          <w:rFonts w:asciiTheme="minorBidi" w:hAnsiTheme="minorBidi"/>
          <w:lang w:val="mn-MN" w:eastAsia="ja-JP"/>
        </w:rPr>
        <w:t xml:space="preserve"> ам.доллар байна.</w:t>
      </w:r>
    </w:p>
    <w:p w14:paraId="76B0C4F1" w14:textId="39B864D7" w:rsidR="008365B3" w:rsidRPr="004A00C5" w:rsidRDefault="00494043" w:rsidP="00AE0B4C">
      <w:pPr>
        <w:ind w:left="284"/>
        <w:jc w:val="both"/>
        <w:rPr>
          <w:rFonts w:asciiTheme="minorBidi" w:hAnsiTheme="minorBidi"/>
          <w:szCs w:val="24"/>
          <w:lang w:val="mn-MN" w:eastAsia="ja-JP"/>
        </w:rPr>
      </w:pPr>
      <w:r w:rsidRPr="004A00C5">
        <w:rPr>
          <w:rFonts w:asciiTheme="minorBidi" w:hAnsiTheme="minorBidi"/>
          <w:b/>
          <w:bCs/>
          <w:i/>
          <w:iCs/>
          <w:noProof/>
          <w:szCs w:val="24"/>
        </w:rPr>
        <w:drawing>
          <wp:anchor distT="0" distB="0" distL="114300" distR="114300" simplePos="0" relativeHeight="251658287" behindDoc="0" locked="0" layoutInCell="1" allowOverlap="1" wp14:anchorId="429124C1" wp14:editId="65F47E23">
            <wp:simplePos x="0" y="0"/>
            <wp:positionH relativeFrom="column">
              <wp:posOffset>206734</wp:posOffset>
            </wp:positionH>
            <wp:positionV relativeFrom="paragraph">
              <wp:posOffset>48012</wp:posOffset>
            </wp:positionV>
            <wp:extent cx="356870" cy="359410"/>
            <wp:effectExtent l="0" t="0" r="5080" b="2540"/>
            <wp:wrapSquare wrapText="bothSides"/>
            <wp:docPr id="419099354" name="Graphic 419099354">
              <a:extLst xmlns:a="http://schemas.openxmlformats.org/drawingml/2006/main">
                <a:ext uri="{FF2B5EF4-FFF2-40B4-BE49-F238E27FC236}">
                  <a16:creationId xmlns:a16="http://schemas.microsoft.com/office/drawing/2014/main" id="{DC9016C5-1657-04F2-9AD0-779D21B66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6">
                      <a:extLst>
                        <a:ext uri="{FF2B5EF4-FFF2-40B4-BE49-F238E27FC236}">
                          <a16:creationId xmlns:a16="http://schemas.microsoft.com/office/drawing/2014/main" id="{DC9016C5-1657-04F2-9AD0-779D21B66087}"/>
                        </a:ext>
                      </a:extLst>
                    </pic:cNvPr>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rcRect/>
                    <a:stretch>
                      <a:fillRect/>
                    </a:stretch>
                  </pic:blipFill>
                  <pic:spPr>
                    <a:xfrm>
                      <a:off x="0" y="0"/>
                      <a:ext cx="356870" cy="359410"/>
                    </a:xfrm>
                    <a:prstGeom prst="rect">
                      <a:avLst/>
                    </a:prstGeom>
                  </pic:spPr>
                </pic:pic>
              </a:graphicData>
            </a:graphic>
          </wp:anchor>
        </w:drawing>
      </w:r>
      <w:r w:rsidR="008365B3" w:rsidRPr="004A00C5">
        <w:rPr>
          <w:rFonts w:asciiTheme="minorBidi" w:hAnsiTheme="minorBidi"/>
          <w:b/>
          <w:bCs/>
          <w:i/>
          <w:iCs/>
          <w:szCs w:val="24"/>
          <w:lang w:val="mn-MN" w:eastAsia="ja-JP"/>
        </w:rPr>
        <w:t>Нэгдсэн төсвийн тэнцвэржүүлсэн тэнцэл.</w:t>
      </w:r>
      <w:r w:rsidR="008365B3" w:rsidRPr="004A00C5">
        <w:rPr>
          <w:rFonts w:asciiTheme="minorBidi" w:hAnsiTheme="minorBidi"/>
          <w:szCs w:val="24"/>
          <w:lang w:val="mn-MN" w:eastAsia="ja-JP"/>
        </w:rPr>
        <w:t xml:space="preserve"> Төсвийн тогтвортой байдлын тухай хуулийн 19 дүгээр зүйлд заасан төсвийн тэнцвэржүүлсэн тэнцлийн зорилтот түвшнийг баримталлаа.</w:t>
      </w:r>
    </w:p>
    <w:p w14:paraId="37248E21" w14:textId="6CE3536A" w:rsidR="00AE0B4C" w:rsidRPr="004A00C5" w:rsidRDefault="00AE0B4C" w:rsidP="00AE0B4C">
      <w:pPr>
        <w:pStyle w:val="Caption"/>
        <w:keepNext/>
        <w:ind w:left="284"/>
        <w:rPr>
          <w:rFonts w:asciiTheme="minorBidi" w:hAnsiTheme="minorBidi"/>
        </w:rPr>
      </w:pPr>
      <w:r w:rsidRPr="004A00C5">
        <w:rPr>
          <w:rFonts w:asciiTheme="minorBidi" w:hAnsiTheme="minorBidi"/>
        </w:rPr>
        <w:t xml:space="preserve">Хүснэгт </w:t>
      </w:r>
      <w:r w:rsidRPr="004A00C5">
        <w:rPr>
          <w:rFonts w:asciiTheme="minorBidi" w:hAnsiTheme="minorBidi"/>
        </w:rPr>
        <w:fldChar w:fldCharType="begin"/>
      </w:r>
      <w:r w:rsidRPr="004A00C5">
        <w:rPr>
          <w:rFonts w:asciiTheme="minorBidi" w:hAnsiTheme="minorBidi"/>
        </w:rPr>
        <w:instrText xml:space="preserve"> SEQ Хүснэгт \* ARABIC </w:instrText>
      </w:r>
      <w:r w:rsidRPr="004A00C5">
        <w:rPr>
          <w:rFonts w:asciiTheme="minorBidi" w:hAnsiTheme="minorBidi"/>
        </w:rPr>
        <w:fldChar w:fldCharType="separate"/>
      </w:r>
      <w:r w:rsidR="00BD1B24">
        <w:rPr>
          <w:rFonts w:asciiTheme="minorBidi" w:hAnsiTheme="minorBidi"/>
          <w:noProof/>
        </w:rPr>
        <w:t>3</w:t>
      </w:r>
      <w:r w:rsidRPr="004A00C5">
        <w:rPr>
          <w:rFonts w:asciiTheme="minorBidi" w:hAnsiTheme="minorBidi"/>
        </w:rPr>
        <w:fldChar w:fldCharType="end"/>
      </w:r>
      <w:r w:rsidRPr="004A00C5">
        <w:rPr>
          <w:rFonts w:asciiTheme="minorBidi" w:hAnsiTheme="minorBidi"/>
        </w:rPr>
        <w:t>. Нэгдсэн төсвийн тэнцвэржүүлсэн тэнцлийн төсөөлөл /ДНБ-д эзлэх хувь/</w:t>
      </w:r>
    </w:p>
    <w:tbl>
      <w:tblPr>
        <w:tblStyle w:val="TableGrid1"/>
        <w:tblW w:w="6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273"/>
        <w:gridCol w:w="1273"/>
        <w:gridCol w:w="1273"/>
      </w:tblGrid>
      <w:tr w:rsidR="001008D7" w:rsidRPr="004A00C5" w14:paraId="19F83B9E" w14:textId="77777777" w:rsidTr="00EC5907">
        <w:trPr>
          <w:trHeight w:val="346"/>
          <w:jc w:val="center"/>
        </w:trPr>
        <w:tc>
          <w:tcPr>
            <w:tcW w:w="2552" w:type="dxa"/>
            <w:shd w:val="clear" w:color="auto" w:fill="EE712E"/>
          </w:tcPr>
          <w:p w14:paraId="3234F08F" w14:textId="77777777" w:rsidR="001008D7" w:rsidRPr="004A00C5" w:rsidRDefault="001008D7" w:rsidP="007F0A8E">
            <w:pPr>
              <w:tabs>
                <w:tab w:val="left" w:pos="426"/>
              </w:tabs>
              <w:spacing w:after="160"/>
              <w:ind w:right="-90" w:firstLine="567"/>
              <w:contextualSpacing/>
              <w:jc w:val="both"/>
              <w:rPr>
                <w:rFonts w:asciiTheme="minorBidi" w:hAnsiTheme="minorBidi"/>
                <w:color w:val="FFFFFF" w:themeColor="background1"/>
                <w:sz w:val="22"/>
                <w:lang w:val="mn-MN"/>
              </w:rPr>
            </w:pPr>
          </w:p>
        </w:tc>
        <w:tc>
          <w:tcPr>
            <w:tcW w:w="1273" w:type="dxa"/>
            <w:shd w:val="clear" w:color="auto" w:fill="EE712E"/>
            <w:vAlign w:val="center"/>
          </w:tcPr>
          <w:p w14:paraId="33FD6967" w14:textId="0622A366" w:rsidR="001008D7" w:rsidRPr="004A00C5" w:rsidRDefault="001008D7" w:rsidP="00712E76">
            <w:pPr>
              <w:tabs>
                <w:tab w:val="left" w:pos="426"/>
              </w:tabs>
              <w:spacing w:after="160"/>
              <w:ind w:right="-90" w:firstLine="567"/>
              <w:contextualSpacing/>
              <w:jc w:val="center"/>
              <w:rPr>
                <w:rFonts w:asciiTheme="minorBidi" w:hAnsiTheme="minorBidi"/>
                <w:b/>
                <w:color w:val="FFFFFF" w:themeColor="background1"/>
                <w:sz w:val="22"/>
                <w:lang w:val="mn-MN"/>
              </w:rPr>
            </w:pPr>
            <w:r w:rsidRPr="004A00C5">
              <w:rPr>
                <w:rFonts w:asciiTheme="minorBidi" w:hAnsiTheme="minorBidi"/>
                <w:b/>
                <w:color w:val="FFFFFF" w:themeColor="background1"/>
                <w:sz w:val="22"/>
                <w:lang w:val="mn-MN"/>
              </w:rPr>
              <w:t>202</w:t>
            </w:r>
            <w:r w:rsidR="00AE0B4C" w:rsidRPr="004A00C5">
              <w:rPr>
                <w:rFonts w:asciiTheme="minorBidi" w:hAnsiTheme="minorBidi"/>
                <w:b/>
                <w:color w:val="FFFFFF" w:themeColor="background1"/>
                <w:sz w:val="22"/>
                <w:lang w:val="mn-MN"/>
              </w:rPr>
              <w:t>4</w:t>
            </w:r>
          </w:p>
        </w:tc>
        <w:tc>
          <w:tcPr>
            <w:tcW w:w="1273" w:type="dxa"/>
            <w:shd w:val="clear" w:color="auto" w:fill="EE712E"/>
            <w:vAlign w:val="center"/>
          </w:tcPr>
          <w:p w14:paraId="1BC16AE3" w14:textId="1CB85485" w:rsidR="001008D7" w:rsidRPr="004A00C5" w:rsidRDefault="001008D7" w:rsidP="00712E76">
            <w:pPr>
              <w:tabs>
                <w:tab w:val="left" w:pos="426"/>
              </w:tabs>
              <w:spacing w:after="160"/>
              <w:ind w:right="-90" w:firstLine="567"/>
              <w:contextualSpacing/>
              <w:jc w:val="center"/>
              <w:rPr>
                <w:rFonts w:asciiTheme="minorBidi" w:hAnsiTheme="minorBidi"/>
                <w:b/>
                <w:color w:val="FFFFFF" w:themeColor="background1"/>
                <w:sz w:val="22"/>
                <w:lang w:val="mn-MN"/>
              </w:rPr>
            </w:pPr>
            <w:r w:rsidRPr="004A00C5">
              <w:rPr>
                <w:rFonts w:asciiTheme="minorBidi" w:hAnsiTheme="minorBidi"/>
                <w:b/>
                <w:color w:val="FFFFFF" w:themeColor="background1"/>
                <w:sz w:val="22"/>
                <w:lang w:val="mn-MN"/>
              </w:rPr>
              <w:t>202</w:t>
            </w:r>
            <w:r w:rsidR="00AE0B4C" w:rsidRPr="004A00C5">
              <w:rPr>
                <w:rFonts w:asciiTheme="minorBidi" w:hAnsiTheme="minorBidi"/>
                <w:b/>
                <w:color w:val="FFFFFF" w:themeColor="background1"/>
                <w:sz w:val="22"/>
                <w:lang w:val="mn-MN"/>
              </w:rPr>
              <w:t>5</w:t>
            </w:r>
          </w:p>
        </w:tc>
        <w:tc>
          <w:tcPr>
            <w:tcW w:w="1273" w:type="dxa"/>
            <w:shd w:val="clear" w:color="auto" w:fill="EE712E"/>
            <w:vAlign w:val="center"/>
          </w:tcPr>
          <w:p w14:paraId="662E5177" w14:textId="1ECBD5D9" w:rsidR="001008D7" w:rsidRPr="004A00C5" w:rsidRDefault="001008D7" w:rsidP="00712E76">
            <w:pPr>
              <w:tabs>
                <w:tab w:val="left" w:pos="426"/>
              </w:tabs>
              <w:spacing w:after="160"/>
              <w:ind w:right="-90" w:firstLine="567"/>
              <w:contextualSpacing/>
              <w:jc w:val="center"/>
              <w:rPr>
                <w:rFonts w:asciiTheme="minorBidi" w:hAnsiTheme="minorBidi"/>
                <w:b/>
                <w:color w:val="FFFFFF" w:themeColor="background1"/>
                <w:sz w:val="22"/>
                <w:lang w:val="mn-MN"/>
              </w:rPr>
            </w:pPr>
            <w:r w:rsidRPr="004A00C5">
              <w:rPr>
                <w:rFonts w:asciiTheme="minorBidi" w:hAnsiTheme="minorBidi"/>
                <w:b/>
                <w:color w:val="FFFFFF" w:themeColor="background1"/>
                <w:sz w:val="22"/>
                <w:lang w:val="mn-MN"/>
              </w:rPr>
              <w:t>202</w:t>
            </w:r>
            <w:r w:rsidR="00AE0B4C" w:rsidRPr="004A00C5">
              <w:rPr>
                <w:rFonts w:asciiTheme="minorBidi" w:hAnsiTheme="minorBidi"/>
                <w:b/>
                <w:color w:val="FFFFFF" w:themeColor="background1"/>
                <w:sz w:val="22"/>
                <w:lang w:val="mn-MN"/>
              </w:rPr>
              <w:t>6</w:t>
            </w:r>
          </w:p>
        </w:tc>
      </w:tr>
      <w:tr w:rsidR="001008D7" w:rsidRPr="004A00C5" w14:paraId="53133148" w14:textId="77777777" w:rsidTr="00210932">
        <w:trPr>
          <w:jc w:val="center"/>
        </w:trPr>
        <w:tc>
          <w:tcPr>
            <w:tcW w:w="2552" w:type="dxa"/>
            <w:tcBorders>
              <w:bottom w:val="single" w:sz="4" w:space="0" w:color="auto"/>
            </w:tcBorders>
          </w:tcPr>
          <w:p w14:paraId="6313D9C3" w14:textId="77777777" w:rsidR="001008D7" w:rsidRPr="004A00C5" w:rsidRDefault="001008D7" w:rsidP="007F0A8E">
            <w:pPr>
              <w:tabs>
                <w:tab w:val="left" w:pos="426"/>
              </w:tabs>
              <w:ind w:right="-90" w:firstLine="567"/>
              <w:contextualSpacing/>
              <w:jc w:val="both"/>
              <w:rPr>
                <w:rFonts w:asciiTheme="minorBidi" w:hAnsiTheme="minorBidi"/>
                <w:sz w:val="22"/>
                <w:lang w:val="mn-MN"/>
              </w:rPr>
            </w:pPr>
            <w:r w:rsidRPr="004A00C5">
              <w:rPr>
                <w:rFonts w:asciiTheme="minorBidi" w:hAnsiTheme="minorBidi"/>
                <w:sz w:val="22"/>
                <w:lang w:val="mn-MN"/>
              </w:rPr>
              <w:t>Хуулийн хязгаар</w:t>
            </w:r>
          </w:p>
        </w:tc>
        <w:tc>
          <w:tcPr>
            <w:tcW w:w="1273" w:type="dxa"/>
            <w:tcBorders>
              <w:bottom w:val="single" w:sz="4" w:space="0" w:color="auto"/>
            </w:tcBorders>
          </w:tcPr>
          <w:p w14:paraId="0B9604FB" w14:textId="4CA8E4E0" w:rsidR="001008D7" w:rsidRPr="004A00C5" w:rsidRDefault="001008D7" w:rsidP="00712E76">
            <w:pPr>
              <w:tabs>
                <w:tab w:val="left" w:pos="426"/>
              </w:tabs>
              <w:ind w:left="240" w:right="-90" w:firstLine="327"/>
              <w:contextualSpacing/>
              <w:jc w:val="right"/>
              <w:rPr>
                <w:rFonts w:asciiTheme="minorBidi" w:hAnsiTheme="minorBidi"/>
                <w:sz w:val="22"/>
                <w:lang w:val="mn-MN"/>
              </w:rPr>
            </w:pPr>
            <w:r w:rsidRPr="004A00C5">
              <w:rPr>
                <w:rFonts w:asciiTheme="minorBidi" w:hAnsiTheme="minorBidi"/>
                <w:sz w:val="22"/>
                <w:lang w:val="mn-MN"/>
              </w:rPr>
              <w:t>-</w:t>
            </w:r>
            <w:r w:rsidR="006D50D2" w:rsidRPr="004A00C5">
              <w:rPr>
                <w:rFonts w:asciiTheme="minorBidi" w:hAnsiTheme="minorBidi"/>
                <w:sz w:val="22"/>
                <w:lang w:val="mn-MN"/>
              </w:rPr>
              <w:t>2.8</w:t>
            </w:r>
          </w:p>
        </w:tc>
        <w:tc>
          <w:tcPr>
            <w:tcW w:w="1273" w:type="dxa"/>
            <w:tcBorders>
              <w:bottom w:val="single" w:sz="4" w:space="0" w:color="auto"/>
            </w:tcBorders>
          </w:tcPr>
          <w:p w14:paraId="1549BD52" w14:textId="34EE72FA" w:rsidR="001008D7" w:rsidRPr="004A00C5" w:rsidRDefault="001008D7" w:rsidP="007F0A8E">
            <w:pPr>
              <w:tabs>
                <w:tab w:val="left" w:pos="426"/>
              </w:tabs>
              <w:ind w:right="-90" w:firstLine="567"/>
              <w:contextualSpacing/>
              <w:jc w:val="right"/>
              <w:rPr>
                <w:rFonts w:asciiTheme="minorBidi" w:hAnsiTheme="minorBidi"/>
                <w:sz w:val="22"/>
                <w:lang w:val="mn-MN"/>
              </w:rPr>
            </w:pPr>
            <w:r w:rsidRPr="004A00C5">
              <w:rPr>
                <w:rFonts w:asciiTheme="minorBidi" w:hAnsiTheme="minorBidi"/>
                <w:sz w:val="22"/>
                <w:lang w:val="mn-MN"/>
              </w:rPr>
              <w:t>-2.</w:t>
            </w:r>
            <w:r w:rsidR="006D50D2" w:rsidRPr="004A00C5">
              <w:rPr>
                <w:rFonts w:asciiTheme="minorBidi" w:hAnsiTheme="minorBidi"/>
                <w:sz w:val="22"/>
                <w:lang w:val="mn-MN"/>
              </w:rPr>
              <w:t>0</w:t>
            </w:r>
          </w:p>
        </w:tc>
        <w:tc>
          <w:tcPr>
            <w:tcW w:w="1273" w:type="dxa"/>
            <w:tcBorders>
              <w:bottom w:val="single" w:sz="4" w:space="0" w:color="auto"/>
            </w:tcBorders>
          </w:tcPr>
          <w:p w14:paraId="48F0A5BD" w14:textId="77777777" w:rsidR="001008D7" w:rsidRPr="004A00C5" w:rsidRDefault="001008D7" w:rsidP="007F0A8E">
            <w:pPr>
              <w:tabs>
                <w:tab w:val="left" w:pos="426"/>
              </w:tabs>
              <w:ind w:right="-90" w:firstLine="567"/>
              <w:contextualSpacing/>
              <w:jc w:val="right"/>
              <w:rPr>
                <w:rFonts w:asciiTheme="minorBidi" w:hAnsiTheme="minorBidi"/>
                <w:sz w:val="22"/>
                <w:lang w:val="mn-MN"/>
              </w:rPr>
            </w:pPr>
            <w:r w:rsidRPr="004A00C5">
              <w:rPr>
                <w:rFonts w:asciiTheme="minorBidi" w:hAnsiTheme="minorBidi"/>
                <w:sz w:val="22"/>
                <w:lang w:val="mn-MN"/>
              </w:rPr>
              <w:t>-2.0</w:t>
            </w:r>
          </w:p>
        </w:tc>
      </w:tr>
      <w:tr w:rsidR="001008D7" w:rsidRPr="004A00C5" w14:paraId="062D43CF" w14:textId="77777777" w:rsidTr="00210932">
        <w:trPr>
          <w:jc w:val="center"/>
        </w:trPr>
        <w:tc>
          <w:tcPr>
            <w:tcW w:w="2552" w:type="dxa"/>
            <w:tcBorders>
              <w:top w:val="single" w:sz="4" w:space="0" w:color="auto"/>
              <w:bottom w:val="double" w:sz="4" w:space="0" w:color="auto"/>
            </w:tcBorders>
          </w:tcPr>
          <w:p w14:paraId="22566708" w14:textId="77777777" w:rsidR="001008D7" w:rsidRPr="004A00C5" w:rsidRDefault="001008D7" w:rsidP="007F0A8E">
            <w:pPr>
              <w:tabs>
                <w:tab w:val="left" w:pos="426"/>
              </w:tabs>
              <w:ind w:right="-90" w:firstLine="567"/>
              <w:contextualSpacing/>
              <w:jc w:val="both"/>
              <w:rPr>
                <w:rFonts w:asciiTheme="minorBidi" w:hAnsiTheme="minorBidi"/>
                <w:sz w:val="22"/>
                <w:lang w:val="mn-MN"/>
              </w:rPr>
            </w:pPr>
            <w:r w:rsidRPr="004A00C5">
              <w:rPr>
                <w:rFonts w:asciiTheme="minorBidi" w:hAnsiTheme="minorBidi"/>
                <w:sz w:val="22"/>
                <w:lang w:val="mn-MN"/>
              </w:rPr>
              <w:t>Төсөөлөл</w:t>
            </w:r>
          </w:p>
        </w:tc>
        <w:tc>
          <w:tcPr>
            <w:tcW w:w="1273" w:type="dxa"/>
            <w:tcBorders>
              <w:top w:val="single" w:sz="4" w:space="0" w:color="auto"/>
              <w:bottom w:val="double" w:sz="4" w:space="0" w:color="auto"/>
            </w:tcBorders>
          </w:tcPr>
          <w:p w14:paraId="67BB6982" w14:textId="1259D7D5" w:rsidR="001008D7" w:rsidRPr="004A00C5" w:rsidRDefault="001008D7" w:rsidP="007F0A8E">
            <w:pPr>
              <w:tabs>
                <w:tab w:val="left" w:pos="426"/>
              </w:tabs>
              <w:ind w:right="-90" w:firstLine="567"/>
              <w:contextualSpacing/>
              <w:jc w:val="right"/>
              <w:rPr>
                <w:rFonts w:asciiTheme="minorBidi" w:hAnsiTheme="minorBidi"/>
                <w:sz w:val="22"/>
                <w:lang w:val="mn-MN"/>
              </w:rPr>
            </w:pPr>
            <w:r w:rsidRPr="004A00C5">
              <w:rPr>
                <w:rFonts w:asciiTheme="minorBidi" w:hAnsiTheme="minorBidi"/>
                <w:sz w:val="22"/>
                <w:lang w:val="mn-MN"/>
              </w:rPr>
              <w:t>-</w:t>
            </w:r>
            <w:r w:rsidR="006D50D2" w:rsidRPr="004A00C5">
              <w:rPr>
                <w:rFonts w:asciiTheme="minorBidi" w:hAnsiTheme="minorBidi"/>
                <w:sz w:val="22"/>
                <w:lang w:val="mn-MN"/>
              </w:rPr>
              <w:t>2.8</w:t>
            </w:r>
          </w:p>
        </w:tc>
        <w:tc>
          <w:tcPr>
            <w:tcW w:w="1273" w:type="dxa"/>
            <w:tcBorders>
              <w:top w:val="single" w:sz="4" w:space="0" w:color="auto"/>
              <w:bottom w:val="double" w:sz="4" w:space="0" w:color="auto"/>
            </w:tcBorders>
          </w:tcPr>
          <w:p w14:paraId="1BCB84A2" w14:textId="3E136421" w:rsidR="001008D7" w:rsidRPr="004A00C5" w:rsidRDefault="001008D7" w:rsidP="007F0A8E">
            <w:pPr>
              <w:tabs>
                <w:tab w:val="left" w:pos="426"/>
              </w:tabs>
              <w:ind w:right="-90" w:firstLine="567"/>
              <w:contextualSpacing/>
              <w:jc w:val="right"/>
              <w:rPr>
                <w:rFonts w:asciiTheme="minorBidi" w:hAnsiTheme="minorBidi"/>
                <w:sz w:val="22"/>
                <w:lang w:val="mn-MN"/>
              </w:rPr>
            </w:pPr>
            <w:r w:rsidRPr="004A00C5">
              <w:rPr>
                <w:rFonts w:asciiTheme="minorBidi" w:hAnsiTheme="minorBidi"/>
                <w:sz w:val="22"/>
                <w:lang w:val="mn-MN"/>
              </w:rPr>
              <w:t>-2.</w:t>
            </w:r>
            <w:r w:rsidR="006D50D2" w:rsidRPr="004A00C5">
              <w:rPr>
                <w:rFonts w:asciiTheme="minorBidi" w:hAnsiTheme="minorBidi"/>
                <w:sz w:val="22"/>
                <w:lang w:val="mn-MN"/>
              </w:rPr>
              <w:t>0</w:t>
            </w:r>
          </w:p>
        </w:tc>
        <w:tc>
          <w:tcPr>
            <w:tcW w:w="1273" w:type="dxa"/>
            <w:tcBorders>
              <w:top w:val="single" w:sz="4" w:space="0" w:color="auto"/>
              <w:bottom w:val="double" w:sz="4" w:space="0" w:color="auto"/>
            </w:tcBorders>
          </w:tcPr>
          <w:p w14:paraId="69ABFD9C" w14:textId="3E152239" w:rsidR="001008D7" w:rsidRPr="004A00C5" w:rsidRDefault="001008D7" w:rsidP="007F0A8E">
            <w:pPr>
              <w:tabs>
                <w:tab w:val="left" w:pos="426"/>
              </w:tabs>
              <w:ind w:right="-90" w:firstLine="567"/>
              <w:contextualSpacing/>
              <w:jc w:val="right"/>
              <w:rPr>
                <w:rFonts w:asciiTheme="minorBidi" w:hAnsiTheme="minorBidi"/>
                <w:sz w:val="22"/>
                <w:lang w:val="mn-MN"/>
              </w:rPr>
            </w:pPr>
            <w:r w:rsidRPr="004A00C5">
              <w:rPr>
                <w:rFonts w:asciiTheme="minorBidi" w:hAnsiTheme="minorBidi"/>
                <w:sz w:val="22"/>
                <w:lang w:val="mn-MN"/>
              </w:rPr>
              <w:t>-2.0</w:t>
            </w:r>
          </w:p>
        </w:tc>
      </w:tr>
    </w:tbl>
    <w:p w14:paraId="164DEB31" w14:textId="5D71A17A" w:rsidR="008365B3" w:rsidRPr="004A00C5" w:rsidRDefault="00494043" w:rsidP="00210932">
      <w:pPr>
        <w:spacing w:before="240"/>
        <w:ind w:left="284"/>
        <w:jc w:val="both"/>
        <w:rPr>
          <w:rFonts w:asciiTheme="minorBidi" w:hAnsiTheme="minorBidi"/>
          <w:szCs w:val="24"/>
          <w:lang w:val="mn-MN" w:eastAsia="ja-JP"/>
        </w:rPr>
      </w:pPr>
      <w:r w:rsidRPr="004A00C5">
        <w:rPr>
          <w:rFonts w:asciiTheme="minorBidi" w:hAnsiTheme="minorBidi"/>
          <w:b/>
          <w:bCs/>
          <w:i/>
          <w:iCs/>
          <w:noProof/>
          <w:szCs w:val="24"/>
        </w:rPr>
        <w:drawing>
          <wp:anchor distT="0" distB="0" distL="114300" distR="114300" simplePos="0" relativeHeight="251658288" behindDoc="0" locked="0" layoutInCell="1" allowOverlap="1" wp14:anchorId="32FC3FD5" wp14:editId="2EC17F32">
            <wp:simplePos x="0" y="0"/>
            <wp:positionH relativeFrom="column">
              <wp:posOffset>206734</wp:posOffset>
            </wp:positionH>
            <wp:positionV relativeFrom="paragraph">
              <wp:posOffset>182603</wp:posOffset>
            </wp:positionV>
            <wp:extent cx="356870" cy="359410"/>
            <wp:effectExtent l="0" t="0" r="5080" b="2540"/>
            <wp:wrapSquare wrapText="bothSides"/>
            <wp:docPr id="419099355" name="Graphic 419099355">
              <a:extLst xmlns:a="http://schemas.openxmlformats.org/drawingml/2006/main">
                <a:ext uri="{FF2B5EF4-FFF2-40B4-BE49-F238E27FC236}">
                  <a16:creationId xmlns:a16="http://schemas.microsoft.com/office/drawing/2014/main" id="{DC9016C5-1657-04F2-9AD0-779D21B66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6">
                      <a:extLst>
                        <a:ext uri="{FF2B5EF4-FFF2-40B4-BE49-F238E27FC236}">
                          <a16:creationId xmlns:a16="http://schemas.microsoft.com/office/drawing/2014/main" id="{DC9016C5-1657-04F2-9AD0-779D21B66087}"/>
                        </a:ext>
                      </a:extLst>
                    </pic:cNvPr>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rcRect/>
                    <a:stretch>
                      <a:fillRect/>
                    </a:stretch>
                  </pic:blipFill>
                  <pic:spPr>
                    <a:xfrm>
                      <a:off x="0" y="0"/>
                      <a:ext cx="356870" cy="359410"/>
                    </a:xfrm>
                    <a:prstGeom prst="rect">
                      <a:avLst/>
                    </a:prstGeom>
                  </pic:spPr>
                </pic:pic>
              </a:graphicData>
            </a:graphic>
          </wp:anchor>
        </w:drawing>
      </w:r>
      <w:r w:rsidR="008365B3" w:rsidRPr="004A00C5">
        <w:rPr>
          <w:rFonts w:asciiTheme="minorBidi" w:hAnsiTheme="minorBidi"/>
          <w:b/>
          <w:bCs/>
          <w:i/>
          <w:iCs/>
          <w:szCs w:val="24"/>
          <w:lang w:val="mn-MN" w:eastAsia="ja-JP"/>
        </w:rPr>
        <w:t>Тухайн жилийн нэгдсэн төсвийн нийт зарлагын өсөлтийн хувь.</w:t>
      </w:r>
      <w:r w:rsidR="008365B3" w:rsidRPr="004A00C5">
        <w:rPr>
          <w:rFonts w:asciiTheme="minorBidi" w:hAnsiTheme="minorBidi"/>
          <w:szCs w:val="24"/>
          <w:lang w:val="mn-MN" w:eastAsia="ja-JP"/>
        </w:rPr>
        <w:t xml:space="preserve"> Нэгдсэн төсвийн нийт зарлага 202</w:t>
      </w:r>
      <w:r w:rsidR="005D41DB" w:rsidRPr="004A00C5">
        <w:rPr>
          <w:rFonts w:asciiTheme="minorBidi" w:hAnsiTheme="minorBidi"/>
          <w:szCs w:val="24"/>
          <w:lang w:val="mn-MN" w:eastAsia="ja-JP"/>
        </w:rPr>
        <w:t>4</w:t>
      </w:r>
      <w:r w:rsidR="008365B3" w:rsidRPr="004A00C5">
        <w:rPr>
          <w:rFonts w:asciiTheme="minorBidi" w:hAnsiTheme="minorBidi"/>
          <w:szCs w:val="24"/>
          <w:lang w:val="mn-MN" w:eastAsia="ja-JP"/>
        </w:rPr>
        <w:t xml:space="preserve"> онд </w:t>
      </w:r>
      <w:r w:rsidR="00DC2ABF" w:rsidRPr="004A00C5">
        <w:rPr>
          <w:rFonts w:asciiTheme="minorBidi" w:hAnsiTheme="minorBidi"/>
          <w:szCs w:val="24"/>
          <w:lang w:val="mn-MN" w:eastAsia="ja-JP"/>
        </w:rPr>
        <w:t>12</w:t>
      </w:r>
      <w:r w:rsidR="008365B3" w:rsidRPr="004A00C5">
        <w:rPr>
          <w:rFonts w:asciiTheme="minorBidi" w:hAnsiTheme="minorBidi"/>
          <w:szCs w:val="24"/>
          <w:lang w:val="mn-MN" w:eastAsia="ja-JP"/>
        </w:rPr>
        <w:t>.3 хувиар өсөх, 2024 онд 4.</w:t>
      </w:r>
      <w:r w:rsidR="00DC2ABF" w:rsidRPr="004A00C5">
        <w:rPr>
          <w:rFonts w:asciiTheme="minorBidi" w:hAnsiTheme="minorBidi"/>
          <w:szCs w:val="24"/>
          <w:lang w:val="mn-MN" w:eastAsia="ja-JP"/>
        </w:rPr>
        <w:t>1</w:t>
      </w:r>
      <w:r w:rsidR="008365B3" w:rsidRPr="004A00C5">
        <w:rPr>
          <w:rFonts w:asciiTheme="minorBidi" w:hAnsiTheme="minorBidi"/>
          <w:szCs w:val="24"/>
          <w:lang w:val="mn-MN" w:eastAsia="ja-JP"/>
        </w:rPr>
        <w:t xml:space="preserve"> хувиар өсөх, 2025 онд </w:t>
      </w:r>
      <w:r w:rsidR="00DC2ABF" w:rsidRPr="004A00C5">
        <w:rPr>
          <w:rFonts w:asciiTheme="minorBidi" w:hAnsiTheme="minorBidi"/>
          <w:szCs w:val="24"/>
          <w:lang w:val="mn-MN" w:eastAsia="ja-JP"/>
        </w:rPr>
        <w:t>7</w:t>
      </w:r>
      <w:r w:rsidR="008365B3" w:rsidRPr="004A00C5">
        <w:rPr>
          <w:rFonts w:asciiTheme="minorBidi" w:hAnsiTheme="minorBidi"/>
          <w:szCs w:val="24"/>
          <w:lang w:val="mn-MN" w:eastAsia="ja-JP"/>
        </w:rPr>
        <w:t>.3 хувиар өсөхөөр төсөөлсөн нь Төсвийн тогтвортой байдлын тухай хуулийн 6.1.3-т заасан төсвийн зарлагын өсөлтийн тусгай шаардлагыг хангаж байна.</w:t>
      </w:r>
    </w:p>
    <w:p w14:paraId="632AD24E" w14:textId="6FEEC562" w:rsidR="000265C1" w:rsidRPr="004A00C5" w:rsidRDefault="000265C1" w:rsidP="000265C1">
      <w:pPr>
        <w:pStyle w:val="Caption"/>
        <w:keepNext/>
        <w:ind w:left="284"/>
        <w:rPr>
          <w:rFonts w:asciiTheme="minorBidi" w:hAnsiTheme="minorBidi"/>
        </w:rPr>
      </w:pPr>
      <w:r w:rsidRPr="004A00C5">
        <w:rPr>
          <w:rFonts w:asciiTheme="minorBidi" w:hAnsiTheme="minorBidi"/>
        </w:rPr>
        <w:t xml:space="preserve">Хүснэгт </w:t>
      </w:r>
      <w:r w:rsidRPr="004A00C5">
        <w:rPr>
          <w:rFonts w:asciiTheme="minorBidi" w:hAnsiTheme="minorBidi"/>
        </w:rPr>
        <w:fldChar w:fldCharType="begin"/>
      </w:r>
      <w:r w:rsidRPr="004A00C5">
        <w:rPr>
          <w:rFonts w:asciiTheme="minorBidi" w:hAnsiTheme="minorBidi"/>
        </w:rPr>
        <w:instrText xml:space="preserve"> SEQ Хүснэгт \* ARABIC </w:instrText>
      </w:r>
      <w:r w:rsidRPr="004A00C5">
        <w:rPr>
          <w:rFonts w:asciiTheme="minorBidi" w:hAnsiTheme="minorBidi"/>
        </w:rPr>
        <w:fldChar w:fldCharType="separate"/>
      </w:r>
      <w:r w:rsidR="00BD1B24">
        <w:rPr>
          <w:rFonts w:asciiTheme="minorBidi" w:hAnsiTheme="minorBidi"/>
          <w:noProof/>
        </w:rPr>
        <w:t>4</w:t>
      </w:r>
      <w:r w:rsidRPr="004A00C5">
        <w:rPr>
          <w:rFonts w:asciiTheme="minorBidi" w:hAnsiTheme="minorBidi"/>
        </w:rPr>
        <w:fldChar w:fldCharType="end"/>
      </w:r>
      <w:r w:rsidRPr="004A00C5">
        <w:rPr>
          <w:rFonts w:asciiTheme="minorBidi" w:hAnsiTheme="minorBidi"/>
        </w:rPr>
        <w:t>. Нэгдсэн төсвийн зарлагын өсөлтийн төсөөлөл</w:t>
      </w:r>
      <w:r w:rsidR="00EA6749" w:rsidRPr="004A00C5">
        <w:rPr>
          <w:rFonts w:asciiTheme="minorBidi" w:hAnsiTheme="minorBidi"/>
        </w:rPr>
        <w:t xml:space="preserve"> /хувь/</w:t>
      </w:r>
    </w:p>
    <w:tbl>
      <w:tblPr>
        <w:tblStyle w:val="TableGrid2"/>
        <w:tblW w:w="79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407"/>
        <w:gridCol w:w="1407"/>
        <w:gridCol w:w="1407"/>
      </w:tblGrid>
      <w:tr w:rsidR="000265C1" w:rsidRPr="004A00C5" w14:paraId="19D0D13F" w14:textId="77777777" w:rsidTr="00EC5907">
        <w:trPr>
          <w:trHeight w:val="430"/>
          <w:jc w:val="center"/>
        </w:trPr>
        <w:tc>
          <w:tcPr>
            <w:tcW w:w="3681" w:type="dxa"/>
            <w:shd w:val="clear" w:color="auto" w:fill="EE712E"/>
            <w:vAlign w:val="center"/>
          </w:tcPr>
          <w:p w14:paraId="14CD3915" w14:textId="77777777" w:rsidR="000265C1" w:rsidRPr="004A00C5" w:rsidRDefault="000265C1" w:rsidP="000265C1">
            <w:pPr>
              <w:tabs>
                <w:tab w:val="left" w:pos="426"/>
              </w:tabs>
              <w:spacing w:after="160"/>
              <w:ind w:right="-90" w:firstLine="567"/>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Өсөлт</w:t>
            </w:r>
          </w:p>
        </w:tc>
        <w:tc>
          <w:tcPr>
            <w:tcW w:w="1407" w:type="dxa"/>
            <w:shd w:val="clear" w:color="auto" w:fill="EE712E"/>
            <w:vAlign w:val="center"/>
          </w:tcPr>
          <w:p w14:paraId="201396A6" w14:textId="370DF0CE" w:rsidR="000265C1" w:rsidRPr="004A00C5" w:rsidRDefault="000265C1" w:rsidP="000265C1">
            <w:pPr>
              <w:tabs>
                <w:tab w:val="left" w:pos="426"/>
              </w:tabs>
              <w:spacing w:after="160"/>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5907" w:rsidRPr="004A00C5">
              <w:rPr>
                <w:rFonts w:asciiTheme="minorBidi" w:hAnsiTheme="minorBidi"/>
                <w:b/>
                <w:bCs/>
                <w:color w:val="FFFFFF" w:themeColor="background1"/>
                <w:sz w:val="22"/>
                <w:lang w:val="mn-MN"/>
              </w:rPr>
              <w:t>4</w:t>
            </w:r>
          </w:p>
        </w:tc>
        <w:tc>
          <w:tcPr>
            <w:tcW w:w="1407" w:type="dxa"/>
            <w:shd w:val="clear" w:color="auto" w:fill="EE712E"/>
            <w:vAlign w:val="center"/>
          </w:tcPr>
          <w:p w14:paraId="2A8724BD" w14:textId="08B6E656" w:rsidR="000265C1" w:rsidRPr="004A00C5" w:rsidRDefault="000265C1" w:rsidP="000265C1">
            <w:pPr>
              <w:tabs>
                <w:tab w:val="left" w:pos="426"/>
              </w:tabs>
              <w:spacing w:after="160"/>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5907" w:rsidRPr="004A00C5">
              <w:rPr>
                <w:rFonts w:asciiTheme="minorBidi" w:hAnsiTheme="minorBidi"/>
                <w:b/>
                <w:bCs/>
                <w:color w:val="FFFFFF" w:themeColor="background1"/>
                <w:sz w:val="22"/>
                <w:lang w:val="mn-MN"/>
              </w:rPr>
              <w:t>5</w:t>
            </w:r>
          </w:p>
        </w:tc>
        <w:tc>
          <w:tcPr>
            <w:tcW w:w="1407" w:type="dxa"/>
            <w:shd w:val="clear" w:color="auto" w:fill="EE712E"/>
            <w:vAlign w:val="center"/>
          </w:tcPr>
          <w:p w14:paraId="1D99369C" w14:textId="3B81DD19" w:rsidR="000265C1" w:rsidRPr="004A00C5" w:rsidRDefault="000265C1" w:rsidP="000265C1">
            <w:pPr>
              <w:tabs>
                <w:tab w:val="left" w:pos="426"/>
              </w:tabs>
              <w:spacing w:after="160"/>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5907" w:rsidRPr="004A00C5">
              <w:rPr>
                <w:rFonts w:asciiTheme="minorBidi" w:hAnsiTheme="minorBidi"/>
                <w:b/>
                <w:bCs/>
                <w:color w:val="FFFFFF" w:themeColor="background1"/>
                <w:sz w:val="22"/>
                <w:lang w:val="mn-MN"/>
              </w:rPr>
              <w:t>6</w:t>
            </w:r>
          </w:p>
        </w:tc>
      </w:tr>
      <w:tr w:rsidR="000265C1" w:rsidRPr="004A00C5" w14:paraId="1E54CE0F" w14:textId="77777777" w:rsidTr="00EC5907">
        <w:trPr>
          <w:trHeight w:val="507"/>
          <w:jc w:val="center"/>
        </w:trPr>
        <w:tc>
          <w:tcPr>
            <w:tcW w:w="3681" w:type="dxa"/>
            <w:tcBorders>
              <w:bottom w:val="single" w:sz="4" w:space="0" w:color="auto"/>
            </w:tcBorders>
            <w:vAlign w:val="center"/>
          </w:tcPr>
          <w:p w14:paraId="1AB62356" w14:textId="59019F7F" w:rsidR="000265C1" w:rsidRPr="004A00C5" w:rsidRDefault="000265C1" w:rsidP="000265C1">
            <w:pPr>
              <w:tabs>
                <w:tab w:val="left" w:pos="426"/>
              </w:tabs>
              <w:ind w:right="-90"/>
              <w:contextualSpacing/>
              <w:rPr>
                <w:rFonts w:asciiTheme="minorBidi" w:hAnsiTheme="minorBidi"/>
                <w:sz w:val="22"/>
                <w:lang w:val="mn-MN"/>
              </w:rPr>
            </w:pPr>
            <w:r w:rsidRPr="004A00C5">
              <w:rPr>
                <w:rFonts w:asciiTheme="minorBidi" w:hAnsiTheme="minorBidi"/>
                <w:sz w:val="22"/>
                <w:lang w:val="mn-MN"/>
              </w:rPr>
              <w:t>Тухайн жилийн нэгдсэн төсвийн нийт зарлагын өсөлтийн хувь</w:t>
            </w:r>
          </w:p>
        </w:tc>
        <w:tc>
          <w:tcPr>
            <w:tcW w:w="1407" w:type="dxa"/>
            <w:tcBorders>
              <w:bottom w:val="single" w:sz="4" w:space="0" w:color="auto"/>
            </w:tcBorders>
            <w:vAlign w:val="center"/>
          </w:tcPr>
          <w:p w14:paraId="58766A7D" w14:textId="4343F2E8" w:rsidR="000265C1" w:rsidRPr="004A00C5" w:rsidRDefault="00EA6749" w:rsidP="00EC5907">
            <w:pPr>
              <w:tabs>
                <w:tab w:val="left" w:pos="426"/>
              </w:tabs>
              <w:ind w:right="22" w:firstLine="317"/>
              <w:contextualSpacing/>
              <w:jc w:val="right"/>
              <w:rPr>
                <w:rFonts w:asciiTheme="minorBidi" w:hAnsiTheme="minorBidi"/>
                <w:sz w:val="22"/>
                <w:lang w:val="mn-MN" w:eastAsia="zh-CN"/>
              </w:rPr>
            </w:pPr>
            <w:r w:rsidRPr="004A00C5">
              <w:rPr>
                <w:rFonts w:asciiTheme="minorBidi" w:hAnsiTheme="minorBidi"/>
                <w:sz w:val="22"/>
                <w:lang w:val="mn-MN"/>
              </w:rPr>
              <w:t>12</w:t>
            </w:r>
            <w:r w:rsidR="000265C1" w:rsidRPr="004A00C5">
              <w:rPr>
                <w:rFonts w:asciiTheme="minorBidi" w:hAnsiTheme="minorBidi"/>
                <w:sz w:val="22"/>
                <w:lang w:val="mn-MN"/>
              </w:rPr>
              <w:t>.3</w:t>
            </w:r>
          </w:p>
        </w:tc>
        <w:tc>
          <w:tcPr>
            <w:tcW w:w="1407" w:type="dxa"/>
            <w:tcBorders>
              <w:bottom w:val="single" w:sz="4" w:space="0" w:color="auto"/>
            </w:tcBorders>
            <w:vAlign w:val="center"/>
          </w:tcPr>
          <w:p w14:paraId="51E02BDB" w14:textId="777D29FE" w:rsidR="000265C1" w:rsidRPr="004A00C5" w:rsidRDefault="00DC2ABF"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4.1</w:t>
            </w:r>
          </w:p>
        </w:tc>
        <w:tc>
          <w:tcPr>
            <w:tcW w:w="1407" w:type="dxa"/>
            <w:tcBorders>
              <w:bottom w:val="single" w:sz="4" w:space="0" w:color="auto"/>
            </w:tcBorders>
            <w:vAlign w:val="center"/>
          </w:tcPr>
          <w:p w14:paraId="1FFF405C" w14:textId="608D7B61" w:rsidR="000265C1" w:rsidRPr="004A00C5" w:rsidRDefault="00DC2ABF"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7</w:t>
            </w:r>
            <w:r w:rsidR="000265C1" w:rsidRPr="004A00C5">
              <w:rPr>
                <w:rFonts w:asciiTheme="minorBidi" w:hAnsiTheme="minorBidi"/>
                <w:sz w:val="22"/>
                <w:lang w:val="mn-MN"/>
              </w:rPr>
              <w:t>.3</w:t>
            </w:r>
          </w:p>
        </w:tc>
      </w:tr>
      <w:tr w:rsidR="000265C1" w:rsidRPr="004A00C5" w14:paraId="6B3455A9" w14:textId="77777777" w:rsidTr="00EC5907">
        <w:trPr>
          <w:jc w:val="center"/>
        </w:trPr>
        <w:tc>
          <w:tcPr>
            <w:tcW w:w="3681" w:type="dxa"/>
            <w:tcBorders>
              <w:top w:val="single" w:sz="4" w:space="0" w:color="auto"/>
              <w:bottom w:val="single" w:sz="4" w:space="0" w:color="auto"/>
            </w:tcBorders>
            <w:vAlign w:val="center"/>
          </w:tcPr>
          <w:p w14:paraId="0E3E5A87" w14:textId="40EEC82A" w:rsidR="000265C1" w:rsidRPr="004A00C5" w:rsidRDefault="000265C1" w:rsidP="000265C1">
            <w:pPr>
              <w:tabs>
                <w:tab w:val="left" w:pos="426"/>
              </w:tabs>
              <w:ind w:right="-90"/>
              <w:contextualSpacing/>
              <w:rPr>
                <w:rFonts w:asciiTheme="minorBidi" w:hAnsiTheme="minorBidi"/>
                <w:sz w:val="22"/>
                <w:lang w:val="mn-MN"/>
              </w:rPr>
            </w:pPr>
            <w:r w:rsidRPr="004A00C5">
              <w:rPr>
                <w:rFonts w:asciiTheme="minorBidi" w:hAnsiTheme="minorBidi"/>
                <w:sz w:val="22"/>
                <w:lang w:val="mn-MN"/>
              </w:rPr>
              <w:t>Тухайн жилийн эрдэс баялгийн бус дотоодын нийт бүтээгдэхүүний өсөлтийн хувь</w:t>
            </w:r>
          </w:p>
        </w:tc>
        <w:tc>
          <w:tcPr>
            <w:tcW w:w="1407" w:type="dxa"/>
            <w:tcBorders>
              <w:top w:val="single" w:sz="4" w:space="0" w:color="auto"/>
              <w:bottom w:val="single" w:sz="4" w:space="0" w:color="auto"/>
            </w:tcBorders>
            <w:vAlign w:val="center"/>
          </w:tcPr>
          <w:p w14:paraId="0923B7FA" w14:textId="3C871453" w:rsidR="000265C1" w:rsidRPr="004A00C5" w:rsidRDefault="00EC5907"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9.7</w:t>
            </w:r>
          </w:p>
        </w:tc>
        <w:tc>
          <w:tcPr>
            <w:tcW w:w="1407" w:type="dxa"/>
            <w:tcBorders>
              <w:top w:val="single" w:sz="4" w:space="0" w:color="auto"/>
              <w:bottom w:val="single" w:sz="4" w:space="0" w:color="auto"/>
            </w:tcBorders>
            <w:vAlign w:val="center"/>
          </w:tcPr>
          <w:p w14:paraId="3A559783" w14:textId="3C83D19B" w:rsidR="000265C1" w:rsidRPr="004A00C5" w:rsidRDefault="00EC5907"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8.8</w:t>
            </w:r>
          </w:p>
        </w:tc>
        <w:tc>
          <w:tcPr>
            <w:tcW w:w="1407" w:type="dxa"/>
            <w:tcBorders>
              <w:top w:val="single" w:sz="4" w:space="0" w:color="auto"/>
              <w:bottom w:val="single" w:sz="4" w:space="0" w:color="auto"/>
            </w:tcBorders>
            <w:vAlign w:val="center"/>
          </w:tcPr>
          <w:p w14:paraId="00A23E15" w14:textId="1EEEE825" w:rsidR="000265C1" w:rsidRPr="004A00C5" w:rsidRDefault="00EC5907"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9.1</w:t>
            </w:r>
          </w:p>
        </w:tc>
      </w:tr>
      <w:tr w:rsidR="000265C1" w:rsidRPr="004A00C5" w14:paraId="4AE272FA" w14:textId="77777777" w:rsidTr="00EC5907">
        <w:trPr>
          <w:trHeight w:val="724"/>
          <w:jc w:val="center"/>
        </w:trPr>
        <w:tc>
          <w:tcPr>
            <w:tcW w:w="3681" w:type="dxa"/>
            <w:tcBorders>
              <w:top w:val="single" w:sz="4" w:space="0" w:color="auto"/>
              <w:bottom w:val="double" w:sz="4" w:space="0" w:color="auto"/>
            </w:tcBorders>
            <w:vAlign w:val="center"/>
          </w:tcPr>
          <w:p w14:paraId="61EC61A9" w14:textId="1D0798F8" w:rsidR="000265C1" w:rsidRPr="004A00C5" w:rsidRDefault="000265C1" w:rsidP="000265C1">
            <w:pPr>
              <w:tabs>
                <w:tab w:val="left" w:pos="426"/>
              </w:tabs>
              <w:ind w:right="-90"/>
              <w:contextualSpacing/>
              <w:rPr>
                <w:rFonts w:asciiTheme="minorBidi" w:hAnsiTheme="minorBidi"/>
                <w:sz w:val="22"/>
                <w:lang w:val="mn-MN"/>
              </w:rPr>
            </w:pPr>
            <w:r w:rsidRPr="004A00C5">
              <w:rPr>
                <w:rFonts w:asciiTheme="minorBidi" w:hAnsiTheme="minorBidi"/>
                <w:sz w:val="22"/>
                <w:lang w:val="mn-MN"/>
              </w:rPr>
              <w:t>Тухайн жилийн өмнөх дараалсан 12 жилийн  эрдэс баялгийн бус дотоодын нийт бүтээгдэхүүний өсөлтийн дундаж</w:t>
            </w:r>
          </w:p>
        </w:tc>
        <w:tc>
          <w:tcPr>
            <w:tcW w:w="1407" w:type="dxa"/>
            <w:tcBorders>
              <w:top w:val="single" w:sz="4" w:space="0" w:color="auto"/>
              <w:bottom w:val="double" w:sz="4" w:space="0" w:color="auto"/>
            </w:tcBorders>
            <w:vAlign w:val="center"/>
          </w:tcPr>
          <w:p w14:paraId="446B8369" w14:textId="1011F0B9" w:rsidR="000265C1" w:rsidRPr="004A00C5" w:rsidRDefault="00EC5907"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12.8</w:t>
            </w:r>
          </w:p>
        </w:tc>
        <w:tc>
          <w:tcPr>
            <w:tcW w:w="1407" w:type="dxa"/>
            <w:tcBorders>
              <w:top w:val="single" w:sz="4" w:space="0" w:color="auto"/>
              <w:bottom w:val="double" w:sz="4" w:space="0" w:color="auto"/>
            </w:tcBorders>
            <w:vAlign w:val="center"/>
          </w:tcPr>
          <w:p w14:paraId="6B9D2603" w14:textId="51679F59" w:rsidR="000265C1" w:rsidRPr="004A00C5" w:rsidRDefault="00EC5907"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11.0</w:t>
            </w:r>
          </w:p>
        </w:tc>
        <w:tc>
          <w:tcPr>
            <w:tcW w:w="1407" w:type="dxa"/>
            <w:tcBorders>
              <w:top w:val="single" w:sz="4" w:space="0" w:color="auto"/>
              <w:bottom w:val="double" w:sz="4" w:space="0" w:color="auto"/>
            </w:tcBorders>
            <w:vAlign w:val="center"/>
          </w:tcPr>
          <w:p w14:paraId="06C83D40" w14:textId="29228339" w:rsidR="000265C1" w:rsidRPr="004A00C5" w:rsidRDefault="000265C1" w:rsidP="00EC5907">
            <w:pPr>
              <w:tabs>
                <w:tab w:val="left" w:pos="426"/>
              </w:tabs>
              <w:ind w:right="22" w:firstLine="317"/>
              <w:contextualSpacing/>
              <w:jc w:val="right"/>
              <w:rPr>
                <w:rFonts w:asciiTheme="minorBidi" w:hAnsiTheme="minorBidi"/>
                <w:sz w:val="22"/>
                <w:lang w:val="mn-MN"/>
              </w:rPr>
            </w:pPr>
            <w:r w:rsidRPr="004A00C5">
              <w:rPr>
                <w:rFonts w:asciiTheme="minorBidi" w:hAnsiTheme="minorBidi"/>
                <w:sz w:val="22"/>
                <w:lang w:val="mn-MN"/>
              </w:rPr>
              <w:t>10.</w:t>
            </w:r>
            <w:r w:rsidR="00EC5907" w:rsidRPr="004A00C5">
              <w:rPr>
                <w:rFonts w:asciiTheme="minorBidi" w:hAnsiTheme="minorBidi"/>
                <w:sz w:val="22"/>
                <w:lang w:val="mn-MN"/>
              </w:rPr>
              <w:t>3</w:t>
            </w:r>
          </w:p>
        </w:tc>
      </w:tr>
    </w:tbl>
    <w:p w14:paraId="2F8E192B" w14:textId="08FE063C" w:rsidR="008365B3" w:rsidRPr="004A00C5" w:rsidRDefault="00494043" w:rsidP="00210932">
      <w:pPr>
        <w:spacing w:before="240"/>
        <w:ind w:left="284"/>
        <w:jc w:val="both"/>
        <w:rPr>
          <w:rFonts w:asciiTheme="minorBidi" w:hAnsiTheme="minorBidi"/>
          <w:szCs w:val="24"/>
          <w:lang w:val="mn-MN" w:eastAsia="ja-JP"/>
        </w:rPr>
      </w:pPr>
      <w:r w:rsidRPr="004A00C5">
        <w:rPr>
          <w:rFonts w:asciiTheme="minorBidi" w:hAnsiTheme="minorBidi"/>
          <w:b/>
          <w:bCs/>
          <w:i/>
          <w:iCs/>
          <w:noProof/>
          <w:szCs w:val="24"/>
        </w:rPr>
        <w:drawing>
          <wp:anchor distT="0" distB="0" distL="114300" distR="114300" simplePos="0" relativeHeight="251658289" behindDoc="0" locked="0" layoutInCell="1" allowOverlap="1" wp14:anchorId="45032BA2" wp14:editId="52582617">
            <wp:simplePos x="0" y="0"/>
            <wp:positionH relativeFrom="column">
              <wp:posOffset>198783</wp:posOffset>
            </wp:positionH>
            <wp:positionV relativeFrom="paragraph">
              <wp:posOffset>166701</wp:posOffset>
            </wp:positionV>
            <wp:extent cx="356870" cy="359410"/>
            <wp:effectExtent l="0" t="0" r="5080" b="2540"/>
            <wp:wrapSquare wrapText="bothSides"/>
            <wp:docPr id="419099357" name="Graphic 419099357">
              <a:extLst xmlns:a="http://schemas.openxmlformats.org/drawingml/2006/main">
                <a:ext uri="{FF2B5EF4-FFF2-40B4-BE49-F238E27FC236}">
                  <a16:creationId xmlns:a16="http://schemas.microsoft.com/office/drawing/2014/main" id="{DC9016C5-1657-04F2-9AD0-779D21B66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6">
                      <a:extLst>
                        <a:ext uri="{FF2B5EF4-FFF2-40B4-BE49-F238E27FC236}">
                          <a16:creationId xmlns:a16="http://schemas.microsoft.com/office/drawing/2014/main" id="{DC9016C5-1657-04F2-9AD0-779D21B66087}"/>
                        </a:ext>
                      </a:extLst>
                    </pic:cNvPr>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rcRect/>
                    <a:stretch>
                      <a:fillRect/>
                    </a:stretch>
                  </pic:blipFill>
                  <pic:spPr>
                    <a:xfrm>
                      <a:off x="0" y="0"/>
                      <a:ext cx="356870" cy="359410"/>
                    </a:xfrm>
                    <a:prstGeom prst="rect">
                      <a:avLst/>
                    </a:prstGeom>
                  </pic:spPr>
                </pic:pic>
              </a:graphicData>
            </a:graphic>
          </wp:anchor>
        </w:drawing>
      </w:r>
      <w:r w:rsidR="008365B3" w:rsidRPr="004A00C5">
        <w:rPr>
          <w:rFonts w:asciiTheme="minorBidi" w:hAnsiTheme="minorBidi"/>
          <w:b/>
          <w:bCs/>
          <w:i/>
          <w:iCs/>
          <w:szCs w:val="24"/>
          <w:lang w:val="mn-MN" w:eastAsia="ja-JP"/>
        </w:rPr>
        <w:t xml:space="preserve">Засгийн газрын өрийн өнөөгийн үнэ цэнээр илэрхийлэгдсэн үлдэгдэл. </w:t>
      </w:r>
      <w:r w:rsidR="008365B3" w:rsidRPr="004A00C5">
        <w:rPr>
          <w:rFonts w:asciiTheme="minorBidi" w:hAnsiTheme="minorBidi"/>
          <w:szCs w:val="24"/>
          <w:lang w:val="mn-MN" w:eastAsia="ja-JP"/>
        </w:rPr>
        <w:t xml:space="preserve">Төсвийн тогтвортой байдлын тухай хуулийн 19.3-т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2023 оны төсвийн жилд 65 хувиас, 2024 оны төсвийн жилээс эхлэн 60 хувиас хэтрүүлэхгүй </w:t>
      </w:r>
      <w:r w:rsidR="008365B3" w:rsidRPr="004A00C5">
        <w:rPr>
          <w:rFonts w:asciiTheme="minorBidi" w:hAnsiTheme="minorBidi"/>
          <w:szCs w:val="24"/>
          <w:lang w:val="mn-MN" w:eastAsia="ja-JP"/>
        </w:rPr>
        <w:lastRenderedPageBreak/>
        <w:t>байна” гэж заасан. Засгийн газрын өрийн өнөөгийн үнэ цэнээр илэрхийлсэн үлдэгдэл 202</w:t>
      </w:r>
      <w:r w:rsidR="00DC2ABF" w:rsidRPr="004A00C5">
        <w:rPr>
          <w:rFonts w:asciiTheme="minorBidi" w:hAnsiTheme="minorBidi"/>
          <w:szCs w:val="24"/>
          <w:lang w:val="mn-MN" w:eastAsia="ja-JP"/>
        </w:rPr>
        <w:t>4</w:t>
      </w:r>
      <w:r w:rsidR="008365B3" w:rsidRPr="004A00C5">
        <w:rPr>
          <w:rFonts w:asciiTheme="minorBidi" w:hAnsiTheme="minorBidi"/>
          <w:szCs w:val="24"/>
          <w:lang w:val="mn-MN" w:eastAsia="ja-JP"/>
        </w:rPr>
        <w:t>-202</w:t>
      </w:r>
      <w:r w:rsidR="00DC2ABF" w:rsidRPr="004A00C5">
        <w:rPr>
          <w:rFonts w:asciiTheme="minorBidi" w:hAnsiTheme="minorBidi"/>
          <w:szCs w:val="24"/>
          <w:lang w:val="mn-MN" w:eastAsia="ja-JP"/>
        </w:rPr>
        <w:t>6</w:t>
      </w:r>
      <w:r w:rsidR="008365B3" w:rsidRPr="004A00C5">
        <w:rPr>
          <w:rFonts w:asciiTheme="minorBidi" w:hAnsiTheme="minorBidi"/>
          <w:szCs w:val="24"/>
          <w:lang w:val="mn-MN" w:eastAsia="ja-JP"/>
        </w:rPr>
        <w:t xml:space="preserve"> онд хуульд заасан хязгаарт байхаар байна.</w:t>
      </w:r>
    </w:p>
    <w:p w14:paraId="66CC99FC" w14:textId="5AE8B251" w:rsidR="00960E14" w:rsidRPr="004A00C5" w:rsidRDefault="00960E14" w:rsidP="00960E14">
      <w:pPr>
        <w:pStyle w:val="Caption"/>
        <w:keepNext/>
        <w:ind w:left="284"/>
        <w:rPr>
          <w:rFonts w:asciiTheme="minorBidi" w:hAnsiTheme="minorBidi"/>
        </w:rPr>
      </w:pPr>
      <w:r w:rsidRPr="004A00C5">
        <w:rPr>
          <w:rFonts w:asciiTheme="minorBidi" w:hAnsiTheme="minorBidi"/>
        </w:rPr>
        <w:t xml:space="preserve">Хүснэгт </w:t>
      </w:r>
      <w:r w:rsidRPr="004A00C5">
        <w:rPr>
          <w:rFonts w:asciiTheme="minorBidi" w:hAnsiTheme="minorBidi"/>
        </w:rPr>
        <w:fldChar w:fldCharType="begin"/>
      </w:r>
      <w:r w:rsidRPr="004A00C5">
        <w:rPr>
          <w:rFonts w:asciiTheme="minorBidi" w:hAnsiTheme="minorBidi"/>
        </w:rPr>
        <w:instrText xml:space="preserve"> SEQ Хүснэгт \* ARABIC </w:instrText>
      </w:r>
      <w:r w:rsidRPr="004A00C5">
        <w:rPr>
          <w:rFonts w:asciiTheme="minorBidi" w:hAnsiTheme="minorBidi"/>
        </w:rPr>
        <w:fldChar w:fldCharType="separate"/>
      </w:r>
      <w:r w:rsidR="00BD1B24">
        <w:rPr>
          <w:rFonts w:asciiTheme="minorBidi" w:hAnsiTheme="minorBidi"/>
          <w:noProof/>
        </w:rPr>
        <w:t>5</w:t>
      </w:r>
      <w:r w:rsidRPr="004A00C5">
        <w:rPr>
          <w:rFonts w:asciiTheme="minorBidi" w:hAnsiTheme="minorBidi"/>
        </w:rPr>
        <w:fldChar w:fldCharType="end"/>
      </w:r>
      <w:r w:rsidRPr="004A00C5">
        <w:rPr>
          <w:rFonts w:asciiTheme="minorBidi" w:hAnsiTheme="minorBidi"/>
        </w:rPr>
        <w:t>. Засгийн газрын өрийн төсөөлөл, өнөөгийн үнэ цэнээр /ДНБ-д эзлэх хувь/</w:t>
      </w:r>
    </w:p>
    <w:tbl>
      <w:tblPr>
        <w:tblStyle w:val="TableGrid2"/>
        <w:tblW w:w="6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407"/>
        <w:gridCol w:w="1407"/>
        <w:gridCol w:w="1407"/>
      </w:tblGrid>
      <w:tr w:rsidR="00960E14" w:rsidRPr="004A00C5" w14:paraId="6737FF8C" w14:textId="77777777" w:rsidTr="00EC18EE">
        <w:trPr>
          <w:trHeight w:val="423"/>
          <w:jc w:val="center"/>
        </w:trPr>
        <w:tc>
          <w:tcPr>
            <w:tcW w:w="2689" w:type="dxa"/>
            <w:shd w:val="clear" w:color="auto" w:fill="EE712E"/>
            <w:vAlign w:val="center"/>
          </w:tcPr>
          <w:p w14:paraId="1EEA6213" w14:textId="77777777" w:rsidR="00960E14" w:rsidRPr="004A00C5" w:rsidRDefault="00960E14" w:rsidP="00EC18EE">
            <w:pPr>
              <w:tabs>
                <w:tab w:val="left" w:pos="426"/>
              </w:tabs>
              <w:spacing w:after="160" w:line="259" w:lineRule="auto"/>
              <w:ind w:right="-90" w:firstLine="567"/>
              <w:contextualSpacing/>
              <w:jc w:val="center"/>
              <w:rPr>
                <w:rFonts w:asciiTheme="minorBidi" w:hAnsiTheme="minorBidi"/>
                <w:b/>
                <w:bCs/>
                <w:color w:val="FFFFFF" w:themeColor="background1"/>
                <w:sz w:val="22"/>
                <w:lang w:val="mn-MN"/>
              </w:rPr>
            </w:pPr>
          </w:p>
        </w:tc>
        <w:tc>
          <w:tcPr>
            <w:tcW w:w="1407" w:type="dxa"/>
            <w:shd w:val="clear" w:color="auto" w:fill="EE712E"/>
            <w:vAlign w:val="center"/>
          </w:tcPr>
          <w:p w14:paraId="20C14866" w14:textId="6061BB42" w:rsidR="00960E14" w:rsidRPr="004A00C5" w:rsidRDefault="00960E14" w:rsidP="00210932">
            <w:pPr>
              <w:tabs>
                <w:tab w:val="left" w:pos="426"/>
              </w:tabs>
              <w:spacing w:after="160" w:line="259" w:lineRule="auto"/>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18EE" w:rsidRPr="004A00C5">
              <w:rPr>
                <w:rFonts w:asciiTheme="minorBidi" w:hAnsiTheme="minorBidi"/>
                <w:b/>
                <w:bCs/>
                <w:color w:val="FFFFFF" w:themeColor="background1"/>
                <w:sz w:val="22"/>
                <w:lang w:val="mn-MN"/>
              </w:rPr>
              <w:t>4</w:t>
            </w:r>
          </w:p>
        </w:tc>
        <w:tc>
          <w:tcPr>
            <w:tcW w:w="1407" w:type="dxa"/>
            <w:shd w:val="clear" w:color="auto" w:fill="EE712E"/>
            <w:vAlign w:val="center"/>
          </w:tcPr>
          <w:p w14:paraId="32032E33" w14:textId="2D8F2559" w:rsidR="00960E14" w:rsidRPr="004A00C5" w:rsidRDefault="00960E14" w:rsidP="00210932">
            <w:pPr>
              <w:tabs>
                <w:tab w:val="left" w:pos="426"/>
              </w:tabs>
              <w:spacing w:after="160" w:line="259" w:lineRule="auto"/>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18EE" w:rsidRPr="004A00C5">
              <w:rPr>
                <w:rFonts w:asciiTheme="minorBidi" w:hAnsiTheme="minorBidi"/>
                <w:b/>
                <w:bCs/>
                <w:color w:val="FFFFFF" w:themeColor="background1"/>
                <w:sz w:val="22"/>
                <w:lang w:val="mn-MN"/>
              </w:rPr>
              <w:t>5</w:t>
            </w:r>
          </w:p>
        </w:tc>
        <w:tc>
          <w:tcPr>
            <w:tcW w:w="1407" w:type="dxa"/>
            <w:shd w:val="clear" w:color="auto" w:fill="EE712E"/>
            <w:vAlign w:val="center"/>
          </w:tcPr>
          <w:p w14:paraId="3F101665" w14:textId="60B77CD8" w:rsidR="00960E14" w:rsidRPr="004A00C5" w:rsidRDefault="00960E14" w:rsidP="00210932">
            <w:pPr>
              <w:tabs>
                <w:tab w:val="left" w:pos="426"/>
              </w:tabs>
              <w:spacing w:after="160" w:line="259" w:lineRule="auto"/>
              <w:ind w:right="-90"/>
              <w:contextualSpacing/>
              <w:jc w:val="center"/>
              <w:rPr>
                <w:rFonts w:asciiTheme="minorBidi" w:hAnsiTheme="minorBidi"/>
                <w:b/>
                <w:bCs/>
                <w:color w:val="FFFFFF" w:themeColor="background1"/>
                <w:sz w:val="22"/>
                <w:lang w:val="mn-MN"/>
              </w:rPr>
            </w:pPr>
            <w:r w:rsidRPr="004A00C5">
              <w:rPr>
                <w:rFonts w:asciiTheme="minorBidi" w:hAnsiTheme="minorBidi"/>
                <w:b/>
                <w:bCs/>
                <w:color w:val="FFFFFF" w:themeColor="background1"/>
                <w:sz w:val="22"/>
                <w:lang w:val="mn-MN"/>
              </w:rPr>
              <w:t>202</w:t>
            </w:r>
            <w:r w:rsidR="00EC18EE" w:rsidRPr="004A00C5">
              <w:rPr>
                <w:rFonts w:asciiTheme="minorBidi" w:hAnsiTheme="minorBidi"/>
                <w:b/>
                <w:bCs/>
                <w:color w:val="FFFFFF" w:themeColor="background1"/>
                <w:sz w:val="22"/>
                <w:lang w:val="mn-MN"/>
              </w:rPr>
              <w:t>6</w:t>
            </w:r>
          </w:p>
        </w:tc>
      </w:tr>
      <w:tr w:rsidR="00960E14" w:rsidRPr="004A00C5" w14:paraId="4B5E47A4" w14:textId="77777777" w:rsidTr="00EC18EE">
        <w:trPr>
          <w:trHeight w:val="294"/>
          <w:jc w:val="center"/>
        </w:trPr>
        <w:tc>
          <w:tcPr>
            <w:tcW w:w="2689" w:type="dxa"/>
            <w:tcBorders>
              <w:bottom w:val="single" w:sz="4" w:space="0" w:color="auto"/>
            </w:tcBorders>
          </w:tcPr>
          <w:p w14:paraId="6A539C69" w14:textId="77777777" w:rsidR="00960E14" w:rsidRPr="004A00C5" w:rsidRDefault="00960E14" w:rsidP="007F0A8E">
            <w:pPr>
              <w:tabs>
                <w:tab w:val="left" w:pos="426"/>
              </w:tabs>
              <w:spacing w:line="259" w:lineRule="auto"/>
              <w:ind w:right="-90" w:firstLine="567"/>
              <w:contextualSpacing/>
              <w:rPr>
                <w:rFonts w:asciiTheme="minorBidi" w:hAnsiTheme="minorBidi"/>
                <w:sz w:val="22"/>
                <w:lang w:val="mn-MN"/>
              </w:rPr>
            </w:pPr>
            <w:r w:rsidRPr="004A00C5">
              <w:rPr>
                <w:rFonts w:asciiTheme="minorBidi" w:hAnsiTheme="minorBidi"/>
                <w:sz w:val="22"/>
                <w:lang w:val="mn-MN"/>
              </w:rPr>
              <w:t>Хуулийн хязгаар</w:t>
            </w:r>
          </w:p>
        </w:tc>
        <w:tc>
          <w:tcPr>
            <w:tcW w:w="1407" w:type="dxa"/>
            <w:tcBorders>
              <w:bottom w:val="single" w:sz="4" w:space="0" w:color="auto"/>
            </w:tcBorders>
          </w:tcPr>
          <w:p w14:paraId="24A46055" w14:textId="08054485"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w:t>
            </w:r>
            <w:r w:rsidR="00107714" w:rsidRPr="004A00C5">
              <w:rPr>
                <w:rFonts w:asciiTheme="minorBidi" w:hAnsiTheme="minorBidi"/>
                <w:sz w:val="22"/>
                <w:lang w:val="mn-MN"/>
              </w:rPr>
              <w:t>0</w:t>
            </w:r>
            <w:r w:rsidRPr="004A00C5">
              <w:rPr>
                <w:rFonts w:asciiTheme="minorBidi" w:hAnsiTheme="minorBidi"/>
                <w:sz w:val="22"/>
                <w:lang w:val="mn-MN"/>
              </w:rPr>
              <w:t>.0</w:t>
            </w:r>
          </w:p>
        </w:tc>
        <w:tc>
          <w:tcPr>
            <w:tcW w:w="1407" w:type="dxa"/>
            <w:tcBorders>
              <w:bottom w:val="single" w:sz="4" w:space="0" w:color="auto"/>
            </w:tcBorders>
          </w:tcPr>
          <w:p w14:paraId="51105DD7" w14:textId="1B6F7C81"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60.0</w:t>
            </w:r>
          </w:p>
        </w:tc>
        <w:tc>
          <w:tcPr>
            <w:tcW w:w="1407" w:type="dxa"/>
            <w:tcBorders>
              <w:bottom w:val="single" w:sz="4" w:space="0" w:color="auto"/>
            </w:tcBorders>
          </w:tcPr>
          <w:p w14:paraId="7BECED73" w14:textId="1F081816"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60.0</w:t>
            </w:r>
          </w:p>
        </w:tc>
      </w:tr>
      <w:tr w:rsidR="00960E14" w:rsidRPr="004A00C5" w14:paraId="1739478D" w14:textId="77777777" w:rsidTr="00EC18EE">
        <w:trPr>
          <w:trHeight w:val="275"/>
          <w:jc w:val="center"/>
        </w:trPr>
        <w:tc>
          <w:tcPr>
            <w:tcW w:w="2689" w:type="dxa"/>
            <w:tcBorders>
              <w:top w:val="single" w:sz="4" w:space="0" w:color="auto"/>
              <w:bottom w:val="double" w:sz="4" w:space="0" w:color="auto"/>
            </w:tcBorders>
          </w:tcPr>
          <w:p w14:paraId="7AEF49F2" w14:textId="77777777" w:rsidR="00960E14" w:rsidRPr="004A00C5" w:rsidRDefault="00960E14" w:rsidP="007F0A8E">
            <w:pPr>
              <w:tabs>
                <w:tab w:val="left" w:pos="426"/>
              </w:tabs>
              <w:spacing w:line="259" w:lineRule="auto"/>
              <w:ind w:right="-90" w:firstLine="567"/>
              <w:contextualSpacing/>
              <w:rPr>
                <w:rFonts w:asciiTheme="minorBidi" w:hAnsiTheme="minorBidi"/>
                <w:sz w:val="22"/>
                <w:lang w:val="mn-MN"/>
              </w:rPr>
            </w:pPr>
            <w:r w:rsidRPr="004A00C5">
              <w:rPr>
                <w:rFonts w:asciiTheme="minorBidi" w:hAnsiTheme="minorBidi"/>
                <w:sz w:val="22"/>
                <w:lang w:val="mn-MN"/>
              </w:rPr>
              <w:t>Төсөөлөл</w:t>
            </w:r>
          </w:p>
        </w:tc>
        <w:tc>
          <w:tcPr>
            <w:tcW w:w="1407" w:type="dxa"/>
            <w:tcBorders>
              <w:top w:val="single" w:sz="4" w:space="0" w:color="auto"/>
              <w:bottom w:val="double" w:sz="4" w:space="0" w:color="auto"/>
            </w:tcBorders>
          </w:tcPr>
          <w:p w14:paraId="48F4D448" w14:textId="396D3C7B"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w:t>
            </w:r>
            <w:r w:rsidR="00107714" w:rsidRPr="004A00C5">
              <w:rPr>
                <w:rFonts w:asciiTheme="minorBidi" w:hAnsiTheme="minorBidi"/>
                <w:sz w:val="22"/>
                <w:lang w:val="mn-MN"/>
              </w:rPr>
              <w:t>0</w:t>
            </w:r>
            <w:r w:rsidRPr="004A00C5">
              <w:rPr>
                <w:rFonts w:asciiTheme="minorBidi" w:hAnsiTheme="minorBidi"/>
                <w:sz w:val="22"/>
                <w:lang w:val="mn-MN"/>
              </w:rPr>
              <w:t>.0</w:t>
            </w:r>
          </w:p>
        </w:tc>
        <w:tc>
          <w:tcPr>
            <w:tcW w:w="1407" w:type="dxa"/>
            <w:tcBorders>
              <w:top w:val="single" w:sz="4" w:space="0" w:color="auto"/>
              <w:bottom w:val="double" w:sz="4" w:space="0" w:color="auto"/>
            </w:tcBorders>
          </w:tcPr>
          <w:p w14:paraId="7380A24C" w14:textId="13DA6EB8"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60.0</w:t>
            </w:r>
          </w:p>
        </w:tc>
        <w:tc>
          <w:tcPr>
            <w:tcW w:w="1407" w:type="dxa"/>
            <w:tcBorders>
              <w:top w:val="single" w:sz="4" w:space="0" w:color="auto"/>
              <w:bottom w:val="double" w:sz="4" w:space="0" w:color="auto"/>
            </w:tcBorders>
          </w:tcPr>
          <w:p w14:paraId="28DF3D24" w14:textId="3DD64370" w:rsidR="00960E14" w:rsidRPr="004A00C5" w:rsidRDefault="00960E14" w:rsidP="007F0A8E">
            <w:pPr>
              <w:tabs>
                <w:tab w:val="left" w:pos="426"/>
              </w:tabs>
              <w:spacing w:line="259" w:lineRule="auto"/>
              <w:ind w:right="-90" w:firstLine="567"/>
              <w:contextualSpacing/>
              <w:jc w:val="center"/>
              <w:rPr>
                <w:rFonts w:asciiTheme="minorBidi" w:hAnsiTheme="minorBidi"/>
                <w:sz w:val="22"/>
                <w:lang w:val="mn-MN"/>
              </w:rPr>
            </w:pPr>
            <w:r w:rsidRPr="004A00C5">
              <w:rPr>
                <w:rFonts w:asciiTheme="minorBidi" w:hAnsiTheme="minorBidi"/>
                <w:sz w:val="22"/>
                <w:lang w:val="mn-MN"/>
              </w:rPr>
              <w:t>60.0</w:t>
            </w:r>
          </w:p>
        </w:tc>
      </w:tr>
    </w:tbl>
    <w:p w14:paraId="23B62D08" w14:textId="4F985358" w:rsidR="00210932" w:rsidRPr="004A00C5" w:rsidRDefault="00210932" w:rsidP="008365B3">
      <w:pPr>
        <w:ind w:left="284" w:firstLine="283"/>
        <w:rPr>
          <w:rFonts w:asciiTheme="minorBidi" w:hAnsiTheme="minorBidi"/>
          <w:lang w:val="mn-MN" w:eastAsia="ja-JP"/>
        </w:rPr>
      </w:pPr>
    </w:p>
    <w:p w14:paraId="21C24052" w14:textId="77777777" w:rsidR="00210932" w:rsidRPr="004A00C5" w:rsidRDefault="00210932">
      <w:pPr>
        <w:rPr>
          <w:rFonts w:asciiTheme="minorBidi" w:hAnsiTheme="minorBidi"/>
          <w:lang w:val="mn-MN" w:eastAsia="ja-JP"/>
        </w:rPr>
      </w:pPr>
      <w:r w:rsidRPr="004A00C5">
        <w:rPr>
          <w:rFonts w:asciiTheme="minorBidi" w:hAnsiTheme="minorBidi"/>
          <w:lang w:val="mn-MN" w:eastAsia="ja-JP"/>
        </w:rPr>
        <w:br w:type="page"/>
      </w:r>
    </w:p>
    <w:p w14:paraId="442C2DD5" w14:textId="3CE55B0B" w:rsidR="00650462" w:rsidRPr="004A00C5" w:rsidRDefault="00650462" w:rsidP="009C5F37">
      <w:pPr>
        <w:pStyle w:val="Heading1"/>
      </w:pPr>
      <w:bookmarkStart w:id="33" w:name="_Toc133574138"/>
      <w:r w:rsidRPr="004A00C5">
        <w:lastRenderedPageBreak/>
        <w:t xml:space="preserve">ТӨСВИЙН </w:t>
      </w:r>
      <w:bookmarkStart w:id="34" w:name="_Toc37777214"/>
      <w:r w:rsidRPr="004A00C5">
        <w:t>ТӨЛӨВ БАЙДАЛ, ТҮҮНИЙ ТӨСӨӨЛӨЛ</w:t>
      </w:r>
      <w:bookmarkEnd w:id="33"/>
      <w:bookmarkEnd w:id="34"/>
    </w:p>
    <w:p w14:paraId="1F5D9B9D" w14:textId="0C4FA72F" w:rsidR="009C5F37" w:rsidRPr="004A00C5" w:rsidRDefault="009C5F37" w:rsidP="009C5F37">
      <w:pPr>
        <w:pStyle w:val="Heading2"/>
        <w:ind w:left="851" w:hanging="425"/>
      </w:pPr>
      <w:bookmarkStart w:id="35" w:name="_Toc133574139"/>
      <w:r w:rsidRPr="004A00C5">
        <w:t xml:space="preserve">Монгол </w:t>
      </w:r>
      <w:r w:rsidR="004150D2" w:rsidRPr="004A00C5">
        <w:t>У</w:t>
      </w:r>
      <w:r w:rsidRPr="004A00C5">
        <w:t>лсын нэгдсэн төсвийн 2022 оны урьдчилсан гүйцэтгэл</w:t>
      </w:r>
      <w:bookmarkEnd w:id="35"/>
    </w:p>
    <w:p w14:paraId="0DD133D8" w14:textId="2B099C33" w:rsidR="009C5F37" w:rsidRPr="004A00C5" w:rsidRDefault="009C5F37" w:rsidP="00FD7809">
      <w:pPr>
        <w:pStyle w:val="Heading3"/>
        <w:ind w:left="993"/>
        <w:jc w:val="both"/>
        <w:rPr>
          <w:lang w:eastAsia="ja-JP"/>
        </w:rPr>
      </w:pPr>
      <w:bookmarkStart w:id="36" w:name="_Toc133574140"/>
      <w:r w:rsidRPr="004A00C5">
        <w:rPr>
          <w:lang w:eastAsia="ja-JP"/>
        </w:rPr>
        <w:t>Төсвийн орлого</w:t>
      </w:r>
      <w:bookmarkEnd w:id="36"/>
    </w:p>
    <w:p w14:paraId="24159350" w14:textId="4A740FE9" w:rsidR="00517169" w:rsidRPr="004A00C5" w:rsidRDefault="00517169" w:rsidP="00517169">
      <w:pPr>
        <w:pStyle w:val="ListParagraph"/>
        <w:tabs>
          <w:tab w:val="left" w:pos="426"/>
        </w:tabs>
        <w:ind w:left="284"/>
        <w:jc w:val="both"/>
        <w:rPr>
          <w:rFonts w:asciiTheme="minorBidi" w:hAnsiTheme="minorBidi"/>
          <w:szCs w:val="24"/>
          <w:lang w:val="mn-MN"/>
        </w:rPr>
      </w:pPr>
      <w:bookmarkStart w:id="37" w:name="_Hlk101889475"/>
      <w:r w:rsidRPr="004A00C5">
        <w:rPr>
          <w:rFonts w:asciiTheme="minorBidi" w:hAnsiTheme="minorBidi"/>
          <w:szCs w:val="24"/>
          <w:lang w:val="mn-MN"/>
        </w:rPr>
        <w:t>Монгол Улсын нэгдсэн төсвийн нийт орлого 202</w:t>
      </w:r>
      <w:r w:rsidR="00743BD1" w:rsidRPr="004A00C5">
        <w:rPr>
          <w:rFonts w:asciiTheme="minorBidi" w:hAnsiTheme="minorBidi"/>
          <w:szCs w:val="24"/>
          <w:lang w:val="mn-MN"/>
        </w:rPr>
        <w:t>2</w:t>
      </w:r>
      <w:r w:rsidRPr="004A00C5">
        <w:rPr>
          <w:rFonts w:asciiTheme="minorBidi" w:hAnsiTheme="minorBidi"/>
          <w:szCs w:val="24"/>
          <w:lang w:val="mn-MN"/>
        </w:rPr>
        <w:t xml:space="preserve"> оны </w:t>
      </w:r>
      <w:r w:rsidRPr="004A00C5">
        <w:rPr>
          <w:rFonts w:asciiTheme="minorBidi" w:hAnsiTheme="minorBidi"/>
          <w:szCs w:val="24"/>
          <w:lang w:val="mn-MN" w:eastAsia="zh-CN"/>
        </w:rPr>
        <w:t>урьдчилсан гүйцэтгэлээр</w:t>
      </w:r>
      <w:r w:rsidRPr="004A00C5">
        <w:rPr>
          <w:rFonts w:asciiTheme="minorBidi" w:hAnsiTheme="minorBidi"/>
          <w:szCs w:val="24"/>
          <w:lang w:val="mn-MN"/>
        </w:rPr>
        <w:t xml:space="preserve"> 1</w:t>
      </w:r>
      <w:r w:rsidR="00A42C9B" w:rsidRPr="004A00C5">
        <w:rPr>
          <w:rFonts w:asciiTheme="minorBidi" w:hAnsiTheme="minorBidi"/>
          <w:szCs w:val="24"/>
          <w:lang w:val="mn-MN"/>
        </w:rPr>
        <w:t>8</w:t>
      </w:r>
      <w:r w:rsidRPr="004A00C5">
        <w:rPr>
          <w:rFonts w:asciiTheme="minorBidi" w:hAnsiTheme="minorBidi"/>
          <w:szCs w:val="24"/>
          <w:lang w:val="mn-MN"/>
        </w:rPr>
        <w:t>,</w:t>
      </w:r>
      <w:r w:rsidR="00A42C9B" w:rsidRPr="004A00C5">
        <w:rPr>
          <w:rFonts w:asciiTheme="minorBidi" w:hAnsiTheme="minorBidi"/>
          <w:szCs w:val="24"/>
          <w:lang w:val="mn-MN"/>
        </w:rPr>
        <w:t>593</w:t>
      </w:r>
      <w:r w:rsidRPr="004A00C5">
        <w:rPr>
          <w:rFonts w:asciiTheme="minorBidi" w:hAnsiTheme="minorBidi"/>
          <w:szCs w:val="24"/>
          <w:lang w:val="mn-MN"/>
        </w:rPr>
        <w:t>.</w:t>
      </w:r>
      <w:r w:rsidR="00A42C9B" w:rsidRPr="004A00C5">
        <w:rPr>
          <w:rFonts w:asciiTheme="minorBidi" w:hAnsiTheme="minorBidi"/>
          <w:szCs w:val="24"/>
          <w:lang w:val="mn-MN"/>
        </w:rPr>
        <w:t>1</w:t>
      </w:r>
      <w:r w:rsidRPr="004A00C5">
        <w:rPr>
          <w:rFonts w:asciiTheme="minorBidi" w:hAnsiTheme="minorBidi"/>
          <w:szCs w:val="24"/>
          <w:lang w:val="mn-MN"/>
        </w:rPr>
        <w:t xml:space="preserve"> тэрбум төгрөгт хүрч төлөвлөсөн хэмжээнээс </w:t>
      </w:r>
      <w:r w:rsidR="00632E52" w:rsidRPr="004A00C5">
        <w:rPr>
          <w:rFonts w:asciiTheme="minorBidi" w:hAnsiTheme="minorBidi"/>
          <w:szCs w:val="24"/>
          <w:lang w:val="mn-MN"/>
        </w:rPr>
        <w:t>11.</w:t>
      </w:r>
      <w:r w:rsidR="003A3C07" w:rsidRPr="004A00C5">
        <w:rPr>
          <w:rFonts w:asciiTheme="minorBidi" w:hAnsiTheme="minorBidi"/>
          <w:szCs w:val="24"/>
          <w:lang w:val="mn-MN"/>
        </w:rPr>
        <w:t>3</w:t>
      </w:r>
      <w:r w:rsidRPr="004A00C5">
        <w:rPr>
          <w:rFonts w:asciiTheme="minorBidi" w:hAnsiTheme="minorBidi"/>
          <w:szCs w:val="24"/>
          <w:lang w:val="mn-MN"/>
        </w:rPr>
        <w:t xml:space="preserve"> хувиар буюу </w:t>
      </w:r>
      <w:r w:rsidR="003A3C07" w:rsidRPr="004A00C5">
        <w:rPr>
          <w:rFonts w:asciiTheme="minorBidi" w:hAnsiTheme="minorBidi"/>
          <w:szCs w:val="24"/>
          <w:lang w:val="mn-MN"/>
        </w:rPr>
        <w:t>1,</w:t>
      </w:r>
      <w:r w:rsidR="00AB7F5A" w:rsidRPr="004A00C5">
        <w:rPr>
          <w:rFonts w:asciiTheme="minorBidi" w:hAnsiTheme="minorBidi"/>
          <w:szCs w:val="24"/>
          <w:lang w:val="mn-MN"/>
        </w:rPr>
        <w:t>886</w:t>
      </w:r>
      <w:r w:rsidRPr="004A00C5">
        <w:rPr>
          <w:rFonts w:asciiTheme="minorBidi" w:hAnsiTheme="minorBidi"/>
          <w:szCs w:val="24"/>
          <w:lang w:val="mn-MN"/>
        </w:rPr>
        <w:t>.</w:t>
      </w:r>
      <w:r w:rsidR="00AB7F5A" w:rsidRPr="004A00C5">
        <w:rPr>
          <w:rFonts w:asciiTheme="minorBidi" w:hAnsiTheme="minorBidi"/>
          <w:szCs w:val="24"/>
          <w:lang w:val="mn-MN"/>
        </w:rPr>
        <w:t>9</w:t>
      </w:r>
      <w:r w:rsidRPr="004A00C5">
        <w:rPr>
          <w:rFonts w:asciiTheme="minorBidi" w:hAnsiTheme="minorBidi"/>
          <w:szCs w:val="24"/>
          <w:lang w:val="mn-MN"/>
        </w:rPr>
        <w:t xml:space="preserve"> тэрбум төгрөгөөр давсан байна.</w:t>
      </w:r>
    </w:p>
    <w:tbl>
      <w:tblPr>
        <w:tblW w:w="7897" w:type="dxa"/>
        <w:jc w:val="center"/>
        <w:tblLook w:val="04A0" w:firstRow="1" w:lastRow="0" w:firstColumn="1" w:lastColumn="0" w:noHBand="0" w:noVBand="1"/>
      </w:tblPr>
      <w:tblGrid>
        <w:gridCol w:w="2977"/>
        <w:gridCol w:w="1640"/>
        <w:gridCol w:w="1640"/>
        <w:gridCol w:w="1640"/>
      </w:tblGrid>
      <w:tr w:rsidR="00025592" w:rsidRPr="004A00C5" w14:paraId="69E71CD7" w14:textId="77777777" w:rsidTr="00FD7853">
        <w:trPr>
          <w:trHeight w:val="434"/>
          <w:jc w:val="center"/>
        </w:trPr>
        <w:tc>
          <w:tcPr>
            <w:tcW w:w="2977" w:type="dxa"/>
            <w:shd w:val="clear" w:color="auto" w:fill="EE712E"/>
            <w:noWrap/>
            <w:vAlign w:val="center"/>
            <w:hideMark/>
          </w:tcPr>
          <w:bookmarkEnd w:id="37"/>
          <w:p w14:paraId="5915BC97" w14:textId="77777777" w:rsidR="00025592" w:rsidRPr="004A00C5" w:rsidRDefault="00025592" w:rsidP="00D41C9B">
            <w:pPr>
              <w:tabs>
                <w:tab w:val="left" w:pos="426"/>
              </w:tabs>
              <w:spacing w:after="0" w:line="240" w:lineRule="auto"/>
              <w:ind w:firstLine="567"/>
              <w:rPr>
                <w:rFonts w:asciiTheme="minorBidi" w:eastAsia="Times New Roman" w:hAnsiTheme="minorBidi"/>
                <w:b/>
                <w:color w:val="FFFFFF" w:themeColor="background1"/>
                <w:sz w:val="22"/>
                <w:lang w:val="mn-MN" w:eastAsia="zh-CN"/>
              </w:rPr>
            </w:pPr>
            <w:r w:rsidRPr="004A00C5">
              <w:rPr>
                <w:rFonts w:asciiTheme="minorBidi" w:eastAsia="Times New Roman" w:hAnsiTheme="minorBidi"/>
                <w:b/>
                <w:color w:val="FFFFFF" w:themeColor="background1"/>
                <w:sz w:val="22"/>
                <w:lang w:val="mn-MN" w:eastAsia="zh-CN"/>
              </w:rPr>
              <w:t>Үзүүлэлт</w:t>
            </w:r>
          </w:p>
          <w:p w14:paraId="31F0CA5E" w14:textId="77777777" w:rsidR="00025592" w:rsidRPr="004A00C5" w:rsidRDefault="00025592" w:rsidP="00025592">
            <w:pPr>
              <w:tabs>
                <w:tab w:val="left" w:pos="426"/>
              </w:tabs>
              <w:spacing w:after="0" w:line="240" w:lineRule="auto"/>
              <w:ind w:firstLine="567"/>
              <w:jc w:val="center"/>
              <w:rPr>
                <w:rFonts w:asciiTheme="minorBidi" w:eastAsia="Times New Roman" w:hAnsiTheme="minorBidi"/>
                <w:b/>
                <w:color w:val="FFFFFF" w:themeColor="background1"/>
                <w:sz w:val="22"/>
                <w:lang w:val="mn-MN" w:eastAsia="zh-CN"/>
              </w:rPr>
            </w:pPr>
          </w:p>
        </w:tc>
        <w:tc>
          <w:tcPr>
            <w:tcW w:w="1640" w:type="dxa"/>
            <w:shd w:val="clear" w:color="auto" w:fill="EE712E"/>
            <w:vAlign w:val="center"/>
          </w:tcPr>
          <w:p w14:paraId="7607C48D" w14:textId="03AAAAFE" w:rsidR="00025592" w:rsidRPr="004A00C5" w:rsidRDefault="00025592" w:rsidP="00025592">
            <w:pPr>
              <w:tabs>
                <w:tab w:val="left" w:pos="426"/>
              </w:tabs>
              <w:spacing w:after="0" w:line="240" w:lineRule="auto"/>
              <w:rPr>
                <w:rFonts w:asciiTheme="minorBidi" w:eastAsia="Times New Roman" w:hAnsiTheme="minorBidi"/>
                <w:b/>
                <w:color w:val="FFFFFF" w:themeColor="background1"/>
                <w:sz w:val="22"/>
                <w:lang w:val="mn-MN" w:eastAsia="zh-CN"/>
              </w:rPr>
            </w:pPr>
            <w:r w:rsidRPr="004A00C5">
              <w:rPr>
                <w:rFonts w:asciiTheme="minorBidi" w:eastAsia="Times New Roman" w:hAnsiTheme="minorBidi"/>
                <w:b/>
                <w:color w:val="FFFFFF" w:themeColor="background1"/>
                <w:sz w:val="22"/>
                <w:lang w:val="mn-MN" w:eastAsia="zh-CN"/>
              </w:rPr>
              <w:t>2020 гүйц</w:t>
            </w:r>
          </w:p>
        </w:tc>
        <w:tc>
          <w:tcPr>
            <w:tcW w:w="1640" w:type="dxa"/>
            <w:shd w:val="clear" w:color="auto" w:fill="EE712E"/>
            <w:vAlign w:val="center"/>
            <w:hideMark/>
          </w:tcPr>
          <w:p w14:paraId="22DA3D47" w14:textId="2D2F7CCC" w:rsidR="00025592" w:rsidRPr="004A00C5" w:rsidRDefault="00025592" w:rsidP="00025592">
            <w:pPr>
              <w:tabs>
                <w:tab w:val="left" w:pos="426"/>
              </w:tabs>
              <w:spacing w:after="0" w:line="240" w:lineRule="auto"/>
              <w:rPr>
                <w:rFonts w:asciiTheme="minorBidi" w:eastAsia="Times New Roman" w:hAnsiTheme="minorBidi"/>
                <w:b/>
                <w:color w:val="FFFFFF" w:themeColor="background1"/>
                <w:sz w:val="22"/>
                <w:lang w:val="mn-MN" w:eastAsia="zh-CN"/>
              </w:rPr>
            </w:pPr>
            <w:r w:rsidRPr="004A00C5">
              <w:rPr>
                <w:rFonts w:asciiTheme="minorBidi" w:eastAsia="Times New Roman" w:hAnsiTheme="minorBidi"/>
                <w:b/>
                <w:color w:val="FFFFFF" w:themeColor="background1"/>
                <w:sz w:val="22"/>
                <w:lang w:val="mn-MN" w:eastAsia="zh-CN"/>
              </w:rPr>
              <w:t>2021 гүйц</w:t>
            </w:r>
          </w:p>
        </w:tc>
        <w:tc>
          <w:tcPr>
            <w:tcW w:w="1640" w:type="dxa"/>
            <w:shd w:val="clear" w:color="auto" w:fill="EE712E"/>
            <w:vAlign w:val="center"/>
            <w:hideMark/>
          </w:tcPr>
          <w:p w14:paraId="296D872A" w14:textId="759CBA41" w:rsidR="00025592" w:rsidRPr="004A00C5" w:rsidRDefault="00025592" w:rsidP="00025592">
            <w:pPr>
              <w:tabs>
                <w:tab w:val="left" w:pos="426"/>
              </w:tabs>
              <w:spacing w:after="0" w:line="240" w:lineRule="auto"/>
              <w:rPr>
                <w:rFonts w:asciiTheme="minorBidi" w:eastAsia="Times New Roman" w:hAnsiTheme="minorBidi"/>
                <w:b/>
                <w:color w:val="FFFFFF" w:themeColor="background1"/>
                <w:sz w:val="22"/>
                <w:lang w:val="mn-MN" w:eastAsia="zh-CN"/>
              </w:rPr>
            </w:pPr>
            <w:r w:rsidRPr="004A00C5">
              <w:rPr>
                <w:rFonts w:asciiTheme="minorBidi" w:eastAsia="Times New Roman" w:hAnsiTheme="minorBidi"/>
                <w:b/>
                <w:color w:val="FFFFFF" w:themeColor="background1"/>
                <w:sz w:val="22"/>
                <w:lang w:val="mn-MN" w:eastAsia="zh-CN"/>
              </w:rPr>
              <w:t>2022 у.гүйц</w:t>
            </w:r>
          </w:p>
        </w:tc>
      </w:tr>
      <w:tr w:rsidR="00025592" w:rsidRPr="004A00C5" w14:paraId="0B0AAD33" w14:textId="77777777" w:rsidTr="00FD7853">
        <w:trPr>
          <w:trHeight w:val="77"/>
          <w:jc w:val="center"/>
        </w:trPr>
        <w:tc>
          <w:tcPr>
            <w:tcW w:w="2977" w:type="dxa"/>
            <w:tcBorders>
              <w:bottom w:val="single" w:sz="4" w:space="0" w:color="auto"/>
            </w:tcBorders>
            <w:shd w:val="clear" w:color="auto" w:fill="auto"/>
            <w:noWrap/>
            <w:vAlign w:val="center"/>
            <w:hideMark/>
          </w:tcPr>
          <w:p w14:paraId="624A41FD" w14:textId="77777777" w:rsidR="00025592" w:rsidRPr="004A00C5" w:rsidRDefault="00025592" w:rsidP="00025592">
            <w:pPr>
              <w:tabs>
                <w:tab w:val="left" w:pos="426"/>
              </w:tabs>
              <w:spacing w:after="0" w:line="240" w:lineRule="auto"/>
              <w:jc w:val="both"/>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Нийт орлого</w:t>
            </w:r>
          </w:p>
        </w:tc>
        <w:tc>
          <w:tcPr>
            <w:tcW w:w="1640" w:type="dxa"/>
            <w:tcBorders>
              <w:bottom w:val="single" w:sz="4" w:space="0" w:color="auto"/>
            </w:tcBorders>
            <w:vAlign w:val="center"/>
          </w:tcPr>
          <w:p w14:paraId="59AA109C" w14:textId="456E93C3" w:rsidR="00025592" w:rsidRPr="004A00C5" w:rsidRDefault="00025592" w:rsidP="00025592">
            <w:pPr>
              <w:tabs>
                <w:tab w:val="left" w:pos="426"/>
              </w:tabs>
              <w:spacing w:after="0" w:line="240" w:lineRule="auto"/>
              <w:ind w:firstLine="567"/>
              <w:jc w:val="right"/>
              <w:rPr>
                <w:rFonts w:asciiTheme="minorBidi" w:eastAsia="Times New Roman" w:hAnsiTheme="minorBidi"/>
                <w:b/>
                <w:lang w:val="mn-MN" w:eastAsia="zh-CN"/>
              </w:rPr>
            </w:pPr>
            <w:r w:rsidRPr="004A00C5">
              <w:rPr>
                <w:rFonts w:asciiTheme="minorBidi" w:eastAsia="Times New Roman" w:hAnsiTheme="minorBidi"/>
                <w:b/>
                <w:sz w:val="22"/>
                <w:lang w:val="mn-MN" w:eastAsia="zh-CN"/>
              </w:rPr>
              <w:t>10,444.2</w:t>
            </w:r>
          </w:p>
        </w:tc>
        <w:tc>
          <w:tcPr>
            <w:tcW w:w="1640" w:type="dxa"/>
            <w:tcBorders>
              <w:bottom w:val="single" w:sz="4" w:space="0" w:color="auto"/>
            </w:tcBorders>
            <w:shd w:val="clear" w:color="auto" w:fill="auto"/>
            <w:vAlign w:val="center"/>
            <w:hideMark/>
          </w:tcPr>
          <w:p w14:paraId="06432FFB" w14:textId="44B24DE0" w:rsidR="00025592" w:rsidRPr="004A00C5" w:rsidRDefault="00583F0B" w:rsidP="00025592">
            <w:pPr>
              <w:tabs>
                <w:tab w:val="left" w:pos="426"/>
              </w:tabs>
              <w:spacing w:after="0" w:line="240" w:lineRule="auto"/>
              <w:ind w:firstLine="567"/>
              <w:jc w:val="right"/>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1</w:t>
            </w:r>
            <w:r w:rsidR="00EB3ACB" w:rsidRPr="004A00C5">
              <w:rPr>
                <w:rFonts w:asciiTheme="minorBidi" w:eastAsia="Times New Roman" w:hAnsiTheme="minorBidi"/>
                <w:b/>
                <w:sz w:val="22"/>
                <w:lang w:val="mn-MN" w:eastAsia="zh-CN"/>
              </w:rPr>
              <w:t>4</w:t>
            </w:r>
            <w:r w:rsidR="00025592" w:rsidRPr="004A00C5">
              <w:rPr>
                <w:rFonts w:asciiTheme="minorBidi" w:eastAsia="Times New Roman" w:hAnsiTheme="minorBidi"/>
                <w:b/>
                <w:sz w:val="22"/>
                <w:lang w:val="mn-MN" w:eastAsia="zh-CN"/>
              </w:rPr>
              <w:t>,</w:t>
            </w:r>
            <w:r w:rsidR="00EB3ACB" w:rsidRPr="004A00C5">
              <w:rPr>
                <w:rFonts w:asciiTheme="minorBidi" w:eastAsia="Times New Roman" w:hAnsiTheme="minorBidi"/>
                <w:b/>
                <w:sz w:val="22"/>
                <w:lang w:val="mn-MN" w:eastAsia="zh-CN"/>
              </w:rPr>
              <w:t>306</w:t>
            </w:r>
            <w:r w:rsidR="00025592" w:rsidRPr="004A00C5">
              <w:rPr>
                <w:rFonts w:asciiTheme="minorBidi" w:eastAsia="Times New Roman" w:hAnsiTheme="minorBidi"/>
                <w:b/>
                <w:sz w:val="22"/>
                <w:lang w:val="mn-MN" w:eastAsia="zh-CN"/>
              </w:rPr>
              <w:t>.</w:t>
            </w:r>
            <w:r w:rsidR="00EB3ACB" w:rsidRPr="004A00C5">
              <w:rPr>
                <w:rFonts w:asciiTheme="minorBidi" w:eastAsia="Times New Roman" w:hAnsiTheme="minorBidi"/>
                <w:b/>
                <w:sz w:val="22"/>
                <w:lang w:val="mn-MN" w:eastAsia="zh-CN"/>
              </w:rPr>
              <w:t>4</w:t>
            </w:r>
          </w:p>
        </w:tc>
        <w:tc>
          <w:tcPr>
            <w:tcW w:w="1640" w:type="dxa"/>
            <w:tcBorders>
              <w:bottom w:val="single" w:sz="4" w:space="0" w:color="auto"/>
            </w:tcBorders>
            <w:shd w:val="clear" w:color="auto" w:fill="auto"/>
            <w:vAlign w:val="center"/>
            <w:hideMark/>
          </w:tcPr>
          <w:p w14:paraId="5A946C46" w14:textId="6AB94CAD" w:rsidR="00025592" w:rsidRPr="004A00C5" w:rsidRDefault="00524913" w:rsidP="00025592">
            <w:pPr>
              <w:tabs>
                <w:tab w:val="left" w:pos="426"/>
              </w:tabs>
              <w:spacing w:after="0" w:line="240" w:lineRule="auto"/>
              <w:ind w:firstLine="567"/>
              <w:jc w:val="right"/>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18</w:t>
            </w:r>
            <w:r w:rsidR="00025592" w:rsidRPr="004A00C5">
              <w:rPr>
                <w:rFonts w:asciiTheme="minorBidi" w:eastAsia="Times New Roman" w:hAnsiTheme="minorBidi"/>
                <w:b/>
                <w:sz w:val="22"/>
                <w:lang w:val="mn-MN" w:eastAsia="zh-CN"/>
              </w:rPr>
              <w:t>,</w:t>
            </w:r>
            <w:r w:rsidRPr="004A00C5">
              <w:rPr>
                <w:rFonts w:asciiTheme="minorBidi" w:eastAsia="Times New Roman" w:hAnsiTheme="minorBidi"/>
                <w:b/>
                <w:sz w:val="22"/>
                <w:lang w:val="mn-MN" w:eastAsia="zh-CN"/>
              </w:rPr>
              <w:t>593</w:t>
            </w:r>
            <w:r w:rsidR="00025592" w:rsidRPr="004A00C5">
              <w:rPr>
                <w:rFonts w:asciiTheme="minorBidi" w:eastAsia="Times New Roman" w:hAnsiTheme="minorBidi"/>
                <w:b/>
                <w:sz w:val="22"/>
                <w:lang w:val="mn-MN" w:eastAsia="zh-CN"/>
              </w:rPr>
              <w:t>.</w:t>
            </w:r>
            <w:r w:rsidR="00AC75EB" w:rsidRPr="004A00C5">
              <w:rPr>
                <w:rFonts w:asciiTheme="minorBidi" w:eastAsia="Times New Roman" w:hAnsiTheme="minorBidi"/>
                <w:b/>
                <w:sz w:val="22"/>
                <w:lang w:val="mn-MN" w:eastAsia="zh-CN"/>
              </w:rPr>
              <w:t>1</w:t>
            </w:r>
          </w:p>
        </w:tc>
      </w:tr>
      <w:tr w:rsidR="00025592" w:rsidRPr="004A00C5" w14:paraId="52696583" w14:textId="77777777" w:rsidTr="00FD7853">
        <w:trPr>
          <w:trHeight w:val="49"/>
          <w:jc w:val="center"/>
        </w:trPr>
        <w:tc>
          <w:tcPr>
            <w:tcW w:w="2977" w:type="dxa"/>
            <w:tcBorders>
              <w:top w:val="single" w:sz="4" w:space="0" w:color="auto"/>
            </w:tcBorders>
            <w:shd w:val="clear" w:color="auto" w:fill="auto"/>
            <w:noWrap/>
            <w:vAlign w:val="center"/>
            <w:hideMark/>
          </w:tcPr>
          <w:p w14:paraId="33A322FE" w14:textId="77777777" w:rsidR="00025592" w:rsidRPr="004A00C5" w:rsidRDefault="00025592" w:rsidP="00025592">
            <w:pPr>
              <w:tabs>
                <w:tab w:val="left" w:pos="426"/>
              </w:tabs>
              <w:spacing w:after="0" w:line="240" w:lineRule="auto"/>
              <w:jc w:val="both"/>
              <w:rPr>
                <w:rFonts w:asciiTheme="minorBidi" w:eastAsia="Times New Roman" w:hAnsiTheme="minorBidi"/>
                <w:bCs/>
                <w:sz w:val="22"/>
                <w:lang w:val="mn-MN" w:eastAsia="zh-CN"/>
              </w:rPr>
            </w:pPr>
            <w:r w:rsidRPr="004A00C5">
              <w:rPr>
                <w:rFonts w:asciiTheme="minorBidi" w:eastAsia="Times New Roman" w:hAnsiTheme="minorBidi"/>
                <w:bCs/>
                <w:sz w:val="22"/>
                <w:lang w:val="mn-MN" w:eastAsia="zh-CN"/>
              </w:rPr>
              <w:t>Тогтворжуулалтын сан</w:t>
            </w:r>
          </w:p>
        </w:tc>
        <w:tc>
          <w:tcPr>
            <w:tcW w:w="1640" w:type="dxa"/>
            <w:tcBorders>
              <w:top w:val="single" w:sz="4" w:space="0" w:color="auto"/>
            </w:tcBorders>
            <w:vAlign w:val="center"/>
          </w:tcPr>
          <w:p w14:paraId="5F15AA84" w14:textId="3E27703D" w:rsidR="00025592" w:rsidRPr="004A00C5" w:rsidRDefault="00025592" w:rsidP="00025592">
            <w:pPr>
              <w:tabs>
                <w:tab w:val="left" w:pos="426"/>
              </w:tabs>
              <w:spacing w:after="0" w:line="240" w:lineRule="auto"/>
              <w:ind w:firstLine="567"/>
              <w:jc w:val="right"/>
              <w:rPr>
                <w:rFonts w:asciiTheme="minorBidi" w:eastAsia="Times New Roman" w:hAnsiTheme="minorBidi"/>
                <w:bCs/>
                <w:lang w:val="mn-MN" w:eastAsia="zh-CN"/>
              </w:rPr>
            </w:pPr>
            <w:r w:rsidRPr="004A00C5">
              <w:rPr>
                <w:rFonts w:asciiTheme="minorBidi" w:eastAsia="Times New Roman" w:hAnsiTheme="minorBidi"/>
                <w:bCs/>
                <w:sz w:val="22"/>
                <w:lang w:val="mn-MN" w:eastAsia="zh-CN"/>
              </w:rPr>
              <w:t>66.2</w:t>
            </w:r>
          </w:p>
        </w:tc>
        <w:tc>
          <w:tcPr>
            <w:tcW w:w="1640" w:type="dxa"/>
            <w:tcBorders>
              <w:top w:val="single" w:sz="4" w:space="0" w:color="auto"/>
            </w:tcBorders>
            <w:shd w:val="clear" w:color="auto" w:fill="auto"/>
            <w:vAlign w:val="center"/>
            <w:hideMark/>
          </w:tcPr>
          <w:p w14:paraId="63736A1A" w14:textId="101910C1" w:rsidR="00025592" w:rsidRPr="004A00C5" w:rsidRDefault="00025592"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bCs/>
                <w:sz w:val="22"/>
                <w:lang w:val="mn-MN" w:eastAsia="zh-CN"/>
              </w:rPr>
              <w:t>6</w:t>
            </w:r>
            <w:r w:rsidR="00EB3ACB" w:rsidRPr="004A00C5">
              <w:rPr>
                <w:rFonts w:asciiTheme="minorBidi" w:eastAsia="Times New Roman" w:hAnsiTheme="minorBidi"/>
                <w:bCs/>
                <w:sz w:val="22"/>
                <w:lang w:val="mn-MN" w:eastAsia="zh-CN"/>
              </w:rPr>
              <w:t>27</w:t>
            </w:r>
            <w:r w:rsidR="005C15C2" w:rsidRPr="004A00C5">
              <w:rPr>
                <w:rFonts w:asciiTheme="minorBidi" w:eastAsia="Times New Roman" w:hAnsiTheme="minorBidi"/>
                <w:bCs/>
                <w:sz w:val="22"/>
                <w:lang w:val="mn-MN" w:eastAsia="zh-CN"/>
              </w:rPr>
              <w:t>.</w:t>
            </w:r>
            <w:r w:rsidR="00EB3ACB" w:rsidRPr="004A00C5">
              <w:rPr>
                <w:rFonts w:asciiTheme="minorBidi" w:eastAsia="Times New Roman" w:hAnsiTheme="minorBidi"/>
                <w:bCs/>
                <w:sz w:val="22"/>
                <w:lang w:val="mn-MN" w:eastAsia="zh-CN"/>
              </w:rPr>
              <w:t>9</w:t>
            </w:r>
          </w:p>
        </w:tc>
        <w:tc>
          <w:tcPr>
            <w:tcW w:w="1640" w:type="dxa"/>
            <w:tcBorders>
              <w:top w:val="single" w:sz="4" w:space="0" w:color="auto"/>
            </w:tcBorders>
            <w:shd w:val="clear" w:color="auto" w:fill="auto"/>
            <w:vAlign w:val="center"/>
            <w:hideMark/>
          </w:tcPr>
          <w:p w14:paraId="5DBA62B3" w14:textId="3351CD92" w:rsidR="00025592" w:rsidRPr="004A00C5" w:rsidRDefault="00FD2D54"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bCs/>
                <w:sz w:val="22"/>
                <w:lang w:val="mn-MN" w:eastAsia="zh-CN"/>
              </w:rPr>
              <w:t>1,394.6</w:t>
            </w:r>
          </w:p>
        </w:tc>
      </w:tr>
      <w:tr w:rsidR="00025592" w:rsidRPr="004A00C5" w14:paraId="2D227D44" w14:textId="77777777" w:rsidTr="00FD7853">
        <w:trPr>
          <w:trHeight w:val="49"/>
          <w:jc w:val="center"/>
        </w:trPr>
        <w:tc>
          <w:tcPr>
            <w:tcW w:w="2977" w:type="dxa"/>
            <w:shd w:val="clear" w:color="auto" w:fill="auto"/>
            <w:noWrap/>
            <w:vAlign w:val="center"/>
            <w:hideMark/>
          </w:tcPr>
          <w:p w14:paraId="30682F6D" w14:textId="77777777" w:rsidR="00025592" w:rsidRPr="004A00C5" w:rsidRDefault="00025592" w:rsidP="00025592">
            <w:pPr>
              <w:tabs>
                <w:tab w:val="left" w:pos="426"/>
              </w:tabs>
              <w:spacing w:after="0" w:line="240" w:lineRule="auto"/>
              <w:jc w:val="both"/>
              <w:rPr>
                <w:rFonts w:asciiTheme="minorBidi" w:eastAsia="Times New Roman" w:hAnsiTheme="minorBidi"/>
                <w:bCs/>
                <w:sz w:val="22"/>
                <w:lang w:val="mn-MN" w:eastAsia="zh-CN"/>
              </w:rPr>
            </w:pPr>
            <w:r w:rsidRPr="004A00C5">
              <w:rPr>
                <w:rFonts w:asciiTheme="minorBidi" w:eastAsia="Times New Roman" w:hAnsiTheme="minorBidi"/>
                <w:bCs/>
                <w:sz w:val="22"/>
                <w:lang w:val="mn-MN" w:eastAsia="zh-CN"/>
              </w:rPr>
              <w:t>Ирээдүйн өв сан</w:t>
            </w:r>
          </w:p>
        </w:tc>
        <w:tc>
          <w:tcPr>
            <w:tcW w:w="1640" w:type="dxa"/>
            <w:vAlign w:val="center"/>
          </w:tcPr>
          <w:p w14:paraId="3A90EBE9" w14:textId="0A09AA2E" w:rsidR="00025592" w:rsidRPr="004A00C5" w:rsidRDefault="00025592" w:rsidP="00025592">
            <w:pPr>
              <w:tabs>
                <w:tab w:val="left" w:pos="426"/>
              </w:tabs>
              <w:spacing w:after="0" w:line="240" w:lineRule="auto"/>
              <w:ind w:firstLine="567"/>
              <w:jc w:val="right"/>
              <w:rPr>
                <w:rFonts w:asciiTheme="minorBidi" w:eastAsia="Times New Roman" w:hAnsiTheme="minorBidi"/>
                <w:bCs/>
                <w:lang w:val="mn-MN" w:eastAsia="zh-CN"/>
              </w:rPr>
            </w:pPr>
            <w:r w:rsidRPr="004A00C5">
              <w:rPr>
                <w:rFonts w:asciiTheme="minorBidi" w:eastAsia="Times New Roman" w:hAnsiTheme="minorBidi"/>
                <w:bCs/>
                <w:sz w:val="22"/>
                <w:lang w:val="mn-MN" w:eastAsia="zh-CN"/>
              </w:rPr>
              <w:t>914.1</w:t>
            </w:r>
          </w:p>
        </w:tc>
        <w:tc>
          <w:tcPr>
            <w:tcW w:w="1640" w:type="dxa"/>
            <w:shd w:val="clear" w:color="auto" w:fill="auto"/>
            <w:vAlign w:val="center"/>
            <w:hideMark/>
          </w:tcPr>
          <w:p w14:paraId="477F30DE" w14:textId="14B6BE77" w:rsidR="00025592" w:rsidRPr="004A00C5" w:rsidRDefault="00025592"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sz w:val="22"/>
                <w:lang w:val="mn-MN" w:eastAsia="zh-CN"/>
              </w:rPr>
              <w:t>9</w:t>
            </w:r>
            <w:r w:rsidR="00E96D19" w:rsidRPr="004A00C5">
              <w:rPr>
                <w:rFonts w:asciiTheme="minorBidi" w:eastAsia="Times New Roman" w:hAnsiTheme="minorBidi"/>
                <w:sz w:val="22"/>
                <w:lang w:val="mn-MN" w:eastAsia="zh-CN"/>
              </w:rPr>
              <w:t>67.0</w:t>
            </w:r>
          </w:p>
        </w:tc>
        <w:tc>
          <w:tcPr>
            <w:tcW w:w="1640" w:type="dxa"/>
            <w:shd w:val="clear" w:color="auto" w:fill="auto"/>
            <w:vAlign w:val="center"/>
            <w:hideMark/>
          </w:tcPr>
          <w:p w14:paraId="758291DB" w14:textId="13195D8B" w:rsidR="00025592" w:rsidRPr="004A00C5" w:rsidRDefault="00FD2D54" w:rsidP="00FD2D54">
            <w:pPr>
              <w:tabs>
                <w:tab w:val="left" w:pos="426"/>
              </w:tabs>
              <w:spacing w:after="0" w:line="240" w:lineRule="auto"/>
              <w:ind w:firstLine="567"/>
              <w:jc w:val="center"/>
              <w:rPr>
                <w:rFonts w:asciiTheme="minorBidi" w:eastAsia="Times New Roman" w:hAnsiTheme="minorBidi"/>
                <w:sz w:val="22"/>
                <w:lang w:val="mn-MN" w:eastAsia="zh-CN"/>
              </w:rPr>
            </w:pPr>
            <w:r w:rsidRPr="004A00C5">
              <w:rPr>
                <w:rFonts w:asciiTheme="minorBidi" w:eastAsia="Times New Roman" w:hAnsiTheme="minorBidi"/>
                <w:sz w:val="22"/>
                <w:lang w:val="mn-MN" w:eastAsia="zh-CN"/>
              </w:rPr>
              <w:t>-</w:t>
            </w:r>
          </w:p>
        </w:tc>
      </w:tr>
      <w:tr w:rsidR="00025592" w:rsidRPr="004A00C5" w14:paraId="059037DB" w14:textId="77777777" w:rsidTr="00FD7853">
        <w:trPr>
          <w:trHeight w:val="49"/>
          <w:jc w:val="center"/>
        </w:trPr>
        <w:tc>
          <w:tcPr>
            <w:tcW w:w="2977" w:type="dxa"/>
            <w:tcBorders>
              <w:bottom w:val="single" w:sz="4" w:space="0" w:color="auto"/>
            </w:tcBorders>
            <w:shd w:val="clear" w:color="auto" w:fill="auto"/>
            <w:noWrap/>
            <w:vAlign w:val="center"/>
            <w:hideMark/>
          </w:tcPr>
          <w:p w14:paraId="1F2C532D" w14:textId="77777777" w:rsidR="00025592" w:rsidRPr="004A00C5" w:rsidRDefault="00025592" w:rsidP="00025592">
            <w:pPr>
              <w:tabs>
                <w:tab w:val="left" w:pos="426"/>
              </w:tabs>
              <w:spacing w:after="0" w:line="240" w:lineRule="auto"/>
              <w:jc w:val="both"/>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Тэнцвэржүүлсэн орлого</w:t>
            </w:r>
          </w:p>
        </w:tc>
        <w:tc>
          <w:tcPr>
            <w:tcW w:w="1640" w:type="dxa"/>
            <w:tcBorders>
              <w:bottom w:val="single" w:sz="4" w:space="0" w:color="auto"/>
            </w:tcBorders>
            <w:vAlign w:val="center"/>
          </w:tcPr>
          <w:p w14:paraId="030C05C3" w14:textId="2FD26E45" w:rsidR="00025592" w:rsidRPr="004A00C5" w:rsidRDefault="00025592" w:rsidP="00025592">
            <w:pPr>
              <w:tabs>
                <w:tab w:val="left" w:pos="426"/>
              </w:tabs>
              <w:spacing w:after="0" w:line="240" w:lineRule="auto"/>
              <w:ind w:firstLine="567"/>
              <w:jc w:val="right"/>
              <w:rPr>
                <w:rFonts w:asciiTheme="minorBidi" w:eastAsia="Times New Roman" w:hAnsiTheme="minorBidi"/>
                <w:b/>
                <w:lang w:val="mn-MN" w:eastAsia="zh-CN"/>
              </w:rPr>
            </w:pPr>
            <w:r w:rsidRPr="004A00C5">
              <w:rPr>
                <w:rFonts w:asciiTheme="minorBidi" w:eastAsia="Times New Roman" w:hAnsiTheme="minorBidi"/>
                <w:b/>
                <w:sz w:val="22"/>
                <w:lang w:val="mn-MN" w:eastAsia="zh-CN"/>
              </w:rPr>
              <w:t>9,463.8</w:t>
            </w:r>
          </w:p>
        </w:tc>
        <w:tc>
          <w:tcPr>
            <w:tcW w:w="1640" w:type="dxa"/>
            <w:tcBorders>
              <w:bottom w:val="single" w:sz="4" w:space="0" w:color="auto"/>
            </w:tcBorders>
            <w:shd w:val="clear" w:color="auto" w:fill="auto"/>
            <w:vAlign w:val="center"/>
            <w:hideMark/>
          </w:tcPr>
          <w:p w14:paraId="75EB333E" w14:textId="7E35F264" w:rsidR="00025592" w:rsidRPr="004A00C5" w:rsidRDefault="006B6DA4" w:rsidP="00025592">
            <w:pPr>
              <w:tabs>
                <w:tab w:val="left" w:pos="426"/>
              </w:tabs>
              <w:spacing w:after="0" w:line="240" w:lineRule="auto"/>
              <w:ind w:firstLine="567"/>
              <w:jc w:val="right"/>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12</w:t>
            </w:r>
            <w:r w:rsidR="00025592" w:rsidRPr="004A00C5">
              <w:rPr>
                <w:rFonts w:asciiTheme="minorBidi" w:eastAsia="Times New Roman" w:hAnsiTheme="minorBidi"/>
                <w:b/>
                <w:sz w:val="22"/>
                <w:lang w:val="mn-MN" w:eastAsia="zh-CN"/>
              </w:rPr>
              <w:t>,</w:t>
            </w:r>
            <w:r w:rsidRPr="004A00C5">
              <w:rPr>
                <w:rFonts w:asciiTheme="minorBidi" w:eastAsia="Times New Roman" w:hAnsiTheme="minorBidi"/>
                <w:b/>
                <w:sz w:val="22"/>
                <w:lang w:val="mn-MN" w:eastAsia="zh-CN"/>
              </w:rPr>
              <w:t>711</w:t>
            </w:r>
            <w:r w:rsidR="00025592" w:rsidRPr="004A00C5">
              <w:rPr>
                <w:rFonts w:asciiTheme="minorBidi" w:eastAsia="Times New Roman" w:hAnsiTheme="minorBidi"/>
                <w:b/>
                <w:sz w:val="22"/>
                <w:lang w:val="mn-MN" w:eastAsia="zh-CN"/>
              </w:rPr>
              <w:t>.</w:t>
            </w:r>
            <w:r w:rsidRPr="004A00C5">
              <w:rPr>
                <w:rFonts w:asciiTheme="minorBidi" w:eastAsia="Times New Roman" w:hAnsiTheme="minorBidi"/>
                <w:b/>
                <w:sz w:val="22"/>
                <w:lang w:val="mn-MN" w:eastAsia="zh-CN"/>
              </w:rPr>
              <w:t>4</w:t>
            </w:r>
          </w:p>
        </w:tc>
        <w:tc>
          <w:tcPr>
            <w:tcW w:w="1640" w:type="dxa"/>
            <w:tcBorders>
              <w:bottom w:val="single" w:sz="4" w:space="0" w:color="auto"/>
            </w:tcBorders>
            <w:shd w:val="clear" w:color="auto" w:fill="auto"/>
            <w:vAlign w:val="center"/>
            <w:hideMark/>
          </w:tcPr>
          <w:p w14:paraId="5B19BDB9" w14:textId="2AE4D07B" w:rsidR="00025592" w:rsidRPr="004A00C5" w:rsidRDefault="00025592" w:rsidP="00025592">
            <w:pPr>
              <w:tabs>
                <w:tab w:val="left" w:pos="426"/>
              </w:tabs>
              <w:spacing w:after="0" w:line="240" w:lineRule="auto"/>
              <w:ind w:firstLine="567"/>
              <w:jc w:val="right"/>
              <w:rPr>
                <w:rFonts w:asciiTheme="minorBidi" w:eastAsia="Times New Roman" w:hAnsiTheme="minorBidi"/>
                <w:b/>
                <w:sz w:val="22"/>
                <w:lang w:val="mn-MN" w:eastAsia="zh-CN"/>
              </w:rPr>
            </w:pPr>
            <w:r w:rsidRPr="004A00C5">
              <w:rPr>
                <w:rFonts w:asciiTheme="minorBidi" w:eastAsia="Times New Roman" w:hAnsiTheme="minorBidi"/>
                <w:b/>
                <w:sz w:val="22"/>
                <w:lang w:val="mn-MN" w:eastAsia="zh-CN"/>
              </w:rPr>
              <w:t>1</w:t>
            </w:r>
            <w:r w:rsidR="00BA1E94" w:rsidRPr="004A00C5">
              <w:rPr>
                <w:rFonts w:asciiTheme="minorBidi" w:eastAsia="Times New Roman" w:hAnsiTheme="minorBidi"/>
                <w:b/>
                <w:sz w:val="22"/>
                <w:lang w:val="mn-MN" w:eastAsia="zh-CN"/>
              </w:rPr>
              <w:t>7</w:t>
            </w:r>
            <w:r w:rsidRPr="004A00C5">
              <w:rPr>
                <w:rFonts w:asciiTheme="minorBidi" w:eastAsia="Times New Roman" w:hAnsiTheme="minorBidi"/>
                <w:b/>
                <w:sz w:val="22"/>
                <w:lang w:val="mn-MN" w:eastAsia="zh-CN"/>
              </w:rPr>
              <w:t>,</w:t>
            </w:r>
            <w:r w:rsidR="00BA1E94" w:rsidRPr="004A00C5">
              <w:rPr>
                <w:rFonts w:asciiTheme="minorBidi" w:eastAsia="Times New Roman" w:hAnsiTheme="minorBidi"/>
                <w:b/>
                <w:sz w:val="22"/>
                <w:lang w:val="mn-MN" w:eastAsia="zh-CN"/>
              </w:rPr>
              <w:t>198</w:t>
            </w:r>
            <w:r w:rsidRPr="004A00C5">
              <w:rPr>
                <w:rFonts w:asciiTheme="minorBidi" w:eastAsia="Times New Roman" w:hAnsiTheme="minorBidi"/>
                <w:b/>
                <w:sz w:val="22"/>
                <w:lang w:val="mn-MN" w:eastAsia="zh-CN"/>
              </w:rPr>
              <w:t>.</w:t>
            </w:r>
            <w:r w:rsidR="00626740" w:rsidRPr="004A00C5">
              <w:rPr>
                <w:rFonts w:asciiTheme="minorBidi" w:eastAsia="Times New Roman" w:hAnsiTheme="minorBidi"/>
                <w:b/>
                <w:sz w:val="22"/>
                <w:lang w:val="mn-MN" w:eastAsia="zh-CN"/>
              </w:rPr>
              <w:t>5</w:t>
            </w:r>
          </w:p>
        </w:tc>
      </w:tr>
      <w:tr w:rsidR="00025592" w:rsidRPr="004A00C5" w14:paraId="75C5B96D" w14:textId="77777777" w:rsidTr="00FD7853">
        <w:trPr>
          <w:trHeight w:val="49"/>
          <w:jc w:val="center"/>
        </w:trPr>
        <w:tc>
          <w:tcPr>
            <w:tcW w:w="2977" w:type="dxa"/>
            <w:tcBorders>
              <w:top w:val="single" w:sz="4" w:space="0" w:color="auto"/>
            </w:tcBorders>
            <w:shd w:val="clear" w:color="auto" w:fill="auto"/>
            <w:noWrap/>
            <w:vAlign w:val="center"/>
            <w:hideMark/>
          </w:tcPr>
          <w:p w14:paraId="08BB7147" w14:textId="77777777" w:rsidR="00025592" w:rsidRPr="004A00C5" w:rsidRDefault="00025592" w:rsidP="00025592">
            <w:pPr>
              <w:tabs>
                <w:tab w:val="left" w:pos="426"/>
              </w:tabs>
              <w:spacing w:after="0" w:line="240" w:lineRule="auto"/>
              <w:jc w:val="both"/>
              <w:rPr>
                <w:rFonts w:asciiTheme="minorBidi" w:eastAsia="Times New Roman" w:hAnsiTheme="minorBidi"/>
                <w:bCs/>
                <w:sz w:val="22"/>
                <w:lang w:val="mn-MN" w:eastAsia="zh-CN"/>
              </w:rPr>
            </w:pPr>
            <w:r w:rsidRPr="004A00C5">
              <w:rPr>
                <w:rFonts w:asciiTheme="minorBidi" w:eastAsia="Times New Roman" w:hAnsiTheme="minorBidi"/>
                <w:bCs/>
                <w:sz w:val="22"/>
                <w:lang w:val="mn-MN" w:eastAsia="zh-CN"/>
              </w:rPr>
              <w:t>Татварын орлого</w:t>
            </w:r>
          </w:p>
        </w:tc>
        <w:tc>
          <w:tcPr>
            <w:tcW w:w="1640" w:type="dxa"/>
            <w:tcBorders>
              <w:top w:val="single" w:sz="4" w:space="0" w:color="auto"/>
            </w:tcBorders>
            <w:vAlign w:val="center"/>
          </w:tcPr>
          <w:p w14:paraId="03D71B5E" w14:textId="36DD1273" w:rsidR="00025592" w:rsidRPr="004A00C5" w:rsidRDefault="00025592" w:rsidP="00025592">
            <w:pPr>
              <w:tabs>
                <w:tab w:val="left" w:pos="426"/>
              </w:tabs>
              <w:spacing w:after="0" w:line="240" w:lineRule="auto"/>
              <w:ind w:firstLine="567"/>
              <w:jc w:val="right"/>
              <w:rPr>
                <w:rFonts w:asciiTheme="minorBidi" w:eastAsia="Times New Roman" w:hAnsiTheme="minorBidi"/>
                <w:bCs/>
                <w:lang w:val="mn-MN" w:eastAsia="zh-CN"/>
              </w:rPr>
            </w:pPr>
            <w:r w:rsidRPr="004A00C5">
              <w:rPr>
                <w:rFonts w:asciiTheme="minorBidi" w:eastAsia="Times New Roman" w:hAnsiTheme="minorBidi"/>
                <w:bCs/>
                <w:sz w:val="22"/>
                <w:lang w:val="mn-MN" w:eastAsia="zh-CN"/>
              </w:rPr>
              <w:t>8,511.6</w:t>
            </w:r>
          </w:p>
        </w:tc>
        <w:tc>
          <w:tcPr>
            <w:tcW w:w="1640" w:type="dxa"/>
            <w:tcBorders>
              <w:top w:val="single" w:sz="4" w:space="0" w:color="auto"/>
            </w:tcBorders>
            <w:shd w:val="clear" w:color="auto" w:fill="auto"/>
            <w:vAlign w:val="center"/>
            <w:hideMark/>
          </w:tcPr>
          <w:p w14:paraId="761A3C7A" w14:textId="3B2BB1F6" w:rsidR="00025592" w:rsidRPr="004A00C5" w:rsidRDefault="00F444A7"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bCs/>
                <w:sz w:val="22"/>
                <w:lang w:val="mn-MN" w:eastAsia="zh-CN"/>
              </w:rPr>
              <w:t>11</w:t>
            </w:r>
            <w:r w:rsidR="00025592" w:rsidRPr="004A00C5">
              <w:rPr>
                <w:rFonts w:asciiTheme="minorBidi" w:eastAsia="Times New Roman" w:hAnsiTheme="minorBidi"/>
                <w:bCs/>
                <w:sz w:val="22"/>
                <w:lang w:val="mn-MN" w:eastAsia="zh-CN"/>
              </w:rPr>
              <w:t>,</w:t>
            </w:r>
            <w:r w:rsidR="009743E4" w:rsidRPr="004A00C5">
              <w:rPr>
                <w:rFonts w:asciiTheme="minorBidi" w:eastAsia="Times New Roman" w:hAnsiTheme="minorBidi"/>
                <w:bCs/>
                <w:sz w:val="22"/>
                <w:lang w:val="mn-MN" w:eastAsia="zh-CN"/>
              </w:rPr>
              <w:t>299</w:t>
            </w:r>
            <w:r w:rsidR="00025592" w:rsidRPr="004A00C5">
              <w:rPr>
                <w:rFonts w:asciiTheme="minorBidi" w:eastAsia="Times New Roman" w:hAnsiTheme="minorBidi"/>
                <w:bCs/>
                <w:sz w:val="22"/>
                <w:lang w:val="mn-MN" w:eastAsia="zh-CN"/>
              </w:rPr>
              <w:t>.</w:t>
            </w:r>
            <w:r w:rsidR="009743E4" w:rsidRPr="004A00C5">
              <w:rPr>
                <w:rFonts w:asciiTheme="minorBidi" w:eastAsia="Times New Roman" w:hAnsiTheme="minorBidi"/>
                <w:bCs/>
                <w:sz w:val="22"/>
                <w:lang w:val="mn-MN" w:eastAsia="zh-CN"/>
              </w:rPr>
              <w:t>9</w:t>
            </w:r>
          </w:p>
        </w:tc>
        <w:tc>
          <w:tcPr>
            <w:tcW w:w="1640" w:type="dxa"/>
            <w:tcBorders>
              <w:top w:val="single" w:sz="4" w:space="0" w:color="auto"/>
            </w:tcBorders>
            <w:shd w:val="clear" w:color="auto" w:fill="auto"/>
            <w:vAlign w:val="center"/>
            <w:hideMark/>
          </w:tcPr>
          <w:p w14:paraId="678F0BD4" w14:textId="081837C6" w:rsidR="00025592" w:rsidRPr="004A00C5" w:rsidRDefault="00025592"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bCs/>
                <w:sz w:val="22"/>
                <w:lang w:val="mn-MN" w:eastAsia="zh-CN"/>
              </w:rPr>
              <w:t>1</w:t>
            </w:r>
            <w:r w:rsidR="006D5360" w:rsidRPr="004A00C5">
              <w:rPr>
                <w:rFonts w:asciiTheme="minorBidi" w:eastAsia="Times New Roman" w:hAnsiTheme="minorBidi"/>
                <w:bCs/>
                <w:sz w:val="22"/>
                <w:lang w:val="mn-MN" w:eastAsia="zh-CN"/>
              </w:rPr>
              <w:t>5</w:t>
            </w:r>
            <w:r w:rsidRPr="004A00C5">
              <w:rPr>
                <w:rFonts w:asciiTheme="minorBidi" w:eastAsia="Times New Roman" w:hAnsiTheme="minorBidi"/>
                <w:bCs/>
                <w:sz w:val="22"/>
                <w:lang w:val="mn-MN" w:eastAsia="zh-CN"/>
              </w:rPr>
              <w:t>,</w:t>
            </w:r>
            <w:r w:rsidR="006D5360" w:rsidRPr="004A00C5">
              <w:rPr>
                <w:rFonts w:asciiTheme="minorBidi" w:eastAsia="Times New Roman" w:hAnsiTheme="minorBidi"/>
                <w:bCs/>
                <w:sz w:val="22"/>
                <w:lang w:val="mn-MN" w:eastAsia="zh-CN"/>
              </w:rPr>
              <w:t>568</w:t>
            </w:r>
            <w:r w:rsidRPr="004A00C5">
              <w:rPr>
                <w:rFonts w:asciiTheme="minorBidi" w:eastAsia="Times New Roman" w:hAnsiTheme="minorBidi"/>
                <w:bCs/>
                <w:sz w:val="22"/>
                <w:lang w:val="mn-MN" w:eastAsia="zh-CN"/>
              </w:rPr>
              <w:t>.</w:t>
            </w:r>
            <w:r w:rsidR="006D5360" w:rsidRPr="004A00C5">
              <w:rPr>
                <w:rFonts w:asciiTheme="minorBidi" w:eastAsia="Times New Roman" w:hAnsiTheme="minorBidi"/>
                <w:bCs/>
                <w:sz w:val="22"/>
                <w:lang w:val="mn-MN" w:eastAsia="zh-CN"/>
              </w:rPr>
              <w:t>3</w:t>
            </w:r>
          </w:p>
        </w:tc>
      </w:tr>
      <w:tr w:rsidR="00025592" w:rsidRPr="004A00C5" w14:paraId="04AEBABB" w14:textId="77777777" w:rsidTr="00FD7853">
        <w:trPr>
          <w:trHeight w:val="49"/>
          <w:jc w:val="center"/>
        </w:trPr>
        <w:tc>
          <w:tcPr>
            <w:tcW w:w="2977" w:type="dxa"/>
            <w:tcBorders>
              <w:bottom w:val="double" w:sz="4" w:space="0" w:color="auto"/>
            </w:tcBorders>
            <w:shd w:val="clear" w:color="auto" w:fill="auto"/>
            <w:noWrap/>
            <w:vAlign w:val="center"/>
            <w:hideMark/>
          </w:tcPr>
          <w:p w14:paraId="3D677CA4" w14:textId="77777777" w:rsidR="00025592" w:rsidRPr="004A00C5" w:rsidRDefault="00025592" w:rsidP="00025592">
            <w:pPr>
              <w:tabs>
                <w:tab w:val="left" w:pos="426"/>
              </w:tabs>
              <w:spacing w:after="0" w:line="240" w:lineRule="auto"/>
              <w:rPr>
                <w:rFonts w:asciiTheme="minorBidi" w:eastAsia="Times New Roman" w:hAnsiTheme="minorBidi"/>
                <w:bCs/>
                <w:sz w:val="22"/>
                <w:lang w:val="mn-MN" w:eastAsia="zh-CN"/>
              </w:rPr>
            </w:pPr>
            <w:r w:rsidRPr="004A00C5">
              <w:rPr>
                <w:rFonts w:asciiTheme="minorBidi" w:eastAsia="Times New Roman" w:hAnsiTheme="minorBidi"/>
                <w:bCs/>
                <w:sz w:val="22"/>
                <w:lang w:val="mn-MN" w:eastAsia="zh-CN"/>
              </w:rPr>
              <w:t>Татварын бус орлого</w:t>
            </w:r>
          </w:p>
        </w:tc>
        <w:tc>
          <w:tcPr>
            <w:tcW w:w="1640" w:type="dxa"/>
            <w:tcBorders>
              <w:bottom w:val="double" w:sz="4" w:space="0" w:color="auto"/>
            </w:tcBorders>
            <w:vAlign w:val="center"/>
          </w:tcPr>
          <w:p w14:paraId="2435282A" w14:textId="5A19A742" w:rsidR="00025592" w:rsidRPr="004A00C5" w:rsidRDefault="00025592" w:rsidP="00025592">
            <w:pPr>
              <w:tabs>
                <w:tab w:val="left" w:pos="426"/>
              </w:tabs>
              <w:spacing w:after="0" w:line="240" w:lineRule="auto"/>
              <w:ind w:firstLine="567"/>
              <w:jc w:val="right"/>
              <w:rPr>
                <w:rFonts w:asciiTheme="minorBidi" w:eastAsia="Times New Roman" w:hAnsiTheme="minorBidi"/>
                <w:bCs/>
                <w:lang w:val="mn-MN" w:eastAsia="zh-CN"/>
              </w:rPr>
            </w:pPr>
            <w:r w:rsidRPr="004A00C5">
              <w:rPr>
                <w:rFonts w:asciiTheme="minorBidi" w:eastAsia="Times New Roman" w:hAnsiTheme="minorBidi"/>
                <w:bCs/>
                <w:sz w:val="22"/>
                <w:lang w:val="mn-MN" w:eastAsia="zh-CN"/>
              </w:rPr>
              <w:t>952.2</w:t>
            </w:r>
          </w:p>
        </w:tc>
        <w:tc>
          <w:tcPr>
            <w:tcW w:w="1640" w:type="dxa"/>
            <w:tcBorders>
              <w:bottom w:val="double" w:sz="4" w:space="0" w:color="auto"/>
            </w:tcBorders>
            <w:shd w:val="clear" w:color="auto" w:fill="auto"/>
            <w:vAlign w:val="center"/>
            <w:hideMark/>
          </w:tcPr>
          <w:p w14:paraId="2396733D" w14:textId="6EBA8B1E" w:rsidR="00025592" w:rsidRPr="004A00C5" w:rsidRDefault="009743E4"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bCs/>
                <w:sz w:val="22"/>
                <w:lang w:val="mn-MN" w:eastAsia="zh-CN"/>
              </w:rPr>
              <w:t>1,411</w:t>
            </w:r>
            <w:r w:rsidR="00025592" w:rsidRPr="004A00C5">
              <w:rPr>
                <w:rFonts w:asciiTheme="minorBidi" w:eastAsia="Times New Roman" w:hAnsiTheme="minorBidi"/>
                <w:bCs/>
                <w:sz w:val="22"/>
                <w:lang w:val="mn-MN" w:eastAsia="zh-CN"/>
              </w:rPr>
              <w:t>.</w:t>
            </w:r>
            <w:r w:rsidRPr="004A00C5">
              <w:rPr>
                <w:rFonts w:asciiTheme="minorBidi" w:eastAsia="Times New Roman" w:hAnsiTheme="minorBidi"/>
                <w:bCs/>
                <w:sz w:val="22"/>
                <w:lang w:val="mn-MN" w:eastAsia="zh-CN"/>
              </w:rPr>
              <w:t>5</w:t>
            </w:r>
          </w:p>
        </w:tc>
        <w:tc>
          <w:tcPr>
            <w:tcW w:w="1640" w:type="dxa"/>
            <w:tcBorders>
              <w:bottom w:val="double" w:sz="4" w:space="0" w:color="auto"/>
            </w:tcBorders>
            <w:shd w:val="clear" w:color="auto" w:fill="auto"/>
            <w:vAlign w:val="center"/>
            <w:hideMark/>
          </w:tcPr>
          <w:p w14:paraId="5DCFB710" w14:textId="07446005" w:rsidR="00025592" w:rsidRPr="004A00C5" w:rsidRDefault="00025592" w:rsidP="00025592">
            <w:pPr>
              <w:tabs>
                <w:tab w:val="left" w:pos="426"/>
              </w:tabs>
              <w:spacing w:after="0" w:line="240" w:lineRule="auto"/>
              <w:ind w:firstLine="567"/>
              <w:jc w:val="right"/>
              <w:rPr>
                <w:rFonts w:asciiTheme="minorBidi" w:eastAsia="Times New Roman" w:hAnsiTheme="minorBidi"/>
                <w:sz w:val="22"/>
                <w:lang w:val="mn-MN" w:eastAsia="zh-CN"/>
              </w:rPr>
            </w:pPr>
            <w:r w:rsidRPr="004A00C5">
              <w:rPr>
                <w:rFonts w:asciiTheme="minorBidi" w:eastAsia="Times New Roman" w:hAnsiTheme="minorBidi"/>
                <w:sz w:val="22"/>
                <w:lang w:val="mn-MN" w:eastAsia="zh-CN"/>
              </w:rPr>
              <w:t>1,</w:t>
            </w:r>
            <w:r w:rsidR="006D5360" w:rsidRPr="004A00C5">
              <w:rPr>
                <w:rFonts w:asciiTheme="minorBidi" w:eastAsia="Times New Roman" w:hAnsiTheme="minorBidi"/>
                <w:bCs/>
                <w:sz w:val="22"/>
                <w:lang w:val="mn-MN" w:eastAsia="zh-CN"/>
              </w:rPr>
              <w:t>630</w:t>
            </w:r>
            <w:r w:rsidRPr="004A00C5">
              <w:rPr>
                <w:rFonts w:asciiTheme="minorBidi" w:eastAsia="Times New Roman" w:hAnsiTheme="minorBidi"/>
                <w:bCs/>
                <w:sz w:val="22"/>
                <w:lang w:val="mn-MN" w:eastAsia="zh-CN"/>
              </w:rPr>
              <w:t>.</w:t>
            </w:r>
            <w:r w:rsidR="006D5360" w:rsidRPr="004A00C5">
              <w:rPr>
                <w:rFonts w:asciiTheme="minorBidi" w:eastAsia="Times New Roman" w:hAnsiTheme="minorBidi"/>
                <w:bCs/>
                <w:sz w:val="22"/>
                <w:lang w:val="mn-MN" w:eastAsia="zh-CN"/>
              </w:rPr>
              <w:t>2</w:t>
            </w:r>
          </w:p>
        </w:tc>
      </w:tr>
    </w:tbl>
    <w:p w14:paraId="5DB220C9" w14:textId="77777777" w:rsidR="008916E5" w:rsidRPr="004A00C5" w:rsidRDefault="008916E5" w:rsidP="00380BA1">
      <w:pPr>
        <w:pStyle w:val="Heading3"/>
        <w:ind w:left="993"/>
        <w:jc w:val="both"/>
        <w:rPr>
          <w:lang w:eastAsia="ja-JP"/>
        </w:rPr>
      </w:pPr>
      <w:bookmarkStart w:id="38" w:name="_Toc133574141"/>
      <w:r w:rsidRPr="004A00C5">
        <w:rPr>
          <w:lang w:eastAsia="ja-JP"/>
        </w:rPr>
        <w:t>Төсвийн зарлага</w:t>
      </w:r>
      <w:bookmarkEnd w:id="38"/>
    </w:p>
    <w:p w14:paraId="65426964" w14:textId="24CF497F" w:rsidR="00D50436" w:rsidRPr="004A00C5" w:rsidRDefault="00D50436" w:rsidP="00D50436">
      <w:pPr>
        <w:ind w:left="284"/>
        <w:jc w:val="both"/>
        <w:rPr>
          <w:lang w:val="mn-MN" w:eastAsia="ja-JP"/>
        </w:rPr>
      </w:pPr>
      <w:r w:rsidRPr="004A00C5">
        <w:rPr>
          <w:lang w:val="mn-MN" w:eastAsia="ja-JP"/>
        </w:rPr>
        <w:t>Монгол Улсын нэгдсэн төсвийн нийт зарлага ба цэвэр зээлийн дүн 202</w:t>
      </w:r>
      <w:r w:rsidR="00BF629A" w:rsidRPr="004A00C5">
        <w:rPr>
          <w:lang w:val="mn-MN" w:eastAsia="ja-JP"/>
        </w:rPr>
        <w:t>2</w:t>
      </w:r>
      <w:r w:rsidRPr="004A00C5">
        <w:rPr>
          <w:lang w:val="mn-MN" w:eastAsia="ja-JP"/>
        </w:rPr>
        <w:t xml:space="preserve"> оны урьдчилсан гүйцэтгэлээр </w:t>
      </w:r>
      <w:r w:rsidR="00C97B20" w:rsidRPr="004A00C5">
        <w:rPr>
          <w:lang w:val="mn-MN" w:eastAsia="ja-JP"/>
        </w:rPr>
        <w:t>18</w:t>
      </w:r>
      <w:r w:rsidRPr="004A00C5">
        <w:rPr>
          <w:lang w:val="mn-MN" w:eastAsia="ja-JP"/>
        </w:rPr>
        <w:t>,</w:t>
      </w:r>
      <w:r w:rsidR="00EC320E" w:rsidRPr="004A00C5">
        <w:rPr>
          <w:lang w:val="mn-MN" w:eastAsia="ja-JP"/>
        </w:rPr>
        <w:t>833</w:t>
      </w:r>
      <w:r w:rsidRPr="004A00C5">
        <w:rPr>
          <w:lang w:val="mn-MN" w:eastAsia="ja-JP"/>
        </w:rPr>
        <w:t>.8 тэрбум төгрөг төлөвлөгдсөнөөс 1</w:t>
      </w:r>
      <w:r w:rsidR="003F5265" w:rsidRPr="004A00C5">
        <w:rPr>
          <w:lang w:val="mn-MN" w:eastAsia="ja-JP"/>
        </w:rPr>
        <w:t>8</w:t>
      </w:r>
      <w:r w:rsidRPr="004A00C5">
        <w:rPr>
          <w:lang w:val="mn-MN" w:eastAsia="ja-JP"/>
        </w:rPr>
        <w:t>,</w:t>
      </w:r>
      <w:r w:rsidR="003F5265" w:rsidRPr="004A00C5">
        <w:rPr>
          <w:lang w:val="mn-MN" w:eastAsia="ja-JP"/>
        </w:rPr>
        <w:t>177</w:t>
      </w:r>
      <w:r w:rsidRPr="004A00C5">
        <w:rPr>
          <w:lang w:val="mn-MN" w:eastAsia="ja-JP"/>
        </w:rPr>
        <w:t>.</w:t>
      </w:r>
      <w:r w:rsidR="003F5265" w:rsidRPr="004A00C5">
        <w:rPr>
          <w:lang w:val="mn-MN" w:eastAsia="ja-JP"/>
        </w:rPr>
        <w:t>8</w:t>
      </w:r>
      <w:r w:rsidRPr="004A00C5">
        <w:rPr>
          <w:lang w:val="mn-MN" w:eastAsia="ja-JP"/>
        </w:rPr>
        <w:t xml:space="preserve"> тэрбум төгрөгийн буюу 96.</w:t>
      </w:r>
      <w:r w:rsidR="003F5265" w:rsidRPr="004A00C5">
        <w:rPr>
          <w:lang w:val="mn-MN" w:eastAsia="ja-JP"/>
        </w:rPr>
        <w:t>5</w:t>
      </w:r>
      <w:r w:rsidRPr="004A00C5">
        <w:rPr>
          <w:lang w:val="mn-MN" w:eastAsia="ja-JP"/>
        </w:rPr>
        <w:t xml:space="preserve"> хувийн, улсын төсвийн зарлага 1</w:t>
      </w:r>
      <w:r w:rsidR="003F5265" w:rsidRPr="004A00C5">
        <w:rPr>
          <w:lang w:val="mn-MN" w:eastAsia="ja-JP"/>
        </w:rPr>
        <w:t>1</w:t>
      </w:r>
      <w:r w:rsidRPr="004A00C5">
        <w:rPr>
          <w:lang w:val="mn-MN" w:eastAsia="ja-JP"/>
        </w:rPr>
        <w:t>,</w:t>
      </w:r>
      <w:r w:rsidR="003F5265" w:rsidRPr="004A00C5">
        <w:rPr>
          <w:lang w:val="mn-MN" w:eastAsia="ja-JP"/>
        </w:rPr>
        <w:t>572</w:t>
      </w:r>
      <w:r w:rsidRPr="004A00C5">
        <w:rPr>
          <w:lang w:val="mn-MN" w:eastAsia="ja-JP"/>
        </w:rPr>
        <w:t>.</w:t>
      </w:r>
      <w:r w:rsidR="003F5265" w:rsidRPr="004A00C5">
        <w:rPr>
          <w:lang w:val="mn-MN" w:eastAsia="ja-JP"/>
        </w:rPr>
        <w:t>8</w:t>
      </w:r>
      <w:r w:rsidRPr="004A00C5">
        <w:rPr>
          <w:lang w:val="mn-MN" w:eastAsia="ja-JP"/>
        </w:rPr>
        <w:t xml:space="preserve"> тэрбум төгрөгөөр төлөвлөгдсөнөөс 1</w:t>
      </w:r>
      <w:r w:rsidR="003F5265" w:rsidRPr="004A00C5">
        <w:rPr>
          <w:lang w:val="mn-MN" w:eastAsia="ja-JP"/>
        </w:rPr>
        <w:t>1</w:t>
      </w:r>
      <w:r w:rsidRPr="004A00C5">
        <w:rPr>
          <w:lang w:val="mn-MN" w:eastAsia="ja-JP"/>
        </w:rPr>
        <w:t>,</w:t>
      </w:r>
      <w:r w:rsidR="003F5265" w:rsidRPr="004A00C5">
        <w:rPr>
          <w:lang w:val="mn-MN" w:eastAsia="ja-JP"/>
        </w:rPr>
        <w:t>345</w:t>
      </w:r>
      <w:r w:rsidRPr="004A00C5">
        <w:rPr>
          <w:lang w:val="mn-MN" w:eastAsia="ja-JP"/>
        </w:rPr>
        <w:t>.</w:t>
      </w:r>
      <w:r w:rsidR="00802E98" w:rsidRPr="004A00C5">
        <w:rPr>
          <w:lang w:val="mn-MN" w:eastAsia="ja-JP"/>
        </w:rPr>
        <w:t>8</w:t>
      </w:r>
      <w:r w:rsidRPr="004A00C5">
        <w:rPr>
          <w:lang w:val="mn-MN" w:eastAsia="ja-JP"/>
        </w:rPr>
        <w:t xml:space="preserve"> тэрбум төгрөгийн буюу 9</w:t>
      </w:r>
      <w:r w:rsidR="006549D9" w:rsidRPr="004A00C5">
        <w:rPr>
          <w:lang w:val="mn-MN" w:eastAsia="ja-JP"/>
        </w:rPr>
        <w:t>8</w:t>
      </w:r>
      <w:r w:rsidRPr="004A00C5">
        <w:rPr>
          <w:lang w:val="mn-MN" w:eastAsia="ja-JP"/>
        </w:rPr>
        <w:t>.</w:t>
      </w:r>
      <w:r w:rsidR="006549D9" w:rsidRPr="004A00C5">
        <w:rPr>
          <w:lang w:val="mn-MN" w:eastAsia="ja-JP"/>
        </w:rPr>
        <w:t>0</w:t>
      </w:r>
      <w:r w:rsidRPr="004A00C5">
        <w:rPr>
          <w:lang w:val="mn-MN" w:eastAsia="ja-JP"/>
        </w:rPr>
        <w:t xml:space="preserve"> хувийн гүйцэтгэлтэй гарсан байна.</w:t>
      </w:r>
    </w:p>
    <w:p w14:paraId="0923ECB6" w14:textId="3359BC4C" w:rsidR="000E3C3F" w:rsidRPr="004A00C5" w:rsidRDefault="000E3C3F" w:rsidP="002860E7">
      <w:pPr>
        <w:pStyle w:val="Caption"/>
        <w:keepNext/>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6</w:t>
      </w:r>
      <w:r w:rsidRPr="004A00C5">
        <w:fldChar w:fldCharType="end"/>
      </w:r>
      <w:r w:rsidRPr="004A00C5">
        <w:t xml:space="preserve">. </w:t>
      </w:r>
      <w:r w:rsidR="002860E7" w:rsidRPr="004A00C5">
        <w:t xml:space="preserve">2022 оны Монгол </w:t>
      </w:r>
      <w:r w:rsidR="004150D2" w:rsidRPr="004A00C5">
        <w:t>У</w:t>
      </w:r>
      <w:r w:rsidR="002860E7" w:rsidRPr="004A00C5">
        <w:t>лсын нэгдсэн төсвийн зарлагын урьдчилсан гүйцэтгэл, томсгосон ангиллаар /тэрбум төгрөг/</w:t>
      </w:r>
    </w:p>
    <w:tbl>
      <w:tblPr>
        <w:tblStyle w:val="TableGrid"/>
        <w:tblW w:w="900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1255"/>
        <w:gridCol w:w="900"/>
        <w:gridCol w:w="1084"/>
        <w:gridCol w:w="964"/>
        <w:gridCol w:w="885"/>
        <w:gridCol w:w="1007"/>
        <w:gridCol w:w="1207"/>
      </w:tblGrid>
      <w:tr w:rsidR="000E3C3F" w:rsidRPr="004A00C5" w14:paraId="35848AE2" w14:textId="77777777" w:rsidTr="00AB7F5A">
        <w:trPr>
          <w:trHeight w:val="169"/>
        </w:trPr>
        <w:tc>
          <w:tcPr>
            <w:tcW w:w="1706" w:type="dxa"/>
            <w:vMerge w:val="restart"/>
            <w:shd w:val="clear" w:color="auto" w:fill="EE712E"/>
            <w:vAlign w:val="center"/>
            <w:hideMark/>
          </w:tcPr>
          <w:p w14:paraId="2FBF9EB0" w14:textId="77777777" w:rsidR="008A4E4D" w:rsidRPr="004A00C5" w:rsidRDefault="008A4E4D" w:rsidP="00064526">
            <w:pPr>
              <w:tabs>
                <w:tab w:val="left" w:pos="426"/>
              </w:tabs>
              <w:jc w:val="center"/>
              <w:rPr>
                <w:rFonts w:asciiTheme="minorBidi" w:eastAsia="Times New Roman" w:hAnsiTheme="minorBidi"/>
                <w:b/>
                <w:color w:val="FFFFFF" w:themeColor="background1"/>
                <w:sz w:val="20"/>
                <w:szCs w:val="20"/>
                <w:lang w:val="mn-MN"/>
              </w:rPr>
            </w:pPr>
            <w:r w:rsidRPr="004A00C5">
              <w:rPr>
                <w:rFonts w:asciiTheme="minorBidi" w:eastAsia="Times New Roman" w:hAnsiTheme="minorBidi"/>
                <w:b/>
                <w:color w:val="FFFFFF" w:themeColor="background1"/>
                <w:sz w:val="20"/>
                <w:szCs w:val="20"/>
                <w:lang w:val="mn-MN"/>
              </w:rPr>
              <w:t>Төсвийн төрөл</w:t>
            </w:r>
          </w:p>
        </w:tc>
        <w:tc>
          <w:tcPr>
            <w:tcW w:w="1255" w:type="dxa"/>
            <w:vMerge w:val="restart"/>
            <w:shd w:val="clear" w:color="auto" w:fill="EE712E"/>
            <w:vAlign w:val="center"/>
            <w:hideMark/>
          </w:tcPr>
          <w:p w14:paraId="653788C6" w14:textId="77777777" w:rsidR="008A4E4D" w:rsidRPr="004A00C5" w:rsidRDefault="008A4E4D" w:rsidP="00064526">
            <w:pPr>
              <w:tabs>
                <w:tab w:val="left" w:pos="426"/>
              </w:tabs>
              <w:jc w:val="center"/>
              <w:rPr>
                <w:rFonts w:asciiTheme="minorBidi" w:eastAsia="Times New Roman" w:hAnsiTheme="minorBidi"/>
                <w:b/>
                <w:color w:val="FFFFFF" w:themeColor="background1"/>
                <w:sz w:val="20"/>
                <w:szCs w:val="20"/>
                <w:lang w:val="mn-MN"/>
              </w:rPr>
            </w:pPr>
            <w:r w:rsidRPr="004A00C5">
              <w:rPr>
                <w:rFonts w:asciiTheme="minorBidi" w:eastAsia="Times New Roman" w:hAnsiTheme="minorBidi"/>
                <w:b/>
                <w:color w:val="FFFFFF" w:themeColor="background1"/>
                <w:sz w:val="20"/>
                <w:szCs w:val="20"/>
                <w:lang w:val="mn-MN"/>
              </w:rPr>
              <w:t>Нийт зарлага ба цэвэр зээл</w:t>
            </w:r>
          </w:p>
        </w:tc>
        <w:tc>
          <w:tcPr>
            <w:tcW w:w="3833" w:type="dxa"/>
            <w:gridSpan w:val="4"/>
            <w:tcBorders>
              <w:bottom w:val="single" w:sz="4" w:space="0" w:color="FFFFFF" w:themeColor="background1"/>
            </w:tcBorders>
            <w:shd w:val="clear" w:color="auto" w:fill="EE712E"/>
            <w:vAlign w:val="center"/>
            <w:hideMark/>
          </w:tcPr>
          <w:p w14:paraId="1E86EEAC" w14:textId="77777777" w:rsidR="008A4E4D" w:rsidRPr="004A00C5" w:rsidRDefault="008A4E4D" w:rsidP="007F0A8E">
            <w:pPr>
              <w:tabs>
                <w:tab w:val="left" w:pos="426"/>
              </w:tabs>
              <w:ind w:firstLine="567"/>
              <w:jc w:val="center"/>
              <w:rPr>
                <w:rFonts w:asciiTheme="minorBidi" w:eastAsia="Times New Roman" w:hAnsiTheme="minorBidi"/>
                <w:b/>
                <w:color w:val="FFFFFF" w:themeColor="background1"/>
                <w:sz w:val="20"/>
                <w:szCs w:val="20"/>
                <w:lang w:val="mn-MN"/>
              </w:rPr>
            </w:pPr>
            <w:r w:rsidRPr="004A00C5">
              <w:rPr>
                <w:rFonts w:asciiTheme="minorBidi" w:eastAsia="Times New Roman" w:hAnsiTheme="minorBidi"/>
                <w:b/>
                <w:color w:val="FFFFFF" w:themeColor="background1"/>
                <w:sz w:val="20"/>
                <w:szCs w:val="20"/>
                <w:lang w:val="mn-MN"/>
              </w:rPr>
              <w:t>Урсгал зардал</w:t>
            </w:r>
          </w:p>
        </w:tc>
        <w:tc>
          <w:tcPr>
            <w:tcW w:w="1007" w:type="dxa"/>
            <w:vMerge w:val="restart"/>
            <w:shd w:val="clear" w:color="auto" w:fill="EE712E"/>
            <w:vAlign w:val="center"/>
            <w:hideMark/>
          </w:tcPr>
          <w:p w14:paraId="397EEEB0" w14:textId="77777777" w:rsidR="008A4E4D" w:rsidRPr="004A00C5" w:rsidRDefault="008A4E4D" w:rsidP="00064526">
            <w:pPr>
              <w:tabs>
                <w:tab w:val="left" w:pos="426"/>
              </w:tabs>
              <w:jc w:val="center"/>
              <w:rPr>
                <w:rFonts w:asciiTheme="minorBidi" w:eastAsia="Times New Roman" w:hAnsiTheme="minorBidi"/>
                <w:b/>
                <w:color w:val="FFFFFF" w:themeColor="background1"/>
                <w:sz w:val="20"/>
                <w:szCs w:val="20"/>
                <w:lang w:val="mn-MN"/>
              </w:rPr>
            </w:pPr>
            <w:r w:rsidRPr="004A00C5">
              <w:rPr>
                <w:rFonts w:asciiTheme="minorBidi" w:eastAsia="Times New Roman" w:hAnsiTheme="minorBidi"/>
                <w:b/>
                <w:color w:val="FFFFFF" w:themeColor="background1"/>
                <w:sz w:val="20"/>
                <w:szCs w:val="20"/>
                <w:lang w:val="mn-MN"/>
              </w:rPr>
              <w:t>Хөрөнгийн зардал</w:t>
            </w:r>
          </w:p>
        </w:tc>
        <w:tc>
          <w:tcPr>
            <w:tcW w:w="1207" w:type="dxa"/>
            <w:vMerge w:val="restart"/>
            <w:shd w:val="clear" w:color="auto" w:fill="EE712E"/>
            <w:vAlign w:val="center"/>
            <w:hideMark/>
          </w:tcPr>
          <w:p w14:paraId="5597A43D" w14:textId="77777777" w:rsidR="008A4E4D" w:rsidRPr="004A00C5" w:rsidRDefault="008A4E4D" w:rsidP="00064526">
            <w:pPr>
              <w:tabs>
                <w:tab w:val="left" w:pos="426"/>
              </w:tabs>
              <w:jc w:val="center"/>
              <w:rPr>
                <w:rFonts w:asciiTheme="minorBidi" w:eastAsia="Times New Roman" w:hAnsiTheme="minorBidi"/>
                <w:b/>
                <w:color w:val="FFFFFF" w:themeColor="background1"/>
                <w:sz w:val="20"/>
                <w:szCs w:val="20"/>
                <w:lang w:val="mn-MN"/>
              </w:rPr>
            </w:pPr>
            <w:r w:rsidRPr="004A00C5">
              <w:rPr>
                <w:rFonts w:asciiTheme="minorBidi" w:eastAsia="Times New Roman" w:hAnsiTheme="minorBidi"/>
                <w:b/>
                <w:color w:val="FFFFFF" w:themeColor="background1"/>
                <w:sz w:val="20"/>
                <w:szCs w:val="20"/>
                <w:lang w:val="mn-MN"/>
              </w:rPr>
              <w:t>Эргэж төлөгдөх цэвэр зээл</w:t>
            </w:r>
          </w:p>
        </w:tc>
      </w:tr>
      <w:tr w:rsidR="000E3C3F" w:rsidRPr="004A00C5" w14:paraId="01450DB8" w14:textId="77777777" w:rsidTr="00AB7F5A">
        <w:trPr>
          <w:trHeight w:val="241"/>
        </w:trPr>
        <w:tc>
          <w:tcPr>
            <w:tcW w:w="1706" w:type="dxa"/>
            <w:vMerge/>
            <w:hideMark/>
          </w:tcPr>
          <w:p w14:paraId="38D0C7F5" w14:textId="77777777" w:rsidR="008A4E4D" w:rsidRPr="004A00C5" w:rsidRDefault="008A4E4D" w:rsidP="007F0A8E">
            <w:pPr>
              <w:tabs>
                <w:tab w:val="left" w:pos="426"/>
              </w:tabs>
              <w:ind w:firstLine="567"/>
              <w:rPr>
                <w:rFonts w:asciiTheme="minorBidi" w:eastAsia="Times New Roman" w:hAnsiTheme="minorBidi"/>
                <w:color w:val="000000"/>
                <w:sz w:val="20"/>
                <w:szCs w:val="20"/>
                <w:lang w:val="mn-MN"/>
              </w:rPr>
            </w:pPr>
          </w:p>
        </w:tc>
        <w:tc>
          <w:tcPr>
            <w:tcW w:w="1255" w:type="dxa"/>
            <w:vMerge/>
            <w:hideMark/>
          </w:tcPr>
          <w:p w14:paraId="3C93E343" w14:textId="77777777" w:rsidR="008A4E4D" w:rsidRPr="004A00C5" w:rsidRDefault="008A4E4D" w:rsidP="007F0A8E">
            <w:pPr>
              <w:tabs>
                <w:tab w:val="left" w:pos="426"/>
              </w:tabs>
              <w:ind w:firstLine="567"/>
              <w:rPr>
                <w:rFonts w:asciiTheme="minorBidi" w:eastAsia="Times New Roman" w:hAnsiTheme="minorBidi"/>
                <w:color w:val="000000"/>
                <w:sz w:val="22"/>
                <w:lang w:val="mn-MN"/>
              </w:rPr>
            </w:pPr>
          </w:p>
        </w:tc>
        <w:tc>
          <w:tcPr>
            <w:tcW w:w="900" w:type="dxa"/>
            <w:tcBorders>
              <w:top w:val="single" w:sz="4" w:space="0" w:color="FFFFFF" w:themeColor="background1"/>
            </w:tcBorders>
            <w:shd w:val="clear" w:color="auto" w:fill="EE712E"/>
            <w:vAlign w:val="center"/>
            <w:hideMark/>
          </w:tcPr>
          <w:p w14:paraId="10825257" w14:textId="77777777" w:rsidR="008A4E4D" w:rsidRPr="004A00C5" w:rsidRDefault="008A4E4D" w:rsidP="00064526">
            <w:pPr>
              <w:tabs>
                <w:tab w:val="left" w:pos="426"/>
              </w:tabs>
              <w:jc w:val="center"/>
              <w:rPr>
                <w:rFonts w:asciiTheme="minorBidi" w:eastAsia="Times New Roman" w:hAnsiTheme="minorBidi"/>
                <w:color w:val="FFFFFF" w:themeColor="background1"/>
                <w:sz w:val="18"/>
                <w:szCs w:val="18"/>
                <w:lang w:val="mn-MN"/>
              </w:rPr>
            </w:pPr>
            <w:r w:rsidRPr="004A00C5">
              <w:rPr>
                <w:rFonts w:asciiTheme="minorBidi" w:eastAsia="Times New Roman" w:hAnsiTheme="minorBidi"/>
                <w:color w:val="FFFFFF" w:themeColor="background1"/>
                <w:sz w:val="18"/>
                <w:szCs w:val="18"/>
                <w:lang w:val="mn-MN"/>
              </w:rPr>
              <w:t>Цалин хөлс</w:t>
            </w:r>
          </w:p>
        </w:tc>
        <w:tc>
          <w:tcPr>
            <w:tcW w:w="1084" w:type="dxa"/>
            <w:tcBorders>
              <w:top w:val="single" w:sz="4" w:space="0" w:color="FFFFFF" w:themeColor="background1"/>
            </w:tcBorders>
            <w:shd w:val="clear" w:color="auto" w:fill="EE712E"/>
            <w:vAlign w:val="center"/>
            <w:hideMark/>
          </w:tcPr>
          <w:p w14:paraId="729D94A4" w14:textId="77777777" w:rsidR="008A4E4D" w:rsidRPr="004A00C5" w:rsidRDefault="008A4E4D" w:rsidP="00064526">
            <w:pPr>
              <w:tabs>
                <w:tab w:val="left" w:pos="426"/>
              </w:tabs>
              <w:ind w:firstLine="8"/>
              <w:jc w:val="center"/>
              <w:rPr>
                <w:rFonts w:asciiTheme="minorBidi" w:eastAsia="Times New Roman" w:hAnsiTheme="minorBidi"/>
                <w:color w:val="FFFFFF" w:themeColor="background1"/>
                <w:sz w:val="18"/>
                <w:szCs w:val="18"/>
                <w:lang w:val="mn-MN"/>
              </w:rPr>
            </w:pPr>
            <w:r w:rsidRPr="004A00C5">
              <w:rPr>
                <w:rFonts w:asciiTheme="minorBidi" w:eastAsia="Times New Roman" w:hAnsiTheme="minorBidi"/>
                <w:color w:val="FFFFFF" w:themeColor="background1"/>
                <w:sz w:val="18"/>
                <w:szCs w:val="18"/>
                <w:lang w:val="mn-MN"/>
              </w:rPr>
              <w:t>БҮ-ний бусад</w:t>
            </w:r>
          </w:p>
        </w:tc>
        <w:tc>
          <w:tcPr>
            <w:tcW w:w="964" w:type="dxa"/>
            <w:tcBorders>
              <w:top w:val="single" w:sz="4" w:space="0" w:color="FFFFFF" w:themeColor="background1"/>
            </w:tcBorders>
            <w:shd w:val="clear" w:color="auto" w:fill="EE712E"/>
            <w:vAlign w:val="center"/>
            <w:hideMark/>
          </w:tcPr>
          <w:p w14:paraId="225C4AE5" w14:textId="77777777" w:rsidR="008A4E4D" w:rsidRPr="004A00C5" w:rsidRDefault="008A4E4D" w:rsidP="00064526">
            <w:pPr>
              <w:tabs>
                <w:tab w:val="left" w:pos="426"/>
              </w:tabs>
              <w:jc w:val="center"/>
              <w:rPr>
                <w:rFonts w:asciiTheme="minorBidi" w:eastAsia="Times New Roman" w:hAnsiTheme="minorBidi"/>
                <w:color w:val="FFFFFF" w:themeColor="background1"/>
                <w:sz w:val="18"/>
                <w:szCs w:val="18"/>
                <w:lang w:val="mn-MN"/>
              </w:rPr>
            </w:pPr>
            <w:r w:rsidRPr="004A00C5">
              <w:rPr>
                <w:rFonts w:asciiTheme="minorBidi" w:eastAsia="Times New Roman" w:hAnsiTheme="minorBidi"/>
                <w:color w:val="FFFFFF" w:themeColor="background1"/>
                <w:sz w:val="18"/>
                <w:szCs w:val="18"/>
                <w:lang w:val="mn-MN"/>
              </w:rPr>
              <w:t>Зээлийн хүү</w:t>
            </w:r>
          </w:p>
        </w:tc>
        <w:tc>
          <w:tcPr>
            <w:tcW w:w="885" w:type="dxa"/>
            <w:tcBorders>
              <w:top w:val="single" w:sz="4" w:space="0" w:color="FFFFFF" w:themeColor="background1"/>
            </w:tcBorders>
            <w:shd w:val="clear" w:color="auto" w:fill="EE712E"/>
            <w:vAlign w:val="center"/>
            <w:hideMark/>
          </w:tcPr>
          <w:p w14:paraId="49B1FBA6" w14:textId="6C196F08" w:rsidR="008A4E4D" w:rsidRPr="004A00C5" w:rsidRDefault="008A4E4D" w:rsidP="00064526">
            <w:pPr>
              <w:tabs>
                <w:tab w:val="left" w:pos="426"/>
              </w:tabs>
              <w:jc w:val="center"/>
              <w:rPr>
                <w:rFonts w:asciiTheme="minorBidi" w:eastAsia="Times New Roman" w:hAnsiTheme="minorBidi"/>
                <w:color w:val="FFFFFF" w:themeColor="background1"/>
                <w:sz w:val="18"/>
                <w:szCs w:val="18"/>
                <w:lang w:val="mn-MN"/>
              </w:rPr>
            </w:pPr>
            <w:r w:rsidRPr="004A00C5">
              <w:rPr>
                <w:rFonts w:asciiTheme="minorBidi" w:eastAsia="Times New Roman" w:hAnsiTheme="minorBidi"/>
                <w:color w:val="FFFFFF" w:themeColor="background1"/>
                <w:sz w:val="18"/>
                <w:szCs w:val="18"/>
                <w:lang w:val="mn-MN"/>
              </w:rPr>
              <w:t>Татаа</w:t>
            </w:r>
            <w:r w:rsidR="00064526" w:rsidRPr="004A00C5">
              <w:rPr>
                <w:rFonts w:asciiTheme="minorBidi" w:eastAsia="Times New Roman" w:hAnsiTheme="minorBidi"/>
                <w:color w:val="FFFFFF" w:themeColor="background1"/>
                <w:sz w:val="18"/>
                <w:szCs w:val="18"/>
                <w:lang w:val="mn-MN"/>
              </w:rPr>
              <w:t>с</w:t>
            </w:r>
            <w:r w:rsidRPr="004A00C5">
              <w:rPr>
                <w:rFonts w:asciiTheme="minorBidi" w:eastAsia="Times New Roman" w:hAnsiTheme="minorBidi"/>
                <w:color w:val="FFFFFF" w:themeColor="background1"/>
                <w:sz w:val="18"/>
                <w:szCs w:val="18"/>
                <w:lang w:val="mn-MN"/>
              </w:rPr>
              <w:t>, шилж.</w:t>
            </w:r>
          </w:p>
        </w:tc>
        <w:tc>
          <w:tcPr>
            <w:tcW w:w="1007" w:type="dxa"/>
            <w:vMerge/>
            <w:hideMark/>
          </w:tcPr>
          <w:p w14:paraId="4C0FDB95" w14:textId="77777777" w:rsidR="008A4E4D" w:rsidRPr="004A00C5" w:rsidRDefault="008A4E4D" w:rsidP="007F0A8E">
            <w:pPr>
              <w:tabs>
                <w:tab w:val="left" w:pos="426"/>
              </w:tabs>
              <w:ind w:firstLine="567"/>
              <w:rPr>
                <w:rFonts w:asciiTheme="minorBidi" w:eastAsia="Times New Roman" w:hAnsiTheme="minorBidi"/>
                <w:color w:val="000000"/>
                <w:sz w:val="22"/>
                <w:lang w:val="mn-MN"/>
              </w:rPr>
            </w:pPr>
          </w:p>
        </w:tc>
        <w:tc>
          <w:tcPr>
            <w:tcW w:w="1207" w:type="dxa"/>
            <w:vMerge/>
            <w:hideMark/>
          </w:tcPr>
          <w:p w14:paraId="1767B986" w14:textId="77777777" w:rsidR="008A4E4D" w:rsidRPr="004A00C5" w:rsidRDefault="008A4E4D" w:rsidP="007F0A8E">
            <w:pPr>
              <w:tabs>
                <w:tab w:val="left" w:pos="426"/>
              </w:tabs>
              <w:ind w:firstLine="567"/>
              <w:rPr>
                <w:rFonts w:asciiTheme="minorBidi" w:eastAsia="Times New Roman" w:hAnsiTheme="minorBidi"/>
                <w:color w:val="000000"/>
                <w:sz w:val="22"/>
                <w:lang w:val="mn-MN"/>
              </w:rPr>
            </w:pPr>
          </w:p>
        </w:tc>
      </w:tr>
      <w:tr w:rsidR="008A4E4D" w:rsidRPr="004A00C5" w14:paraId="6E01CDB8" w14:textId="77777777" w:rsidTr="00AB7F5A">
        <w:trPr>
          <w:trHeight w:val="188"/>
        </w:trPr>
        <w:tc>
          <w:tcPr>
            <w:tcW w:w="1706" w:type="dxa"/>
            <w:tcBorders>
              <w:bottom w:val="single" w:sz="4" w:space="0" w:color="auto"/>
            </w:tcBorders>
            <w:noWrap/>
            <w:hideMark/>
          </w:tcPr>
          <w:p w14:paraId="512BFC9F" w14:textId="77777777" w:rsidR="008A4E4D" w:rsidRPr="004A00C5" w:rsidRDefault="008A4E4D" w:rsidP="00064526">
            <w:pPr>
              <w:tabs>
                <w:tab w:val="left" w:pos="426"/>
              </w:tabs>
              <w:ind w:left="36"/>
              <w:rPr>
                <w:rFonts w:asciiTheme="minorBidi" w:eastAsia="Times New Roman" w:hAnsiTheme="minorBidi"/>
                <w:b/>
                <w:color w:val="000000"/>
                <w:sz w:val="20"/>
                <w:szCs w:val="20"/>
                <w:lang w:val="mn-MN"/>
              </w:rPr>
            </w:pPr>
            <w:r w:rsidRPr="004A00C5">
              <w:rPr>
                <w:rFonts w:asciiTheme="minorBidi" w:eastAsia="Times New Roman" w:hAnsiTheme="minorBidi"/>
                <w:b/>
                <w:color w:val="000000"/>
                <w:sz w:val="20"/>
                <w:szCs w:val="20"/>
                <w:lang w:val="mn-MN"/>
              </w:rPr>
              <w:t>Нэгдсэн төсөв</w:t>
            </w:r>
          </w:p>
        </w:tc>
        <w:tc>
          <w:tcPr>
            <w:tcW w:w="1255" w:type="dxa"/>
            <w:tcBorders>
              <w:bottom w:val="single" w:sz="4" w:space="0" w:color="auto"/>
            </w:tcBorders>
            <w:noWrap/>
            <w:hideMark/>
          </w:tcPr>
          <w:p w14:paraId="1F87431F" w14:textId="0D1EE49D" w:rsidR="008A4E4D" w:rsidRPr="004A00C5" w:rsidRDefault="008A4E4D" w:rsidP="00064526">
            <w:pPr>
              <w:tabs>
                <w:tab w:val="left" w:pos="426"/>
              </w:tabs>
              <w:jc w:val="right"/>
              <w:rPr>
                <w:rFonts w:asciiTheme="minorBidi" w:eastAsia="Times New Roman" w:hAnsiTheme="minorBidi"/>
                <w:b/>
                <w:color w:val="000000"/>
                <w:sz w:val="20"/>
                <w:szCs w:val="20"/>
                <w:lang w:val="mn-MN"/>
              </w:rPr>
            </w:pPr>
            <w:r w:rsidRPr="004A00C5">
              <w:rPr>
                <w:rFonts w:asciiTheme="minorBidi" w:eastAsia="Times New Roman" w:hAnsiTheme="minorBidi"/>
                <w:b/>
                <w:color w:val="000000"/>
                <w:sz w:val="20"/>
                <w:szCs w:val="20"/>
                <w:lang w:val="mn-MN"/>
              </w:rPr>
              <w:t>1</w:t>
            </w:r>
            <w:r w:rsidR="00AC0CC0" w:rsidRPr="004A00C5">
              <w:rPr>
                <w:rFonts w:asciiTheme="minorBidi" w:eastAsia="Times New Roman" w:hAnsiTheme="minorBidi"/>
                <w:b/>
                <w:color w:val="000000"/>
                <w:sz w:val="20"/>
                <w:szCs w:val="20"/>
                <w:lang w:val="mn-MN"/>
              </w:rPr>
              <w:t>8</w:t>
            </w:r>
            <w:r w:rsidRPr="004A00C5">
              <w:rPr>
                <w:rFonts w:asciiTheme="minorBidi" w:eastAsia="Times New Roman" w:hAnsiTheme="minorBidi"/>
                <w:b/>
                <w:color w:val="000000"/>
                <w:sz w:val="20"/>
                <w:szCs w:val="20"/>
                <w:lang w:val="mn-MN"/>
              </w:rPr>
              <w:t>,</w:t>
            </w:r>
            <w:r w:rsidR="00AC0CC0" w:rsidRPr="004A00C5">
              <w:rPr>
                <w:rFonts w:asciiTheme="minorBidi" w:eastAsia="Times New Roman" w:hAnsiTheme="minorBidi"/>
                <w:b/>
                <w:color w:val="000000"/>
                <w:sz w:val="20"/>
                <w:szCs w:val="20"/>
                <w:lang w:val="mn-MN"/>
              </w:rPr>
              <w:t>177</w:t>
            </w:r>
            <w:r w:rsidRPr="004A00C5">
              <w:rPr>
                <w:rFonts w:asciiTheme="minorBidi" w:eastAsia="Times New Roman" w:hAnsiTheme="minorBidi"/>
                <w:b/>
                <w:color w:val="000000"/>
                <w:sz w:val="20"/>
                <w:szCs w:val="20"/>
                <w:lang w:val="mn-MN"/>
              </w:rPr>
              <w:t>.</w:t>
            </w:r>
            <w:r w:rsidR="00AC0CC0" w:rsidRPr="004A00C5">
              <w:rPr>
                <w:rFonts w:asciiTheme="minorBidi" w:eastAsia="Times New Roman" w:hAnsiTheme="minorBidi"/>
                <w:b/>
                <w:color w:val="000000"/>
                <w:sz w:val="20"/>
                <w:szCs w:val="20"/>
                <w:lang w:val="mn-MN"/>
              </w:rPr>
              <w:t>8</w:t>
            </w:r>
          </w:p>
        </w:tc>
        <w:tc>
          <w:tcPr>
            <w:tcW w:w="900" w:type="dxa"/>
            <w:tcBorders>
              <w:bottom w:val="single" w:sz="4" w:space="0" w:color="auto"/>
            </w:tcBorders>
            <w:noWrap/>
            <w:hideMark/>
          </w:tcPr>
          <w:p w14:paraId="2326B5A9" w14:textId="2B3742B0" w:rsidR="008A4E4D" w:rsidRPr="004A00C5" w:rsidRDefault="000E2FC4" w:rsidP="00064526">
            <w:pPr>
              <w:tabs>
                <w:tab w:val="left" w:pos="426"/>
              </w:tabs>
              <w:jc w:val="right"/>
              <w:rPr>
                <w:rFonts w:asciiTheme="minorBidi" w:eastAsia="Times New Roman" w:hAnsiTheme="minorBidi"/>
                <w:b/>
                <w:color w:val="000000"/>
                <w:sz w:val="18"/>
                <w:szCs w:val="18"/>
                <w:lang w:val="mn-MN"/>
              </w:rPr>
            </w:pPr>
            <w:r w:rsidRPr="004A00C5">
              <w:rPr>
                <w:rFonts w:asciiTheme="minorBidi" w:eastAsia="Times New Roman" w:hAnsiTheme="minorBidi"/>
                <w:b/>
                <w:color w:val="000000"/>
                <w:sz w:val="18"/>
                <w:szCs w:val="18"/>
                <w:lang w:val="mn-MN"/>
              </w:rPr>
              <w:t>1</w:t>
            </w:r>
            <w:r w:rsidR="008A4E4D" w:rsidRPr="004A00C5">
              <w:rPr>
                <w:rFonts w:asciiTheme="minorBidi" w:eastAsia="Times New Roman" w:hAnsiTheme="minorBidi"/>
                <w:b/>
                <w:color w:val="000000"/>
                <w:sz w:val="18"/>
                <w:szCs w:val="18"/>
                <w:lang w:val="mn-MN"/>
              </w:rPr>
              <w:t>,</w:t>
            </w:r>
            <w:r w:rsidRPr="004A00C5">
              <w:rPr>
                <w:rFonts w:asciiTheme="minorBidi" w:eastAsia="Times New Roman" w:hAnsiTheme="minorBidi"/>
                <w:b/>
                <w:color w:val="000000"/>
                <w:sz w:val="18"/>
                <w:szCs w:val="18"/>
                <w:lang w:val="mn-MN"/>
              </w:rPr>
              <w:t>656</w:t>
            </w:r>
            <w:r w:rsidR="008A4E4D" w:rsidRPr="004A00C5">
              <w:rPr>
                <w:rFonts w:asciiTheme="minorBidi" w:eastAsia="Times New Roman" w:hAnsiTheme="minorBidi"/>
                <w:b/>
                <w:color w:val="000000"/>
                <w:sz w:val="18"/>
                <w:szCs w:val="18"/>
                <w:lang w:val="mn-MN"/>
              </w:rPr>
              <w:t>.</w:t>
            </w:r>
            <w:r w:rsidR="00601F2B" w:rsidRPr="004A00C5">
              <w:rPr>
                <w:rFonts w:asciiTheme="minorBidi" w:eastAsia="Times New Roman" w:hAnsiTheme="minorBidi"/>
                <w:b/>
                <w:color w:val="000000"/>
                <w:sz w:val="18"/>
                <w:szCs w:val="18"/>
                <w:lang w:val="mn-MN"/>
              </w:rPr>
              <w:t>6</w:t>
            </w:r>
          </w:p>
        </w:tc>
        <w:tc>
          <w:tcPr>
            <w:tcW w:w="1084" w:type="dxa"/>
            <w:tcBorders>
              <w:bottom w:val="single" w:sz="4" w:space="0" w:color="auto"/>
            </w:tcBorders>
            <w:noWrap/>
            <w:hideMark/>
          </w:tcPr>
          <w:p w14:paraId="1F13CD1E" w14:textId="6237697B" w:rsidR="008A4E4D" w:rsidRPr="004A00C5" w:rsidRDefault="008A4E4D" w:rsidP="00064526">
            <w:pPr>
              <w:tabs>
                <w:tab w:val="left" w:pos="426"/>
              </w:tabs>
              <w:jc w:val="right"/>
              <w:rPr>
                <w:rFonts w:asciiTheme="minorBidi" w:eastAsia="Times New Roman" w:hAnsiTheme="minorBidi"/>
                <w:b/>
                <w:color w:val="000000"/>
                <w:sz w:val="18"/>
                <w:szCs w:val="18"/>
                <w:lang w:val="mn-MN"/>
              </w:rPr>
            </w:pPr>
            <w:r w:rsidRPr="004A00C5">
              <w:rPr>
                <w:rFonts w:asciiTheme="minorBidi" w:eastAsia="Times New Roman" w:hAnsiTheme="minorBidi"/>
                <w:b/>
                <w:color w:val="000000"/>
                <w:sz w:val="18"/>
                <w:szCs w:val="18"/>
                <w:lang w:val="mn-MN"/>
              </w:rPr>
              <w:t>2,</w:t>
            </w:r>
            <w:r w:rsidR="008A3B33" w:rsidRPr="004A00C5">
              <w:rPr>
                <w:rFonts w:asciiTheme="minorBidi" w:eastAsia="Times New Roman" w:hAnsiTheme="minorBidi"/>
                <w:b/>
                <w:color w:val="000000"/>
                <w:sz w:val="18"/>
                <w:szCs w:val="18"/>
                <w:lang w:val="mn-MN"/>
              </w:rPr>
              <w:t>104</w:t>
            </w:r>
            <w:r w:rsidRPr="004A00C5">
              <w:rPr>
                <w:rFonts w:asciiTheme="minorBidi" w:eastAsia="Times New Roman" w:hAnsiTheme="minorBidi"/>
                <w:b/>
                <w:color w:val="000000"/>
                <w:sz w:val="18"/>
                <w:szCs w:val="18"/>
                <w:lang w:val="mn-MN"/>
              </w:rPr>
              <w:t>.</w:t>
            </w:r>
            <w:r w:rsidR="008A3B33" w:rsidRPr="004A00C5">
              <w:rPr>
                <w:rFonts w:asciiTheme="minorBidi" w:eastAsia="Times New Roman" w:hAnsiTheme="minorBidi"/>
                <w:b/>
                <w:color w:val="000000"/>
                <w:sz w:val="18"/>
                <w:szCs w:val="18"/>
                <w:lang w:val="mn-MN"/>
              </w:rPr>
              <w:t>9</w:t>
            </w:r>
          </w:p>
        </w:tc>
        <w:tc>
          <w:tcPr>
            <w:tcW w:w="964" w:type="dxa"/>
            <w:tcBorders>
              <w:bottom w:val="single" w:sz="4" w:space="0" w:color="auto"/>
            </w:tcBorders>
            <w:noWrap/>
            <w:hideMark/>
          </w:tcPr>
          <w:p w14:paraId="55B0BEA1" w14:textId="37DCB15D" w:rsidR="008A4E4D" w:rsidRPr="004A00C5" w:rsidRDefault="007C69EC" w:rsidP="00064526">
            <w:pPr>
              <w:tabs>
                <w:tab w:val="left" w:pos="426"/>
              </w:tabs>
              <w:jc w:val="right"/>
              <w:rPr>
                <w:rFonts w:asciiTheme="minorBidi" w:eastAsia="Times New Roman" w:hAnsiTheme="minorBidi"/>
                <w:b/>
                <w:color w:val="000000"/>
                <w:sz w:val="18"/>
                <w:szCs w:val="18"/>
                <w:lang w:val="mn-MN"/>
              </w:rPr>
            </w:pPr>
            <w:r w:rsidRPr="004A00C5">
              <w:rPr>
                <w:rFonts w:asciiTheme="minorBidi" w:eastAsia="Times New Roman" w:hAnsiTheme="minorBidi"/>
                <w:b/>
                <w:color w:val="000000"/>
                <w:sz w:val="18"/>
                <w:szCs w:val="18"/>
                <w:lang w:val="mn-MN"/>
              </w:rPr>
              <w:t>816</w:t>
            </w:r>
            <w:r w:rsidR="008A4E4D" w:rsidRPr="004A00C5">
              <w:rPr>
                <w:rFonts w:asciiTheme="minorBidi" w:eastAsia="Times New Roman" w:hAnsiTheme="minorBidi"/>
                <w:b/>
                <w:color w:val="000000"/>
                <w:sz w:val="18"/>
                <w:szCs w:val="18"/>
                <w:lang w:val="mn-MN"/>
              </w:rPr>
              <w:t>.</w:t>
            </w:r>
            <w:r w:rsidRPr="004A00C5">
              <w:rPr>
                <w:rFonts w:asciiTheme="minorBidi" w:eastAsia="Times New Roman" w:hAnsiTheme="minorBidi"/>
                <w:b/>
                <w:color w:val="000000"/>
                <w:sz w:val="18"/>
                <w:szCs w:val="18"/>
                <w:lang w:val="mn-MN"/>
              </w:rPr>
              <w:t>4</w:t>
            </w:r>
          </w:p>
        </w:tc>
        <w:tc>
          <w:tcPr>
            <w:tcW w:w="885" w:type="dxa"/>
            <w:tcBorders>
              <w:bottom w:val="single" w:sz="4" w:space="0" w:color="auto"/>
            </w:tcBorders>
            <w:noWrap/>
            <w:hideMark/>
          </w:tcPr>
          <w:p w14:paraId="788E124F" w14:textId="69AEF161" w:rsidR="008A4E4D" w:rsidRPr="004A00C5" w:rsidRDefault="00C95CE8" w:rsidP="00064526">
            <w:pPr>
              <w:tabs>
                <w:tab w:val="left" w:pos="426"/>
              </w:tabs>
              <w:jc w:val="right"/>
              <w:rPr>
                <w:rFonts w:asciiTheme="minorBidi" w:eastAsia="Times New Roman" w:hAnsiTheme="minorBidi"/>
                <w:b/>
                <w:color w:val="000000"/>
                <w:sz w:val="18"/>
                <w:szCs w:val="18"/>
                <w:lang w:val="mn-MN"/>
              </w:rPr>
            </w:pPr>
            <w:r w:rsidRPr="004A00C5">
              <w:rPr>
                <w:rFonts w:asciiTheme="minorBidi" w:eastAsia="Times New Roman" w:hAnsiTheme="minorBidi"/>
                <w:b/>
                <w:color w:val="000000"/>
                <w:sz w:val="18"/>
                <w:szCs w:val="18"/>
                <w:lang w:val="mn-MN"/>
              </w:rPr>
              <w:t>9</w:t>
            </w:r>
            <w:r w:rsidR="000978B0" w:rsidRPr="004A00C5">
              <w:rPr>
                <w:rFonts w:asciiTheme="minorBidi" w:eastAsiaTheme="minorEastAsia" w:hAnsiTheme="minorBidi"/>
                <w:b/>
                <w:color w:val="000000"/>
                <w:sz w:val="18"/>
                <w:szCs w:val="18"/>
                <w:lang w:val="mn-MN" w:eastAsia="zh-CN"/>
              </w:rPr>
              <w:t>,634</w:t>
            </w:r>
            <w:r w:rsidR="008A4E4D" w:rsidRPr="004A00C5">
              <w:rPr>
                <w:rFonts w:asciiTheme="minorBidi" w:eastAsia="Times New Roman" w:hAnsiTheme="minorBidi"/>
                <w:b/>
                <w:color w:val="000000"/>
                <w:sz w:val="18"/>
                <w:szCs w:val="18"/>
                <w:lang w:val="mn-MN"/>
              </w:rPr>
              <w:t>.</w:t>
            </w:r>
            <w:r w:rsidR="000978B0" w:rsidRPr="004A00C5">
              <w:rPr>
                <w:rFonts w:asciiTheme="minorBidi" w:eastAsia="Times New Roman" w:hAnsiTheme="minorBidi"/>
                <w:b/>
                <w:color w:val="000000"/>
                <w:sz w:val="18"/>
                <w:szCs w:val="18"/>
                <w:lang w:val="mn-MN"/>
              </w:rPr>
              <w:t>3</w:t>
            </w:r>
          </w:p>
        </w:tc>
        <w:tc>
          <w:tcPr>
            <w:tcW w:w="1007" w:type="dxa"/>
            <w:tcBorders>
              <w:bottom w:val="single" w:sz="4" w:space="0" w:color="auto"/>
            </w:tcBorders>
            <w:noWrap/>
            <w:hideMark/>
          </w:tcPr>
          <w:p w14:paraId="7D614925" w14:textId="1F0A0D92" w:rsidR="008A4E4D" w:rsidRPr="004A00C5" w:rsidRDefault="008A4E4D" w:rsidP="00064526">
            <w:pPr>
              <w:tabs>
                <w:tab w:val="left" w:pos="426"/>
              </w:tabs>
              <w:jc w:val="right"/>
              <w:rPr>
                <w:rFonts w:asciiTheme="minorBidi" w:eastAsia="Times New Roman" w:hAnsiTheme="minorBidi"/>
                <w:b/>
                <w:color w:val="000000"/>
                <w:sz w:val="20"/>
                <w:szCs w:val="20"/>
                <w:lang w:val="mn-MN"/>
              </w:rPr>
            </w:pPr>
            <w:r w:rsidRPr="004A00C5">
              <w:rPr>
                <w:rFonts w:asciiTheme="minorBidi" w:eastAsia="Times New Roman" w:hAnsiTheme="minorBidi"/>
                <w:b/>
                <w:color w:val="000000"/>
                <w:sz w:val="20"/>
                <w:szCs w:val="20"/>
                <w:lang w:val="mn-MN"/>
              </w:rPr>
              <w:t>3,</w:t>
            </w:r>
            <w:r w:rsidR="009E72A7" w:rsidRPr="004A00C5">
              <w:rPr>
                <w:rFonts w:asciiTheme="minorBidi" w:eastAsia="Times New Roman" w:hAnsiTheme="minorBidi"/>
                <w:b/>
                <w:color w:val="000000"/>
                <w:sz w:val="20"/>
                <w:szCs w:val="20"/>
                <w:lang w:val="mn-MN"/>
              </w:rPr>
              <w:t>813</w:t>
            </w:r>
            <w:r w:rsidRPr="004A00C5">
              <w:rPr>
                <w:rFonts w:asciiTheme="minorBidi" w:eastAsia="Times New Roman" w:hAnsiTheme="minorBidi"/>
                <w:b/>
                <w:color w:val="000000"/>
                <w:sz w:val="20"/>
                <w:szCs w:val="20"/>
                <w:lang w:val="mn-MN"/>
              </w:rPr>
              <w:t>.</w:t>
            </w:r>
            <w:r w:rsidR="000166F3" w:rsidRPr="004A00C5">
              <w:rPr>
                <w:rFonts w:asciiTheme="minorBidi" w:eastAsia="Times New Roman" w:hAnsiTheme="minorBidi"/>
                <w:b/>
                <w:color w:val="000000"/>
                <w:sz w:val="20"/>
                <w:szCs w:val="20"/>
                <w:lang w:val="mn-MN"/>
              </w:rPr>
              <w:t>2</w:t>
            </w:r>
          </w:p>
        </w:tc>
        <w:tc>
          <w:tcPr>
            <w:tcW w:w="1207" w:type="dxa"/>
            <w:tcBorders>
              <w:bottom w:val="single" w:sz="4" w:space="0" w:color="auto"/>
            </w:tcBorders>
            <w:noWrap/>
            <w:hideMark/>
          </w:tcPr>
          <w:p w14:paraId="184018BD" w14:textId="4B1E2726" w:rsidR="008A4E4D" w:rsidRPr="004A00C5" w:rsidRDefault="00E807A4" w:rsidP="00064526">
            <w:pPr>
              <w:tabs>
                <w:tab w:val="left" w:pos="426"/>
              </w:tabs>
              <w:jc w:val="right"/>
              <w:rPr>
                <w:rFonts w:asciiTheme="minorBidi" w:eastAsia="Times New Roman" w:hAnsiTheme="minorBidi"/>
                <w:b/>
                <w:color w:val="000000"/>
                <w:sz w:val="20"/>
                <w:szCs w:val="20"/>
                <w:lang w:val="mn-MN"/>
              </w:rPr>
            </w:pPr>
            <w:r w:rsidRPr="004A00C5">
              <w:rPr>
                <w:rFonts w:asciiTheme="minorBidi" w:eastAsia="Times New Roman" w:hAnsiTheme="minorBidi"/>
                <w:b/>
                <w:color w:val="000000"/>
                <w:sz w:val="20"/>
                <w:szCs w:val="20"/>
                <w:lang w:val="mn-MN"/>
              </w:rPr>
              <w:t>152</w:t>
            </w:r>
            <w:r w:rsidR="008A4E4D" w:rsidRPr="004A00C5">
              <w:rPr>
                <w:rFonts w:asciiTheme="minorBidi" w:eastAsia="Times New Roman" w:hAnsiTheme="minorBidi"/>
                <w:b/>
                <w:color w:val="000000"/>
                <w:sz w:val="20"/>
                <w:szCs w:val="20"/>
                <w:lang w:val="mn-MN"/>
              </w:rPr>
              <w:t>.</w:t>
            </w:r>
            <w:r w:rsidRPr="004A00C5">
              <w:rPr>
                <w:rFonts w:asciiTheme="minorBidi" w:eastAsia="Times New Roman" w:hAnsiTheme="minorBidi"/>
                <w:b/>
                <w:color w:val="000000"/>
                <w:sz w:val="20"/>
                <w:szCs w:val="20"/>
                <w:lang w:val="mn-MN"/>
              </w:rPr>
              <w:t>5</w:t>
            </w:r>
          </w:p>
        </w:tc>
      </w:tr>
      <w:tr w:rsidR="008A4E4D" w:rsidRPr="004A00C5" w14:paraId="5A694565" w14:textId="77777777" w:rsidTr="00AB7F5A">
        <w:trPr>
          <w:trHeight w:val="188"/>
        </w:trPr>
        <w:tc>
          <w:tcPr>
            <w:tcW w:w="1706" w:type="dxa"/>
            <w:tcBorders>
              <w:top w:val="single" w:sz="4" w:space="0" w:color="auto"/>
            </w:tcBorders>
            <w:noWrap/>
            <w:hideMark/>
          </w:tcPr>
          <w:p w14:paraId="563DFB7C" w14:textId="77777777" w:rsidR="008A4E4D" w:rsidRPr="004A00C5" w:rsidRDefault="008A4E4D" w:rsidP="00064526">
            <w:pPr>
              <w:tabs>
                <w:tab w:val="left" w:pos="426"/>
              </w:tabs>
              <w:ind w:left="36"/>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Улсын төсөв</w:t>
            </w:r>
          </w:p>
        </w:tc>
        <w:tc>
          <w:tcPr>
            <w:tcW w:w="1255" w:type="dxa"/>
            <w:tcBorders>
              <w:top w:val="single" w:sz="4" w:space="0" w:color="auto"/>
            </w:tcBorders>
            <w:noWrap/>
            <w:hideMark/>
          </w:tcPr>
          <w:p w14:paraId="22E5B6C4" w14:textId="6A18DB37"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w:t>
            </w:r>
            <w:r w:rsidR="00F8544B" w:rsidRPr="004A00C5">
              <w:rPr>
                <w:rFonts w:asciiTheme="minorBidi" w:eastAsia="Times New Roman" w:hAnsiTheme="minorBidi"/>
                <w:color w:val="000000"/>
                <w:sz w:val="20"/>
                <w:szCs w:val="20"/>
                <w:lang w:val="mn-MN"/>
              </w:rPr>
              <w:t>1</w:t>
            </w:r>
            <w:r w:rsidRPr="004A00C5">
              <w:rPr>
                <w:rFonts w:asciiTheme="minorBidi" w:eastAsia="Times New Roman" w:hAnsiTheme="minorBidi"/>
                <w:color w:val="000000"/>
                <w:sz w:val="20"/>
                <w:szCs w:val="20"/>
                <w:lang w:val="mn-MN"/>
              </w:rPr>
              <w:t>,</w:t>
            </w:r>
            <w:r w:rsidR="00353DD8" w:rsidRPr="004A00C5">
              <w:rPr>
                <w:rFonts w:asciiTheme="minorBidi" w:eastAsia="Times New Roman" w:hAnsiTheme="minorBidi"/>
                <w:color w:val="000000"/>
                <w:sz w:val="20"/>
                <w:szCs w:val="20"/>
                <w:lang w:val="mn-MN"/>
              </w:rPr>
              <w:t>345</w:t>
            </w:r>
            <w:r w:rsidRPr="004A00C5">
              <w:rPr>
                <w:rFonts w:asciiTheme="minorBidi" w:eastAsia="Times New Roman" w:hAnsiTheme="minorBidi"/>
                <w:color w:val="000000"/>
                <w:sz w:val="20"/>
                <w:szCs w:val="20"/>
                <w:lang w:val="mn-MN"/>
              </w:rPr>
              <w:t>.</w:t>
            </w:r>
            <w:r w:rsidR="00353DD8" w:rsidRPr="004A00C5">
              <w:rPr>
                <w:rFonts w:asciiTheme="minorBidi" w:eastAsia="Times New Roman" w:hAnsiTheme="minorBidi"/>
                <w:color w:val="000000"/>
                <w:sz w:val="20"/>
                <w:szCs w:val="20"/>
                <w:lang w:val="mn-MN"/>
              </w:rPr>
              <w:t>8</w:t>
            </w:r>
          </w:p>
        </w:tc>
        <w:tc>
          <w:tcPr>
            <w:tcW w:w="900" w:type="dxa"/>
            <w:tcBorders>
              <w:top w:val="single" w:sz="4" w:space="0" w:color="auto"/>
            </w:tcBorders>
            <w:noWrap/>
            <w:hideMark/>
          </w:tcPr>
          <w:p w14:paraId="61A13433" w14:textId="607D4547"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1,</w:t>
            </w:r>
            <w:r w:rsidR="00601F2B" w:rsidRPr="004A00C5">
              <w:rPr>
                <w:rFonts w:asciiTheme="minorBidi" w:eastAsia="Times New Roman" w:hAnsiTheme="minorBidi"/>
                <w:color w:val="000000"/>
                <w:sz w:val="18"/>
                <w:szCs w:val="18"/>
                <w:lang w:val="mn-MN"/>
              </w:rPr>
              <w:t>321</w:t>
            </w:r>
            <w:r w:rsidRPr="004A00C5">
              <w:rPr>
                <w:rFonts w:asciiTheme="minorBidi" w:eastAsia="Times New Roman" w:hAnsiTheme="minorBidi"/>
                <w:color w:val="000000"/>
                <w:sz w:val="18"/>
                <w:szCs w:val="18"/>
                <w:lang w:val="mn-MN"/>
              </w:rPr>
              <w:t>.</w:t>
            </w:r>
            <w:r w:rsidR="00601F2B" w:rsidRPr="004A00C5">
              <w:rPr>
                <w:rFonts w:asciiTheme="minorBidi" w:eastAsia="Times New Roman" w:hAnsiTheme="minorBidi"/>
                <w:color w:val="000000"/>
                <w:sz w:val="18"/>
                <w:szCs w:val="18"/>
                <w:lang w:val="mn-MN"/>
              </w:rPr>
              <w:t>6</w:t>
            </w:r>
          </w:p>
        </w:tc>
        <w:tc>
          <w:tcPr>
            <w:tcW w:w="1084" w:type="dxa"/>
            <w:tcBorders>
              <w:top w:val="single" w:sz="4" w:space="0" w:color="auto"/>
            </w:tcBorders>
            <w:noWrap/>
            <w:hideMark/>
          </w:tcPr>
          <w:p w14:paraId="005C6ECF" w14:textId="004E6D99"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1,3</w:t>
            </w:r>
            <w:r w:rsidR="008A3B33" w:rsidRPr="004A00C5">
              <w:rPr>
                <w:rFonts w:asciiTheme="minorBidi" w:eastAsia="Times New Roman" w:hAnsiTheme="minorBidi"/>
                <w:color w:val="000000"/>
                <w:sz w:val="18"/>
                <w:szCs w:val="18"/>
                <w:lang w:val="mn-MN"/>
              </w:rPr>
              <w:t>23</w:t>
            </w:r>
            <w:r w:rsidRPr="004A00C5">
              <w:rPr>
                <w:rFonts w:asciiTheme="minorBidi" w:eastAsia="Times New Roman" w:hAnsiTheme="minorBidi"/>
                <w:color w:val="000000"/>
                <w:sz w:val="18"/>
                <w:szCs w:val="18"/>
                <w:lang w:val="mn-MN"/>
              </w:rPr>
              <w:t>.6</w:t>
            </w:r>
          </w:p>
        </w:tc>
        <w:tc>
          <w:tcPr>
            <w:tcW w:w="964" w:type="dxa"/>
            <w:tcBorders>
              <w:top w:val="single" w:sz="4" w:space="0" w:color="auto"/>
            </w:tcBorders>
            <w:noWrap/>
            <w:hideMark/>
          </w:tcPr>
          <w:p w14:paraId="7513AC59" w14:textId="67E50191" w:rsidR="008A4E4D" w:rsidRPr="004A00C5" w:rsidRDefault="005638C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791</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9</w:t>
            </w:r>
          </w:p>
        </w:tc>
        <w:tc>
          <w:tcPr>
            <w:tcW w:w="885" w:type="dxa"/>
            <w:tcBorders>
              <w:top w:val="single" w:sz="4" w:space="0" w:color="auto"/>
            </w:tcBorders>
            <w:noWrap/>
            <w:hideMark/>
          </w:tcPr>
          <w:p w14:paraId="0EC7D889" w14:textId="7A8A08CF" w:rsidR="008A4E4D" w:rsidRPr="004A00C5" w:rsidRDefault="00DB79CC"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4</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996</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8</w:t>
            </w:r>
          </w:p>
        </w:tc>
        <w:tc>
          <w:tcPr>
            <w:tcW w:w="1007" w:type="dxa"/>
            <w:tcBorders>
              <w:top w:val="single" w:sz="4" w:space="0" w:color="auto"/>
            </w:tcBorders>
            <w:noWrap/>
            <w:hideMark/>
          </w:tcPr>
          <w:p w14:paraId="23CAA78F" w14:textId="29698D51"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w:t>
            </w:r>
            <w:r w:rsidR="003E4621" w:rsidRPr="004A00C5">
              <w:rPr>
                <w:rFonts w:asciiTheme="minorBidi" w:eastAsia="Times New Roman" w:hAnsiTheme="minorBidi"/>
                <w:color w:val="000000"/>
                <w:sz w:val="20"/>
                <w:szCs w:val="20"/>
                <w:lang w:val="mn-MN"/>
              </w:rPr>
              <w:t>770</w:t>
            </w:r>
            <w:r w:rsidRPr="004A00C5">
              <w:rPr>
                <w:rFonts w:asciiTheme="minorBidi" w:eastAsia="Times New Roman" w:hAnsiTheme="minorBidi"/>
                <w:color w:val="000000"/>
                <w:sz w:val="20"/>
                <w:szCs w:val="20"/>
                <w:lang w:val="mn-MN"/>
              </w:rPr>
              <w:t>.4</w:t>
            </w:r>
          </w:p>
        </w:tc>
        <w:tc>
          <w:tcPr>
            <w:tcW w:w="1207" w:type="dxa"/>
            <w:tcBorders>
              <w:top w:val="single" w:sz="4" w:space="0" w:color="auto"/>
            </w:tcBorders>
            <w:noWrap/>
            <w:hideMark/>
          </w:tcPr>
          <w:p w14:paraId="308ADDBC" w14:textId="4B68D565" w:rsidR="008A4E4D" w:rsidRPr="004A00C5" w:rsidRDefault="00A93F68"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w:t>
            </w:r>
            <w:r w:rsidR="00E14B53" w:rsidRPr="004A00C5">
              <w:rPr>
                <w:rFonts w:asciiTheme="minorBidi" w:eastAsia="Times New Roman" w:hAnsiTheme="minorBidi"/>
                <w:color w:val="000000"/>
                <w:sz w:val="20"/>
                <w:szCs w:val="20"/>
                <w:lang w:val="mn-MN"/>
              </w:rPr>
              <w:t>41</w:t>
            </w:r>
            <w:r w:rsidR="008A4E4D" w:rsidRPr="004A00C5">
              <w:rPr>
                <w:rFonts w:asciiTheme="minorBidi" w:eastAsia="Times New Roman" w:hAnsiTheme="minorBidi"/>
                <w:color w:val="000000"/>
                <w:sz w:val="20"/>
                <w:szCs w:val="20"/>
                <w:lang w:val="mn-MN"/>
              </w:rPr>
              <w:t>.</w:t>
            </w:r>
            <w:r w:rsidR="00E14B53" w:rsidRPr="004A00C5">
              <w:rPr>
                <w:rFonts w:asciiTheme="minorBidi" w:eastAsia="Times New Roman" w:hAnsiTheme="minorBidi"/>
                <w:color w:val="000000"/>
                <w:sz w:val="20"/>
                <w:szCs w:val="20"/>
                <w:lang w:val="mn-MN"/>
              </w:rPr>
              <w:t>5</w:t>
            </w:r>
          </w:p>
        </w:tc>
      </w:tr>
      <w:tr w:rsidR="008A4E4D" w:rsidRPr="004A00C5" w14:paraId="30A9EAF7" w14:textId="77777777" w:rsidTr="00AB7F5A">
        <w:trPr>
          <w:trHeight w:val="188"/>
        </w:trPr>
        <w:tc>
          <w:tcPr>
            <w:tcW w:w="1706" w:type="dxa"/>
            <w:noWrap/>
            <w:hideMark/>
          </w:tcPr>
          <w:p w14:paraId="13981434" w14:textId="033D5F03" w:rsidR="008A4E4D" w:rsidRPr="004A00C5" w:rsidRDefault="008A4E4D" w:rsidP="00064526">
            <w:pPr>
              <w:tabs>
                <w:tab w:val="left" w:pos="426"/>
              </w:tabs>
              <w:ind w:left="36"/>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О</w:t>
            </w:r>
            <w:r w:rsidR="000E3C3F" w:rsidRPr="004A00C5">
              <w:rPr>
                <w:rFonts w:asciiTheme="minorBidi" w:eastAsia="Times New Roman" w:hAnsiTheme="minorBidi"/>
                <w:color w:val="000000"/>
                <w:sz w:val="20"/>
                <w:szCs w:val="20"/>
                <w:lang w:val="mn-MN"/>
              </w:rPr>
              <w:t>Н-ийн</w:t>
            </w:r>
            <w:r w:rsidRPr="004A00C5">
              <w:rPr>
                <w:rFonts w:asciiTheme="minorBidi" w:eastAsia="Times New Roman" w:hAnsiTheme="minorBidi"/>
                <w:color w:val="000000"/>
                <w:sz w:val="20"/>
                <w:szCs w:val="20"/>
                <w:lang w:val="mn-MN"/>
              </w:rPr>
              <w:t xml:space="preserve"> төсөв</w:t>
            </w:r>
          </w:p>
        </w:tc>
        <w:tc>
          <w:tcPr>
            <w:tcW w:w="1255" w:type="dxa"/>
            <w:noWrap/>
            <w:hideMark/>
          </w:tcPr>
          <w:p w14:paraId="4C4BC091" w14:textId="43363D37" w:rsidR="008A4E4D" w:rsidRPr="004A00C5" w:rsidRDefault="00FA51AC"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920</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4</w:t>
            </w:r>
          </w:p>
        </w:tc>
        <w:tc>
          <w:tcPr>
            <w:tcW w:w="900" w:type="dxa"/>
            <w:noWrap/>
            <w:hideMark/>
          </w:tcPr>
          <w:p w14:paraId="112764ED" w14:textId="001A6036" w:rsidR="008A4E4D" w:rsidRPr="004A00C5" w:rsidRDefault="00CF1022"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310</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0</w:t>
            </w:r>
          </w:p>
        </w:tc>
        <w:tc>
          <w:tcPr>
            <w:tcW w:w="1084" w:type="dxa"/>
            <w:noWrap/>
            <w:hideMark/>
          </w:tcPr>
          <w:p w14:paraId="2F57A14E" w14:textId="30EB59C6" w:rsidR="008A4E4D" w:rsidRPr="004A00C5" w:rsidRDefault="008A3B33"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869</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1</w:t>
            </w:r>
          </w:p>
        </w:tc>
        <w:tc>
          <w:tcPr>
            <w:tcW w:w="964" w:type="dxa"/>
            <w:noWrap/>
            <w:hideMark/>
          </w:tcPr>
          <w:p w14:paraId="4FD3F292" w14:textId="428DF9F2" w:rsidR="008A4E4D" w:rsidRPr="004A00C5" w:rsidRDefault="005638C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24</w:t>
            </w:r>
            <w:r w:rsidR="008A4E4D" w:rsidRPr="004A00C5">
              <w:rPr>
                <w:rFonts w:asciiTheme="minorBidi" w:eastAsia="Times New Roman" w:hAnsiTheme="minorBidi"/>
                <w:color w:val="000000"/>
                <w:sz w:val="18"/>
                <w:szCs w:val="18"/>
                <w:lang w:val="mn-MN"/>
              </w:rPr>
              <w:t>.6</w:t>
            </w:r>
          </w:p>
        </w:tc>
        <w:tc>
          <w:tcPr>
            <w:tcW w:w="885" w:type="dxa"/>
            <w:noWrap/>
            <w:hideMark/>
          </w:tcPr>
          <w:p w14:paraId="110D9E96" w14:textId="6AE2B5BC" w:rsidR="008A4E4D" w:rsidRPr="004A00C5" w:rsidRDefault="001E5D7A"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65</w:t>
            </w:r>
            <w:r w:rsidR="00EA771E" w:rsidRPr="004A00C5">
              <w:rPr>
                <w:rFonts w:asciiTheme="minorBidi" w:eastAsia="Times New Roman" w:hAnsiTheme="minorBidi"/>
                <w:color w:val="000000"/>
                <w:sz w:val="18"/>
                <w:szCs w:val="18"/>
                <w:lang w:val="mn-MN"/>
              </w:rPr>
              <w:t>1</w:t>
            </w:r>
            <w:r w:rsidR="008A4E4D" w:rsidRPr="004A00C5">
              <w:rPr>
                <w:rFonts w:asciiTheme="minorBidi" w:eastAsia="Times New Roman" w:hAnsiTheme="minorBidi"/>
                <w:color w:val="000000"/>
                <w:sz w:val="18"/>
                <w:szCs w:val="18"/>
                <w:lang w:val="mn-MN"/>
              </w:rPr>
              <w:t>.</w:t>
            </w:r>
            <w:r w:rsidR="00EA771E" w:rsidRPr="004A00C5">
              <w:rPr>
                <w:rFonts w:asciiTheme="minorBidi" w:eastAsia="Times New Roman" w:hAnsiTheme="minorBidi"/>
                <w:color w:val="000000"/>
                <w:sz w:val="18"/>
                <w:szCs w:val="18"/>
                <w:lang w:val="mn-MN"/>
              </w:rPr>
              <w:t>0</w:t>
            </w:r>
          </w:p>
        </w:tc>
        <w:tc>
          <w:tcPr>
            <w:tcW w:w="1007" w:type="dxa"/>
            <w:noWrap/>
            <w:hideMark/>
          </w:tcPr>
          <w:p w14:paraId="5289A846" w14:textId="1C9AE75A" w:rsidR="008A4E4D" w:rsidRPr="004A00C5" w:rsidRDefault="00382386"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1,042</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7</w:t>
            </w:r>
          </w:p>
        </w:tc>
        <w:tc>
          <w:tcPr>
            <w:tcW w:w="1207" w:type="dxa"/>
            <w:noWrap/>
            <w:hideMark/>
          </w:tcPr>
          <w:p w14:paraId="06095FB9" w14:textId="7B483F46" w:rsidR="008A4E4D" w:rsidRPr="004A00C5" w:rsidRDefault="00A278F4"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23</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0</w:t>
            </w:r>
          </w:p>
        </w:tc>
      </w:tr>
      <w:tr w:rsidR="008A4E4D" w:rsidRPr="004A00C5" w14:paraId="77B77CFF" w14:textId="77777777" w:rsidTr="00AB7F5A">
        <w:trPr>
          <w:trHeight w:val="197"/>
        </w:trPr>
        <w:tc>
          <w:tcPr>
            <w:tcW w:w="1706" w:type="dxa"/>
            <w:noWrap/>
            <w:hideMark/>
          </w:tcPr>
          <w:p w14:paraId="01A7C666" w14:textId="77777777" w:rsidR="008A4E4D" w:rsidRPr="004A00C5" w:rsidRDefault="008A4E4D" w:rsidP="00064526">
            <w:pPr>
              <w:tabs>
                <w:tab w:val="left" w:pos="426"/>
              </w:tabs>
              <w:ind w:left="36"/>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НДС</w:t>
            </w:r>
          </w:p>
        </w:tc>
        <w:tc>
          <w:tcPr>
            <w:tcW w:w="1255" w:type="dxa"/>
            <w:noWrap/>
            <w:hideMark/>
          </w:tcPr>
          <w:p w14:paraId="1C72E12B" w14:textId="54A33F84" w:rsidR="008A4E4D" w:rsidRPr="004A00C5" w:rsidRDefault="000E2FC4"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3</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408</w:t>
            </w:r>
            <w:r w:rsidR="008A4E4D" w:rsidRPr="004A00C5">
              <w:rPr>
                <w:rFonts w:asciiTheme="minorBidi" w:eastAsia="Times New Roman" w:hAnsiTheme="minorBidi"/>
                <w:color w:val="000000"/>
                <w:sz w:val="20"/>
                <w:szCs w:val="20"/>
                <w:lang w:val="mn-MN"/>
              </w:rPr>
              <w:t>.</w:t>
            </w:r>
            <w:r w:rsidRPr="004A00C5">
              <w:rPr>
                <w:rFonts w:asciiTheme="minorBidi" w:eastAsia="Times New Roman" w:hAnsiTheme="minorBidi"/>
                <w:color w:val="000000"/>
                <w:sz w:val="20"/>
                <w:szCs w:val="20"/>
                <w:lang w:val="mn-MN"/>
              </w:rPr>
              <w:t>7</w:t>
            </w:r>
          </w:p>
        </w:tc>
        <w:tc>
          <w:tcPr>
            <w:tcW w:w="900" w:type="dxa"/>
            <w:noWrap/>
            <w:hideMark/>
          </w:tcPr>
          <w:p w14:paraId="7E34E53E" w14:textId="5F032B77" w:rsidR="008A4E4D" w:rsidRPr="004A00C5" w:rsidRDefault="00DF1C55"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20</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6</w:t>
            </w:r>
          </w:p>
        </w:tc>
        <w:tc>
          <w:tcPr>
            <w:tcW w:w="1084" w:type="dxa"/>
            <w:noWrap/>
            <w:hideMark/>
          </w:tcPr>
          <w:p w14:paraId="4E4B70D3" w14:textId="4B1BB181" w:rsidR="008A4E4D" w:rsidRPr="004A00C5" w:rsidRDefault="008A3B33"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9</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5</w:t>
            </w:r>
          </w:p>
        </w:tc>
        <w:tc>
          <w:tcPr>
            <w:tcW w:w="964" w:type="dxa"/>
            <w:noWrap/>
            <w:hideMark/>
          </w:tcPr>
          <w:p w14:paraId="3F342319" w14:textId="77777777"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0.0</w:t>
            </w:r>
          </w:p>
        </w:tc>
        <w:tc>
          <w:tcPr>
            <w:tcW w:w="885" w:type="dxa"/>
            <w:noWrap/>
            <w:hideMark/>
          </w:tcPr>
          <w:p w14:paraId="4E3344C2" w14:textId="6A8C0FD5" w:rsidR="008A4E4D" w:rsidRPr="004A00C5" w:rsidRDefault="00921AB3"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3</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383</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2</w:t>
            </w:r>
          </w:p>
        </w:tc>
        <w:tc>
          <w:tcPr>
            <w:tcW w:w="1007" w:type="dxa"/>
            <w:noWrap/>
            <w:hideMark/>
          </w:tcPr>
          <w:p w14:paraId="1FE195AE" w14:textId="77777777"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0.0</w:t>
            </w:r>
          </w:p>
        </w:tc>
        <w:tc>
          <w:tcPr>
            <w:tcW w:w="1207" w:type="dxa"/>
            <w:noWrap/>
            <w:hideMark/>
          </w:tcPr>
          <w:p w14:paraId="2C37E777" w14:textId="337D4F38"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w:t>
            </w:r>
            <w:r w:rsidR="0050521F" w:rsidRPr="004A00C5">
              <w:rPr>
                <w:rFonts w:asciiTheme="minorBidi" w:eastAsia="Times New Roman" w:hAnsiTheme="minorBidi"/>
                <w:color w:val="000000"/>
                <w:sz w:val="20"/>
                <w:szCs w:val="20"/>
                <w:lang w:val="mn-MN"/>
              </w:rPr>
              <w:t>4</w:t>
            </w:r>
            <w:r w:rsidRPr="004A00C5">
              <w:rPr>
                <w:rFonts w:asciiTheme="minorBidi" w:eastAsia="Times New Roman" w:hAnsiTheme="minorBidi"/>
                <w:color w:val="000000"/>
                <w:sz w:val="20"/>
                <w:szCs w:val="20"/>
                <w:lang w:val="mn-MN"/>
              </w:rPr>
              <w:t>.</w:t>
            </w:r>
            <w:r w:rsidR="0050521F" w:rsidRPr="004A00C5">
              <w:rPr>
                <w:rFonts w:asciiTheme="minorBidi" w:eastAsia="Times New Roman" w:hAnsiTheme="minorBidi"/>
                <w:color w:val="000000"/>
                <w:sz w:val="20"/>
                <w:szCs w:val="20"/>
                <w:lang w:val="mn-MN"/>
              </w:rPr>
              <w:t>6</w:t>
            </w:r>
          </w:p>
        </w:tc>
      </w:tr>
      <w:tr w:rsidR="008A4E4D" w:rsidRPr="004A00C5" w14:paraId="1826682B" w14:textId="77777777" w:rsidTr="003F3E17">
        <w:trPr>
          <w:trHeight w:val="197"/>
        </w:trPr>
        <w:tc>
          <w:tcPr>
            <w:tcW w:w="1706" w:type="dxa"/>
            <w:noWrap/>
          </w:tcPr>
          <w:p w14:paraId="55432863" w14:textId="77777777" w:rsidR="008A4E4D" w:rsidRPr="004A00C5" w:rsidRDefault="008A4E4D" w:rsidP="00064526">
            <w:pPr>
              <w:tabs>
                <w:tab w:val="left" w:pos="426"/>
              </w:tabs>
              <w:ind w:left="36"/>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ЭМДС</w:t>
            </w:r>
          </w:p>
        </w:tc>
        <w:tc>
          <w:tcPr>
            <w:tcW w:w="1255" w:type="dxa"/>
            <w:noWrap/>
          </w:tcPr>
          <w:p w14:paraId="0C715195" w14:textId="642EEBF4"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w:t>
            </w:r>
            <w:r w:rsidR="00771B32" w:rsidRPr="004A00C5">
              <w:rPr>
                <w:rFonts w:asciiTheme="minorBidi" w:eastAsia="Times New Roman" w:hAnsiTheme="minorBidi"/>
                <w:color w:val="000000"/>
                <w:sz w:val="20"/>
                <w:szCs w:val="20"/>
                <w:lang w:val="mn-MN"/>
              </w:rPr>
              <w:t>472</w:t>
            </w:r>
            <w:r w:rsidRPr="004A00C5">
              <w:rPr>
                <w:rFonts w:asciiTheme="minorBidi" w:eastAsia="Times New Roman" w:hAnsiTheme="minorBidi"/>
                <w:color w:val="000000"/>
                <w:sz w:val="20"/>
                <w:szCs w:val="20"/>
                <w:lang w:val="mn-MN"/>
              </w:rPr>
              <w:t>.</w:t>
            </w:r>
            <w:r w:rsidR="00771B32" w:rsidRPr="004A00C5">
              <w:rPr>
                <w:rFonts w:asciiTheme="minorBidi" w:eastAsia="Times New Roman" w:hAnsiTheme="minorBidi"/>
                <w:color w:val="000000"/>
                <w:sz w:val="20"/>
                <w:szCs w:val="20"/>
                <w:lang w:val="mn-MN"/>
              </w:rPr>
              <w:t>8</w:t>
            </w:r>
          </w:p>
        </w:tc>
        <w:tc>
          <w:tcPr>
            <w:tcW w:w="900" w:type="dxa"/>
            <w:noWrap/>
          </w:tcPr>
          <w:p w14:paraId="72537F04" w14:textId="005B0233"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4.</w:t>
            </w:r>
            <w:r w:rsidR="00DF1C55" w:rsidRPr="004A00C5">
              <w:rPr>
                <w:rFonts w:asciiTheme="minorBidi" w:eastAsia="Times New Roman" w:hAnsiTheme="minorBidi"/>
                <w:color w:val="000000"/>
                <w:sz w:val="18"/>
                <w:szCs w:val="18"/>
                <w:lang w:val="mn-MN"/>
              </w:rPr>
              <w:t>5</w:t>
            </w:r>
          </w:p>
        </w:tc>
        <w:tc>
          <w:tcPr>
            <w:tcW w:w="1084" w:type="dxa"/>
            <w:noWrap/>
          </w:tcPr>
          <w:p w14:paraId="083CBE02" w14:textId="769DB35C" w:rsidR="008A4E4D" w:rsidRPr="004A00C5" w:rsidRDefault="008A3B33"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48</w:t>
            </w:r>
            <w:r w:rsidR="008A4E4D" w:rsidRPr="004A00C5">
              <w:rPr>
                <w:rFonts w:asciiTheme="minorBidi" w:eastAsia="Times New Roman" w:hAnsiTheme="minorBidi"/>
                <w:color w:val="000000"/>
                <w:sz w:val="18"/>
                <w:szCs w:val="18"/>
                <w:lang w:val="mn-MN"/>
              </w:rPr>
              <w:t>.</w:t>
            </w:r>
            <w:r w:rsidRPr="004A00C5">
              <w:rPr>
                <w:rFonts w:asciiTheme="minorBidi" w:eastAsia="Times New Roman" w:hAnsiTheme="minorBidi"/>
                <w:color w:val="000000"/>
                <w:sz w:val="18"/>
                <w:szCs w:val="18"/>
                <w:lang w:val="mn-MN"/>
              </w:rPr>
              <w:t>7</w:t>
            </w:r>
          </w:p>
        </w:tc>
        <w:tc>
          <w:tcPr>
            <w:tcW w:w="964" w:type="dxa"/>
            <w:noWrap/>
          </w:tcPr>
          <w:p w14:paraId="1D520874" w14:textId="77777777"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0.0</w:t>
            </w:r>
          </w:p>
        </w:tc>
        <w:tc>
          <w:tcPr>
            <w:tcW w:w="885" w:type="dxa"/>
            <w:noWrap/>
          </w:tcPr>
          <w:p w14:paraId="6F1B06AE" w14:textId="05E2BBDD" w:rsidR="008A4E4D" w:rsidRPr="004A00C5" w:rsidRDefault="008A4E4D"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1,</w:t>
            </w:r>
            <w:r w:rsidR="006F65D1" w:rsidRPr="004A00C5">
              <w:rPr>
                <w:rFonts w:asciiTheme="minorBidi" w:eastAsia="Times New Roman" w:hAnsiTheme="minorBidi"/>
                <w:color w:val="000000"/>
                <w:sz w:val="18"/>
                <w:szCs w:val="18"/>
                <w:lang w:val="mn-MN"/>
              </w:rPr>
              <w:t>426</w:t>
            </w:r>
            <w:r w:rsidRPr="004A00C5">
              <w:rPr>
                <w:rFonts w:asciiTheme="minorBidi" w:eastAsia="Times New Roman" w:hAnsiTheme="minorBidi"/>
                <w:color w:val="000000"/>
                <w:sz w:val="18"/>
                <w:szCs w:val="18"/>
                <w:lang w:val="mn-MN"/>
              </w:rPr>
              <w:t>.</w:t>
            </w:r>
            <w:r w:rsidR="006F65D1" w:rsidRPr="004A00C5">
              <w:rPr>
                <w:rFonts w:asciiTheme="minorBidi" w:eastAsia="Times New Roman" w:hAnsiTheme="minorBidi"/>
                <w:color w:val="000000"/>
                <w:sz w:val="18"/>
                <w:szCs w:val="18"/>
                <w:lang w:val="mn-MN"/>
              </w:rPr>
              <w:t>9</w:t>
            </w:r>
          </w:p>
        </w:tc>
        <w:tc>
          <w:tcPr>
            <w:tcW w:w="1007" w:type="dxa"/>
            <w:noWrap/>
          </w:tcPr>
          <w:p w14:paraId="7ADC386B" w14:textId="77777777"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0.0</w:t>
            </w:r>
          </w:p>
        </w:tc>
        <w:tc>
          <w:tcPr>
            <w:tcW w:w="1207" w:type="dxa"/>
            <w:noWrap/>
          </w:tcPr>
          <w:p w14:paraId="6D6D60C5" w14:textId="622E93C7" w:rsidR="008A4E4D" w:rsidRPr="004A00C5" w:rsidRDefault="008A4E4D"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-7.</w:t>
            </w:r>
            <w:r w:rsidR="0093655E" w:rsidRPr="004A00C5">
              <w:rPr>
                <w:rFonts w:asciiTheme="minorBidi" w:eastAsia="Times New Roman" w:hAnsiTheme="minorBidi"/>
                <w:color w:val="000000"/>
                <w:sz w:val="20"/>
                <w:szCs w:val="20"/>
                <w:lang w:val="mn-MN"/>
              </w:rPr>
              <w:t>3</w:t>
            </w:r>
          </w:p>
        </w:tc>
      </w:tr>
      <w:tr w:rsidR="003F3E17" w:rsidRPr="004A00C5" w14:paraId="66CAEAD8" w14:textId="77777777" w:rsidTr="00AB7F5A">
        <w:trPr>
          <w:trHeight w:val="197"/>
        </w:trPr>
        <w:tc>
          <w:tcPr>
            <w:tcW w:w="1706" w:type="dxa"/>
            <w:tcBorders>
              <w:bottom w:val="double" w:sz="4" w:space="0" w:color="auto"/>
            </w:tcBorders>
            <w:noWrap/>
          </w:tcPr>
          <w:p w14:paraId="46F124B3" w14:textId="12743983" w:rsidR="003F3E17" w:rsidRPr="004A00C5" w:rsidRDefault="003F3E17" w:rsidP="00064526">
            <w:pPr>
              <w:tabs>
                <w:tab w:val="left" w:pos="426"/>
              </w:tabs>
              <w:ind w:left="36"/>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Ирээдүй өв сан</w:t>
            </w:r>
          </w:p>
        </w:tc>
        <w:tc>
          <w:tcPr>
            <w:tcW w:w="1255" w:type="dxa"/>
            <w:tcBorders>
              <w:bottom w:val="double" w:sz="4" w:space="0" w:color="auto"/>
            </w:tcBorders>
            <w:noWrap/>
          </w:tcPr>
          <w:p w14:paraId="2C19BEB2" w14:textId="33B1DE29" w:rsidR="003F3E17" w:rsidRPr="004A00C5" w:rsidRDefault="00411567"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w:t>
            </w:r>
            <w:r w:rsidR="007D6F17" w:rsidRPr="004A00C5">
              <w:rPr>
                <w:rFonts w:asciiTheme="minorBidi" w:eastAsia="Times New Roman" w:hAnsiTheme="minorBidi"/>
                <w:color w:val="000000"/>
                <w:sz w:val="20"/>
                <w:szCs w:val="20"/>
                <w:lang w:val="mn-MN"/>
              </w:rPr>
              <w:t>,</w:t>
            </w:r>
            <w:r w:rsidR="00E10DB2" w:rsidRPr="004A00C5">
              <w:rPr>
                <w:rFonts w:asciiTheme="minorBidi" w:eastAsia="Times New Roman" w:hAnsiTheme="minorBidi"/>
                <w:color w:val="000000"/>
                <w:sz w:val="20"/>
                <w:szCs w:val="20"/>
                <w:lang w:val="mn-MN"/>
              </w:rPr>
              <w:t>488.</w:t>
            </w:r>
            <w:r w:rsidR="00AD2522" w:rsidRPr="004A00C5">
              <w:rPr>
                <w:rFonts w:asciiTheme="minorBidi" w:eastAsia="Times New Roman" w:hAnsiTheme="minorBidi"/>
                <w:color w:val="000000"/>
                <w:sz w:val="20"/>
                <w:szCs w:val="20"/>
                <w:lang w:val="mn-MN"/>
              </w:rPr>
              <w:t>1</w:t>
            </w:r>
          </w:p>
        </w:tc>
        <w:tc>
          <w:tcPr>
            <w:tcW w:w="900" w:type="dxa"/>
            <w:tcBorders>
              <w:bottom w:val="double" w:sz="4" w:space="0" w:color="auto"/>
            </w:tcBorders>
            <w:noWrap/>
          </w:tcPr>
          <w:p w14:paraId="72B57A11" w14:textId="015DC724" w:rsidR="003F3E17" w:rsidRPr="004A00C5" w:rsidRDefault="0008438F"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0.0</w:t>
            </w:r>
          </w:p>
        </w:tc>
        <w:tc>
          <w:tcPr>
            <w:tcW w:w="1084" w:type="dxa"/>
            <w:tcBorders>
              <w:bottom w:val="double" w:sz="4" w:space="0" w:color="auto"/>
            </w:tcBorders>
            <w:noWrap/>
          </w:tcPr>
          <w:p w14:paraId="3718E25A" w14:textId="05AD6522" w:rsidR="003F3E17" w:rsidRPr="004A00C5" w:rsidRDefault="0008438F"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0.0</w:t>
            </w:r>
          </w:p>
        </w:tc>
        <w:tc>
          <w:tcPr>
            <w:tcW w:w="964" w:type="dxa"/>
            <w:tcBorders>
              <w:bottom w:val="double" w:sz="4" w:space="0" w:color="auto"/>
            </w:tcBorders>
            <w:noWrap/>
          </w:tcPr>
          <w:p w14:paraId="50B05A0E" w14:textId="680D6D8A" w:rsidR="003F3E17" w:rsidRPr="004A00C5" w:rsidRDefault="0008438F"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0.0</w:t>
            </w:r>
          </w:p>
        </w:tc>
        <w:tc>
          <w:tcPr>
            <w:tcW w:w="885" w:type="dxa"/>
            <w:tcBorders>
              <w:bottom w:val="double" w:sz="4" w:space="0" w:color="auto"/>
            </w:tcBorders>
            <w:noWrap/>
          </w:tcPr>
          <w:p w14:paraId="187BB03E" w14:textId="59D18EF4" w:rsidR="003F3E17" w:rsidRPr="004A00C5" w:rsidRDefault="0008438F" w:rsidP="00064526">
            <w:pPr>
              <w:tabs>
                <w:tab w:val="left" w:pos="426"/>
              </w:tabs>
              <w:jc w:val="right"/>
              <w:rPr>
                <w:rFonts w:asciiTheme="minorBidi" w:eastAsia="Times New Roman" w:hAnsiTheme="minorBidi"/>
                <w:color w:val="000000"/>
                <w:sz w:val="18"/>
                <w:szCs w:val="18"/>
                <w:lang w:val="mn-MN"/>
              </w:rPr>
            </w:pPr>
            <w:r w:rsidRPr="004A00C5">
              <w:rPr>
                <w:rFonts w:asciiTheme="minorBidi" w:eastAsia="Times New Roman" w:hAnsiTheme="minorBidi"/>
                <w:color w:val="000000"/>
                <w:sz w:val="18"/>
                <w:szCs w:val="18"/>
                <w:lang w:val="mn-MN"/>
              </w:rPr>
              <w:t>1,488.1</w:t>
            </w:r>
          </w:p>
        </w:tc>
        <w:tc>
          <w:tcPr>
            <w:tcW w:w="1007" w:type="dxa"/>
            <w:tcBorders>
              <w:bottom w:val="double" w:sz="4" w:space="0" w:color="auto"/>
            </w:tcBorders>
            <w:noWrap/>
          </w:tcPr>
          <w:p w14:paraId="5C24F63D" w14:textId="66304891" w:rsidR="003F3E17" w:rsidRPr="004A00C5" w:rsidRDefault="0008438F"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18"/>
                <w:szCs w:val="18"/>
                <w:lang w:val="mn-MN"/>
              </w:rPr>
              <w:t>0.0</w:t>
            </w:r>
          </w:p>
        </w:tc>
        <w:tc>
          <w:tcPr>
            <w:tcW w:w="1207" w:type="dxa"/>
            <w:tcBorders>
              <w:bottom w:val="double" w:sz="4" w:space="0" w:color="auto"/>
            </w:tcBorders>
            <w:noWrap/>
          </w:tcPr>
          <w:p w14:paraId="11077973" w14:textId="655CBFCF" w:rsidR="003F3E17" w:rsidRPr="004A00C5" w:rsidRDefault="0008438F" w:rsidP="00064526">
            <w:pPr>
              <w:tabs>
                <w:tab w:val="left" w:pos="426"/>
              </w:tabs>
              <w:jc w:val="right"/>
              <w:rPr>
                <w:rFonts w:asciiTheme="minorBidi" w:eastAsia="Times New Roman" w:hAnsiTheme="minorBidi"/>
                <w:color w:val="000000"/>
                <w:sz w:val="20"/>
                <w:szCs w:val="20"/>
                <w:lang w:val="mn-MN"/>
              </w:rPr>
            </w:pPr>
            <w:r w:rsidRPr="004A00C5">
              <w:rPr>
                <w:rFonts w:asciiTheme="minorBidi" w:eastAsia="Times New Roman" w:hAnsiTheme="minorBidi"/>
                <w:color w:val="000000"/>
                <w:sz w:val="18"/>
                <w:szCs w:val="18"/>
                <w:lang w:val="mn-MN"/>
              </w:rPr>
              <w:t>0.0</w:t>
            </w:r>
          </w:p>
        </w:tc>
      </w:tr>
    </w:tbl>
    <w:p w14:paraId="50D0567B" w14:textId="1269B1E4" w:rsidR="00D50436" w:rsidRPr="004A00C5" w:rsidRDefault="00817965" w:rsidP="0068003B">
      <w:pPr>
        <w:pStyle w:val="Heading2"/>
        <w:ind w:left="851" w:hanging="425"/>
      </w:pPr>
      <w:bookmarkStart w:id="39" w:name="_Toc133574142"/>
      <w:r w:rsidRPr="004A00C5">
        <w:t>Монгол Улсын 2023 оны нэгдсэн төсвийн хүлээгдэж буй гүйцэтгэл</w:t>
      </w:r>
      <w:bookmarkEnd w:id="39"/>
    </w:p>
    <w:p w14:paraId="51F83D20" w14:textId="12C77A98" w:rsidR="00C825A6" w:rsidRPr="004A00C5" w:rsidRDefault="00C825A6" w:rsidP="007729A3">
      <w:pPr>
        <w:pStyle w:val="Heading3"/>
        <w:ind w:left="993"/>
        <w:jc w:val="both"/>
        <w:rPr>
          <w:lang w:eastAsia="ja-JP"/>
        </w:rPr>
      </w:pPr>
      <w:bookmarkStart w:id="40" w:name="_Toc133574143"/>
      <w:r w:rsidRPr="004A00C5">
        <w:rPr>
          <w:lang w:eastAsia="ja-JP"/>
        </w:rPr>
        <w:t>Төсвийн орлого</w:t>
      </w:r>
      <w:bookmarkEnd w:id="40"/>
    </w:p>
    <w:p w14:paraId="46392A6E" w14:textId="40684692" w:rsidR="00C825A6" w:rsidRPr="004A00C5" w:rsidRDefault="00DC2A31" w:rsidP="00847E2A">
      <w:pPr>
        <w:ind w:left="284"/>
        <w:jc w:val="both"/>
        <w:rPr>
          <w:lang w:val="mn-MN" w:eastAsia="ja-JP"/>
        </w:rPr>
      </w:pPr>
      <w:r w:rsidRPr="004A00C5">
        <w:rPr>
          <w:lang w:val="mn-MN" w:eastAsia="ja-JP"/>
        </w:rPr>
        <w:t xml:space="preserve">Энэ оны эхний улирлын байдлаар Монгол Улсын нэгдсэн төсвийн нийт орлогын гүйцэтгэл </w:t>
      </w:r>
      <w:r w:rsidR="000C22E1" w:rsidRPr="004A00C5">
        <w:rPr>
          <w:lang w:val="mn-MN" w:eastAsia="ja-JP"/>
        </w:rPr>
        <w:t>5</w:t>
      </w:r>
      <w:r w:rsidR="00611C71" w:rsidRPr="004A00C5">
        <w:rPr>
          <w:lang w:val="mn-MN" w:eastAsia="ja-JP"/>
        </w:rPr>
        <w:t>.1</w:t>
      </w:r>
      <w:r w:rsidRPr="004A00C5">
        <w:rPr>
          <w:lang w:val="mn-MN" w:eastAsia="ja-JP"/>
        </w:rPr>
        <w:t xml:space="preserve"> их наяд төгрөгт хүрч, төлөвлөсөн хэмжээнээс 1</w:t>
      </w:r>
      <w:r w:rsidR="000C22E1" w:rsidRPr="004A00C5">
        <w:rPr>
          <w:lang w:val="mn-MN" w:eastAsia="ja-JP"/>
        </w:rPr>
        <w:t>93.6</w:t>
      </w:r>
      <w:r w:rsidRPr="004A00C5">
        <w:rPr>
          <w:lang w:val="mn-MN" w:eastAsia="ja-JP"/>
        </w:rPr>
        <w:t xml:space="preserve"> тэрбум төгрөгөөр </w:t>
      </w:r>
      <w:r w:rsidR="000C22E1" w:rsidRPr="004A00C5">
        <w:rPr>
          <w:lang w:val="mn-MN" w:eastAsia="ja-JP"/>
        </w:rPr>
        <w:t>илүү</w:t>
      </w:r>
      <w:r w:rsidRPr="004A00C5">
        <w:rPr>
          <w:lang w:val="mn-MN" w:eastAsia="ja-JP"/>
        </w:rPr>
        <w:t xml:space="preserve"> төвлөрсөн байна.</w:t>
      </w:r>
    </w:p>
    <w:p w14:paraId="3D3CF19A" w14:textId="1669164C" w:rsidR="00BB58D6" w:rsidRPr="004A00C5" w:rsidRDefault="00BB58D6" w:rsidP="007A53B0">
      <w:pPr>
        <w:pStyle w:val="Caption"/>
        <w:keepNext/>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7</w:t>
      </w:r>
      <w:r w:rsidRPr="004A00C5">
        <w:fldChar w:fldCharType="end"/>
      </w:r>
      <w:r w:rsidRPr="004A00C5">
        <w:t>.2023 оны Нэгдсэн төсвийн орлогын хүлээгдэж буй гүйцэтгэл</w:t>
      </w:r>
    </w:p>
    <w:tbl>
      <w:tblPr>
        <w:tblW w:w="8122" w:type="dxa"/>
        <w:jc w:val="center"/>
        <w:tblLook w:val="04A0" w:firstRow="1" w:lastRow="0" w:firstColumn="1" w:lastColumn="0" w:noHBand="0" w:noVBand="1"/>
      </w:tblPr>
      <w:tblGrid>
        <w:gridCol w:w="2977"/>
        <w:gridCol w:w="1590"/>
        <w:gridCol w:w="1710"/>
        <w:gridCol w:w="1845"/>
      </w:tblGrid>
      <w:tr w:rsidR="00595F60" w:rsidRPr="004A00C5" w14:paraId="1D6A24C0" w14:textId="77777777" w:rsidTr="0FB43AFB">
        <w:trPr>
          <w:trHeight w:val="586"/>
          <w:jc w:val="center"/>
        </w:trPr>
        <w:tc>
          <w:tcPr>
            <w:tcW w:w="2977" w:type="dxa"/>
            <w:shd w:val="clear" w:color="auto" w:fill="EE712E"/>
            <w:noWrap/>
            <w:vAlign w:val="center"/>
            <w:hideMark/>
          </w:tcPr>
          <w:p w14:paraId="60C626A7" w14:textId="77777777" w:rsidR="00595F60" w:rsidRPr="004A00C5" w:rsidRDefault="00595F60" w:rsidP="00595F60">
            <w:pPr>
              <w:tabs>
                <w:tab w:val="left" w:pos="426"/>
              </w:tabs>
              <w:spacing w:after="0"/>
              <w:jc w:val="center"/>
              <w:rPr>
                <w:rFonts w:asciiTheme="minorBidi" w:eastAsia="Times New Roman" w:hAnsiTheme="minorBidi"/>
                <w:b/>
                <w:color w:val="FFFFFF" w:themeColor="background1"/>
                <w:sz w:val="22"/>
                <w:lang w:val="mn-MN"/>
              </w:rPr>
            </w:pPr>
            <w:r w:rsidRPr="004A00C5">
              <w:rPr>
                <w:rFonts w:asciiTheme="minorBidi" w:eastAsia="Times New Roman" w:hAnsiTheme="minorBidi"/>
                <w:b/>
                <w:color w:val="FFFFFF" w:themeColor="background1"/>
                <w:sz w:val="22"/>
                <w:lang w:val="mn-MN"/>
              </w:rPr>
              <w:t>Үзүүлэлт</w:t>
            </w:r>
          </w:p>
        </w:tc>
        <w:tc>
          <w:tcPr>
            <w:tcW w:w="1590" w:type="dxa"/>
            <w:shd w:val="clear" w:color="auto" w:fill="EE712E"/>
            <w:vAlign w:val="center"/>
            <w:hideMark/>
          </w:tcPr>
          <w:p w14:paraId="2CC5AEBC" w14:textId="08BC4702" w:rsidR="00595F60" w:rsidRPr="004A00C5" w:rsidRDefault="00595F60" w:rsidP="00595F60">
            <w:pPr>
              <w:tabs>
                <w:tab w:val="left" w:pos="426"/>
              </w:tabs>
              <w:spacing w:after="0"/>
              <w:jc w:val="center"/>
              <w:rPr>
                <w:rFonts w:asciiTheme="minorBidi" w:eastAsia="Times New Roman" w:hAnsiTheme="minorBidi"/>
                <w:b/>
                <w:color w:val="FFFFFF" w:themeColor="background1"/>
                <w:sz w:val="22"/>
                <w:lang w:val="mn-MN"/>
              </w:rPr>
            </w:pPr>
            <w:r w:rsidRPr="004A00C5">
              <w:rPr>
                <w:rFonts w:asciiTheme="minorBidi" w:eastAsia="Times New Roman" w:hAnsiTheme="minorBidi"/>
                <w:b/>
                <w:color w:val="FFFFFF" w:themeColor="background1"/>
                <w:sz w:val="22"/>
                <w:lang w:val="mn-MN"/>
              </w:rPr>
              <w:t>202</w:t>
            </w:r>
            <w:r w:rsidR="007D4A68" w:rsidRPr="004A00C5">
              <w:rPr>
                <w:rFonts w:asciiTheme="minorBidi" w:eastAsia="Times New Roman" w:hAnsiTheme="minorBidi"/>
                <w:b/>
                <w:color w:val="FFFFFF" w:themeColor="background1"/>
                <w:sz w:val="22"/>
                <w:lang w:val="mn-MN"/>
              </w:rPr>
              <w:t>3</w:t>
            </w:r>
            <w:r w:rsidRPr="004A00C5">
              <w:rPr>
                <w:rFonts w:asciiTheme="minorBidi" w:eastAsia="Times New Roman" w:hAnsiTheme="minorBidi"/>
                <w:b/>
                <w:color w:val="FFFFFF" w:themeColor="background1"/>
                <w:sz w:val="22"/>
                <w:lang w:val="mn-MN"/>
              </w:rPr>
              <w:t>.3 Төл</w:t>
            </w:r>
          </w:p>
        </w:tc>
        <w:tc>
          <w:tcPr>
            <w:tcW w:w="1710" w:type="dxa"/>
            <w:shd w:val="clear" w:color="auto" w:fill="EE712E"/>
            <w:vAlign w:val="center"/>
            <w:hideMark/>
          </w:tcPr>
          <w:p w14:paraId="36CD2283" w14:textId="315FE353" w:rsidR="00595F60" w:rsidRPr="004A00C5" w:rsidRDefault="00595F60" w:rsidP="00595F60">
            <w:pPr>
              <w:tabs>
                <w:tab w:val="left" w:pos="426"/>
              </w:tabs>
              <w:spacing w:after="0"/>
              <w:jc w:val="center"/>
              <w:rPr>
                <w:rFonts w:asciiTheme="minorBidi" w:eastAsia="Times New Roman" w:hAnsiTheme="minorBidi"/>
                <w:b/>
                <w:color w:val="FFFFFF" w:themeColor="background1"/>
                <w:sz w:val="22"/>
                <w:lang w:val="mn-MN"/>
              </w:rPr>
            </w:pPr>
            <w:r w:rsidRPr="004A00C5">
              <w:rPr>
                <w:rFonts w:asciiTheme="minorBidi" w:eastAsia="Times New Roman" w:hAnsiTheme="minorBidi"/>
                <w:b/>
                <w:color w:val="FFFFFF" w:themeColor="background1"/>
                <w:sz w:val="22"/>
                <w:lang w:val="mn-MN"/>
              </w:rPr>
              <w:t>202</w:t>
            </w:r>
            <w:r w:rsidR="007D4A68" w:rsidRPr="004A00C5">
              <w:rPr>
                <w:rFonts w:asciiTheme="minorBidi" w:eastAsia="Times New Roman" w:hAnsiTheme="minorBidi"/>
                <w:b/>
                <w:color w:val="FFFFFF" w:themeColor="background1"/>
                <w:sz w:val="22"/>
                <w:lang w:val="mn-MN"/>
              </w:rPr>
              <w:t>3</w:t>
            </w:r>
            <w:r w:rsidRPr="004A00C5">
              <w:rPr>
                <w:rFonts w:asciiTheme="minorBidi" w:eastAsia="Times New Roman" w:hAnsiTheme="minorBidi"/>
                <w:b/>
                <w:color w:val="FFFFFF" w:themeColor="background1"/>
                <w:sz w:val="22"/>
                <w:lang w:val="mn-MN"/>
              </w:rPr>
              <w:t>.3 Гүйц.</w:t>
            </w:r>
          </w:p>
        </w:tc>
        <w:tc>
          <w:tcPr>
            <w:tcW w:w="1845" w:type="dxa"/>
            <w:shd w:val="clear" w:color="auto" w:fill="EE712E"/>
            <w:vAlign w:val="center"/>
          </w:tcPr>
          <w:p w14:paraId="76B1C89D" w14:textId="1A283BED" w:rsidR="00595F60" w:rsidRPr="004A00C5" w:rsidRDefault="007D4A68" w:rsidP="00595F60">
            <w:pPr>
              <w:tabs>
                <w:tab w:val="left" w:pos="426"/>
              </w:tabs>
              <w:spacing w:after="0"/>
              <w:jc w:val="center"/>
              <w:rPr>
                <w:rFonts w:asciiTheme="minorBidi" w:eastAsia="Times New Roman" w:hAnsiTheme="minorBidi"/>
                <w:b/>
                <w:color w:val="FFFFFF" w:themeColor="background1"/>
                <w:sz w:val="22"/>
                <w:lang w:val="mn-MN"/>
              </w:rPr>
            </w:pPr>
            <w:r w:rsidRPr="004A00C5">
              <w:rPr>
                <w:rFonts w:asciiTheme="minorBidi" w:eastAsia="Times New Roman" w:hAnsiTheme="minorBidi"/>
                <w:b/>
                <w:color w:val="FFFFFF" w:themeColor="background1"/>
                <w:sz w:val="22"/>
                <w:lang w:val="mn-MN"/>
              </w:rPr>
              <w:t>2023 ХБГ</w:t>
            </w:r>
          </w:p>
        </w:tc>
      </w:tr>
      <w:tr w:rsidR="00595F60" w:rsidRPr="004A00C5" w14:paraId="1A879CD1" w14:textId="77777777" w:rsidTr="0FB43AFB">
        <w:trPr>
          <w:trHeight w:val="340"/>
          <w:jc w:val="center"/>
        </w:trPr>
        <w:tc>
          <w:tcPr>
            <w:tcW w:w="2977" w:type="dxa"/>
            <w:tcBorders>
              <w:bottom w:val="single" w:sz="4" w:space="0" w:color="auto"/>
            </w:tcBorders>
            <w:shd w:val="clear" w:color="auto" w:fill="auto"/>
            <w:noWrap/>
            <w:vAlign w:val="center"/>
            <w:hideMark/>
          </w:tcPr>
          <w:p w14:paraId="0C109B04" w14:textId="77777777" w:rsidR="00595F60" w:rsidRPr="004A00C5" w:rsidRDefault="00595F60" w:rsidP="00595F60">
            <w:pPr>
              <w:tabs>
                <w:tab w:val="left" w:pos="426"/>
              </w:tabs>
              <w:spacing w:after="0"/>
              <w:ind w:firstLine="32"/>
              <w:jc w:val="both"/>
              <w:rPr>
                <w:rFonts w:asciiTheme="minorBidi" w:eastAsia="Times New Roman" w:hAnsiTheme="minorBidi"/>
                <w:b/>
                <w:sz w:val="22"/>
                <w:lang w:val="mn-MN"/>
              </w:rPr>
            </w:pPr>
            <w:r w:rsidRPr="004A00C5">
              <w:rPr>
                <w:rFonts w:asciiTheme="minorBidi" w:eastAsia="Times New Roman" w:hAnsiTheme="minorBidi"/>
                <w:b/>
                <w:sz w:val="22"/>
                <w:lang w:val="mn-MN"/>
              </w:rPr>
              <w:t>Нийт орлого</w:t>
            </w:r>
          </w:p>
        </w:tc>
        <w:tc>
          <w:tcPr>
            <w:tcW w:w="1590" w:type="dxa"/>
            <w:tcBorders>
              <w:bottom w:val="single" w:sz="4" w:space="0" w:color="auto"/>
            </w:tcBorders>
            <w:shd w:val="clear" w:color="auto" w:fill="auto"/>
            <w:vAlign w:val="center"/>
            <w:hideMark/>
          </w:tcPr>
          <w:p w14:paraId="7417A3F1" w14:textId="191FBB19" w:rsidR="00595F60" w:rsidRPr="004A00C5" w:rsidRDefault="7D9F73DA" w:rsidP="0FB43AFB">
            <w:pPr>
              <w:tabs>
                <w:tab w:val="left" w:pos="426"/>
              </w:tabs>
              <w:spacing w:after="0"/>
              <w:ind w:firstLine="567"/>
              <w:jc w:val="center"/>
              <w:rPr>
                <w:rFonts w:asciiTheme="minorBidi" w:eastAsia="Times New Roman" w:hAnsiTheme="minorBidi"/>
                <w:b/>
                <w:bCs/>
                <w:sz w:val="22"/>
                <w:lang w:val="mn-MN"/>
              </w:rPr>
            </w:pPr>
            <w:r w:rsidRPr="004A00C5">
              <w:rPr>
                <w:rFonts w:asciiTheme="minorBidi" w:hAnsiTheme="minorBidi"/>
                <w:b/>
                <w:sz w:val="22"/>
                <w:lang w:val="mn-MN"/>
              </w:rPr>
              <w:t>4,</w:t>
            </w:r>
            <w:r w:rsidR="78F63964" w:rsidRPr="004A00C5">
              <w:rPr>
                <w:rFonts w:asciiTheme="minorBidi" w:hAnsiTheme="minorBidi"/>
                <w:b/>
                <w:sz w:val="22"/>
                <w:lang w:val="mn-MN"/>
              </w:rPr>
              <w:t>8</w:t>
            </w:r>
            <w:r w:rsidR="51F24C72" w:rsidRPr="004A00C5">
              <w:rPr>
                <w:rFonts w:asciiTheme="minorBidi" w:hAnsiTheme="minorBidi"/>
                <w:b/>
                <w:sz w:val="22"/>
                <w:lang w:val="mn-MN"/>
              </w:rPr>
              <w:t>79</w:t>
            </w:r>
            <w:r w:rsidRPr="004A00C5">
              <w:rPr>
                <w:rFonts w:asciiTheme="minorBidi" w:hAnsiTheme="minorBidi"/>
                <w:b/>
                <w:sz w:val="22"/>
                <w:lang w:val="mn-MN"/>
              </w:rPr>
              <w:t>.</w:t>
            </w:r>
            <w:r w:rsidR="51F24C72" w:rsidRPr="004A00C5">
              <w:rPr>
                <w:rFonts w:asciiTheme="minorBidi" w:hAnsiTheme="minorBidi"/>
                <w:b/>
                <w:sz w:val="22"/>
                <w:lang w:val="mn-MN"/>
              </w:rPr>
              <w:t>4</w:t>
            </w:r>
          </w:p>
        </w:tc>
        <w:tc>
          <w:tcPr>
            <w:tcW w:w="1710" w:type="dxa"/>
            <w:tcBorders>
              <w:bottom w:val="single" w:sz="4" w:space="0" w:color="auto"/>
            </w:tcBorders>
            <w:shd w:val="clear" w:color="auto" w:fill="auto"/>
            <w:vAlign w:val="center"/>
            <w:hideMark/>
          </w:tcPr>
          <w:p w14:paraId="49F95D4B" w14:textId="63E1ECD0" w:rsidR="00595F60" w:rsidRPr="004A00C5" w:rsidRDefault="47A72A2C" w:rsidP="0FB43AFB">
            <w:pPr>
              <w:tabs>
                <w:tab w:val="left" w:pos="426"/>
              </w:tabs>
              <w:spacing w:after="0"/>
              <w:ind w:firstLine="567"/>
              <w:jc w:val="center"/>
              <w:rPr>
                <w:rFonts w:asciiTheme="minorBidi" w:eastAsia="Times New Roman" w:hAnsiTheme="minorBidi"/>
                <w:b/>
                <w:bCs/>
                <w:sz w:val="22"/>
                <w:lang w:val="mn-MN"/>
              </w:rPr>
            </w:pPr>
            <w:r w:rsidRPr="004A00C5">
              <w:rPr>
                <w:rFonts w:asciiTheme="minorBidi" w:hAnsiTheme="minorBidi"/>
                <w:b/>
                <w:bCs/>
                <w:sz w:val="22"/>
                <w:lang w:val="mn-MN"/>
              </w:rPr>
              <w:t>5</w:t>
            </w:r>
            <w:r w:rsidR="7D9F73DA" w:rsidRPr="004A00C5">
              <w:rPr>
                <w:rFonts w:asciiTheme="minorBidi" w:hAnsiTheme="minorBidi"/>
                <w:b/>
                <w:bCs/>
                <w:sz w:val="22"/>
                <w:lang w:val="mn-MN"/>
              </w:rPr>
              <w:t>,</w:t>
            </w:r>
            <w:r w:rsidRPr="004A00C5">
              <w:rPr>
                <w:rFonts w:asciiTheme="minorBidi" w:hAnsiTheme="minorBidi"/>
                <w:b/>
                <w:bCs/>
                <w:sz w:val="22"/>
                <w:lang w:val="mn-MN"/>
              </w:rPr>
              <w:t>073</w:t>
            </w:r>
            <w:r w:rsidR="7D9F73DA" w:rsidRPr="004A00C5">
              <w:rPr>
                <w:rFonts w:asciiTheme="minorBidi" w:hAnsiTheme="minorBidi"/>
                <w:b/>
                <w:bCs/>
                <w:sz w:val="22"/>
                <w:lang w:val="mn-MN"/>
              </w:rPr>
              <w:t>.</w:t>
            </w:r>
            <w:r w:rsidRPr="004A00C5">
              <w:rPr>
                <w:rFonts w:asciiTheme="minorBidi" w:hAnsiTheme="minorBidi"/>
                <w:b/>
                <w:bCs/>
                <w:sz w:val="22"/>
                <w:lang w:val="mn-MN"/>
              </w:rPr>
              <w:t>0</w:t>
            </w:r>
          </w:p>
        </w:tc>
        <w:tc>
          <w:tcPr>
            <w:tcW w:w="1845" w:type="dxa"/>
            <w:tcBorders>
              <w:bottom w:val="single" w:sz="4" w:space="0" w:color="auto"/>
            </w:tcBorders>
            <w:shd w:val="clear" w:color="auto" w:fill="auto"/>
            <w:vAlign w:val="center"/>
          </w:tcPr>
          <w:p w14:paraId="7E7CF31D" w14:textId="28200B81" w:rsidR="00595F60" w:rsidRPr="004A00C5" w:rsidRDefault="65167698" w:rsidP="0FB43AFB">
            <w:pPr>
              <w:tabs>
                <w:tab w:val="left" w:pos="426"/>
              </w:tabs>
              <w:spacing w:after="0"/>
              <w:ind w:firstLine="567"/>
              <w:jc w:val="center"/>
              <w:rPr>
                <w:rFonts w:asciiTheme="minorBidi" w:hAnsiTheme="minorBidi"/>
                <w:b/>
                <w:bCs/>
                <w:sz w:val="22"/>
                <w:lang w:val="mn-MN"/>
              </w:rPr>
            </w:pPr>
            <w:r w:rsidRPr="004A00C5">
              <w:rPr>
                <w:rFonts w:asciiTheme="minorBidi" w:hAnsiTheme="minorBidi"/>
                <w:b/>
                <w:bCs/>
                <w:sz w:val="22"/>
                <w:lang w:val="mn-MN"/>
              </w:rPr>
              <w:t>21</w:t>
            </w:r>
            <w:r w:rsidR="68D1E31D" w:rsidRPr="004A00C5">
              <w:rPr>
                <w:rFonts w:asciiTheme="minorBidi" w:hAnsiTheme="minorBidi"/>
                <w:b/>
                <w:bCs/>
                <w:sz w:val="22"/>
                <w:lang w:val="mn-MN"/>
              </w:rPr>
              <w:t>,</w:t>
            </w:r>
            <w:r w:rsidR="1482B6C4" w:rsidRPr="004A00C5">
              <w:rPr>
                <w:rFonts w:asciiTheme="minorBidi" w:hAnsiTheme="minorBidi"/>
                <w:b/>
                <w:bCs/>
                <w:sz w:val="22"/>
                <w:lang w:val="mn-MN"/>
              </w:rPr>
              <w:t>341</w:t>
            </w:r>
            <w:r w:rsidR="68D1E31D" w:rsidRPr="004A00C5">
              <w:rPr>
                <w:rFonts w:asciiTheme="minorBidi" w:hAnsiTheme="minorBidi"/>
                <w:b/>
                <w:bCs/>
                <w:sz w:val="22"/>
                <w:lang w:val="mn-MN"/>
              </w:rPr>
              <w:t>.</w:t>
            </w:r>
            <w:r w:rsidR="505FB964" w:rsidRPr="004A00C5">
              <w:rPr>
                <w:rFonts w:asciiTheme="minorBidi" w:hAnsiTheme="minorBidi"/>
                <w:b/>
                <w:bCs/>
                <w:sz w:val="22"/>
                <w:lang w:val="mn-MN"/>
              </w:rPr>
              <w:t>2</w:t>
            </w:r>
          </w:p>
        </w:tc>
      </w:tr>
      <w:tr w:rsidR="00595F60" w:rsidRPr="004A00C5" w14:paraId="0E1B71A1" w14:textId="77777777" w:rsidTr="0FB43AFB">
        <w:trPr>
          <w:trHeight w:val="490"/>
          <w:jc w:val="center"/>
        </w:trPr>
        <w:tc>
          <w:tcPr>
            <w:tcW w:w="2977" w:type="dxa"/>
            <w:tcBorders>
              <w:top w:val="single" w:sz="4" w:space="0" w:color="auto"/>
            </w:tcBorders>
            <w:shd w:val="clear" w:color="auto" w:fill="auto"/>
            <w:noWrap/>
            <w:vAlign w:val="center"/>
            <w:hideMark/>
          </w:tcPr>
          <w:p w14:paraId="5F97CC60" w14:textId="77777777" w:rsidR="00595F60" w:rsidRPr="004A00C5" w:rsidRDefault="00595F60" w:rsidP="00595F60">
            <w:pPr>
              <w:tabs>
                <w:tab w:val="left" w:pos="426"/>
              </w:tabs>
              <w:spacing w:after="0"/>
              <w:ind w:firstLine="32"/>
              <w:jc w:val="both"/>
              <w:rPr>
                <w:rFonts w:asciiTheme="minorBidi" w:eastAsia="Times New Roman" w:hAnsiTheme="minorBidi"/>
                <w:sz w:val="22"/>
                <w:lang w:val="mn-MN"/>
              </w:rPr>
            </w:pPr>
            <w:r w:rsidRPr="004A00C5">
              <w:rPr>
                <w:rFonts w:asciiTheme="minorBidi" w:eastAsia="Times New Roman" w:hAnsiTheme="minorBidi"/>
                <w:sz w:val="22"/>
                <w:lang w:val="mn-MN"/>
              </w:rPr>
              <w:lastRenderedPageBreak/>
              <w:t>Тогтворжуулалтын сан</w:t>
            </w:r>
          </w:p>
        </w:tc>
        <w:tc>
          <w:tcPr>
            <w:tcW w:w="1590" w:type="dxa"/>
            <w:tcBorders>
              <w:top w:val="single" w:sz="4" w:space="0" w:color="auto"/>
            </w:tcBorders>
            <w:shd w:val="clear" w:color="auto" w:fill="auto"/>
            <w:vAlign w:val="center"/>
            <w:hideMark/>
          </w:tcPr>
          <w:p w14:paraId="5D885F88" w14:textId="14196FA2" w:rsidR="00595F60" w:rsidRPr="004A00C5" w:rsidRDefault="296AAFD4" w:rsidP="0FB43AFB">
            <w:pPr>
              <w:tabs>
                <w:tab w:val="left" w:pos="426"/>
              </w:tabs>
              <w:spacing w:after="0"/>
              <w:ind w:firstLine="567"/>
              <w:jc w:val="center"/>
              <w:rPr>
                <w:rFonts w:asciiTheme="minorBidi" w:eastAsia="Times New Roman" w:hAnsiTheme="minorBidi"/>
                <w:sz w:val="22"/>
                <w:lang w:val="mn-MN"/>
              </w:rPr>
            </w:pPr>
            <w:r w:rsidRPr="004A00C5">
              <w:rPr>
                <w:rFonts w:asciiTheme="minorBidi" w:hAnsiTheme="minorBidi"/>
                <w:sz w:val="22"/>
                <w:lang w:val="mn-MN"/>
              </w:rPr>
              <w:t>23</w:t>
            </w:r>
            <w:r w:rsidR="7D9F73DA" w:rsidRPr="004A00C5">
              <w:rPr>
                <w:rFonts w:asciiTheme="minorBidi" w:hAnsiTheme="minorBidi"/>
                <w:sz w:val="22"/>
                <w:lang w:val="mn-MN"/>
              </w:rPr>
              <w:t>.</w:t>
            </w:r>
            <w:r w:rsidRPr="004A00C5">
              <w:rPr>
                <w:rFonts w:asciiTheme="minorBidi" w:hAnsiTheme="minorBidi"/>
                <w:sz w:val="22"/>
                <w:lang w:val="mn-MN"/>
              </w:rPr>
              <w:t>7</w:t>
            </w:r>
          </w:p>
        </w:tc>
        <w:tc>
          <w:tcPr>
            <w:tcW w:w="1710" w:type="dxa"/>
            <w:tcBorders>
              <w:top w:val="single" w:sz="4" w:space="0" w:color="auto"/>
            </w:tcBorders>
            <w:shd w:val="clear" w:color="auto" w:fill="auto"/>
            <w:vAlign w:val="center"/>
            <w:hideMark/>
          </w:tcPr>
          <w:p w14:paraId="53C5CA62" w14:textId="3706F8BF" w:rsidR="00595F60" w:rsidRPr="004A00C5" w:rsidRDefault="7A3028D7" w:rsidP="0FB43AFB">
            <w:pPr>
              <w:tabs>
                <w:tab w:val="left" w:pos="426"/>
              </w:tabs>
              <w:spacing w:after="0"/>
              <w:ind w:firstLine="567"/>
              <w:jc w:val="center"/>
              <w:rPr>
                <w:rFonts w:asciiTheme="minorBidi" w:eastAsia="Times New Roman" w:hAnsiTheme="minorBidi"/>
                <w:sz w:val="22"/>
                <w:lang w:val="mn-MN"/>
              </w:rPr>
            </w:pPr>
            <w:r w:rsidRPr="004A00C5">
              <w:rPr>
                <w:rFonts w:asciiTheme="minorBidi" w:hAnsiTheme="minorBidi"/>
                <w:sz w:val="22"/>
                <w:lang w:val="mn-MN"/>
              </w:rPr>
              <w:t>278</w:t>
            </w:r>
            <w:r w:rsidR="7D9F73DA" w:rsidRPr="004A00C5">
              <w:rPr>
                <w:rFonts w:asciiTheme="minorBidi" w:hAnsiTheme="minorBidi"/>
                <w:sz w:val="22"/>
                <w:lang w:val="mn-MN"/>
              </w:rPr>
              <w:t>.</w:t>
            </w:r>
            <w:r w:rsidRPr="004A00C5">
              <w:rPr>
                <w:rFonts w:asciiTheme="minorBidi" w:hAnsiTheme="minorBidi"/>
                <w:sz w:val="22"/>
                <w:lang w:val="mn-MN"/>
              </w:rPr>
              <w:t>0</w:t>
            </w:r>
          </w:p>
        </w:tc>
        <w:tc>
          <w:tcPr>
            <w:tcW w:w="1845" w:type="dxa"/>
            <w:tcBorders>
              <w:top w:val="single" w:sz="4" w:space="0" w:color="auto"/>
            </w:tcBorders>
            <w:shd w:val="clear" w:color="auto" w:fill="auto"/>
            <w:vAlign w:val="center"/>
          </w:tcPr>
          <w:p w14:paraId="65F1F39B" w14:textId="7A00A426" w:rsidR="00595F60" w:rsidRPr="004A00C5" w:rsidRDefault="3E6D469F" w:rsidP="0FB43AFB">
            <w:pPr>
              <w:tabs>
                <w:tab w:val="left" w:pos="426"/>
              </w:tabs>
              <w:spacing w:after="0"/>
              <w:ind w:firstLine="567"/>
              <w:jc w:val="center"/>
              <w:rPr>
                <w:rFonts w:asciiTheme="minorBidi" w:hAnsiTheme="minorBidi"/>
                <w:sz w:val="22"/>
                <w:lang w:val="mn-MN"/>
              </w:rPr>
            </w:pPr>
            <w:r w:rsidRPr="004A00C5">
              <w:rPr>
                <w:rFonts w:asciiTheme="minorBidi" w:hAnsiTheme="minorBidi"/>
                <w:sz w:val="22"/>
                <w:lang w:val="mn-MN"/>
              </w:rPr>
              <w:t>582</w:t>
            </w:r>
            <w:r w:rsidR="7D9F73DA" w:rsidRPr="004A00C5">
              <w:rPr>
                <w:rFonts w:asciiTheme="minorBidi" w:hAnsiTheme="minorBidi"/>
                <w:sz w:val="22"/>
                <w:lang w:val="mn-MN"/>
              </w:rPr>
              <w:t>.7</w:t>
            </w:r>
          </w:p>
        </w:tc>
      </w:tr>
      <w:tr w:rsidR="00595F60" w:rsidRPr="004A00C5" w14:paraId="7549A71D" w14:textId="77777777" w:rsidTr="0FB43AFB">
        <w:trPr>
          <w:trHeight w:val="490"/>
          <w:jc w:val="center"/>
        </w:trPr>
        <w:tc>
          <w:tcPr>
            <w:tcW w:w="2977" w:type="dxa"/>
            <w:tcBorders>
              <w:bottom w:val="double" w:sz="4" w:space="0" w:color="auto"/>
            </w:tcBorders>
            <w:shd w:val="clear" w:color="auto" w:fill="auto"/>
            <w:noWrap/>
            <w:vAlign w:val="center"/>
            <w:hideMark/>
          </w:tcPr>
          <w:p w14:paraId="4DE2EBAE" w14:textId="77777777" w:rsidR="00595F60" w:rsidRPr="004A00C5" w:rsidRDefault="00595F60" w:rsidP="00595F60">
            <w:pPr>
              <w:tabs>
                <w:tab w:val="left" w:pos="426"/>
              </w:tabs>
              <w:spacing w:after="0"/>
              <w:ind w:firstLine="32"/>
              <w:jc w:val="both"/>
              <w:rPr>
                <w:rFonts w:asciiTheme="minorBidi" w:eastAsia="Times New Roman" w:hAnsiTheme="minorBidi"/>
                <w:b/>
                <w:sz w:val="22"/>
                <w:lang w:val="mn-MN"/>
              </w:rPr>
            </w:pPr>
            <w:r w:rsidRPr="004A00C5">
              <w:rPr>
                <w:rFonts w:asciiTheme="minorBidi" w:eastAsia="Times New Roman" w:hAnsiTheme="minorBidi"/>
                <w:b/>
                <w:sz w:val="22"/>
                <w:lang w:val="mn-MN"/>
              </w:rPr>
              <w:t>Тэнцвэржүүлсэн орлого</w:t>
            </w:r>
          </w:p>
        </w:tc>
        <w:tc>
          <w:tcPr>
            <w:tcW w:w="1590" w:type="dxa"/>
            <w:tcBorders>
              <w:bottom w:val="double" w:sz="4" w:space="0" w:color="auto"/>
            </w:tcBorders>
            <w:shd w:val="clear" w:color="auto" w:fill="auto"/>
            <w:vAlign w:val="center"/>
            <w:hideMark/>
          </w:tcPr>
          <w:p w14:paraId="157842E9" w14:textId="5E8F6C41" w:rsidR="00595F60" w:rsidRPr="004A00C5" w:rsidRDefault="1AFF48BD" w:rsidP="0FB43AFB">
            <w:pPr>
              <w:tabs>
                <w:tab w:val="left" w:pos="426"/>
              </w:tabs>
              <w:spacing w:after="0"/>
              <w:ind w:firstLine="567"/>
              <w:jc w:val="center"/>
              <w:rPr>
                <w:rFonts w:asciiTheme="minorBidi" w:eastAsia="Times New Roman" w:hAnsiTheme="minorBidi"/>
                <w:b/>
                <w:bCs/>
                <w:sz w:val="22"/>
                <w:lang w:val="mn-MN"/>
              </w:rPr>
            </w:pPr>
            <w:r w:rsidRPr="004A00C5">
              <w:rPr>
                <w:rFonts w:asciiTheme="minorBidi" w:hAnsiTheme="minorBidi"/>
                <w:b/>
                <w:sz w:val="22"/>
                <w:lang w:val="mn-MN"/>
              </w:rPr>
              <w:t>4</w:t>
            </w:r>
            <w:r w:rsidR="7D9F73DA" w:rsidRPr="004A00C5">
              <w:rPr>
                <w:rFonts w:asciiTheme="minorBidi" w:hAnsiTheme="minorBidi"/>
                <w:b/>
                <w:sz w:val="22"/>
                <w:lang w:val="mn-MN"/>
              </w:rPr>
              <w:t>,</w:t>
            </w:r>
            <w:r w:rsidR="1F32DA75" w:rsidRPr="004A00C5">
              <w:rPr>
                <w:rFonts w:asciiTheme="minorBidi" w:hAnsiTheme="minorBidi"/>
                <w:b/>
                <w:sz w:val="22"/>
                <w:lang w:val="mn-MN"/>
              </w:rPr>
              <w:t>855</w:t>
            </w:r>
            <w:r w:rsidR="7D9F73DA" w:rsidRPr="004A00C5">
              <w:rPr>
                <w:rFonts w:asciiTheme="minorBidi" w:hAnsiTheme="minorBidi"/>
                <w:b/>
                <w:sz w:val="22"/>
                <w:lang w:val="mn-MN"/>
              </w:rPr>
              <w:t>.</w:t>
            </w:r>
            <w:r w:rsidR="1F32DA75" w:rsidRPr="004A00C5">
              <w:rPr>
                <w:rFonts w:asciiTheme="minorBidi" w:hAnsiTheme="minorBidi"/>
                <w:b/>
                <w:sz w:val="22"/>
                <w:lang w:val="mn-MN"/>
              </w:rPr>
              <w:t>8</w:t>
            </w:r>
          </w:p>
        </w:tc>
        <w:tc>
          <w:tcPr>
            <w:tcW w:w="1710" w:type="dxa"/>
            <w:tcBorders>
              <w:bottom w:val="double" w:sz="4" w:space="0" w:color="auto"/>
            </w:tcBorders>
            <w:shd w:val="clear" w:color="auto" w:fill="auto"/>
            <w:vAlign w:val="center"/>
            <w:hideMark/>
          </w:tcPr>
          <w:p w14:paraId="41ABB02C" w14:textId="362B280A" w:rsidR="00595F60" w:rsidRPr="004A00C5" w:rsidRDefault="1F32DA75" w:rsidP="0FB43AFB">
            <w:pPr>
              <w:tabs>
                <w:tab w:val="left" w:pos="426"/>
              </w:tabs>
              <w:spacing w:after="0"/>
              <w:ind w:firstLine="567"/>
              <w:jc w:val="center"/>
              <w:rPr>
                <w:rFonts w:asciiTheme="minorBidi" w:eastAsia="Times New Roman" w:hAnsiTheme="minorBidi"/>
                <w:b/>
                <w:bCs/>
                <w:sz w:val="22"/>
                <w:lang w:val="mn-MN"/>
              </w:rPr>
            </w:pPr>
            <w:r w:rsidRPr="004A00C5">
              <w:rPr>
                <w:rFonts w:asciiTheme="minorBidi" w:hAnsiTheme="minorBidi"/>
                <w:b/>
                <w:bCs/>
                <w:sz w:val="22"/>
                <w:lang w:val="mn-MN"/>
              </w:rPr>
              <w:t>4</w:t>
            </w:r>
            <w:r w:rsidR="7D9F73DA" w:rsidRPr="004A00C5">
              <w:rPr>
                <w:rFonts w:asciiTheme="minorBidi" w:hAnsiTheme="minorBidi"/>
                <w:b/>
                <w:bCs/>
                <w:sz w:val="22"/>
                <w:lang w:val="mn-MN"/>
              </w:rPr>
              <w:t>,</w:t>
            </w:r>
            <w:r w:rsidRPr="004A00C5">
              <w:rPr>
                <w:rFonts w:asciiTheme="minorBidi" w:hAnsiTheme="minorBidi"/>
                <w:b/>
                <w:bCs/>
                <w:sz w:val="22"/>
                <w:lang w:val="mn-MN"/>
              </w:rPr>
              <w:t>794</w:t>
            </w:r>
            <w:r w:rsidR="7D9F73DA" w:rsidRPr="004A00C5">
              <w:rPr>
                <w:rFonts w:asciiTheme="minorBidi" w:hAnsiTheme="minorBidi"/>
                <w:b/>
                <w:bCs/>
                <w:sz w:val="22"/>
                <w:lang w:val="mn-MN"/>
              </w:rPr>
              <w:t>.</w:t>
            </w:r>
            <w:r w:rsidRPr="004A00C5">
              <w:rPr>
                <w:rFonts w:asciiTheme="minorBidi" w:hAnsiTheme="minorBidi"/>
                <w:b/>
                <w:bCs/>
                <w:sz w:val="22"/>
                <w:lang w:val="mn-MN"/>
              </w:rPr>
              <w:t>8</w:t>
            </w:r>
          </w:p>
        </w:tc>
        <w:tc>
          <w:tcPr>
            <w:tcW w:w="1845" w:type="dxa"/>
            <w:tcBorders>
              <w:bottom w:val="double" w:sz="4" w:space="0" w:color="auto"/>
            </w:tcBorders>
            <w:shd w:val="clear" w:color="auto" w:fill="auto"/>
            <w:vAlign w:val="center"/>
          </w:tcPr>
          <w:p w14:paraId="7292656B" w14:textId="711B7764" w:rsidR="00595F60" w:rsidRPr="004A00C5" w:rsidRDefault="1DC58EEC" w:rsidP="0FB43AFB">
            <w:pPr>
              <w:tabs>
                <w:tab w:val="left" w:pos="426"/>
              </w:tabs>
              <w:spacing w:after="0"/>
              <w:ind w:firstLine="567"/>
              <w:jc w:val="center"/>
              <w:rPr>
                <w:rFonts w:asciiTheme="minorBidi" w:hAnsiTheme="minorBidi"/>
                <w:b/>
                <w:bCs/>
                <w:sz w:val="22"/>
                <w:lang w:val="mn-MN"/>
              </w:rPr>
            </w:pPr>
            <w:r w:rsidRPr="004A00C5">
              <w:rPr>
                <w:rFonts w:asciiTheme="minorBidi" w:hAnsiTheme="minorBidi"/>
                <w:b/>
                <w:bCs/>
                <w:sz w:val="22"/>
                <w:lang w:val="mn-MN"/>
              </w:rPr>
              <w:t>20,277.0</w:t>
            </w:r>
          </w:p>
        </w:tc>
      </w:tr>
    </w:tbl>
    <w:p w14:paraId="7B3B5DF2" w14:textId="57730157" w:rsidR="005C7F2C" w:rsidRPr="004A00C5" w:rsidRDefault="005C7F2C" w:rsidP="005C7F2C">
      <w:pPr>
        <w:spacing w:before="240"/>
        <w:ind w:left="284"/>
        <w:jc w:val="both"/>
        <w:rPr>
          <w:lang w:val="mn-MN" w:eastAsia="ja-JP"/>
        </w:rPr>
      </w:pPr>
      <w:r w:rsidRPr="004A00C5">
        <w:rPr>
          <w:lang w:val="mn-MN" w:eastAsia="ja-JP"/>
        </w:rPr>
        <w:t xml:space="preserve">Төсвийн нийт орлого 2023 онд 21.3 их наяд төгрөг, тэнцвэржүүлсэн орлого 20.3 их наяд төгрөг байхаар хүлээгдэж байна. Энэ онд Шинэ сэргэлтийн бодлогын хүрээнд дэвшүүлсэн Боомтын сэргэлтийн ажлыг эрчимжүүлж, экспортыг нэмэгдүүлэхэд онцгой анхаарч ажиллаж байна. Энэ хүрээнд хэрэгжүүлсэн ажлын үр дүнд эхний улирлын байдлаар эрдэс бүтээгдэхүүний экспорт өсөж, </w:t>
      </w:r>
      <w:r w:rsidR="00533E9D" w:rsidRPr="004A00C5">
        <w:rPr>
          <w:lang w:val="mn-MN" w:eastAsia="ja-JP"/>
        </w:rPr>
        <w:t>нүүрсн</w:t>
      </w:r>
      <w:r w:rsidR="00A30BCB" w:rsidRPr="004A00C5">
        <w:rPr>
          <w:lang w:val="mn-MN" w:eastAsia="ja-JP"/>
        </w:rPr>
        <w:t xml:space="preserve">ий экспорт </w:t>
      </w:r>
      <w:r w:rsidRPr="004A00C5">
        <w:rPr>
          <w:lang w:val="mn-MN" w:eastAsia="ja-JP"/>
        </w:rPr>
        <w:t>1</w:t>
      </w:r>
      <w:r w:rsidR="00533E9D" w:rsidRPr="004A00C5">
        <w:rPr>
          <w:lang w:val="mn-MN" w:eastAsia="ja-JP"/>
        </w:rPr>
        <w:t>4</w:t>
      </w:r>
      <w:r w:rsidRPr="004A00C5">
        <w:rPr>
          <w:lang w:val="mn-MN" w:eastAsia="ja-JP"/>
        </w:rPr>
        <w:t>.</w:t>
      </w:r>
      <w:r w:rsidR="00533E9D" w:rsidRPr="004A00C5">
        <w:rPr>
          <w:lang w:val="mn-MN" w:eastAsia="ja-JP"/>
        </w:rPr>
        <w:t>1</w:t>
      </w:r>
      <w:r w:rsidR="00A30BCB" w:rsidRPr="004A00C5">
        <w:rPr>
          <w:lang w:val="mn-MN" w:eastAsia="ja-JP"/>
        </w:rPr>
        <w:t xml:space="preserve"> </w:t>
      </w:r>
      <w:r w:rsidRPr="004A00C5">
        <w:rPr>
          <w:lang w:val="mn-MN" w:eastAsia="ja-JP"/>
        </w:rPr>
        <w:t xml:space="preserve">сая тоннд хүрч, </w:t>
      </w:r>
      <w:r w:rsidR="13F7C93D" w:rsidRPr="004A00C5">
        <w:rPr>
          <w:lang w:val="mn-MN" w:eastAsia="ja-JP"/>
        </w:rPr>
        <w:t xml:space="preserve">өмнөх оны мөн үеэс </w:t>
      </w:r>
      <w:r w:rsidRPr="004A00C5">
        <w:rPr>
          <w:lang w:val="mn-MN" w:eastAsia="ja-JP"/>
        </w:rPr>
        <w:t>11.</w:t>
      </w:r>
      <w:r w:rsidR="00A30BCB" w:rsidRPr="004A00C5">
        <w:rPr>
          <w:lang w:val="mn-MN" w:eastAsia="ja-JP"/>
        </w:rPr>
        <w:t>6</w:t>
      </w:r>
      <w:r w:rsidRPr="004A00C5">
        <w:rPr>
          <w:lang w:val="mn-MN" w:eastAsia="ja-JP"/>
        </w:rPr>
        <w:t xml:space="preserve"> сая тонноор нэмэгдсэн байна.</w:t>
      </w:r>
    </w:p>
    <w:p w14:paraId="56B559B0" w14:textId="7660DFB7" w:rsidR="00932120" w:rsidRPr="004A00C5" w:rsidRDefault="00932120" w:rsidP="00FD7809">
      <w:pPr>
        <w:pStyle w:val="Heading3"/>
        <w:ind w:left="993"/>
        <w:jc w:val="both"/>
        <w:rPr>
          <w:lang w:eastAsia="ja-JP"/>
        </w:rPr>
      </w:pPr>
      <w:bookmarkStart w:id="41" w:name="_Toc133574144"/>
      <w:r w:rsidRPr="004A00C5">
        <w:rPr>
          <w:lang w:eastAsia="ja-JP"/>
        </w:rPr>
        <w:t>Төсвийн зарлага</w:t>
      </w:r>
      <w:bookmarkEnd w:id="41"/>
    </w:p>
    <w:p w14:paraId="693D92C5" w14:textId="382A2228" w:rsidR="00907D41" w:rsidRPr="004A00C5" w:rsidRDefault="00907D41" w:rsidP="00907D41">
      <w:pPr>
        <w:ind w:left="284"/>
        <w:jc w:val="both"/>
        <w:rPr>
          <w:lang w:val="mn-MN" w:eastAsia="ja-JP"/>
        </w:rPr>
      </w:pPr>
      <w:r w:rsidRPr="004A00C5">
        <w:rPr>
          <w:lang w:val="mn-MN" w:eastAsia="ja-JP"/>
        </w:rPr>
        <w:t xml:space="preserve">Төсвийн нийт урсгал зардал 2023 онд </w:t>
      </w:r>
      <w:r w:rsidR="003B4240" w:rsidRPr="004A00C5">
        <w:rPr>
          <w:lang w:val="mn-MN" w:eastAsia="ja-JP"/>
        </w:rPr>
        <w:t>15</w:t>
      </w:r>
      <w:r w:rsidRPr="004A00C5">
        <w:rPr>
          <w:lang w:val="mn-MN" w:eastAsia="ja-JP"/>
        </w:rPr>
        <w:t>.</w:t>
      </w:r>
      <w:r w:rsidR="003B4240" w:rsidRPr="004A00C5">
        <w:rPr>
          <w:lang w:val="mn-MN" w:eastAsia="ja-JP"/>
        </w:rPr>
        <w:t>2</w:t>
      </w:r>
      <w:r w:rsidRPr="004A00C5">
        <w:rPr>
          <w:lang w:val="mn-MN" w:eastAsia="ja-JP"/>
        </w:rPr>
        <w:t xml:space="preserve"> их наяд төгрөг ба үүний 2</w:t>
      </w:r>
      <w:r w:rsidR="00D8629B" w:rsidRPr="004A00C5">
        <w:rPr>
          <w:lang w:val="mn-MN" w:eastAsia="ja-JP"/>
        </w:rPr>
        <w:t>5</w:t>
      </w:r>
      <w:r w:rsidR="008F4381" w:rsidRPr="004A00C5">
        <w:rPr>
          <w:lang w:val="mn-MN" w:eastAsia="ja-JP"/>
        </w:rPr>
        <w:t>.9</w:t>
      </w:r>
      <w:r w:rsidRPr="004A00C5">
        <w:rPr>
          <w:lang w:val="mn-MN" w:eastAsia="ja-JP"/>
        </w:rPr>
        <w:t xml:space="preserve"> хувь нь төрөөс иргэдэд олгодог нийгмийн даатгалын болон халамжийн тэтгэвэр, тэтгэмж, 2</w:t>
      </w:r>
      <w:r w:rsidR="008F4381" w:rsidRPr="004A00C5">
        <w:rPr>
          <w:lang w:val="mn-MN" w:eastAsia="ja-JP"/>
        </w:rPr>
        <w:t>4.9</w:t>
      </w:r>
      <w:r w:rsidRPr="004A00C5">
        <w:rPr>
          <w:lang w:val="mn-MN" w:eastAsia="ja-JP"/>
        </w:rPr>
        <w:t xml:space="preserve"> хувь нь төрийн албан хаагчдад олгох цалин хөлс, 1</w:t>
      </w:r>
      <w:r w:rsidR="00E935D0" w:rsidRPr="004A00C5">
        <w:rPr>
          <w:lang w:val="mn-MN" w:eastAsia="ja-JP"/>
        </w:rPr>
        <w:t>5.1</w:t>
      </w:r>
      <w:r w:rsidRPr="004A00C5">
        <w:rPr>
          <w:lang w:val="mn-MN" w:eastAsia="ja-JP"/>
        </w:rPr>
        <w:t xml:space="preserve"> хувь нь төсвийн байгууллагын хэвийн үйл ажиллагааг хангахтай холбоотой урсгал зардал, </w:t>
      </w:r>
      <w:r w:rsidR="00E935D0" w:rsidRPr="004A00C5">
        <w:rPr>
          <w:lang w:val="mn-MN" w:eastAsia="ja-JP"/>
        </w:rPr>
        <w:t>9</w:t>
      </w:r>
      <w:r w:rsidRPr="004A00C5">
        <w:rPr>
          <w:lang w:val="mn-MN" w:eastAsia="ja-JP"/>
        </w:rPr>
        <w:t xml:space="preserve"> хувь нь хүүхдийн мөнгөн тэтгэмж, 9</w:t>
      </w:r>
      <w:r w:rsidR="00681405" w:rsidRPr="004A00C5">
        <w:rPr>
          <w:lang w:val="mn-MN" w:eastAsia="ja-JP"/>
        </w:rPr>
        <w:t>.5</w:t>
      </w:r>
      <w:r w:rsidRPr="004A00C5">
        <w:rPr>
          <w:lang w:val="mn-MN" w:eastAsia="ja-JP"/>
        </w:rPr>
        <w:t xml:space="preserve"> хувь нь төрөөс иргэн, аж ахуйн нэгжид олгох хөнгөлөлт, чөлөөлөлт, </w:t>
      </w:r>
      <w:r w:rsidR="0028232C" w:rsidRPr="004A00C5">
        <w:rPr>
          <w:lang w:val="mn-MN" w:eastAsia="ja-JP"/>
        </w:rPr>
        <w:t>11.9</w:t>
      </w:r>
      <w:r w:rsidRPr="004A00C5">
        <w:rPr>
          <w:lang w:val="mn-MN" w:eastAsia="ja-JP"/>
        </w:rPr>
        <w:t xml:space="preserve"> хувь нь татаас, гадаад, дотоод зээлийн хүүгийн төлбөр, </w:t>
      </w:r>
      <w:r w:rsidR="0028232C" w:rsidRPr="004A00C5">
        <w:rPr>
          <w:lang w:val="mn-MN" w:eastAsia="ja-JP"/>
        </w:rPr>
        <w:t>3.7</w:t>
      </w:r>
      <w:r w:rsidRPr="004A00C5">
        <w:rPr>
          <w:lang w:val="mn-MN" w:eastAsia="ja-JP"/>
        </w:rPr>
        <w:t xml:space="preserve"> хувь нь гүйцэтгэлээр санхүүждэг эрүүл мэнд, боловсролын салбарын урсгал зардал тус тус эзэлж байна.</w:t>
      </w:r>
    </w:p>
    <w:p w14:paraId="63BFB4BF" w14:textId="6099E0C2" w:rsidR="00932120" w:rsidRPr="004A00C5" w:rsidRDefault="008870F5" w:rsidP="008870F5">
      <w:pPr>
        <w:ind w:left="284"/>
        <w:jc w:val="both"/>
        <w:rPr>
          <w:lang w:val="mn-MN" w:eastAsia="ja-JP"/>
        </w:rPr>
      </w:pPr>
      <w:r w:rsidRPr="004A00C5">
        <w:rPr>
          <w:lang w:val="mn-MN" w:eastAsia="ja-JP"/>
        </w:rPr>
        <w:t xml:space="preserve">Энэ оны эхний улирлын байдлаар Монгол Улсын нэгдсэн төсвийн нийт зарлагын гүйцэтгэл </w:t>
      </w:r>
      <w:r w:rsidR="006567A5" w:rsidRPr="004A00C5">
        <w:rPr>
          <w:lang w:val="mn-MN" w:eastAsia="ja-JP"/>
        </w:rPr>
        <w:t>4</w:t>
      </w:r>
      <w:r w:rsidRPr="004A00C5">
        <w:rPr>
          <w:lang w:val="mn-MN" w:eastAsia="ja-JP"/>
        </w:rPr>
        <w:t>.</w:t>
      </w:r>
      <w:r w:rsidR="006567A5" w:rsidRPr="004A00C5">
        <w:rPr>
          <w:lang w:val="mn-MN" w:eastAsia="ja-JP"/>
        </w:rPr>
        <w:t>1</w:t>
      </w:r>
      <w:r w:rsidRPr="004A00C5">
        <w:rPr>
          <w:lang w:val="mn-MN" w:eastAsia="ja-JP"/>
        </w:rPr>
        <w:t xml:space="preserve"> их наяд төгрөг буюу 7</w:t>
      </w:r>
      <w:r w:rsidR="006567A5" w:rsidRPr="004A00C5">
        <w:rPr>
          <w:lang w:val="mn-MN" w:eastAsia="ja-JP"/>
        </w:rPr>
        <w:t>7</w:t>
      </w:r>
      <w:r w:rsidRPr="004A00C5">
        <w:rPr>
          <w:lang w:val="mn-MN" w:eastAsia="ja-JP"/>
        </w:rPr>
        <w:t>.</w:t>
      </w:r>
      <w:r w:rsidR="006567A5" w:rsidRPr="004A00C5">
        <w:rPr>
          <w:lang w:val="mn-MN" w:eastAsia="ja-JP"/>
        </w:rPr>
        <w:t>8</w:t>
      </w:r>
      <w:r w:rsidRPr="004A00C5">
        <w:rPr>
          <w:lang w:val="mn-MN" w:eastAsia="ja-JP"/>
        </w:rPr>
        <w:t xml:space="preserve"> хувийн гүйцэтгэлтэй гарлаа.</w:t>
      </w:r>
    </w:p>
    <w:p w14:paraId="4A4CD72C" w14:textId="0FC9BCBD" w:rsidR="006C3E85" w:rsidRPr="004A00C5" w:rsidRDefault="006C3E85" w:rsidP="00B217CC">
      <w:pPr>
        <w:pStyle w:val="Caption"/>
        <w:keepNext/>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8</w:t>
      </w:r>
      <w:r w:rsidRPr="004A00C5">
        <w:fldChar w:fldCharType="end"/>
      </w:r>
      <w:r w:rsidRPr="004A00C5">
        <w:t>. 2023 оны Нэгдсэн төсвийн зарлагын хүлээгдэж буй гүйцэтгэл</w:t>
      </w:r>
    </w:p>
    <w:tbl>
      <w:tblPr>
        <w:tblStyle w:val="ListTable2-Accent5"/>
        <w:tblW w:w="6945"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2977"/>
        <w:gridCol w:w="1418"/>
        <w:gridCol w:w="1275"/>
        <w:gridCol w:w="1275"/>
      </w:tblGrid>
      <w:tr w:rsidR="00BB58D6" w:rsidRPr="004A00C5" w14:paraId="290C4588" w14:textId="77777777" w:rsidTr="0FB43AFB">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EE712E"/>
            <w:vAlign w:val="center"/>
            <w:hideMark/>
          </w:tcPr>
          <w:p w14:paraId="40CDA074" w14:textId="77777777" w:rsidR="00BB58D6" w:rsidRPr="004A00C5" w:rsidRDefault="00BB58D6" w:rsidP="00BB58D6">
            <w:pPr>
              <w:tabs>
                <w:tab w:val="left" w:pos="426"/>
              </w:tabs>
              <w:jc w:val="center"/>
              <w:rPr>
                <w:rFonts w:asciiTheme="minorBidi" w:eastAsia="Times New Roman" w:hAnsiTheme="minorBidi"/>
                <w:color w:val="FFFFFF" w:themeColor="background1"/>
                <w:sz w:val="22"/>
                <w:lang w:val="mn-MN"/>
              </w:rPr>
            </w:pPr>
            <w:r w:rsidRPr="004A00C5">
              <w:rPr>
                <w:rFonts w:asciiTheme="minorBidi" w:eastAsia="Times New Roman" w:hAnsiTheme="minorBidi"/>
                <w:color w:val="FFFFFF" w:themeColor="background1"/>
                <w:sz w:val="22"/>
                <w:lang w:val="mn-MN"/>
              </w:rPr>
              <w:t>Үзүүлэлт</w:t>
            </w:r>
          </w:p>
        </w:tc>
        <w:tc>
          <w:tcPr>
            <w:tcW w:w="1418" w:type="dxa"/>
            <w:shd w:val="clear" w:color="auto" w:fill="EE712E"/>
            <w:vAlign w:val="center"/>
            <w:hideMark/>
          </w:tcPr>
          <w:p w14:paraId="6C30415F" w14:textId="77777777" w:rsidR="00BA7252" w:rsidRPr="004A00C5" w:rsidRDefault="00BB58D6" w:rsidP="00BB58D6">
            <w:pPr>
              <w:tabs>
                <w:tab w:val="left" w:pos="426"/>
              </w:tabs>
              <w:ind w:firstLine="46"/>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color w:val="FFFFFF" w:themeColor="background1"/>
                <w:sz w:val="22"/>
                <w:lang w:val="mn-MN"/>
              </w:rPr>
            </w:pPr>
            <w:r w:rsidRPr="004A00C5">
              <w:rPr>
                <w:rFonts w:asciiTheme="minorBidi" w:eastAsia="Times New Roman" w:hAnsiTheme="minorBidi"/>
                <w:color w:val="FFFFFF" w:themeColor="background1"/>
                <w:sz w:val="22"/>
                <w:lang w:val="mn-MN"/>
              </w:rPr>
              <w:t>2023</w:t>
            </w:r>
          </w:p>
          <w:p w14:paraId="2B914C79" w14:textId="1248C09E" w:rsidR="00BB58D6" w:rsidRPr="004A00C5" w:rsidRDefault="00BB58D6" w:rsidP="00BA7252">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FFFFFF" w:themeColor="background1"/>
                <w:sz w:val="22"/>
                <w:lang w:val="mn-MN"/>
              </w:rPr>
            </w:pPr>
            <w:r w:rsidRPr="004A00C5">
              <w:rPr>
                <w:rFonts w:asciiTheme="minorBidi" w:eastAsia="Times New Roman" w:hAnsiTheme="minorBidi"/>
                <w:color w:val="FFFFFF" w:themeColor="background1"/>
                <w:sz w:val="22"/>
                <w:lang w:val="mn-MN"/>
              </w:rPr>
              <w:t>Бат</w:t>
            </w:r>
          </w:p>
        </w:tc>
        <w:tc>
          <w:tcPr>
            <w:tcW w:w="1275" w:type="dxa"/>
            <w:shd w:val="clear" w:color="auto" w:fill="EE712E"/>
            <w:vAlign w:val="center"/>
          </w:tcPr>
          <w:p w14:paraId="4FCC06DE" w14:textId="2F4FF734" w:rsidR="007B3EE9" w:rsidRPr="004A00C5" w:rsidRDefault="007B3EE9" w:rsidP="00204A6D">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FFFFFF" w:themeColor="background1"/>
                <w:sz w:val="22"/>
                <w:lang w:val="mn-MN"/>
              </w:rPr>
            </w:pPr>
            <w:r w:rsidRPr="004A00C5">
              <w:rPr>
                <w:rFonts w:asciiTheme="minorBidi" w:eastAsia="Times New Roman" w:hAnsiTheme="minorBidi"/>
                <w:color w:val="FFFFFF" w:themeColor="background1"/>
                <w:sz w:val="22"/>
                <w:lang w:val="mn-MN"/>
              </w:rPr>
              <w:t>2023</w:t>
            </w:r>
            <w:r w:rsidRPr="004A00C5">
              <w:rPr>
                <w:rFonts w:asciiTheme="minorBidi" w:eastAsiaTheme="minorEastAsia" w:hAnsiTheme="minorBidi"/>
                <w:color w:val="FFFFFF" w:themeColor="background1"/>
                <w:sz w:val="22"/>
                <w:lang w:val="mn-MN" w:eastAsia="zh-CN"/>
              </w:rPr>
              <w:t>.3</w:t>
            </w:r>
            <w:r w:rsidRPr="004A00C5">
              <w:rPr>
                <w:rFonts w:asciiTheme="minorBidi" w:eastAsiaTheme="minorEastAsia" w:hAnsiTheme="minorBidi"/>
                <w:color w:val="FFFFFF" w:themeColor="background1"/>
                <w:sz w:val="22"/>
                <w:lang w:val="mn-MN" w:eastAsia="zh-CN"/>
              </w:rPr>
              <w:br/>
            </w:r>
            <w:r w:rsidR="00946E02" w:rsidRPr="004A00C5">
              <w:rPr>
                <w:rFonts w:asciiTheme="minorBidi" w:eastAsiaTheme="minorEastAsia" w:hAnsiTheme="minorBidi"/>
                <w:color w:val="FFFFFF" w:themeColor="background1"/>
                <w:sz w:val="22"/>
                <w:lang w:val="mn-MN" w:eastAsia="zh-CN"/>
              </w:rPr>
              <w:t>Төсөв</w:t>
            </w:r>
            <w:r w:rsidRPr="004A00C5">
              <w:rPr>
                <w:rFonts w:asciiTheme="minorBidi" w:eastAsiaTheme="minorEastAsia" w:hAnsiTheme="minorBidi"/>
                <w:color w:val="FFFFFF" w:themeColor="background1"/>
                <w:sz w:val="22"/>
                <w:lang w:val="mn-MN" w:eastAsia="zh-CN"/>
              </w:rPr>
              <w:t>.</w:t>
            </w:r>
          </w:p>
        </w:tc>
        <w:tc>
          <w:tcPr>
            <w:tcW w:w="1275" w:type="dxa"/>
            <w:shd w:val="clear" w:color="auto" w:fill="EE712E"/>
            <w:vAlign w:val="center"/>
            <w:hideMark/>
          </w:tcPr>
          <w:p w14:paraId="002F78A1" w14:textId="5E383438" w:rsidR="00BB58D6" w:rsidRPr="004A00C5" w:rsidRDefault="00BB58D6" w:rsidP="00BA7252">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heme="minorBidi" w:eastAsiaTheme="minorEastAsia" w:hAnsiTheme="minorBidi"/>
                <w:color w:val="FFFFFF" w:themeColor="background1"/>
                <w:sz w:val="22"/>
                <w:lang w:val="mn-MN" w:eastAsia="zh-CN"/>
              </w:rPr>
            </w:pPr>
            <w:r w:rsidRPr="004A00C5">
              <w:rPr>
                <w:rFonts w:asciiTheme="minorBidi" w:eastAsia="Times New Roman" w:hAnsiTheme="minorBidi"/>
                <w:color w:val="FFFFFF" w:themeColor="background1"/>
                <w:sz w:val="22"/>
                <w:lang w:val="mn-MN"/>
              </w:rPr>
              <w:t>2023</w:t>
            </w:r>
            <w:r w:rsidRPr="004A00C5">
              <w:rPr>
                <w:rFonts w:asciiTheme="minorBidi" w:eastAsiaTheme="minorEastAsia" w:hAnsiTheme="minorBidi"/>
                <w:color w:val="FFFFFF" w:themeColor="background1"/>
                <w:sz w:val="22"/>
                <w:lang w:val="mn-MN" w:eastAsia="zh-CN"/>
              </w:rPr>
              <w:t>.3</w:t>
            </w:r>
            <w:r w:rsidRPr="004A00C5">
              <w:rPr>
                <w:rFonts w:asciiTheme="minorBidi" w:eastAsiaTheme="minorEastAsia" w:hAnsiTheme="minorBidi"/>
                <w:color w:val="FFFFFF" w:themeColor="background1"/>
                <w:sz w:val="22"/>
                <w:lang w:val="mn-MN" w:eastAsia="zh-CN"/>
              </w:rPr>
              <w:br/>
              <w:t>Гүйц.</w:t>
            </w:r>
          </w:p>
        </w:tc>
      </w:tr>
      <w:tr w:rsidR="00BB58D6" w:rsidRPr="004A00C5" w14:paraId="1ED81BFB" w14:textId="77777777" w:rsidTr="0FB43AF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hideMark/>
          </w:tcPr>
          <w:p w14:paraId="56D44C9E" w14:textId="77777777" w:rsidR="00BB58D6" w:rsidRPr="004A00C5" w:rsidRDefault="00BB58D6" w:rsidP="00BB58D6">
            <w:pPr>
              <w:tabs>
                <w:tab w:val="left" w:pos="426"/>
              </w:tabs>
              <w:rPr>
                <w:rFonts w:asciiTheme="minorBidi" w:eastAsia="Times New Roman" w:hAnsiTheme="minorBidi"/>
                <w:sz w:val="22"/>
                <w:lang w:val="mn-MN"/>
              </w:rPr>
            </w:pPr>
            <w:r w:rsidRPr="004A00C5">
              <w:rPr>
                <w:rFonts w:asciiTheme="minorBidi" w:eastAsia="Times New Roman" w:hAnsiTheme="minorBidi"/>
                <w:sz w:val="22"/>
                <w:lang w:val="mn-MN"/>
              </w:rPr>
              <w:t>Нийт Зарлага</w:t>
            </w:r>
          </w:p>
        </w:tc>
        <w:tc>
          <w:tcPr>
            <w:tcW w:w="1418" w:type="dxa"/>
            <w:shd w:val="clear" w:color="auto" w:fill="auto"/>
            <w:vAlign w:val="center"/>
            <w:hideMark/>
          </w:tcPr>
          <w:p w14:paraId="298C3DEA" w14:textId="08B1EB3B" w:rsidR="00BB58D6" w:rsidRPr="004A00C5" w:rsidRDefault="0B9D7038" w:rsidP="0FB43AFB">
            <w:pPr>
              <w:tabs>
                <w:tab w:val="left" w:pos="426"/>
              </w:tabs>
              <w:ind w:firstLine="46"/>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sz w:val="22"/>
                <w:lang w:val="mn-MN"/>
              </w:rPr>
            </w:pPr>
            <w:r w:rsidRPr="004A00C5">
              <w:rPr>
                <w:rFonts w:asciiTheme="minorBidi" w:eastAsia="Times New Roman" w:hAnsiTheme="minorBidi"/>
                <w:b/>
                <w:bCs/>
                <w:sz w:val="22"/>
                <w:lang w:val="mn-MN"/>
              </w:rPr>
              <w:t>20,</w:t>
            </w:r>
            <w:r w:rsidR="35E1E3BA" w:rsidRPr="004A00C5">
              <w:rPr>
                <w:rFonts w:asciiTheme="minorBidi" w:eastAsia="Times New Roman" w:hAnsiTheme="minorBidi"/>
                <w:b/>
                <w:bCs/>
                <w:sz w:val="22"/>
                <w:lang w:val="mn-MN"/>
              </w:rPr>
              <w:t>475</w:t>
            </w:r>
            <w:r w:rsidRPr="004A00C5">
              <w:rPr>
                <w:rFonts w:asciiTheme="minorBidi" w:eastAsia="Times New Roman" w:hAnsiTheme="minorBidi"/>
                <w:b/>
                <w:bCs/>
                <w:sz w:val="22"/>
                <w:lang w:val="mn-MN"/>
              </w:rPr>
              <w:t>.</w:t>
            </w:r>
            <w:r w:rsidR="0086E01F" w:rsidRPr="004A00C5">
              <w:rPr>
                <w:rFonts w:asciiTheme="minorBidi" w:eastAsia="Times New Roman" w:hAnsiTheme="minorBidi"/>
                <w:b/>
                <w:bCs/>
                <w:sz w:val="22"/>
                <w:lang w:val="mn-MN"/>
              </w:rPr>
              <w:t>3</w:t>
            </w:r>
          </w:p>
        </w:tc>
        <w:tc>
          <w:tcPr>
            <w:tcW w:w="1275" w:type="dxa"/>
            <w:shd w:val="clear" w:color="auto" w:fill="auto"/>
            <w:vAlign w:val="center"/>
          </w:tcPr>
          <w:p w14:paraId="41AD8F76" w14:textId="3E325F52" w:rsidR="00DD70BA" w:rsidRPr="004A00C5" w:rsidRDefault="00DD70BA" w:rsidP="00204A6D">
            <w:pPr>
              <w:tabs>
                <w:tab w:val="left" w:pos="426"/>
              </w:tabs>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sz w:val="22"/>
                <w:lang w:val="mn-MN"/>
              </w:rPr>
            </w:pPr>
            <w:r w:rsidRPr="004A00C5">
              <w:rPr>
                <w:rFonts w:asciiTheme="minorBidi" w:eastAsia="Times New Roman" w:hAnsiTheme="minorBidi"/>
                <w:b/>
                <w:sz w:val="22"/>
                <w:lang w:val="mn-MN"/>
              </w:rPr>
              <w:t>5</w:t>
            </w:r>
            <w:r w:rsidR="007B3EE9" w:rsidRPr="004A00C5">
              <w:rPr>
                <w:rFonts w:asciiTheme="minorBidi" w:eastAsia="Times New Roman" w:hAnsiTheme="minorBidi"/>
                <w:b/>
                <w:sz w:val="22"/>
                <w:lang w:val="mn-MN"/>
              </w:rPr>
              <w:t>,</w:t>
            </w:r>
            <w:r w:rsidRPr="004A00C5">
              <w:rPr>
                <w:rFonts w:asciiTheme="minorBidi" w:eastAsia="Times New Roman" w:hAnsiTheme="minorBidi"/>
                <w:b/>
                <w:sz w:val="22"/>
                <w:lang w:val="mn-MN"/>
              </w:rPr>
              <w:t>319</w:t>
            </w:r>
            <w:r w:rsidR="007B3EE9" w:rsidRPr="004A00C5">
              <w:rPr>
                <w:rFonts w:asciiTheme="minorBidi" w:eastAsia="Times New Roman" w:hAnsiTheme="minorBidi"/>
                <w:b/>
                <w:sz w:val="22"/>
                <w:lang w:val="mn-MN"/>
              </w:rPr>
              <w:t>.</w:t>
            </w:r>
            <w:r w:rsidRPr="004A00C5">
              <w:rPr>
                <w:rFonts w:asciiTheme="minorBidi" w:eastAsia="Times New Roman" w:hAnsiTheme="minorBidi"/>
                <w:b/>
                <w:sz w:val="22"/>
                <w:lang w:val="mn-MN"/>
              </w:rPr>
              <w:t>2</w:t>
            </w:r>
          </w:p>
        </w:tc>
        <w:tc>
          <w:tcPr>
            <w:tcW w:w="1275" w:type="dxa"/>
            <w:shd w:val="clear" w:color="auto" w:fill="auto"/>
            <w:vAlign w:val="center"/>
          </w:tcPr>
          <w:p w14:paraId="042FFECC" w14:textId="382EC235" w:rsidR="00BB58D6" w:rsidRPr="004A00C5" w:rsidRDefault="007B3EE9" w:rsidP="00BB58D6">
            <w:pPr>
              <w:tabs>
                <w:tab w:val="left" w:pos="426"/>
              </w:tabs>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sz w:val="22"/>
                <w:lang w:val="mn-MN"/>
              </w:rPr>
            </w:pPr>
            <w:r w:rsidRPr="004A00C5">
              <w:rPr>
                <w:rFonts w:asciiTheme="minorBidi" w:eastAsia="Times New Roman" w:hAnsiTheme="minorBidi"/>
                <w:b/>
                <w:sz w:val="22"/>
                <w:lang w:val="mn-MN"/>
              </w:rPr>
              <w:t>4,138.2</w:t>
            </w:r>
          </w:p>
        </w:tc>
      </w:tr>
      <w:tr w:rsidR="00BB58D6" w:rsidRPr="004A00C5" w14:paraId="514CF5D0" w14:textId="77777777" w:rsidTr="0FB43AFB">
        <w:trPr>
          <w:trHeight w:val="315"/>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hideMark/>
          </w:tcPr>
          <w:p w14:paraId="63B61DDC" w14:textId="77777777" w:rsidR="00BB58D6" w:rsidRPr="004A00C5" w:rsidRDefault="00BB58D6" w:rsidP="00BB58D6">
            <w:pPr>
              <w:tabs>
                <w:tab w:val="left" w:pos="426"/>
              </w:tabs>
              <w:rPr>
                <w:rFonts w:asciiTheme="minorBidi" w:eastAsia="Times New Roman" w:hAnsiTheme="minorBidi"/>
                <w:sz w:val="22"/>
                <w:lang w:val="mn-MN"/>
              </w:rPr>
            </w:pPr>
            <w:r w:rsidRPr="004A00C5">
              <w:rPr>
                <w:rFonts w:asciiTheme="minorBidi" w:eastAsia="Times New Roman" w:hAnsiTheme="minorBidi"/>
                <w:sz w:val="22"/>
                <w:lang w:val="mn-MN"/>
              </w:rPr>
              <w:t>Урсгал  зардал</w:t>
            </w:r>
          </w:p>
        </w:tc>
        <w:tc>
          <w:tcPr>
            <w:tcW w:w="1418" w:type="dxa"/>
            <w:shd w:val="clear" w:color="auto" w:fill="auto"/>
            <w:vAlign w:val="center"/>
            <w:hideMark/>
          </w:tcPr>
          <w:p w14:paraId="5CA46B2B" w14:textId="5765BA69" w:rsidR="00BB58D6" w:rsidRPr="004A00C5" w:rsidRDefault="0B9D7038" w:rsidP="0FB43AFB">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15,</w:t>
            </w:r>
            <w:r w:rsidR="76D33E41" w:rsidRPr="004A00C5">
              <w:rPr>
                <w:rFonts w:asciiTheme="minorBidi" w:eastAsia="Times New Roman" w:hAnsiTheme="minorBidi"/>
                <w:sz w:val="22"/>
                <w:lang w:val="mn-MN"/>
              </w:rPr>
              <w:t>247</w:t>
            </w:r>
            <w:r w:rsidRPr="004A00C5">
              <w:rPr>
                <w:rFonts w:asciiTheme="minorBidi" w:eastAsia="Times New Roman" w:hAnsiTheme="minorBidi"/>
                <w:sz w:val="22"/>
                <w:lang w:val="mn-MN"/>
              </w:rPr>
              <w:t>.</w:t>
            </w:r>
            <w:r w:rsidR="006C4D18" w:rsidRPr="004A00C5">
              <w:rPr>
                <w:rFonts w:asciiTheme="minorBidi" w:eastAsia="Times New Roman" w:hAnsiTheme="minorBidi"/>
                <w:sz w:val="22"/>
                <w:lang w:val="mn-MN"/>
              </w:rPr>
              <w:t>5</w:t>
            </w:r>
          </w:p>
        </w:tc>
        <w:tc>
          <w:tcPr>
            <w:tcW w:w="1275" w:type="dxa"/>
            <w:shd w:val="clear" w:color="auto" w:fill="auto"/>
            <w:vAlign w:val="center"/>
          </w:tcPr>
          <w:p w14:paraId="2BB85570" w14:textId="52981942" w:rsidR="001F541B" w:rsidRPr="004A00C5" w:rsidRDefault="001F541B" w:rsidP="00204A6D">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4</w:t>
            </w:r>
            <w:r w:rsidR="007B3EE9" w:rsidRPr="004A00C5">
              <w:rPr>
                <w:rFonts w:asciiTheme="minorBidi" w:eastAsia="Times New Roman" w:hAnsiTheme="minorBidi"/>
                <w:sz w:val="22"/>
                <w:lang w:val="mn-MN"/>
              </w:rPr>
              <w:t>,</w:t>
            </w:r>
            <w:r w:rsidR="00B23B65" w:rsidRPr="004A00C5">
              <w:rPr>
                <w:rFonts w:asciiTheme="minorBidi" w:eastAsia="Times New Roman" w:hAnsiTheme="minorBidi"/>
                <w:sz w:val="22"/>
                <w:lang w:val="mn-MN"/>
              </w:rPr>
              <w:t>468</w:t>
            </w:r>
            <w:r w:rsidR="007B3EE9" w:rsidRPr="004A00C5">
              <w:rPr>
                <w:rFonts w:asciiTheme="minorBidi" w:eastAsia="Times New Roman" w:hAnsiTheme="minorBidi"/>
                <w:sz w:val="22"/>
                <w:lang w:val="mn-MN"/>
              </w:rPr>
              <w:t>.</w:t>
            </w:r>
            <w:r w:rsidR="00B23B65" w:rsidRPr="004A00C5">
              <w:rPr>
                <w:rFonts w:asciiTheme="minorBidi" w:eastAsia="Times New Roman" w:hAnsiTheme="minorBidi"/>
                <w:sz w:val="22"/>
                <w:lang w:val="mn-MN"/>
              </w:rPr>
              <w:t>8</w:t>
            </w:r>
          </w:p>
        </w:tc>
        <w:tc>
          <w:tcPr>
            <w:tcW w:w="1275" w:type="dxa"/>
            <w:shd w:val="clear" w:color="auto" w:fill="auto"/>
            <w:vAlign w:val="center"/>
          </w:tcPr>
          <w:p w14:paraId="2AB04031" w14:textId="1B641E79" w:rsidR="00BB58D6" w:rsidRPr="004A00C5" w:rsidRDefault="00BB58D6" w:rsidP="00BB58D6">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3,</w:t>
            </w:r>
            <w:r w:rsidR="007B3EE9" w:rsidRPr="004A00C5">
              <w:rPr>
                <w:rFonts w:asciiTheme="minorBidi" w:eastAsia="Times New Roman" w:hAnsiTheme="minorBidi"/>
                <w:sz w:val="22"/>
                <w:lang w:val="mn-MN"/>
              </w:rPr>
              <w:t>669.7</w:t>
            </w:r>
          </w:p>
        </w:tc>
      </w:tr>
      <w:tr w:rsidR="00BB58D6" w:rsidRPr="004A00C5" w14:paraId="603FF6C9" w14:textId="77777777" w:rsidTr="0FB43AF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hideMark/>
          </w:tcPr>
          <w:p w14:paraId="107F1AB6" w14:textId="77777777" w:rsidR="00BB58D6" w:rsidRPr="004A00C5" w:rsidRDefault="00BB58D6" w:rsidP="00BB58D6">
            <w:pPr>
              <w:tabs>
                <w:tab w:val="left" w:pos="426"/>
              </w:tabs>
              <w:rPr>
                <w:rFonts w:asciiTheme="minorBidi" w:eastAsia="Times New Roman" w:hAnsiTheme="minorBidi"/>
                <w:sz w:val="22"/>
                <w:lang w:val="mn-MN"/>
              </w:rPr>
            </w:pPr>
            <w:r w:rsidRPr="004A00C5">
              <w:rPr>
                <w:rFonts w:asciiTheme="minorBidi" w:eastAsia="Times New Roman" w:hAnsiTheme="minorBidi"/>
                <w:sz w:val="22"/>
                <w:lang w:val="mn-MN"/>
              </w:rPr>
              <w:t>Хөрөнгийн зардал</w:t>
            </w:r>
          </w:p>
        </w:tc>
        <w:tc>
          <w:tcPr>
            <w:tcW w:w="1418" w:type="dxa"/>
            <w:shd w:val="clear" w:color="auto" w:fill="auto"/>
            <w:vAlign w:val="center"/>
          </w:tcPr>
          <w:p w14:paraId="77306C0A" w14:textId="746065A0" w:rsidR="00BB58D6" w:rsidRPr="004A00C5" w:rsidRDefault="0B9D7038" w:rsidP="0FB43AFB">
            <w:pPr>
              <w:tabs>
                <w:tab w:val="left" w:pos="426"/>
              </w:tabs>
              <w:ind w:firstLine="46"/>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5,</w:t>
            </w:r>
            <w:r w:rsidR="47F7BBA1" w:rsidRPr="004A00C5">
              <w:rPr>
                <w:rFonts w:asciiTheme="minorBidi" w:eastAsia="Times New Roman" w:hAnsiTheme="minorBidi"/>
                <w:sz w:val="22"/>
                <w:lang w:val="mn-MN"/>
              </w:rPr>
              <w:t>359</w:t>
            </w:r>
            <w:r w:rsidRPr="004A00C5">
              <w:rPr>
                <w:rFonts w:asciiTheme="minorBidi" w:eastAsia="Times New Roman" w:hAnsiTheme="minorBidi"/>
                <w:sz w:val="22"/>
                <w:lang w:val="mn-MN"/>
              </w:rPr>
              <w:t>.7</w:t>
            </w:r>
          </w:p>
        </w:tc>
        <w:tc>
          <w:tcPr>
            <w:tcW w:w="1275" w:type="dxa"/>
            <w:shd w:val="clear" w:color="auto" w:fill="auto"/>
            <w:vAlign w:val="center"/>
          </w:tcPr>
          <w:p w14:paraId="5B247F7C" w14:textId="34D520EF" w:rsidR="00FC4183" w:rsidRPr="004A00C5" w:rsidRDefault="00FC4183" w:rsidP="00204A6D">
            <w:pPr>
              <w:tabs>
                <w:tab w:val="left" w:pos="426"/>
              </w:tabs>
              <w:ind w:firstLine="46"/>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866</w:t>
            </w:r>
            <w:r w:rsidR="007B3EE9" w:rsidRPr="004A00C5">
              <w:rPr>
                <w:rFonts w:asciiTheme="minorBidi" w:eastAsia="Times New Roman" w:hAnsiTheme="minorBidi"/>
                <w:sz w:val="22"/>
                <w:lang w:val="mn-MN"/>
              </w:rPr>
              <w:t>.</w:t>
            </w:r>
            <w:r w:rsidRPr="004A00C5">
              <w:rPr>
                <w:rFonts w:asciiTheme="minorBidi" w:eastAsia="Times New Roman" w:hAnsiTheme="minorBidi"/>
                <w:sz w:val="22"/>
                <w:lang w:val="mn-MN"/>
              </w:rPr>
              <w:t>6</w:t>
            </w:r>
          </w:p>
        </w:tc>
        <w:tc>
          <w:tcPr>
            <w:tcW w:w="1275" w:type="dxa"/>
            <w:shd w:val="clear" w:color="auto" w:fill="auto"/>
            <w:vAlign w:val="center"/>
          </w:tcPr>
          <w:p w14:paraId="17ADB71E" w14:textId="18CCBECC" w:rsidR="00BB58D6" w:rsidRPr="004A00C5" w:rsidRDefault="007B3EE9" w:rsidP="00BB58D6">
            <w:pPr>
              <w:tabs>
                <w:tab w:val="left" w:pos="426"/>
              </w:tabs>
              <w:ind w:firstLine="46"/>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488.0</w:t>
            </w:r>
          </w:p>
        </w:tc>
      </w:tr>
      <w:tr w:rsidR="00BB58D6" w:rsidRPr="004A00C5" w14:paraId="2D8DC08B" w14:textId="77777777" w:rsidTr="0FB43AFB">
        <w:trPr>
          <w:trHeight w:val="315"/>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hideMark/>
          </w:tcPr>
          <w:p w14:paraId="10EB5A29" w14:textId="77777777" w:rsidR="00BB58D6" w:rsidRPr="004A00C5" w:rsidRDefault="00BB58D6" w:rsidP="00BB58D6">
            <w:pPr>
              <w:tabs>
                <w:tab w:val="left" w:pos="426"/>
              </w:tabs>
              <w:rPr>
                <w:rFonts w:asciiTheme="minorBidi" w:eastAsia="Times New Roman" w:hAnsiTheme="minorBidi"/>
                <w:sz w:val="22"/>
                <w:lang w:val="mn-MN"/>
              </w:rPr>
            </w:pPr>
            <w:r w:rsidRPr="004A00C5">
              <w:rPr>
                <w:rFonts w:asciiTheme="minorBidi" w:eastAsia="Times New Roman" w:hAnsiTheme="minorBidi"/>
                <w:sz w:val="22"/>
                <w:lang w:val="mn-MN"/>
              </w:rPr>
              <w:t>Эргэж төлөгдөх цэвэр зээл</w:t>
            </w:r>
          </w:p>
        </w:tc>
        <w:tc>
          <w:tcPr>
            <w:tcW w:w="1418" w:type="dxa"/>
            <w:shd w:val="clear" w:color="auto" w:fill="auto"/>
            <w:vAlign w:val="center"/>
          </w:tcPr>
          <w:p w14:paraId="2FEE81E8" w14:textId="00437067" w:rsidR="00BB58D6" w:rsidRPr="004A00C5" w:rsidRDefault="007B3EE9" w:rsidP="00BB58D6">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-132.0</w:t>
            </w:r>
          </w:p>
        </w:tc>
        <w:tc>
          <w:tcPr>
            <w:tcW w:w="1275" w:type="dxa"/>
            <w:shd w:val="clear" w:color="auto" w:fill="auto"/>
            <w:vAlign w:val="center"/>
          </w:tcPr>
          <w:p w14:paraId="519B42EF" w14:textId="31082A68" w:rsidR="007B3EE9" w:rsidRPr="004A00C5" w:rsidRDefault="007B3EE9" w:rsidP="00204A6D">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-1</w:t>
            </w:r>
            <w:r w:rsidR="00E150AC" w:rsidRPr="004A00C5">
              <w:rPr>
                <w:rFonts w:asciiTheme="minorBidi" w:eastAsia="Times New Roman" w:hAnsiTheme="minorBidi"/>
                <w:sz w:val="22"/>
                <w:lang w:val="mn-MN"/>
              </w:rPr>
              <w:t>6</w:t>
            </w:r>
            <w:r w:rsidRPr="004A00C5">
              <w:rPr>
                <w:rFonts w:asciiTheme="minorBidi" w:eastAsia="Times New Roman" w:hAnsiTheme="minorBidi"/>
                <w:sz w:val="22"/>
                <w:lang w:val="mn-MN"/>
              </w:rPr>
              <w:t>.</w:t>
            </w:r>
            <w:r w:rsidR="00E150AC" w:rsidRPr="004A00C5">
              <w:rPr>
                <w:rFonts w:asciiTheme="minorBidi" w:eastAsia="Times New Roman" w:hAnsiTheme="minorBidi"/>
                <w:sz w:val="22"/>
                <w:lang w:val="mn-MN"/>
              </w:rPr>
              <w:t>2</w:t>
            </w:r>
          </w:p>
        </w:tc>
        <w:tc>
          <w:tcPr>
            <w:tcW w:w="1275" w:type="dxa"/>
            <w:shd w:val="clear" w:color="auto" w:fill="auto"/>
            <w:vAlign w:val="center"/>
          </w:tcPr>
          <w:p w14:paraId="6BFA5ECC" w14:textId="25B8A6BF" w:rsidR="00BB58D6" w:rsidRPr="004A00C5" w:rsidRDefault="007B3EE9" w:rsidP="00BB58D6">
            <w:pPr>
              <w:tabs>
                <w:tab w:val="left" w:pos="426"/>
              </w:tabs>
              <w:ind w:firstLine="46"/>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2"/>
                <w:lang w:val="mn-MN"/>
              </w:rPr>
            </w:pPr>
            <w:r w:rsidRPr="004A00C5">
              <w:rPr>
                <w:rFonts w:asciiTheme="minorBidi" w:eastAsia="Times New Roman" w:hAnsiTheme="minorBidi"/>
                <w:sz w:val="22"/>
                <w:lang w:val="mn-MN"/>
              </w:rPr>
              <w:t>-19.5</w:t>
            </w:r>
          </w:p>
        </w:tc>
      </w:tr>
    </w:tbl>
    <w:p w14:paraId="0665F1E7" w14:textId="7C45F005" w:rsidR="003A4F61" w:rsidRPr="004A00C5" w:rsidRDefault="000C3BE1" w:rsidP="000C3BE1">
      <w:pPr>
        <w:pStyle w:val="Heading2"/>
        <w:ind w:left="851" w:hanging="425"/>
      </w:pPr>
      <w:bookmarkStart w:id="42" w:name="_Toc133574145"/>
      <w:r w:rsidRPr="004A00C5">
        <w:t>Нэгдсэн төсвийн үзүүлэлт</w:t>
      </w:r>
      <w:bookmarkEnd w:id="42"/>
    </w:p>
    <w:p w14:paraId="3122CACB" w14:textId="20045D4A" w:rsidR="0019349D" w:rsidRPr="004A00C5" w:rsidRDefault="0019349D" w:rsidP="00B217CC">
      <w:pPr>
        <w:pStyle w:val="Caption"/>
        <w:keepNext/>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9</w:t>
      </w:r>
      <w:r w:rsidRPr="004A00C5">
        <w:fldChar w:fldCharType="end"/>
      </w:r>
      <w:r w:rsidRPr="004A00C5">
        <w:t>.</w:t>
      </w:r>
      <w:r w:rsidR="00DD2117" w:rsidRPr="004A00C5">
        <w:t xml:space="preserve"> Төсвийн нэгдсэн үзүүлэлтүүд /тэрбум төгрөг/</w:t>
      </w:r>
    </w:p>
    <w:tbl>
      <w:tblPr>
        <w:tblW w:w="8205" w:type="dxa"/>
        <w:tblInd w:w="421" w:type="dxa"/>
        <w:tblLook w:val="04A0" w:firstRow="1" w:lastRow="0" w:firstColumn="1" w:lastColumn="0" w:noHBand="0" w:noVBand="1"/>
      </w:tblPr>
      <w:tblGrid>
        <w:gridCol w:w="3196"/>
        <w:gridCol w:w="1198"/>
        <w:gridCol w:w="1276"/>
        <w:gridCol w:w="1275"/>
        <w:gridCol w:w="1260"/>
      </w:tblGrid>
      <w:tr w:rsidR="0019349D" w:rsidRPr="004A00C5" w14:paraId="57BBB968" w14:textId="77777777" w:rsidTr="0FB43AFB">
        <w:trPr>
          <w:trHeight w:val="56"/>
        </w:trPr>
        <w:tc>
          <w:tcPr>
            <w:tcW w:w="3196" w:type="dxa"/>
            <w:shd w:val="clear" w:color="auto" w:fill="EE712E"/>
            <w:vAlign w:val="center"/>
          </w:tcPr>
          <w:p w14:paraId="4DB49085" w14:textId="5424E978" w:rsidR="0019349D" w:rsidRPr="004A00C5" w:rsidRDefault="0019349D" w:rsidP="00AF3539">
            <w:pPr>
              <w:tabs>
                <w:tab w:val="left" w:pos="426"/>
              </w:tabs>
              <w:spacing w:after="0" w:line="240" w:lineRule="auto"/>
              <w:jc w:val="center"/>
              <w:rPr>
                <w:rFonts w:asciiTheme="minorBidi" w:eastAsia="Times New Roman" w:hAnsiTheme="minorBidi"/>
                <w:b/>
                <w:color w:val="FFFFFF" w:themeColor="background1"/>
                <w:sz w:val="22"/>
                <w:lang w:val="mn-MN" w:eastAsia="mn-MN"/>
              </w:rPr>
            </w:pPr>
            <w:r w:rsidRPr="004A00C5">
              <w:rPr>
                <w:rFonts w:asciiTheme="minorBidi" w:eastAsia="Times New Roman" w:hAnsiTheme="minorBidi"/>
                <w:b/>
                <w:color w:val="FFFFFF" w:themeColor="background1"/>
                <w:sz w:val="22"/>
                <w:lang w:val="mn-MN" w:eastAsia="mn-MN"/>
              </w:rPr>
              <w:t>Үзүүлэлт</w:t>
            </w:r>
          </w:p>
        </w:tc>
        <w:tc>
          <w:tcPr>
            <w:tcW w:w="1198" w:type="dxa"/>
            <w:shd w:val="clear" w:color="auto" w:fill="EE712E"/>
            <w:noWrap/>
            <w:vAlign w:val="center"/>
            <w:hideMark/>
          </w:tcPr>
          <w:p w14:paraId="23191144" w14:textId="36D6005E" w:rsidR="0019349D" w:rsidRPr="004A00C5" w:rsidRDefault="0019349D" w:rsidP="00416F37">
            <w:pPr>
              <w:tabs>
                <w:tab w:val="left" w:pos="426"/>
              </w:tabs>
              <w:spacing w:after="0" w:line="240" w:lineRule="auto"/>
              <w:jc w:val="center"/>
              <w:rPr>
                <w:rFonts w:asciiTheme="minorBidi" w:eastAsia="Times New Roman" w:hAnsiTheme="minorBidi"/>
                <w:b/>
                <w:color w:val="FFFFFF" w:themeColor="background1"/>
                <w:sz w:val="22"/>
                <w:lang w:val="mn-MN" w:eastAsia="mn-MN"/>
              </w:rPr>
            </w:pPr>
            <w:r w:rsidRPr="004A00C5">
              <w:rPr>
                <w:rFonts w:asciiTheme="minorBidi" w:eastAsia="Times New Roman" w:hAnsiTheme="minorBidi"/>
                <w:b/>
                <w:color w:val="FFFFFF" w:themeColor="background1"/>
                <w:sz w:val="22"/>
                <w:lang w:val="mn-MN" w:eastAsia="mn-MN"/>
              </w:rPr>
              <w:t>2021 Гүйц</w:t>
            </w:r>
          </w:p>
        </w:tc>
        <w:tc>
          <w:tcPr>
            <w:tcW w:w="1276" w:type="dxa"/>
            <w:shd w:val="clear" w:color="auto" w:fill="EE712E"/>
            <w:vAlign w:val="center"/>
            <w:hideMark/>
          </w:tcPr>
          <w:p w14:paraId="13B8141B" w14:textId="19DC74B6" w:rsidR="0019349D" w:rsidRPr="004A00C5" w:rsidRDefault="0019349D" w:rsidP="00416F37">
            <w:pPr>
              <w:tabs>
                <w:tab w:val="left" w:pos="426"/>
              </w:tabs>
              <w:spacing w:after="0" w:line="240" w:lineRule="auto"/>
              <w:jc w:val="center"/>
              <w:rPr>
                <w:rFonts w:asciiTheme="minorBidi" w:eastAsia="Times New Roman" w:hAnsiTheme="minorBidi"/>
                <w:b/>
                <w:color w:val="FFFFFF" w:themeColor="background1"/>
                <w:sz w:val="22"/>
                <w:lang w:val="mn-MN" w:eastAsia="mn-MN"/>
              </w:rPr>
            </w:pPr>
            <w:r w:rsidRPr="004A00C5">
              <w:rPr>
                <w:rFonts w:asciiTheme="minorBidi" w:eastAsia="Times New Roman" w:hAnsiTheme="minorBidi"/>
                <w:b/>
                <w:color w:val="FFFFFF" w:themeColor="background1"/>
                <w:sz w:val="22"/>
                <w:lang w:val="mn-MN" w:eastAsia="mn-MN"/>
              </w:rPr>
              <w:t>2022 Урьд. гүйц</w:t>
            </w:r>
          </w:p>
        </w:tc>
        <w:tc>
          <w:tcPr>
            <w:tcW w:w="1275" w:type="dxa"/>
            <w:shd w:val="clear" w:color="auto" w:fill="EE712E"/>
            <w:noWrap/>
            <w:vAlign w:val="center"/>
            <w:hideMark/>
          </w:tcPr>
          <w:p w14:paraId="17E7FE58" w14:textId="3083F687" w:rsidR="0019349D" w:rsidRPr="004A00C5" w:rsidRDefault="0019349D" w:rsidP="00416F37">
            <w:pPr>
              <w:tabs>
                <w:tab w:val="left" w:pos="426"/>
              </w:tabs>
              <w:spacing w:after="0" w:line="240" w:lineRule="auto"/>
              <w:jc w:val="center"/>
              <w:rPr>
                <w:rFonts w:asciiTheme="minorBidi" w:eastAsia="Times New Roman" w:hAnsiTheme="minorBidi"/>
                <w:b/>
                <w:color w:val="FFFFFF" w:themeColor="background1"/>
                <w:sz w:val="22"/>
                <w:lang w:val="mn-MN" w:eastAsia="mn-MN"/>
              </w:rPr>
            </w:pPr>
            <w:r w:rsidRPr="004A00C5">
              <w:rPr>
                <w:rFonts w:asciiTheme="minorBidi" w:eastAsia="Times New Roman" w:hAnsiTheme="minorBidi"/>
                <w:b/>
                <w:color w:val="FFFFFF" w:themeColor="background1"/>
                <w:sz w:val="22"/>
                <w:lang w:val="mn-MN" w:eastAsia="mn-MN"/>
              </w:rPr>
              <w:t xml:space="preserve">2023 </w:t>
            </w:r>
            <w:r w:rsidR="00713F41" w:rsidRPr="004A00C5">
              <w:rPr>
                <w:rFonts w:asciiTheme="minorBidi" w:eastAsia="Times New Roman" w:hAnsiTheme="minorBidi"/>
                <w:b/>
                <w:color w:val="FFFFFF" w:themeColor="background1"/>
                <w:sz w:val="22"/>
                <w:lang w:val="mn-MN" w:eastAsia="mn-MN"/>
              </w:rPr>
              <w:t>Бат</w:t>
            </w:r>
          </w:p>
        </w:tc>
        <w:tc>
          <w:tcPr>
            <w:tcW w:w="1260" w:type="dxa"/>
            <w:shd w:val="clear" w:color="auto" w:fill="EE712E"/>
            <w:vAlign w:val="center"/>
            <w:hideMark/>
          </w:tcPr>
          <w:p w14:paraId="3A1521BA" w14:textId="6E28E8B1" w:rsidR="0019349D" w:rsidRPr="004A00C5" w:rsidRDefault="0019349D" w:rsidP="00416F37">
            <w:pPr>
              <w:tabs>
                <w:tab w:val="left" w:pos="426"/>
              </w:tabs>
              <w:spacing w:after="0" w:line="240" w:lineRule="auto"/>
              <w:jc w:val="center"/>
              <w:rPr>
                <w:rFonts w:asciiTheme="minorBidi" w:eastAsia="Times New Roman" w:hAnsiTheme="minorBidi"/>
                <w:b/>
                <w:color w:val="FFFFFF" w:themeColor="background1"/>
                <w:sz w:val="22"/>
                <w:lang w:val="mn-MN" w:eastAsia="mn-MN"/>
              </w:rPr>
            </w:pPr>
            <w:r w:rsidRPr="004A00C5">
              <w:rPr>
                <w:rFonts w:asciiTheme="minorBidi" w:eastAsia="Times New Roman" w:hAnsiTheme="minorBidi"/>
                <w:b/>
                <w:color w:val="FFFFFF" w:themeColor="background1"/>
                <w:sz w:val="22"/>
                <w:lang w:val="mn-MN" w:eastAsia="mn-MN"/>
              </w:rPr>
              <w:t>202</w:t>
            </w:r>
            <w:r w:rsidR="00362CF4" w:rsidRPr="004A00C5">
              <w:rPr>
                <w:rFonts w:asciiTheme="minorBidi" w:eastAsia="Times New Roman" w:hAnsiTheme="minorBidi"/>
                <w:b/>
                <w:color w:val="FFFFFF" w:themeColor="background1"/>
                <w:sz w:val="22"/>
                <w:lang w:val="mn-MN" w:eastAsia="mn-MN"/>
              </w:rPr>
              <w:t>4</w:t>
            </w:r>
            <w:r w:rsidRPr="004A00C5">
              <w:rPr>
                <w:rFonts w:asciiTheme="minorBidi" w:eastAsia="Times New Roman" w:hAnsiTheme="minorBidi"/>
                <w:b/>
                <w:color w:val="FFFFFF" w:themeColor="background1"/>
                <w:sz w:val="22"/>
                <w:lang w:val="mn-MN" w:eastAsia="mn-MN"/>
              </w:rPr>
              <w:t xml:space="preserve"> ТХМ</w:t>
            </w:r>
          </w:p>
        </w:tc>
      </w:tr>
      <w:tr w:rsidR="0019349D" w:rsidRPr="004A00C5" w14:paraId="27D9F9D6" w14:textId="77777777" w:rsidTr="0FB43AFB">
        <w:trPr>
          <w:trHeight w:val="56"/>
        </w:trPr>
        <w:tc>
          <w:tcPr>
            <w:tcW w:w="3196" w:type="dxa"/>
            <w:tcBorders>
              <w:bottom w:val="single" w:sz="4" w:space="0" w:color="auto"/>
            </w:tcBorders>
            <w:shd w:val="clear" w:color="auto" w:fill="auto"/>
            <w:noWrap/>
            <w:vAlign w:val="center"/>
            <w:hideMark/>
          </w:tcPr>
          <w:p w14:paraId="2E39D5F1" w14:textId="77777777" w:rsidR="0019349D" w:rsidRPr="004A00C5" w:rsidRDefault="0019349D" w:rsidP="00416F37">
            <w:pPr>
              <w:tabs>
                <w:tab w:val="left" w:pos="426"/>
              </w:tabs>
              <w:spacing w:after="0" w:line="240" w:lineRule="auto"/>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Төсвийн нийт орлого</w:t>
            </w:r>
          </w:p>
        </w:tc>
        <w:tc>
          <w:tcPr>
            <w:tcW w:w="1198" w:type="dxa"/>
            <w:tcBorders>
              <w:bottom w:val="single" w:sz="4" w:space="0" w:color="auto"/>
            </w:tcBorders>
            <w:shd w:val="clear" w:color="auto" w:fill="auto"/>
            <w:noWrap/>
            <w:vAlign w:val="center"/>
            <w:hideMark/>
          </w:tcPr>
          <w:p w14:paraId="7BD15BC2" w14:textId="1B6D1DA5" w:rsidR="0019349D" w:rsidRPr="004A00C5" w:rsidRDefault="0019349D" w:rsidP="00416F37">
            <w:pPr>
              <w:tabs>
                <w:tab w:val="left" w:pos="426"/>
              </w:tabs>
              <w:spacing w:after="0" w:line="240" w:lineRule="auto"/>
              <w:jc w:val="right"/>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1</w:t>
            </w:r>
            <w:r w:rsidR="00DC42A9" w:rsidRPr="004A00C5">
              <w:rPr>
                <w:rFonts w:asciiTheme="minorBidi" w:eastAsia="Times New Roman" w:hAnsiTheme="minorBidi"/>
                <w:color w:val="000000"/>
                <w:sz w:val="22"/>
                <w:lang w:val="mn-MN" w:eastAsia="mn-MN"/>
              </w:rPr>
              <w:t>4</w:t>
            </w:r>
            <w:r w:rsidRPr="004A00C5">
              <w:rPr>
                <w:rFonts w:asciiTheme="minorBidi" w:eastAsia="Times New Roman" w:hAnsiTheme="minorBidi"/>
                <w:color w:val="000000"/>
                <w:sz w:val="22"/>
                <w:lang w:val="mn-MN" w:eastAsia="mn-MN"/>
              </w:rPr>
              <w:t>,</w:t>
            </w:r>
            <w:r w:rsidR="00DC42A9" w:rsidRPr="004A00C5">
              <w:rPr>
                <w:rFonts w:asciiTheme="minorBidi" w:eastAsia="Times New Roman" w:hAnsiTheme="minorBidi"/>
                <w:color w:val="000000"/>
                <w:sz w:val="22"/>
                <w:lang w:val="mn-MN" w:eastAsia="mn-MN"/>
              </w:rPr>
              <w:t>306</w:t>
            </w:r>
            <w:r w:rsidRPr="004A00C5">
              <w:rPr>
                <w:rFonts w:asciiTheme="minorBidi" w:eastAsia="Times New Roman" w:hAnsiTheme="minorBidi"/>
                <w:color w:val="000000"/>
                <w:sz w:val="22"/>
                <w:lang w:val="mn-MN" w:eastAsia="mn-MN"/>
              </w:rPr>
              <w:t>.</w:t>
            </w:r>
            <w:r w:rsidR="00DC42A9" w:rsidRPr="004A00C5">
              <w:rPr>
                <w:rFonts w:asciiTheme="minorBidi" w:eastAsia="Times New Roman" w:hAnsiTheme="minorBidi"/>
                <w:color w:val="000000"/>
                <w:sz w:val="22"/>
                <w:lang w:val="mn-MN" w:eastAsia="mn-MN"/>
              </w:rPr>
              <w:t>4</w:t>
            </w:r>
          </w:p>
        </w:tc>
        <w:tc>
          <w:tcPr>
            <w:tcW w:w="1276" w:type="dxa"/>
            <w:tcBorders>
              <w:bottom w:val="single" w:sz="4" w:space="0" w:color="auto"/>
            </w:tcBorders>
            <w:shd w:val="clear" w:color="auto" w:fill="auto"/>
            <w:vAlign w:val="center"/>
            <w:hideMark/>
          </w:tcPr>
          <w:p w14:paraId="29BA202F" w14:textId="13AB30FD" w:rsidR="0019349D" w:rsidRPr="004A00C5" w:rsidRDefault="0019349D" w:rsidP="00416F37">
            <w:pPr>
              <w:tabs>
                <w:tab w:val="left" w:pos="426"/>
              </w:tabs>
              <w:spacing w:after="0" w:line="240" w:lineRule="auto"/>
              <w:jc w:val="right"/>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1</w:t>
            </w:r>
            <w:r w:rsidR="00B3718D" w:rsidRPr="004A00C5">
              <w:rPr>
                <w:rFonts w:asciiTheme="minorBidi" w:eastAsia="Times New Roman" w:hAnsiTheme="minorBidi"/>
                <w:color w:val="000000"/>
                <w:sz w:val="22"/>
                <w:lang w:val="mn-MN" w:eastAsia="mn-MN"/>
              </w:rPr>
              <w:t>8</w:t>
            </w:r>
            <w:r w:rsidRPr="004A00C5">
              <w:rPr>
                <w:rFonts w:asciiTheme="minorBidi" w:eastAsia="Times New Roman" w:hAnsiTheme="minorBidi"/>
                <w:color w:val="000000"/>
                <w:sz w:val="22"/>
                <w:lang w:val="mn-MN" w:eastAsia="mn-MN"/>
              </w:rPr>
              <w:t>,</w:t>
            </w:r>
            <w:r w:rsidR="00B3718D" w:rsidRPr="004A00C5">
              <w:rPr>
                <w:rFonts w:asciiTheme="minorBidi" w:eastAsia="Times New Roman" w:hAnsiTheme="minorBidi"/>
                <w:color w:val="000000"/>
                <w:sz w:val="22"/>
                <w:lang w:val="mn-MN" w:eastAsia="mn-MN"/>
              </w:rPr>
              <w:t>593</w:t>
            </w:r>
            <w:r w:rsidRPr="004A00C5">
              <w:rPr>
                <w:rFonts w:asciiTheme="minorBidi" w:eastAsia="Times New Roman" w:hAnsiTheme="minorBidi"/>
                <w:color w:val="000000"/>
                <w:sz w:val="22"/>
                <w:lang w:val="mn-MN" w:eastAsia="mn-MN"/>
              </w:rPr>
              <w:t>.</w:t>
            </w:r>
            <w:r w:rsidR="00B3718D" w:rsidRPr="004A00C5">
              <w:rPr>
                <w:rFonts w:asciiTheme="minorBidi" w:eastAsia="Times New Roman" w:hAnsiTheme="minorBidi"/>
                <w:color w:val="000000"/>
                <w:sz w:val="22"/>
                <w:lang w:val="mn-MN" w:eastAsia="mn-MN"/>
              </w:rPr>
              <w:t>1</w:t>
            </w:r>
          </w:p>
        </w:tc>
        <w:tc>
          <w:tcPr>
            <w:tcW w:w="1275" w:type="dxa"/>
            <w:tcBorders>
              <w:bottom w:val="single" w:sz="4" w:space="0" w:color="auto"/>
            </w:tcBorders>
            <w:shd w:val="clear" w:color="auto" w:fill="auto"/>
            <w:noWrap/>
            <w:hideMark/>
          </w:tcPr>
          <w:p w14:paraId="6471648B" w14:textId="43B47FE9" w:rsidR="0019349D" w:rsidRPr="004A00C5" w:rsidRDefault="0019349D" w:rsidP="4F6EFDA5">
            <w:pPr>
              <w:tabs>
                <w:tab w:val="left" w:pos="426"/>
              </w:tabs>
              <w:spacing w:after="0" w:line="240" w:lineRule="auto"/>
              <w:jc w:val="center"/>
              <w:rPr>
                <w:rFonts w:asciiTheme="minorBidi" w:eastAsia="Times New Roman" w:hAnsiTheme="minorBidi"/>
                <w:color w:val="000000"/>
                <w:sz w:val="22"/>
                <w:lang w:val="mn-MN" w:eastAsia="mn-MN"/>
              </w:rPr>
            </w:pPr>
            <w:r w:rsidRPr="004A00C5">
              <w:rPr>
                <w:rFonts w:asciiTheme="minorBidi" w:eastAsia="Times New Roman" w:hAnsiTheme="minorBidi"/>
                <w:color w:val="000000" w:themeColor="text1"/>
                <w:sz w:val="22"/>
                <w:lang w:val="mn-MN" w:eastAsia="mn-MN"/>
              </w:rPr>
              <w:t>1</w:t>
            </w:r>
            <w:r w:rsidR="00EB4E21" w:rsidRPr="004A00C5">
              <w:rPr>
                <w:rFonts w:asciiTheme="minorBidi" w:eastAsia="Times New Roman" w:hAnsiTheme="minorBidi"/>
                <w:color w:val="000000" w:themeColor="text1"/>
                <w:sz w:val="22"/>
                <w:lang w:val="mn-MN" w:eastAsia="mn-MN"/>
              </w:rPr>
              <w:t>9</w:t>
            </w:r>
            <w:r w:rsidRPr="004A00C5">
              <w:rPr>
                <w:rFonts w:asciiTheme="minorBidi" w:eastAsia="Times New Roman" w:hAnsiTheme="minorBidi"/>
                <w:color w:val="000000" w:themeColor="text1"/>
                <w:sz w:val="22"/>
                <w:lang w:val="mn-MN" w:eastAsia="mn-MN"/>
              </w:rPr>
              <w:t>,</w:t>
            </w:r>
            <w:r w:rsidR="00EB4E21" w:rsidRPr="004A00C5">
              <w:rPr>
                <w:rFonts w:asciiTheme="minorBidi" w:eastAsia="Times New Roman" w:hAnsiTheme="minorBidi"/>
                <w:color w:val="000000" w:themeColor="text1"/>
                <w:sz w:val="22"/>
                <w:lang w:val="mn-MN" w:eastAsia="mn-MN"/>
              </w:rPr>
              <w:t>7</w:t>
            </w:r>
            <w:r w:rsidR="2F529A9E" w:rsidRPr="004A00C5">
              <w:rPr>
                <w:rFonts w:asciiTheme="minorBidi" w:eastAsia="Times New Roman" w:hAnsiTheme="minorBidi"/>
                <w:color w:val="000000" w:themeColor="text1"/>
                <w:sz w:val="22"/>
                <w:lang w:val="mn-MN" w:eastAsia="mn-MN"/>
              </w:rPr>
              <w:t>22</w:t>
            </w:r>
            <w:r w:rsidRPr="004A00C5">
              <w:rPr>
                <w:rFonts w:asciiTheme="minorBidi" w:eastAsia="Times New Roman" w:hAnsiTheme="minorBidi"/>
                <w:color w:val="000000" w:themeColor="text1"/>
                <w:sz w:val="22"/>
                <w:lang w:val="mn-MN" w:eastAsia="mn-MN"/>
              </w:rPr>
              <w:t>.</w:t>
            </w:r>
            <w:r w:rsidR="019CDEF9" w:rsidRPr="004A00C5">
              <w:rPr>
                <w:rFonts w:asciiTheme="minorBidi" w:eastAsia="Times New Roman" w:hAnsiTheme="minorBidi"/>
                <w:color w:val="000000" w:themeColor="text1"/>
                <w:sz w:val="22"/>
                <w:lang w:val="mn-MN" w:eastAsia="mn-MN"/>
              </w:rPr>
              <w:t>3</w:t>
            </w:r>
          </w:p>
        </w:tc>
        <w:tc>
          <w:tcPr>
            <w:tcW w:w="1260" w:type="dxa"/>
            <w:tcBorders>
              <w:bottom w:val="single" w:sz="4" w:space="0" w:color="auto"/>
            </w:tcBorders>
            <w:shd w:val="clear" w:color="auto" w:fill="auto"/>
            <w:noWrap/>
            <w:vAlign w:val="center"/>
            <w:hideMark/>
          </w:tcPr>
          <w:p w14:paraId="6D2B0E8C" w14:textId="6C4727EA" w:rsidR="0019349D" w:rsidRPr="004A00C5" w:rsidRDefault="00C94163" w:rsidP="00416F37">
            <w:pPr>
              <w:tabs>
                <w:tab w:val="left" w:pos="426"/>
              </w:tabs>
              <w:spacing w:after="0" w:line="240" w:lineRule="auto"/>
              <w:jc w:val="right"/>
              <w:rPr>
                <w:rFonts w:asciiTheme="minorBidi" w:eastAsia="Times New Roman" w:hAnsiTheme="minorBidi"/>
                <w:color w:val="000000"/>
                <w:sz w:val="22"/>
                <w:highlight w:val="yellow"/>
                <w:lang w:val="mn-MN" w:eastAsia="mn-MN"/>
              </w:rPr>
            </w:pPr>
            <w:r w:rsidRPr="004A00C5">
              <w:rPr>
                <w:rFonts w:asciiTheme="minorBidi" w:eastAsia="Times New Roman" w:hAnsiTheme="minorBidi"/>
                <w:color w:val="000000"/>
                <w:sz w:val="22"/>
                <w:lang w:val="mn-MN" w:eastAsia="mn-MN"/>
              </w:rPr>
              <w:t>24</w:t>
            </w:r>
            <w:r w:rsidR="00694861" w:rsidRPr="004A00C5">
              <w:rPr>
                <w:rFonts w:asciiTheme="minorBidi" w:eastAsia="Times New Roman" w:hAnsiTheme="minorBidi"/>
                <w:color w:val="000000"/>
                <w:sz w:val="22"/>
                <w:lang w:val="mn-MN" w:eastAsia="mn-MN"/>
              </w:rPr>
              <w:t>,103.</w:t>
            </w:r>
            <w:r w:rsidR="00635253" w:rsidRPr="004A00C5">
              <w:rPr>
                <w:rFonts w:asciiTheme="minorBidi" w:eastAsia="Times New Roman" w:hAnsiTheme="minorBidi"/>
                <w:color w:val="000000"/>
                <w:sz w:val="22"/>
                <w:lang w:val="mn-MN" w:eastAsia="mn-MN"/>
              </w:rPr>
              <w:t>4</w:t>
            </w:r>
          </w:p>
        </w:tc>
      </w:tr>
      <w:tr w:rsidR="0019349D" w:rsidRPr="004A00C5" w14:paraId="1830DDB7" w14:textId="77777777" w:rsidTr="0FB43AFB">
        <w:trPr>
          <w:trHeight w:val="375"/>
        </w:trPr>
        <w:tc>
          <w:tcPr>
            <w:tcW w:w="3196" w:type="dxa"/>
            <w:tcBorders>
              <w:top w:val="single" w:sz="4" w:space="0" w:color="auto"/>
            </w:tcBorders>
            <w:shd w:val="clear" w:color="auto" w:fill="auto"/>
            <w:noWrap/>
            <w:vAlign w:val="center"/>
            <w:hideMark/>
          </w:tcPr>
          <w:p w14:paraId="20536834" w14:textId="77777777" w:rsidR="0019349D" w:rsidRPr="004A00C5" w:rsidRDefault="0019349D" w:rsidP="00416F37">
            <w:pPr>
              <w:tabs>
                <w:tab w:val="left" w:pos="426"/>
              </w:tabs>
              <w:spacing w:after="0" w:line="240" w:lineRule="auto"/>
              <w:rPr>
                <w:rFonts w:asciiTheme="minorBidi" w:eastAsia="Times New Roman" w:hAnsiTheme="minorBidi"/>
                <w:bCs/>
                <w:color w:val="000000"/>
                <w:sz w:val="22"/>
                <w:lang w:val="mn-MN" w:eastAsia="mn-MN"/>
              </w:rPr>
            </w:pPr>
            <w:r w:rsidRPr="004A00C5">
              <w:rPr>
                <w:rFonts w:asciiTheme="minorBidi" w:eastAsia="Times New Roman" w:hAnsiTheme="minorBidi"/>
                <w:bCs/>
                <w:color w:val="000000"/>
                <w:sz w:val="22"/>
                <w:lang w:val="mn-MN" w:eastAsia="mn-MN"/>
              </w:rPr>
              <w:t>Тэнцвэржүүлсэн нийт орлого</w:t>
            </w:r>
          </w:p>
        </w:tc>
        <w:tc>
          <w:tcPr>
            <w:tcW w:w="1198" w:type="dxa"/>
            <w:tcBorders>
              <w:top w:val="single" w:sz="4" w:space="0" w:color="auto"/>
            </w:tcBorders>
            <w:shd w:val="clear" w:color="auto" w:fill="auto"/>
            <w:noWrap/>
            <w:vAlign w:val="center"/>
            <w:hideMark/>
          </w:tcPr>
          <w:p w14:paraId="3AD15BF2" w14:textId="20E32815" w:rsidR="0019349D" w:rsidRPr="004A00C5" w:rsidRDefault="00735C0D" w:rsidP="00416F37">
            <w:pPr>
              <w:tabs>
                <w:tab w:val="left" w:pos="426"/>
              </w:tabs>
              <w:spacing w:after="0" w:line="240" w:lineRule="auto"/>
              <w:jc w:val="right"/>
              <w:rPr>
                <w:rFonts w:asciiTheme="minorBidi" w:eastAsia="Times New Roman" w:hAnsiTheme="minorBidi"/>
                <w:bCs/>
                <w:color w:val="000000"/>
                <w:sz w:val="22"/>
                <w:lang w:val="mn-MN" w:eastAsia="mn-MN"/>
              </w:rPr>
            </w:pPr>
            <w:r w:rsidRPr="004A00C5">
              <w:rPr>
                <w:rFonts w:asciiTheme="minorBidi" w:eastAsia="Times New Roman" w:hAnsiTheme="minorBidi"/>
                <w:color w:val="000000"/>
                <w:sz w:val="22"/>
                <w:lang w:val="mn-MN" w:eastAsia="mn-MN"/>
              </w:rPr>
              <w:t>12</w:t>
            </w:r>
            <w:r w:rsidR="0019349D" w:rsidRPr="004A00C5">
              <w:rPr>
                <w:rFonts w:asciiTheme="minorBidi" w:eastAsia="Times New Roman" w:hAnsiTheme="minorBidi"/>
                <w:color w:val="000000"/>
                <w:sz w:val="22"/>
                <w:lang w:val="mn-MN" w:eastAsia="mn-MN"/>
              </w:rPr>
              <w:t>,</w:t>
            </w:r>
            <w:r w:rsidRPr="004A00C5">
              <w:rPr>
                <w:rFonts w:asciiTheme="minorBidi" w:eastAsia="Times New Roman" w:hAnsiTheme="minorBidi"/>
                <w:color w:val="000000"/>
                <w:sz w:val="22"/>
                <w:lang w:val="mn-MN" w:eastAsia="mn-MN"/>
              </w:rPr>
              <w:t>711</w:t>
            </w:r>
            <w:r w:rsidR="0019349D" w:rsidRPr="004A00C5">
              <w:rPr>
                <w:rFonts w:asciiTheme="minorBidi" w:eastAsia="Times New Roman" w:hAnsiTheme="minorBidi"/>
                <w:color w:val="000000"/>
                <w:sz w:val="22"/>
                <w:lang w:val="mn-MN" w:eastAsia="mn-MN"/>
              </w:rPr>
              <w:t>.</w:t>
            </w:r>
            <w:r w:rsidRPr="004A00C5">
              <w:rPr>
                <w:rFonts w:asciiTheme="minorBidi" w:eastAsia="Times New Roman" w:hAnsiTheme="minorBidi"/>
                <w:color w:val="000000"/>
                <w:sz w:val="22"/>
                <w:lang w:val="mn-MN" w:eastAsia="mn-MN"/>
              </w:rPr>
              <w:t>4</w:t>
            </w:r>
          </w:p>
        </w:tc>
        <w:tc>
          <w:tcPr>
            <w:tcW w:w="1276" w:type="dxa"/>
            <w:tcBorders>
              <w:top w:val="single" w:sz="4" w:space="0" w:color="auto"/>
            </w:tcBorders>
            <w:shd w:val="clear" w:color="auto" w:fill="auto"/>
            <w:vAlign w:val="center"/>
            <w:hideMark/>
          </w:tcPr>
          <w:p w14:paraId="0CC13094" w14:textId="3E53D8F7" w:rsidR="0019349D" w:rsidRPr="004A00C5" w:rsidRDefault="0019349D" w:rsidP="00416F37">
            <w:pPr>
              <w:tabs>
                <w:tab w:val="left" w:pos="426"/>
              </w:tabs>
              <w:spacing w:after="0" w:line="240" w:lineRule="auto"/>
              <w:jc w:val="right"/>
              <w:rPr>
                <w:rFonts w:asciiTheme="minorBidi" w:eastAsia="Times New Roman" w:hAnsiTheme="minorBidi"/>
                <w:bCs/>
                <w:color w:val="000000"/>
                <w:sz w:val="22"/>
                <w:lang w:val="mn-MN" w:eastAsia="mn-MN"/>
              </w:rPr>
            </w:pPr>
            <w:r w:rsidRPr="004A00C5">
              <w:rPr>
                <w:rFonts w:asciiTheme="minorBidi" w:eastAsia="Times New Roman" w:hAnsiTheme="minorBidi"/>
                <w:bCs/>
                <w:color w:val="000000"/>
                <w:sz w:val="22"/>
                <w:lang w:val="mn-MN" w:eastAsia="mn-MN"/>
              </w:rPr>
              <w:t>1</w:t>
            </w:r>
            <w:r w:rsidR="00401552" w:rsidRPr="004A00C5">
              <w:rPr>
                <w:rFonts w:asciiTheme="minorBidi" w:eastAsia="Times New Roman" w:hAnsiTheme="minorBidi"/>
                <w:bCs/>
                <w:color w:val="000000"/>
                <w:sz w:val="22"/>
                <w:lang w:val="mn-MN" w:eastAsia="mn-MN"/>
              </w:rPr>
              <w:t>7</w:t>
            </w:r>
            <w:r w:rsidRPr="004A00C5">
              <w:rPr>
                <w:rFonts w:asciiTheme="minorBidi" w:eastAsia="Times New Roman" w:hAnsiTheme="minorBidi"/>
                <w:bCs/>
                <w:color w:val="000000"/>
                <w:sz w:val="22"/>
                <w:lang w:val="mn-MN" w:eastAsia="mn-MN"/>
              </w:rPr>
              <w:t>,</w:t>
            </w:r>
            <w:r w:rsidR="00401552" w:rsidRPr="004A00C5">
              <w:rPr>
                <w:rFonts w:asciiTheme="minorBidi" w:eastAsia="Times New Roman" w:hAnsiTheme="minorBidi"/>
                <w:bCs/>
                <w:color w:val="000000"/>
                <w:sz w:val="22"/>
                <w:lang w:val="mn-MN" w:eastAsia="mn-MN"/>
              </w:rPr>
              <w:t>198</w:t>
            </w:r>
            <w:r w:rsidRPr="004A00C5">
              <w:rPr>
                <w:rFonts w:asciiTheme="minorBidi" w:eastAsia="Times New Roman" w:hAnsiTheme="minorBidi"/>
                <w:bCs/>
                <w:color w:val="000000"/>
                <w:sz w:val="22"/>
                <w:lang w:val="mn-MN" w:eastAsia="mn-MN"/>
              </w:rPr>
              <w:t>.</w:t>
            </w:r>
            <w:r w:rsidR="00401552" w:rsidRPr="004A00C5">
              <w:rPr>
                <w:rFonts w:asciiTheme="minorBidi" w:eastAsia="Times New Roman" w:hAnsiTheme="minorBidi"/>
                <w:bCs/>
                <w:color w:val="000000"/>
                <w:sz w:val="22"/>
                <w:lang w:val="mn-MN" w:eastAsia="mn-MN"/>
              </w:rPr>
              <w:t>5</w:t>
            </w:r>
          </w:p>
        </w:tc>
        <w:tc>
          <w:tcPr>
            <w:tcW w:w="1275" w:type="dxa"/>
            <w:tcBorders>
              <w:top w:val="single" w:sz="4" w:space="0" w:color="auto"/>
            </w:tcBorders>
            <w:shd w:val="clear" w:color="auto" w:fill="auto"/>
            <w:noWrap/>
            <w:vAlign w:val="center"/>
            <w:hideMark/>
          </w:tcPr>
          <w:p w14:paraId="6A715330" w14:textId="22DD03EC" w:rsidR="0019349D" w:rsidRPr="004A00C5" w:rsidRDefault="0019349D" w:rsidP="4F6EFDA5">
            <w:pPr>
              <w:tabs>
                <w:tab w:val="left" w:pos="426"/>
              </w:tabs>
              <w:spacing w:after="0" w:line="240" w:lineRule="auto"/>
              <w:jc w:val="center"/>
              <w:rPr>
                <w:rFonts w:asciiTheme="minorBidi" w:eastAsia="Times New Roman" w:hAnsiTheme="minorBidi"/>
                <w:color w:val="000000"/>
                <w:sz w:val="22"/>
                <w:lang w:val="mn-MN" w:eastAsia="mn-MN"/>
              </w:rPr>
            </w:pPr>
            <w:r w:rsidRPr="004A00C5">
              <w:rPr>
                <w:rFonts w:asciiTheme="minorBidi" w:eastAsia="Times New Roman" w:hAnsiTheme="minorBidi"/>
                <w:color w:val="000000" w:themeColor="text1"/>
                <w:sz w:val="22"/>
                <w:lang w:val="mn-MN" w:eastAsia="mn-MN"/>
              </w:rPr>
              <w:t>1</w:t>
            </w:r>
            <w:r w:rsidR="000E355D" w:rsidRPr="004A00C5">
              <w:rPr>
                <w:rFonts w:asciiTheme="minorBidi" w:eastAsia="Times New Roman" w:hAnsiTheme="minorBidi"/>
                <w:color w:val="000000" w:themeColor="text1"/>
                <w:sz w:val="22"/>
                <w:lang w:val="mn-MN" w:eastAsia="mn-MN"/>
              </w:rPr>
              <w:t>9</w:t>
            </w:r>
            <w:r w:rsidRPr="004A00C5">
              <w:rPr>
                <w:rFonts w:asciiTheme="minorBidi" w:eastAsia="Times New Roman" w:hAnsiTheme="minorBidi"/>
                <w:color w:val="000000" w:themeColor="text1"/>
                <w:sz w:val="22"/>
                <w:lang w:val="mn-MN" w:eastAsia="mn-MN"/>
              </w:rPr>
              <w:t>,</w:t>
            </w:r>
            <w:r w:rsidR="47065026" w:rsidRPr="004A00C5">
              <w:rPr>
                <w:rFonts w:asciiTheme="minorBidi" w:eastAsia="Times New Roman" w:hAnsiTheme="minorBidi"/>
                <w:color w:val="000000" w:themeColor="text1"/>
                <w:sz w:val="22"/>
                <w:lang w:val="mn-MN" w:eastAsia="mn-MN"/>
              </w:rPr>
              <w:t>049</w:t>
            </w:r>
            <w:r w:rsidRPr="004A00C5">
              <w:rPr>
                <w:rFonts w:asciiTheme="minorBidi" w:eastAsia="Times New Roman" w:hAnsiTheme="minorBidi"/>
                <w:color w:val="000000" w:themeColor="text1"/>
                <w:sz w:val="22"/>
                <w:lang w:val="mn-MN" w:eastAsia="mn-MN"/>
              </w:rPr>
              <w:t>.</w:t>
            </w:r>
            <w:r w:rsidR="770AD7BE" w:rsidRPr="004A00C5">
              <w:rPr>
                <w:rFonts w:asciiTheme="minorBidi" w:eastAsia="Times New Roman" w:hAnsiTheme="minorBidi"/>
                <w:color w:val="000000" w:themeColor="text1"/>
                <w:sz w:val="22"/>
                <w:lang w:val="mn-MN" w:eastAsia="mn-MN"/>
              </w:rPr>
              <w:t>6</w:t>
            </w:r>
          </w:p>
        </w:tc>
        <w:tc>
          <w:tcPr>
            <w:tcW w:w="1260" w:type="dxa"/>
            <w:tcBorders>
              <w:top w:val="single" w:sz="4" w:space="0" w:color="auto"/>
            </w:tcBorders>
            <w:shd w:val="clear" w:color="auto" w:fill="auto"/>
            <w:noWrap/>
            <w:vAlign w:val="center"/>
            <w:hideMark/>
          </w:tcPr>
          <w:p w14:paraId="189145D6" w14:textId="0DC14EEC" w:rsidR="0019349D" w:rsidRPr="004A00C5" w:rsidRDefault="0019349D" w:rsidP="00416F37">
            <w:pPr>
              <w:tabs>
                <w:tab w:val="left" w:pos="426"/>
              </w:tabs>
              <w:spacing w:after="0" w:line="240" w:lineRule="auto"/>
              <w:jc w:val="right"/>
              <w:rPr>
                <w:rFonts w:asciiTheme="minorBidi" w:eastAsia="Times New Roman" w:hAnsiTheme="minorBidi"/>
                <w:bCs/>
                <w:color w:val="000000"/>
                <w:sz w:val="22"/>
                <w:lang w:val="mn-MN" w:eastAsia="mn-MN"/>
              </w:rPr>
            </w:pPr>
            <w:r w:rsidRPr="004A00C5">
              <w:rPr>
                <w:rFonts w:asciiTheme="minorBidi" w:eastAsia="Times New Roman" w:hAnsiTheme="minorBidi"/>
                <w:bCs/>
                <w:color w:val="000000"/>
                <w:sz w:val="22"/>
                <w:lang w:val="mn-MN" w:eastAsia="mn-MN"/>
              </w:rPr>
              <w:t xml:space="preserve"> </w:t>
            </w:r>
            <w:r w:rsidR="00DB5FE9" w:rsidRPr="004A00C5">
              <w:rPr>
                <w:rFonts w:asciiTheme="minorBidi" w:eastAsia="Times New Roman" w:hAnsiTheme="minorBidi"/>
                <w:bCs/>
                <w:color w:val="000000"/>
                <w:sz w:val="22"/>
                <w:lang w:val="mn-MN" w:eastAsia="mn-MN"/>
              </w:rPr>
              <w:t>21</w:t>
            </w:r>
            <w:r w:rsidRPr="004A00C5">
              <w:rPr>
                <w:rFonts w:asciiTheme="minorBidi" w:eastAsia="Times New Roman" w:hAnsiTheme="minorBidi"/>
                <w:bCs/>
                <w:color w:val="000000"/>
                <w:sz w:val="22"/>
                <w:lang w:val="mn-MN" w:eastAsia="mn-MN"/>
              </w:rPr>
              <w:t>,</w:t>
            </w:r>
            <w:r w:rsidR="00DB5FE9" w:rsidRPr="004A00C5">
              <w:rPr>
                <w:rFonts w:asciiTheme="minorBidi" w:eastAsia="Times New Roman" w:hAnsiTheme="minorBidi"/>
                <w:bCs/>
                <w:color w:val="000000"/>
                <w:sz w:val="22"/>
                <w:lang w:val="mn-MN" w:eastAsia="mn-MN"/>
              </w:rPr>
              <w:t>163</w:t>
            </w:r>
            <w:r w:rsidRPr="004A00C5">
              <w:rPr>
                <w:rFonts w:asciiTheme="minorBidi" w:eastAsia="Times New Roman" w:hAnsiTheme="minorBidi"/>
                <w:bCs/>
                <w:color w:val="000000"/>
                <w:sz w:val="22"/>
                <w:lang w:val="mn-MN" w:eastAsia="mn-MN"/>
              </w:rPr>
              <w:t>.2</w:t>
            </w:r>
          </w:p>
        </w:tc>
      </w:tr>
      <w:tr w:rsidR="0019349D" w:rsidRPr="004A00C5" w14:paraId="3C72FE33" w14:textId="77777777" w:rsidTr="0FB43AFB">
        <w:trPr>
          <w:trHeight w:val="56"/>
        </w:trPr>
        <w:tc>
          <w:tcPr>
            <w:tcW w:w="3196" w:type="dxa"/>
            <w:tcBorders>
              <w:bottom w:val="single" w:sz="4" w:space="0" w:color="auto"/>
            </w:tcBorders>
            <w:shd w:val="clear" w:color="auto" w:fill="auto"/>
            <w:noWrap/>
            <w:vAlign w:val="center"/>
            <w:hideMark/>
          </w:tcPr>
          <w:p w14:paraId="619D73E8" w14:textId="66BCAF63" w:rsidR="0019349D" w:rsidRPr="004A00C5" w:rsidRDefault="0019349D" w:rsidP="00416F37">
            <w:pPr>
              <w:tabs>
                <w:tab w:val="left" w:pos="426"/>
              </w:tabs>
              <w:spacing w:after="0" w:line="240" w:lineRule="auto"/>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Төсвийн нийт зарлага</w:t>
            </w:r>
          </w:p>
        </w:tc>
        <w:tc>
          <w:tcPr>
            <w:tcW w:w="1198" w:type="dxa"/>
            <w:tcBorders>
              <w:bottom w:val="single" w:sz="4" w:space="0" w:color="auto"/>
            </w:tcBorders>
            <w:shd w:val="clear" w:color="auto" w:fill="auto"/>
            <w:noWrap/>
            <w:vAlign w:val="center"/>
            <w:hideMark/>
          </w:tcPr>
          <w:p w14:paraId="70747EF8" w14:textId="4A721CE4" w:rsidR="0019349D" w:rsidRPr="004A00C5" w:rsidRDefault="0019349D" w:rsidP="00416F37">
            <w:pPr>
              <w:tabs>
                <w:tab w:val="left" w:pos="426"/>
              </w:tabs>
              <w:spacing w:after="0" w:line="240" w:lineRule="auto"/>
              <w:jc w:val="right"/>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1</w:t>
            </w:r>
            <w:r w:rsidR="00220D9D" w:rsidRPr="004A00C5">
              <w:rPr>
                <w:rFonts w:asciiTheme="minorBidi" w:eastAsia="Times New Roman" w:hAnsiTheme="minorBidi"/>
                <w:color w:val="000000"/>
                <w:sz w:val="22"/>
                <w:lang w:val="mn-MN" w:eastAsia="mn-MN"/>
              </w:rPr>
              <w:t>5</w:t>
            </w:r>
            <w:r w:rsidRPr="004A00C5">
              <w:rPr>
                <w:rFonts w:asciiTheme="minorBidi" w:eastAsia="Times New Roman" w:hAnsiTheme="minorBidi"/>
                <w:color w:val="000000"/>
                <w:sz w:val="22"/>
                <w:lang w:val="mn-MN" w:eastAsia="mn-MN"/>
              </w:rPr>
              <w:t>,</w:t>
            </w:r>
            <w:r w:rsidR="00220D9D" w:rsidRPr="004A00C5">
              <w:rPr>
                <w:rFonts w:asciiTheme="minorBidi" w:eastAsia="Times New Roman" w:hAnsiTheme="minorBidi"/>
                <w:color w:val="000000"/>
                <w:sz w:val="22"/>
                <w:lang w:val="mn-MN" w:eastAsia="mn-MN"/>
              </w:rPr>
              <w:t>630</w:t>
            </w:r>
            <w:r w:rsidRPr="004A00C5">
              <w:rPr>
                <w:rFonts w:asciiTheme="minorBidi" w:eastAsia="Times New Roman" w:hAnsiTheme="minorBidi"/>
                <w:color w:val="000000"/>
                <w:sz w:val="22"/>
                <w:lang w:val="mn-MN" w:eastAsia="mn-MN"/>
              </w:rPr>
              <w:t>.</w:t>
            </w:r>
            <w:r w:rsidR="00220D9D" w:rsidRPr="004A00C5">
              <w:rPr>
                <w:rFonts w:asciiTheme="minorBidi" w:eastAsia="Times New Roman" w:hAnsiTheme="minorBidi"/>
                <w:color w:val="000000"/>
                <w:sz w:val="22"/>
                <w:lang w:val="mn-MN" w:eastAsia="mn-MN"/>
              </w:rPr>
              <w:t>4</w:t>
            </w:r>
          </w:p>
        </w:tc>
        <w:tc>
          <w:tcPr>
            <w:tcW w:w="1276" w:type="dxa"/>
            <w:tcBorders>
              <w:bottom w:val="single" w:sz="4" w:space="0" w:color="auto"/>
            </w:tcBorders>
            <w:shd w:val="clear" w:color="auto" w:fill="auto"/>
            <w:vAlign w:val="center"/>
            <w:hideMark/>
          </w:tcPr>
          <w:p w14:paraId="4037DB51" w14:textId="60093E90" w:rsidR="0019349D" w:rsidRPr="004A00C5" w:rsidRDefault="0019349D" w:rsidP="00416F37">
            <w:pPr>
              <w:tabs>
                <w:tab w:val="left" w:pos="426"/>
              </w:tabs>
              <w:spacing w:after="0" w:line="240" w:lineRule="auto"/>
              <w:jc w:val="right"/>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1</w:t>
            </w:r>
            <w:r w:rsidR="00B468E9" w:rsidRPr="004A00C5">
              <w:rPr>
                <w:rFonts w:asciiTheme="minorBidi" w:eastAsia="Times New Roman" w:hAnsiTheme="minorBidi"/>
                <w:color w:val="000000"/>
                <w:sz w:val="22"/>
                <w:lang w:val="mn-MN" w:eastAsia="mn-MN"/>
              </w:rPr>
              <w:t>8</w:t>
            </w:r>
            <w:r w:rsidRPr="004A00C5">
              <w:rPr>
                <w:rFonts w:asciiTheme="minorBidi" w:eastAsia="Times New Roman" w:hAnsiTheme="minorBidi"/>
                <w:color w:val="000000"/>
                <w:sz w:val="22"/>
                <w:lang w:val="mn-MN" w:eastAsia="mn-MN"/>
              </w:rPr>
              <w:t>,</w:t>
            </w:r>
            <w:r w:rsidR="00B468E9" w:rsidRPr="004A00C5">
              <w:rPr>
                <w:rFonts w:asciiTheme="minorBidi" w:eastAsia="Times New Roman" w:hAnsiTheme="minorBidi"/>
                <w:color w:val="000000"/>
                <w:sz w:val="22"/>
                <w:lang w:val="mn-MN" w:eastAsia="mn-MN"/>
              </w:rPr>
              <w:t>177</w:t>
            </w:r>
            <w:r w:rsidRPr="004A00C5">
              <w:rPr>
                <w:rFonts w:asciiTheme="minorBidi" w:eastAsia="Times New Roman" w:hAnsiTheme="minorBidi"/>
                <w:color w:val="000000"/>
                <w:sz w:val="22"/>
                <w:lang w:val="mn-MN" w:eastAsia="mn-MN"/>
              </w:rPr>
              <w:t>.</w:t>
            </w:r>
            <w:r w:rsidR="00B468E9" w:rsidRPr="004A00C5">
              <w:rPr>
                <w:rFonts w:asciiTheme="minorBidi" w:eastAsia="Times New Roman" w:hAnsiTheme="minorBidi"/>
                <w:color w:val="000000"/>
                <w:sz w:val="22"/>
                <w:lang w:val="mn-MN" w:eastAsia="mn-MN"/>
              </w:rPr>
              <w:t>8</w:t>
            </w:r>
          </w:p>
        </w:tc>
        <w:tc>
          <w:tcPr>
            <w:tcW w:w="1275" w:type="dxa"/>
            <w:tcBorders>
              <w:bottom w:val="single" w:sz="4" w:space="0" w:color="auto"/>
            </w:tcBorders>
            <w:shd w:val="clear" w:color="auto" w:fill="auto"/>
            <w:noWrap/>
            <w:hideMark/>
          </w:tcPr>
          <w:p w14:paraId="39E58991" w14:textId="10484CD9" w:rsidR="0019349D" w:rsidRPr="004A00C5" w:rsidRDefault="000E355D" w:rsidP="4F6EFDA5">
            <w:pPr>
              <w:tabs>
                <w:tab w:val="left" w:pos="426"/>
              </w:tabs>
              <w:spacing w:after="0" w:line="240" w:lineRule="auto"/>
              <w:jc w:val="center"/>
              <w:rPr>
                <w:rFonts w:asciiTheme="minorBidi" w:eastAsia="Times New Roman" w:hAnsiTheme="minorBidi"/>
                <w:color w:val="000000"/>
                <w:sz w:val="22"/>
                <w:lang w:val="mn-MN" w:eastAsia="mn-MN"/>
              </w:rPr>
            </w:pPr>
            <w:r w:rsidRPr="004A00C5">
              <w:rPr>
                <w:rFonts w:asciiTheme="minorBidi" w:eastAsia="Times New Roman" w:hAnsiTheme="minorBidi"/>
                <w:color w:val="000000" w:themeColor="text1"/>
                <w:sz w:val="22"/>
                <w:lang w:val="mn-MN" w:eastAsia="mn-MN"/>
              </w:rPr>
              <w:t>20</w:t>
            </w:r>
            <w:r w:rsidR="0019349D" w:rsidRPr="004A00C5">
              <w:rPr>
                <w:rFonts w:asciiTheme="minorBidi" w:eastAsia="Times New Roman" w:hAnsiTheme="minorBidi"/>
                <w:color w:val="000000" w:themeColor="text1"/>
                <w:sz w:val="22"/>
                <w:lang w:val="mn-MN" w:eastAsia="mn-MN"/>
              </w:rPr>
              <w:t>,</w:t>
            </w:r>
            <w:r w:rsidR="0AA445F5" w:rsidRPr="004A00C5">
              <w:rPr>
                <w:rFonts w:asciiTheme="minorBidi" w:eastAsia="Times New Roman" w:hAnsiTheme="minorBidi"/>
                <w:color w:val="000000" w:themeColor="text1"/>
                <w:sz w:val="22"/>
                <w:lang w:val="mn-MN" w:eastAsia="mn-MN"/>
              </w:rPr>
              <w:t>475</w:t>
            </w:r>
            <w:r w:rsidR="0019349D" w:rsidRPr="004A00C5">
              <w:rPr>
                <w:rFonts w:asciiTheme="minorBidi" w:eastAsia="Times New Roman" w:hAnsiTheme="minorBidi"/>
                <w:color w:val="000000" w:themeColor="text1"/>
                <w:sz w:val="22"/>
                <w:lang w:val="mn-MN" w:eastAsia="mn-MN"/>
              </w:rPr>
              <w:t>.</w:t>
            </w:r>
            <w:r w:rsidR="765A3CB5" w:rsidRPr="004A00C5">
              <w:rPr>
                <w:rFonts w:asciiTheme="minorBidi" w:eastAsia="Times New Roman" w:hAnsiTheme="minorBidi"/>
                <w:color w:val="000000" w:themeColor="text1"/>
                <w:sz w:val="22"/>
                <w:lang w:val="mn-MN" w:eastAsia="mn-MN"/>
              </w:rPr>
              <w:t>3</w:t>
            </w:r>
          </w:p>
        </w:tc>
        <w:tc>
          <w:tcPr>
            <w:tcW w:w="1260" w:type="dxa"/>
            <w:tcBorders>
              <w:bottom w:val="single" w:sz="4" w:space="0" w:color="auto"/>
            </w:tcBorders>
            <w:shd w:val="clear" w:color="auto" w:fill="auto"/>
            <w:noWrap/>
            <w:vAlign w:val="center"/>
            <w:hideMark/>
          </w:tcPr>
          <w:p w14:paraId="35DB6308" w14:textId="0900F58E" w:rsidR="0019349D" w:rsidRPr="004A00C5" w:rsidRDefault="00DB5FE9" w:rsidP="00416F37">
            <w:pPr>
              <w:tabs>
                <w:tab w:val="left" w:pos="426"/>
              </w:tabs>
              <w:spacing w:after="0" w:line="240" w:lineRule="auto"/>
              <w:jc w:val="right"/>
              <w:rPr>
                <w:rFonts w:asciiTheme="minorBidi" w:eastAsia="Times New Roman" w:hAnsiTheme="minorBidi"/>
                <w:color w:val="000000"/>
                <w:sz w:val="22"/>
                <w:lang w:val="mn-MN" w:eastAsia="mn-MN"/>
              </w:rPr>
            </w:pPr>
            <w:r w:rsidRPr="004A00C5">
              <w:rPr>
                <w:rFonts w:asciiTheme="minorBidi" w:eastAsia="Times New Roman" w:hAnsiTheme="minorBidi"/>
                <w:color w:val="000000"/>
                <w:sz w:val="22"/>
                <w:lang w:val="mn-MN" w:eastAsia="mn-MN"/>
              </w:rPr>
              <w:t>22,996</w:t>
            </w:r>
            <w:r w:rsidR="0019349D" w:rsidRPr="004A00C5">
              <w:rPr>
                <w:rFonts w:asciiTheme="minorBidi" w:eastAsia="Times New Roman" w:hAnsiTheme="minorBidi"/>
                <w:color w:val="000000"/>
                <w:sz w:val="22"/>
                <w:lang w:val="mn-MN" w:eastAsia="mn-MN"/>
              </w:rPr>
              <w:t>.1</w:t>
            </w:r>
          </w:p>
        </w:tc>
      </w:tr>
      <w:tr w:rsidR="0019349D" w:rsidRPr="004A00C5" w14:paraId="29013A0D" w14:textId="77777777" w:rsidTr="0FB43AFB">
        <w:trPr>
          <w:trHeight w:val="56"/>
        </w:trPr>
        <w:tc>
          <w:tcPr>
            <w:tcW w:w="3196" w:type="dxa"/>
            <w:tcBorders>
              <w:top w:val="single" w:sz="4" w:space="0" w:color="auto"/>
            </w:tcBorders>
            <w:shd w:val="clear" w:color="auto" w:fill="auto"/>
            <w:noWrap/>
            <w:vAlign w:val="center"/>
            <w:hideMark/>
          </w:tcPr>
          <w:p w14:paraId="54DF3445" w14:textId="77777777" w:rsidR="0019349D" w:rsidRPr="004A00C5" w:rsidRDefault="0019349D" w:rsidP="00416F37">
            <w:pPr>
              <w:tabs>
                <w:tab w:val="left" w:pos="426"/>
              </w:tabs>
              <w:spacing w:after="0" w:line="240" w:lineRule="auto"/>
              <w:rPr>
                <w:rFonts w:asciiTheme="minorBidi" w:eastAsia="Times New Roman" w:hAnsiTheme="minorBidi"/>
                <w:b/>
                <w:color w:val="000000"/>
                <w:sz w:val="22"/>
                <w:lang w:val="mn-MN" w:eastAsia="mn-MN"/>
              </w:rPr>
            </w:pPr>
            <w:r w:rsidRPr="004A00C5">
              <w:rPr>
                <w:rFonts w:asciiTheme="minorBidi" w:eastAsia="Times New Roman" w:hAnsiTheme="minorBidi"/>
                <w:b/>
                <w:color w:val="000000"/>
                <w:sz w:val="22"/>
                <w:lang w:val="mn-MN" w:eastAsia="mn-MN"/>
              </w:rPr>
              <w:t>Төсвийн тэнцвэржүүлсэн тэнцэл</w:t>
            </w:r>
          </w:p>
        </w:tc>
        <w:tc>
          <w:tcPr>
            <w:tcW w:w="1198" w:type="dxa"/>
            <w:tcBorders>
              <w:top w:val="single" w:sz="4" w:space="0" w:color="auto"/>
            </w:tcBorders>
            <w:shd w:val="clear" w:color="auto" w:fill="auto"/>
            <w:noWrap/>
            <w:vAlign w:val="center"/>
            <w:hideMark/>
          </w:tcPr>
          <w:p w14:paraId="11E511D6" w14:textId="0DCAFA2F" w:rsidR="0019349D" w:rsidRPr="004A00C5" w:rsidRDefault="0019349D" w:rsidP="00416F37">
            <w:pPr>
              <w:tabs>
                <w:tab w:val="left" w:pos="426"/>
              </w:tabs>
              <w:spacing w:after="0" w:line="240" w:lineRule="auto"/>
              <w:jc w:val="right"/>
              <w:rPr>
                <w:rFonts w:asciiTheme="minorBidi" w:eastAsia="Times New Roman" w:hAnsiTheme="minorBidi"/>
                <w:b/>
                <w:color w:val="000000"/>
                <w:sz w:val="22"/>
                <w:lang w:val="mn-MN" w:eastAsia="mn-MN"/>
              </w:rPr>
            </w:pPr>
            <w:r w:rsidRPr="004A00C5">
              <w:rPr>
                <w:rFonts w:asciiTheme="minorBidi" w:eastAsia="Times New Roman" w:hAnsiTheme="minorBidi"/>
                <w:b/>
                <w:color w:val="000000"/>
                <w:sz w:val="22"/>
                <w:lang w:val="mn-MN" w:eastAsia="mn-MN"/>
              </w:rPr>
              <w:t>-</w:t>
            </w:r>
            <w:r w:rsidR="008904A9" w:rsidRPr="004A00C5">
              <w:rPr>
                <w:rFonts w:asciiTheme="minorBidi" w:eastAsia="Times New Roman" w:hAnsiTheme="minorBidi"/>
                <w:b/>
                <w:color w:val="000000"/>
                <w:sz w:val="22"/>
                <w:lang w:val="mn-MN" w:eastAsia="mn-MN"/>
              </w:rPr>
              <w:t>2</w:t>
            </w:r>
            <w:r w:rsidRPr="004A00C5">
              <w:rPr>
                <w:rFonts w:asciiTheme="minorBidi" w:eastAsia="Times New Roman" w:hAnsiTheme="minorBidi"/>
                <w:b/>
                <w:color w:val="000000"/>
                <w:sz w:val="22"/>
                <w:lang w:val="mn-MN" w:eastAsia="mn-MN"/>
              </w:rPr>
              <w:t>,</w:t>
            </w:r>
            <w:r w:rsidR="008904A9" w:rsidRPr="004A00C5">
              <w:rPr>
                <w:rFonts w:asciiTheme="minorBidi" w:eastAsia="Times New Roman" w:hAnsiTheme="minorBidi"/>
                <w:b/>
                <w:color w:val="000000"/>
                <w:sz w:val="22"/>
                <w:lang w:val="mn-MN" w:eastAsia="mn-MN"/>
              </w:rPr>
              <w:t>919</w:t>
            </w:r>
            <w:r w:rsidRPr="004A00C5">
              <w:rPr>
                <w:rFonts w:asciiTheme="minorBidi" w:eastAsia="Times New Roman" w:hAnsiTheme="minorBidi"/>
                <w:b/>
                <w:color w:val="000000"/>
                <w:sz w:val="22"/>
                <w:lang w:val="mn-MN" w:eastAsia="mn-MN"/>
              </w:rPr>
              <w:t>.</w:t>
            </w:r>
            <w:r w:rsidR="007E57C4" w:rsidRPr="004A00C5">
              <w:rPr>
                <w:rFonts w:asciiTheme="minorBidi" w:eastAsia="Times New Roman" w:hAnsiTheme="minorBidi"/>
                <w:b/>
                <w:color w:val="000000"/>
                <w:sz w:val="22"/>
                <w:lang w:val="mn-MN" w:eastAsia="mn-MN"/>
              </w:rPr>
              <w:t>0</w:t>
            </w:r>
          </w:p>
        </w:tc>
        <w:tc>
          <w:tcPr>
            <w:tcW w:w="1276" w:type="dxa"/>
            <w:tcBorders>
              <w:top w:val="single" w:sz="4" w:space="0" w:color="auto"/>
            </w:tcBorders>
            <w:shd w:val="clear" w:color="auto" w:fill="auto"/>
            <w:vAlign w:val="center"/>
            <w:hideMark/>
          </w:tcPr>
          <w:p w14:paraId="1BE9FF42" w14:textId="13ECC083" w:rsidR="0019349D" w:rsidRPr="004A00C5" w:rsidRDefault="0019349D" w:rsidP="00416F37">
            <w:pPr>
              <w:tabs>
                <w:tab w:val="left" w:pos="426"/>
              </w:tabs>
              <w:spacing w:after="0" w:line="240" w:lineRule="auto"/>
              <w:jc w:val="right"/>
              <w:rPr>
                <w:rFonts w:asciiTheme="minorBidi" w:eastAsia="Times New Roman" w:hAnsiTheme="minorBidi"/>
                <w:b/>
                <w:color w:val="000000"/>
                <w:sz w:val="22"/>
                <w:lang w:val="mn-MN" w:eastAsia="mn-MN"/>
              </w:rPr>
            </w:pPr>
            <w:r w:rsidRPr="004A00C5">
              <w:rPr>
                <w:rFonts w:asciiTheme="minorBidi" w:eastAsia="Times New Roman" w:hAnsiTheme="minorBidi"/>
                <w:b/>
                <w:color w:val="000000"/>
                <w:sz w:val="22"/>
                <w:lang w:val="mn-MN" w:eastAsia="mn-MN"/>
              </w:rPr>
              <w:t>-9</w:t>
            </w:r>
            <w:r w:rsidR="00524D23" w:rsidRPr="004A00C5">
              <w:rPr>
                <w:rFonts w:asciiTheme="minorBidi" w:eastAsia="Times New Roman" w:hAnsiTheme="minorBidi"/>
                <w:b/>
                <w:color w:val="000000"/>
                <w:sz w:val="22"/>
                <w:lang w:val="mn-MN" w:eastAsia="mn-MN"/>
              </w:rPr>
              <w:t>79</w:t>
            </w:r>
            <w:r w:rsidRPr="004A00C5">
              <w:rPr>
                <w:rFonts w:asciiTheme="minorBidi" w:eastAsia="Times New Roman" w:hAnsiTheme="minorBidi"/>
                <w:b/>
                <w:color w:val="000000"/>
                <w:sz w:val="22"/>
                <w:lang w:val="mn-MN" w:eastAsia="mn-MN"/>
              </w:rPr>
              <w:t>.</w:t>
            </w:r>
            <w:r w:rsidR="00984B4D" w:rsidRPr="004A00C5">
              <w:rPr>
                <w:rFonts w:asciiTheme="minorBidi" w:eastAsia="Times New Roman" w:hAnsiTheme="minorBidi"/>
                <w:b/>
                <w:color w:val="000000"/>
                <w:sz w:val="22"/>
                <w:lang w:val="mn-MN" w:eastAsia="mn-MN"/>
              </w:rPr>
              <w:t>3</w:t>
            </w:r>
          </w:p>
        </w:tc>
        <w:tc>
          <w:tcPr>
            <w:tcW w:w="1275" w:type="dxa"/>
            <w:tcBorders>
              <w:top w:val="single" w:sz="4" w:space="0" w:color="auto"/>
            </w:tcBorders>
            <w:shd w:val="clear" w:color="auto" w:fill="auto"/>
            <w:noWrap/>
            <w:vAlign w:val="center"/>
            <w:hideMark/>
          </w:tcPr>
          <w:p w14:paraId="7AF24982" w14:textId="0518DE55" w:rsidR="0019349D" w:rsidRPr="004A00C5" w:rsidRDefault="0019349D" w:rsidP="4F6EFDA5">
            <w:pPr>
              <w:tabs>
                <w:tab w:val="left" w:pos="426"/>
              </w:tabs>
              <w:spacing w:after="0" w:line="240" w:lineRule="auto"/>
              <w:jc w:val="center"/>
              <w:rPr>
                <w:rFonts w:asciiTheme="minorBidi" w:eastAsia="Times New Roman" w:hAnsiTheme="minorBidi"/>
                <w:b/>
                <w:bCs/>
                <w:color w:val="000000"/>
                <w:sz w:val="22"/>
                <w:lang w:val="mn-MN" w:eastAsia="mn-MN"/>
              </w:rPr>
            </w:pPr>
            <w:r w:rsidRPr="004A00C5">
              <w:rPr>
                <w:rFonts w:asciiTheme="minorBidi" w:eastAsia="Times New Roman" w:hAnsiTheme="minorBidi"/>
                <w:b/>
                <w:bCs/>
                <w:color w:val="000000" w:themeColor="text1"/>
                <w:sz w:val="22"/>
                <w:lang w:val="mn-MN" w:eastAsia="mn-MN"/>
              </w:rPr>
              <w:t>-</w:t>
            </w:r>
            <w:r w:rsidR="00123112" w:rsidRPr="004A00C5">
              <w:rPr>
                <w:rFonts w:asciiTheme="minorBidi" w:eastAsia="Times New Roman" w:hAnsiTheme="minorBidi"/>
                <w:b/>
                <w:bCs/>
                <w:color w:val="000000" w:themeColor="text1"/>
                <w:sz w:val="22"/>
                <w:lang w:val="mn-MN" w:eastAsia="mn-MN"/>
              </w:rPr>
              <w:t>1</w:t>
            </w:r>
            <w:r w:rsidRPr="004A00C5">
              <w:rPr>
                <w:rFonts w:asciiTheme="minorBidi" w:eastAsia="Times New Roman" w:hAnsiTheme="minorBidi"/>
                <w:b/>
                <w:bCs/>
                <w:color w:val="000000" w:themeColor="text1"/>
                <w:sz w:val="22"/>
                <w:lang w:val="mn-MN" w:eastAsia="mn-MN"/>
              </w:rPr>
              <w:t>,</w:t>
            </w:r>
            <w:r w:rsidR="00123112" w:rsidRPr="004A00C5">
              <w:rPr>
                <w:rFonts w:asciiTheme="minorBidi" w:eastAsia="Times New Roman" w:hAnsiTheme="minorBidi"/>
                <w:b/>
                <w:bCs/>
                <w:color w:val="000000" w:themeColor="text1"/>
                <w:sz w:val="22"/>
                <w:lang w:val="mn-MN" w:eastAsia="mn-MN"/>
              </w:rPr>
              <w:t>425</w:t>
            </w:r>
            <w:r w:rsidRPr="004A00C5">
              <w:rPr>
                <w:rFonts w:asciiTheme="minorBidi" w:eastAsia="Times New Roman" w:hAnsiTheme="minorBidi"/>
                <w:b/>
                <w:bCs/>
                <w:color w:val="000000" w:themeColor="text1"/>
                <w:sz w:val="22"/>
                <w:lang w:val="mn-MN" w:eastAsia="mn-MN"/>
              </w:rPr>
              <w:t>.</w:t>
            </w:r>
            <w:r w:rsidR="00123112" w:rsidRPr="004A00C5">
              <w:rPr>
                <w:rFonts w:asciiTheme="minorBidi" w:eastAsia="Times New Roman" w:hAnsiTheme="minorBidi"/>
                <w:b/>
                <w:bCs/>
                <w:color w:val="000000" w:themeColor="text1"/>
                <w:sz w:val="22"/>
                <w:lang w:val="mn-MN" w:eastAsia="mn-MN"/>
              </w:rPr>
              <w:t>7</w:t>
            </w:r>
          </w:p>
        </w:tc>
        <w:tc>
          <w:tcPr>
            <w:tcW w:w="1260" w:type="dxa"/>
            <w:tcBorders>
              <w:top w:val="single" w:sz="4" w:space="0" w:color="auto"/>
            </w:tcBorders>
            <w:shd w:val="clear" w:color="auto" w:fill="auto"/>
            <w:noWrap/>
            <w:vAlign w:val="center"/>
            <w:hideMark/>
          </w:tcPr>
          <w:p w14:paraId="3BFB0BD2" w14:textId="79685423" w:rsidR="0019349D" w:rsidRPr="004A00C5" w:rsidRDefault="0019349D" w:rsidP="00416F37">
            <w:pPr>
              <w:tabs>
                <w:tab w:val="left" w:pos="426"/>
              </w:tabs>
              <w:spacing w:after="0" w:line="240" w:lineRule="auto"/>
              <w:jc w:val="right"/>
              <w:rPr>
                <w:rFonts w:asciiTheme="minorBidi" w:eastAsia="Times New Roman" w:hAnsiTheme="minorBidi"/>
                <w:b/>
                <w:color w:val="000000"/>
                <w:sz w:val="22"/>
                <w:highlight w:val="yellow"/>
                <w:lang w:val="mn-MN" w:eastAsia="mn-MN"/>
              </w:rPr>
            </w:pPr>
            <w:r w:rsidRPr="004A00C5">
              <w:rPr>
                <w:rFonts w:asciiTheme="minorBidi" w:eastAsia="Times New Roman" w:hAnsiTheme="minorBidi"/>
                <w:b/>
                <w:color w:val="000000"/>
                <w:sz w:val="22"/>
                <w:lang w:val="mn-MN" w:eastAsia="mn-MN"/>
              </w:rPr>
              <w:t>-1,</w:t>
            </w:r>
            <w:r w:rsidR="004C7B91" w:rsidRPr="004A00C5">
              <w:rPr>
                <w:rFonts w:asciiTheme="minorBidi" w:eastAsia="Times New Roman" w:hAnsiTheme="minorBidi"/>
                <w:b/>
                <w:color w:val="000000"/>
                <w:sz w:val="22"/>
                <w:lang w:val="mn-MN" w:eastAsia="mn-MN"/>
              </w:rPr>
              <w:t>832</w:t>
            </w:r>
            <w:r w:rsidRPr="004A00C5">
              <w:rPr>
                <w:rFonts w:asciiTheme="minorBidi" w:eastAsia="Times New Roman" w:hAnsiTheme="minorBidi"/>
                <w:b/>
                <w:color w:val="000000"/>
                <w:sz w:val="22"/>
                <w:lang w:val="mn-MN" w:eastAsia="mn-MN"/>
              </w:rPr>
              <w:t>.</w:t>
            </w:r>
            <w:r w:rsidR="004C7B91" w:rsidRPr="004A00C5">
              <w:rPr>
                <w:rFonts w:asciiTheme="minorBidi" w:eastAsia="Times New Roman" w:hAnsiTheme="minorBidi"/>
                <w:b/>
                <w:color w:val="000000"/>
                <w:sz w:val="22"/>
                <w:lang w:val="mn-MN" w:eastAsia="mn-MN"/>
              </w:rPr>
              <w:t>9</w:t>
            </w:r>
          </w:p>
        </w:tc>
      </w:tr>
      <w:tr w:rsidR="0019349D" w:rsidRPr="004A00C5" w14:paraId="48F2E5F3" w14:textId="77777777" w:rsidTr="0FB43AFB">
        <w:trPr>
          <w:trHeight w:val="56"/>
        </w:trPr>
        <w:tc>
          <w:tcPr>
            <w:tcW w:w="3196" w:type="dxa"/>
            <w:tcBorders>
              <w:bottom w:val="double" w:sz="4" w:space="0" w:color="auto"/>
            </w:tcBorders>
            <w:shd w:val="clear" w:color="auto" w:fill="auto"/>
            <w:noWrap/>
            <w:vAlign w:val="center"/>
            <w:hideMark/>
          </w:tcPr>
          <w:p w14:paraId="00AA3677" w14:textId="77777777" w:rsidR="0019349D" w:rsidRPr="004A00C5" w:rsidRDefault="0019349D" w:rsidP="00416F37">
            <w:pPr>
              <w:tabs>
                <w:tab w:val="left" w:pos="426"/>
              </w:tabs>
              <w:spacing w:after="0" w:line="240" w:lineRule="auto"/>
              <w:rPr>
                <w:rFonts w:asciiTheme="minorBidi" w:eastAsia="Times New Roman" w:hAnsiTheme="minorBidi"/>
                <w:i/>
                <w:color w:val="000000"/>
                <w:sz w:val="22"/>
                <w:lang w:val="mn-MN" w:eastAsia="mn-MN"/>
              </w:rPr>
            </w:pPr>
            <w:r w:rsidRPr="004A00C5">
              <w:rPr>
                <w:rFonts w:asciiTheme="minorBidi" w:eastAsia="Times New Roman" w:hAnsiTheme="minorBidi"/>
                <w:i/>
                <w:color w:val="000000"/>
                <w:sz w:val="22"/>
                <w:lang w:val="mn-MN" w:eastAsia="mn-MN"/>
              </w:rPr>
              <w:t>ДНБ-д эзлэх хувь</w:t>
            </w:r>
          </w:p>
        </w:tc>
        <w:tc>
          <w:tcPr>
            <w:tcW w:w="1198" w:type="dxa"/>
            <w:tcBorders>
              <w:bottom w:val="double" w:sz="4" w:space="0" w:color="auto"/>
            </w:tcBorders>
            <w:shd w:val="clear" w:color="auto" w:fill="auto"/>
            <w:noWrap/>
            <w:vAlign w:val="center"/>
            <w:hideMark/>
          </w:tcPr>
          <w:p w14:paraId="1CF81ACC" w14:textId="1E9593A4" w:rsidR="0019349D" w:rsidRPr="004A00C5" w:rsidRDefault="0019349D" w:rsidP="00416F37">
            <w:pPr>
              <w:tabs>
                <w:tab w:val="left" w:pos="426"/>
              </w:tabs>
              <w:spacing w:after="0" w:line="240" w:lineRule="auto"/>
              <w:jc w:val="right"/>
              <w:rPr>
                <w:rFonts w:asciiTheme="minorBidi" w:eastAsia="Times New Roman" w:hAnsiTheme="minorBidi"/>
                <w:i/>
                <w:color w:val="000000"/>
                <w:sz w:val="22"/>
                <w:lang w:val="mn-MN" w:eastAsia="mn-MN"/>
              </w:rPr>
            </w:pPr>
            <w:r w:rsidRPr="004A00C5">
              <w:rPr>
                <w:rFonts w:asciiTheme="minorBidi" w:eastAsia="Times New Roman" w:hAnsiTheme="minorBidi"/>
                <w:i/>
                <w:color w:val="000000"/>
                <w:sz w:val="22"/>
                <w:lang w:val="mn-MN" w:eastAsia="mn-MN"/>
              </w:rPr>
              <w:t>-</w:t>
            </w:r>
            <w:r w:rsidR="00D71000" w:rsidRPr="004A00C5">
              <w:rPr>
                <w:rFonts w:asciiTheme="minorBidi" w:eastAsia="Times New Roman" w:hAnsiTheme="minorBidi"/>
                <w:i/>
                <w:color w:val="000000"/>
                <w:sz w:val="22"/>
                <w:lang w:val="mn-MN" w:eastAsia="mn-MN"/>
              </w:rPr>
              <w:t>6.8</w:t>
            </w:r>
          </w:p>
        </w:tc>
        <w:tc>
          <w:tcPr>
            <w:tcW w:w="1276" w:type="dxa"/>
            <w:tcBorders>
              <w:bottom w:val="double" w:sz="4" w:space="0" w:color="auto"/>
            </w:tcBorders>
            <w:shd w:val="clear" w:color="auto" w:fill="auto"/>
            <w:vAlign w:val="center"/>
            <w:hideMark/>
          </w:tcPr>
          <w:p w14:paraId="7528B3FD" w14:textId="6EFE2933" w:rsidR="0019349D" w:rsidRPr="004A00C5" w:rsidRDefault="0019349D" w:rsidP="00416F37">
            <w:pPr>
              <w:tabs>
                <w:tab w:val="left" w:pos="426"/>
              </w:tabs>
              <w:spacing w:after="0" w:line="240" w:lineRule="auto"/>
              <w:jc w:val="right"/>
              <w:rPr>
                <w:rFonts w:asciiTheme="minorBidi" w:eastAsia="Times New Roman" w:hAnsiTheme="minorBidi"/>
                <w:i/>
                <w:color w:val="000000"/>
                <w:sz w:val="22"/>
                <w:lang w:val="mn-MN" w:eastAsia="mn-MN"/>
              </w:rPr>
            </w:pPr>
            <w:r w:rsidRPr="004A00C5">
              <w:rPr>
                <w:rFonts w:asciiTheme="minorBidi" w:eastAsia="Times New Roman" w:hAnsiTheme="minorBidi"/>
                <w:i/>
                <w:color w:val="000000"/>
                <w:sz w:val="22"/>
                <w:lang w:val="mn-MN" w:eastAsia="mn-MN"/>
              </w:rPr>
              <w:t>-</w:t>
            </w:r>
            <w:r w:rsidR="00670BFD" w:rsidRPr="004A00C5">
              <w:rPr>
                <w:rFonts w:asciiTheme="minorBidi" w:eastAsia="Times New Roman" w:hAnsiTheme="minorBidi"/>
                <w:i/>
                <w:color w:val="000000"/>
                <w:sz w:val="22"/>
                <w:lang w:val="mn-MN" w:eastAsia="mn-MN"/>
              </w:rPr>
              <w:t>1</w:t>
            </w:r>
            <w:r w:rsidRPr="004A00C5">
              <w:rPr>
                <w:rFonts w:asciiTheme="minorBidi" w:eastAsia="Times New Roman" w:hAnsiTheme="minorBidi"/>
                <w:i/>
                <w:color w:val="000000"/>
                <w:sz w:val="22"/>
                <w:lang w:val="mn-MN" w:eastAsia="mn-MN"/>
              </w:rPr>
              <w:t>.</w:t>
            </w:r>
            <w:r w:rsidR="00670BFD" w:rsidRPr="004A00C5">
              <w:rPr>
                <w:rFonts w:asciiTheme="minorBidi" w:eastAsia="Times New Roman" w:hAnsiTheme="minorBidi"/>
                <w:i/>
                <w:color w:val="000000"/>
                <w:sz w:val="22"/>
                <w:lang w:val="mn-MN" w:eastAsia="mn-MN"/>
              </w:rPr>
              <w:t>9</w:t>
            </w:r>
          </w:p>
        </w:tc>
        <w:tc>
          <w:tcPr>
            <w:tcW w:w="1275" w:type="dxa"/>
            <w:tcBorders>
              <w:bottom w:val="double" w:sz="4" w:space="0" w:color="auto"/>
            </w:tcBorders>
            <w:shd w:val="clear" w:color="auto" w:fill="auto"/>
            <w:noWrap/>
            <w:vAlign w:val="center"/>
            <w:hideMark/>
          </w:tcPr>
          <w:p w14:paraId="358DD8E0" w14:textId="447F6E77" w:rsidR="0019349D" w:rsidRPr="004A00C5" w:rsidRDefault="0019349D" w:rsidP="4F6EFDA5">
            <w:pPr>
              <w:tabs>
                <w:tab w:val="left" w:pos="426"/>
              </w:tabs>
              <w:spacing w:after="0" w:line="240" w:lineRule="auto"/>
              <w:jc w:val="center"/>
              <w:rPr>
                <w:rFonts w:asciiTheme="minorBidi" w:eastAsia="Times New Roman" w:hAnsiTheme="minorBidi"/>
                <w:i/>
                <w:iCs/>
                <w:color w:val="000000"/>
                <w:sz w:val="22"/>
                <w:lang w:val="mn-MN" w:eastAsia="mn-MN"/>
              </w:rPr>
            </w:pPr>
            <w:r w:rsidRPr="004A00C5">
              <w:rPr>
                <w:rFonts w:asciiTheme="minorBidi" w:eastAsia="Times New Roman" w:hAnsiTheme="minorBidi"/>
                <w:i/>
                <w:iCs/>
                <w:color w:val="000000" w:themeColor="text1"/>
                <w:sz w:val="22"/>
                <w:lang w:val="mn-MN" w:eastAsia="mn-MN"/>
              </w:rPr>
              <w:t>-</w:t>
            </w:r>
            <w:r w:rsidR="00670BFD" w:rsidRPr="004A00C5">
              <w:rPr>
                <w:rFonts w:asciiTheme="minorBidi" w:eastAsia="Times New Roman" w:hAnsiTheme="minorBidi"/>
                <w:i/>
                <w:iCs/>
                <w:color w:val="000000" w:themeColor="text1"/>
                <w:sz w:val="22"/>
                <w:lang w:val="mn-MN" w:eastAsia="mn-MN"/>
              </w:rPr>
              <w:t>2</w:t>
            </w:r>
            <w:r w:rsidRPr="004A00C5">
              <w:rPr>
                <w:rFonts w:asciiTheme="minorBidi" w:eastAsia="Times New Roman" w:hAnsiTheme="minorBidi"/>
                <w:i/>
                <w:iCs/>
                <w:color w:val="000000" w:themeColor="text1"/>
                <w:sz w:val="22"/>
                <w:lang w:val="mn-MN" w:eastAsia="mn-MN"/>
              </w:rPr>
              <w:t>.</w:t>
            </w:r>
            <w:r w:rsidR="00670BFD" w:rsidRPr="004A00C5">
              <w:rPr>
                <w:rFonts w:asciiTheme="minorBidi" w:eastAsia="Times New Roman" w:hAnsiTheme="minorBidi"/>
                <w:i/>
                <w:iCs/>
                <w:color w:val="000000" w:themeColor="text1"/>
                <w:sz w:val="22"/>
                <w:lang w:val="mn-MN" w:eastAsia="mn-MN"/>
              </w:rPr>
              <w:t>6</w:t>
            </w:r>
          </w:p>
        </w:tc>
        <w:tc>
          <w:tcPr>
            <w:tcW w:w="1260" w:type="dxa"/>
            <w:tcBorders>
              <w:bottom w:val="double" w:sz="4" w:space="0" w:color="auto"/>
            </w:tcBorders>
            <w:shd w:val="clear" w:color="auto" w:fill="auto"/>
            <w:noWrap/>
            <w:vAlign w:val="center"/>
            <w:hideMark/>
          </w:tcPr>
          <w:p w14:paraId="1DC5D115" w14:textId="39E35AAF" w:rsidR="0019349D" w:rsidRPr="004A00C5" w:rsidRDefault="0019349D" w:rsidP="00416F37">
            <w:pPr>
              <w:tabs>
                <w:tab w:val="left" w:pos="426"/>
              </w:tabs>
              <w:spacing w:after="0" w:line="240" w:lineRule="auto"/>
              <w:jc w:val="right"/>
              <w:rPr>
                <w:rFonts w:asciiTheme="minorBidi" w:eastAsia="Times New Roman" w:hAnsiTheme="minorBidi"/>
                <w:i/>
                <w:color w:val="000000"/>
                <w:sz w:val="22"/>
                <w:lang w:val="mn-MN" w:eastAsia="mn-MN"/>
              </w:rPr>
            </w:pPr>
            <w:r w:rsidRPr="004A00C5">
              <w:rPr>
                <w:rFonts w:asciiTheme="minorBidi" w:eastAsia="Times New Roman" w:hAnsiTheme="minorBidi"/>
                <w:i/>
                <w:color w:val="000000"/>
                <w:sz w:val="22"/>
                <w:lang w:val="mn-MN" w:eastAsia="mn-MN"/>
              </w:rPr>
              <w:t>-</w:t>
            </w:r>
            <w:r w:rsidR="00535630" w:rsidRPr="004A00C5">
              <w:rPr>
                <w:rFonts w:asciiTheme="minorBidi" w:eastAsia="Times New Roman" w:hAnsiTheme="minorBidi"/>
                <w:i/>
                <w:color w:val="000000"/>
                <w:sz w:val="22"/>
                <w:lang w:val="mn-MN" w:eastAsia="mn-MN"/>
              </w:rPr>
              <w:t>2.8</w:t>
            </w:r>
          </w:p>
        </w:tc>
      </w:tr>
    </w:tbl>
    <w:p w14:paraId="1C13BF87" w14:textId="77777777" w:rsidR="004235B1" w:rsidRPr="004A00C5" w:rsidRDefault="004235B1" w:rsidP="004235B1">
      <w:pPr>
        <w:rPr>
          <w:lang w:val="mn-MN"/>
        </w:rPr>
      </w:pPr>
    </w:p>
    <w:p w14:paraId="7DF9FE6D" w14:textId="77777777" w:rsidR="004235B1" w:rsidRPr="004A00C5" w:rsidRDefault="004235B1">
      <w:pPr>
        <w:rPr>
          <w:rFonts w:eastAsiaTheme="majorEastAsia" w:cs="Times New Roman"/>
          <w:b/>
          <w:sz w:val="28"/>
          <w:szCs w:val="28"/>
          <w:lang w:val="mn-MN"/>
        </w:rPr>
      </w:pPr>
      <w:r w:rsidRPr="004A00C5">
        <w:rPr>
          <w:lang w:val="mn-MN"/>
        </w:rPr>
        <w:br w:type="page"/>
      </w:r>
    </w:p>
    <w:p w14:paraId="13838B77" w14:textId="3CA76C7E" w:rsidR="008136FA" w:rsidRPr="004A00C5" w:rsidRDefault="004513EE" w:rsidP="007A7C01">
      <w:pPr>
        <w:pStyle w:val="Heading1"/>
      </w:pPr>
      <w:bookmarkStart w:id="43" w:name="_Toc133574146"/>
      <w:r w:rsidRPr="004A00C5">
        <w:lastRenderedPageBreak/>
        <w:t>Монгол Улсын 2024-</w:t>
      </w:r>
      <w:r w:rsidR="00F100AD" w:rsidRPr="004A00C5">
        <w:t>2026 оны нэгдсэн төсвийн төсөөлөл</w:t>
      </w:r>
      <w:bookmarkEnd w:id="43"/>
    </w:p>
    <w:p w14:paraId="23E87D7B" w14:textId="5629ECC6" w:rsidR="007A7C01" w:rsidRPr="004A00C5" w:rsidRDefault="004918ED" w:rsidP="004235B1">
      <w:pPr>
        <w:pStyle w:val="Heading2"/>
        <w:ind w:left="851" w:hanging="425"/>
        <w:jc w:val="both"/>
      </w:pPr>
      <w:bookmarkStart w:id="44" w:name="_Toc133574147"/>
      <w:r w:rsidRPr="004A00C5">
        <w:t>Монгол Улсын 2024-2026 оны нэгдсэн төсвийн бодлого</w:t>
      </w:r>
      <w:bookmarkEnd w:id="44"/>
    </w:p>
    <w:p w14:paraId="2087FE55" w14:textId="7748A298" w:rsidR="00D6064D" w:rsidRPr="004A00C5" w:rsidRDefault="008C4C84" w:rsidP="00D6064D">
      <w:pPr>
        <w:ind w:left="284"/>
        <w:jc w:val="both"/>
        <w:rPr>
          <w:lang w:val="mn-MN" w:eastAsia="ja-JP"/>
        </w:rPr>
      </w:pPr>
      <w:r w:rsidRPr="004A00C5">
        <w:rPr>
          <w:lang w:val="mn-MN" w:eastAsia="ja-JP"/>
        </w:rPr>
        <w:t xml:space="preserve">Монгол </w:t>
      </w:r>
      <w:r w:rsidR="000E15DE" w:rsidRPr="004A00C5">
        <w:rPr>
          <w:lang w:val="mn-MN" w:eastAsia="ja-JP"/>
        </w:rPr>
        <w:t>У</w:t>
      </w:r>
      <w:r w:rsidRPr="004A00C5">
        <w:rPr>
          <w:lang w:val="mn-MN" w:eastAsia="ja-JP"/>
        </w:rPr>
        <w:t xml:space="preserve">лс </w:t>
      </w:r>
      <w:r w:rsidR="00E34B43" w:rsidRPr="004A00C5">
        <w:rPr>
          <w:lang w:val="mn-MN" w:eastAsia="ja-JP"/>
        </w:rPr>
        <w:t>ц</w:t>
      </w:r>
      <w:r w:rsidR="0098284F" w:rsidRPr="004A00C5">
        <w:rPr>
          <w:lang w:val="mn-MN" w:eastAsia="ja-JP"/>
        </w:rPr>
        <w:t>ар тахлын болон геополитикийн хямралын дараах эдийн засгийг эрчимжүүлэхэд чиглэсэн төсөв, мөнгөний бодлогыг баримтална.</w:t>
      </w:r>
      <w:r w:rsidR="00D6064D" w:rsidRPr="004A00C5">
        <w:rPr>
          <w:lang w:val="mn-MN" w:eastAsia="ja-JP"/>
        </w:rPr>
        <w:t xml:space="preserve"> </w:t>
      </w:r>
    </w:p>
    <w:p w14:paraId="733D3388" w14:textId="03EBF11D" w:rsidR="004834C2" w:rsidRPr="004A00C5" w:rsidRDefault="00D6064D" w:rsidP="004834C2">
      <w:pPr>
        <w:ind w:left="284"/>
        <w:jc w:val="both"/>
        <w:rPr>
          <w:lang w:val="mn-MN" w:eastAsia="zh-CN"/>
        </w:rPr>
      </w:pPr>
      <w:r w:rsidRPr="004A00C5">
        <w:rPr>
          <w:b/>
          <w:lang w:val="mn-MN" w:eastAsia="ja-JP"/>
        </w:rPr>
        <w:t>Нэг.</w:t>
      </w:r>
      <w:r w:rsidRPr="004A00C5">
        <w:rPr>
          <w:lang w:val="mn-MN" w:eastAsia="ja-JP"/>
        </w:rPr>
        <w:t xml:space="preserve"> </w:t>
      </w:r>
      <w:r w:rsidR="006D4BD1" w:rsidRPr="004A00C5">
        <w:rPr>
          <w:lang w:val="mn-MN" w:eastAsia="ja-JP"/>
        </w:rPr>
        <w:t xml:space="preserve">Төсвийн </w:t>
      </w:r>
      <w:r w:rsidR="008930FE" w:rsidRPr="004A00C5">
        <w:rPr>
          <w:lang w:val="mn-MN" w:eastAsia="ja-JP"/>
        </w:rPr>
        <w:t>зарлагыг</w:t>
      </w:r>
      <w:r w:rsidR="006D4BD1" w:rsidRPr="004A00C5">
        <w:rPr>
          <w:lang w:val="mn-MN" w:eastAsia="ja-JP"/>
        </w:rPr>
        <w:t xml:space="preserve"> хэмнэлттэй, үр ашигтай хуваарилах зарчим баримталж дунд хугацааны хөгжлийн бодлого-Шинэ сэргэлтийн бодлогын зорилт, арга хэмжээг дэмжихэд чиглүүлнэ</w:t>
      </w:r>
      <w:r w:rsidR="004235B1" w:rsidRPr="004A00C5">
        <w:rPr>
          <w:lang w:val="mn-MN" w:eastAsia="zh-CN"/>
        </w:rPr>
        <w:t>:</w:t>
      </w:r>
    </w:p>
    <w:p w14:paraId="0B283521" w14:textId="3B8B2A46" w:rsidR="004235B1" w:rsidRPr="004A00C5" w:rsidRDefault="004235B1" w:rsidP="00D62B14">
      <w:pPr>
        <w:pStyle w:val="ListParagraph"/>
        <w:numPr>
          <w:ilvl w:val="0"/>
          <w:numId w:val="11"/>
        </w:numPr>
        <w:jc w:val="both"/>
        <w:rPr>
          <w:lang w:val="mn-MN" w:eastAsia="ja-JP"/>
        </w:rPr>
      </w:pPr>
      <w:r w:rsidRPr="004A00C5">
        <w:rPr>
          <w:lang w:val="mn-MN" w:eastAsia="ja-JP"/>
        </w:rPr>
        <w:t>Төрийн үйлчилгээний чанар</w:t>
      </w:r>
      <w:r w:rsidR="00F937D3" w:rsidRPr="004A00C5">
        <w:rPr>
          <w:lang w:val="mn-MN" w:eastAsia="ja-JP"/>
        </w:rPr>
        <w:t>,</w:t>
      </w:r>
      <w:r w:rsidRPr="004A00C5">
        <w:rPr>
          <w:lang w:val="mn-MN" w:eastAsia="ja-JP"/>
        </w:rPr>
        <w:t xml:space="preserve"> хүртээмжийг нэмэгдүүлэх зорилтын хүрээнд нийгмийн суурь үйлчилгээний салбарт эхлүүлсэн гүйцэтгэл, үр дүнд чиглэсэн санхүүжилтийн шинэчлэлийг бусад салбарт нэвтрүүлэх арга хэмжээг үргэлжлүүлнэ.</w:t>
      </w:r>
    </w:p>
    <w:p w14:paraId="151E257B" w14:textId="04A11E45" w:rsidR="000C0372" w:rsidRPr="004A00C5" w:rsidRDefault="004834C2" w:rsidP="004834C2">
      <w:pPr>
        <w:pStyle w:val="ListParagraph"/>
        <w:numPr>
          <w:ilvl w:val="0"/>
          <w:numId w:val="11"/>
        </w:numPr>
        <w:jc w:val="both"/>
        <w:rPr>
          <w:lang w:val="mn-MN" w:eastAsia="ja-JP"/>
        </w:rPr>
      </w:pPr>
      <w:r w:rsidRPr="004A00C5">
        <w:rPr>
          <w:lang w:val="mn-MN" w:eastAsia="ja-JP"/>
        </w:rPr>
        <w:t>Нийгмийн</w:t>
      </w:r>
      <w:r w:rsidR="000C0372" w:rsidRPr="004A00C5">
        <w:rPr>
          <w:rFonts w:asciiTheme="minorBidi" w:hAnsiTheme="minorBidi"/>
          <w:szCs w:val="24"/>
          <w:lang w:val="mn-MN"/>
        </w:rPr>
        <w:t xml:space="preserve"> болон дэд бүтцийн салбарын хөрөнгө оруулалтаар дамжуулан хот, хөдөөгийн сэргэлтийг дэмжинэ.</w:t>
      </w:r>
    </w:p>
    <w:p w14:paraId="56FBC6A6" w14:textId="1DB3F31B" w:rsidR="004834C2" w:rsidRPr="004A00C5" w:rsidRDefault="00C75367" w:rsidP="004834C2">
      <w:pPr>
        <w:pStyle w:val="ListParagraph"/>
        <w:numPr>
          <w:ilvl w:val="0"/>
          <w:numId w:val="11"/>
        </w:numPr>
        <w:jc w:val="both"/>
        <w:rPr>
          <w:lang w:val="mn-MN" w:eastAsia="ja-JP"/>
        </w:rPr>
      </w:pPr>
      <w:r w:rsidRPr="004A00C5">
        <w:rPr>
          <w:lang w:val="mn-MN" w:eastAsia="ja-JP"/>
        </w:rPr>
        <w:t>Засгийн газрын гадаад зээлийн хөрөнгөөр хэрэгжүүлэх төсөл, хөтөлбөрийн нийгмийн үр өгөөж, эдийн засгийн үр ашгийг дээшлүүлнэ.</w:t>
      </w:r>
    </w:p>
    <w:p w14:paraId="5D476F10" w14:textId="34BEB0EF" w:rsidR="006D4BD1" w:rsidRPr="004A00C5" w:rsidRDefault="00F75393" w:rsidP="006D4BD1">
      <w:pPr>
        <w:spacing w:before="240"/>
        <w:ind w:left="284"/>
        <w:jc w:val="both"/>
        <w:rPr>
          <w:lang w:val="mn-MN" w:eastAsia="ja-JP"/>
        </w:rPr>
      </w:pPr>
      <w:r w:rsidRPr="004A00C5">
        <w:rPr>
          <w:b/>
          <w:lang w:val="mn-MN" w:eastAsia="ja-JP"/>
        </w:rPr>
        <w:t>Хоёр.</w:t>
      </w:r>
      <w:r w:rsidRPr="004A00C5">
        <w:rPr>
          <w:lang w:val="mn-MN" w:eastAsia="ja-JP"/>
        </w:rPr>
        <w:t xml:space="preserve"> </w:t>
      </w:r>
      <w:r w:rsidR="006D4BD1" w:rsidRPr="004A00C5">
        <w:rPr>
          <w:lang w:val="mn-MN" w:eastAsia="ja-JP"/>
        </w:rPr>
        <w:t>Төрийн хэмнэлтийн хууль тогтоомжийн хэрэгжилтийг эрчимжүүлэх хүрээнд ил тод байдлыг сайжруулах, хяналт ба хариуцлагыг чангатгана.</w:t>
      </w:r>
      <w:r w:rsidRPr="004A00C5">
        <w:rPr>
          <w:lang w:val="mn-MN" w:eastAsia="ja-JP"/>
        </w:rPr>
        <w:t xml:space="preserve"> </w:t>
      </w:r>
    </w:p>
    <w:p w14:paraId="49276FB5" w14:textId="115C9F61" w:rsidR="009F74F7" w:rsidRPr="004A00C5" w:rsidRDefault="004235B1" w:rsidP="009F74F7">
      <w:pPr>
        <w:ind w:left="284"/>
        <w:jc w:val="both"/>
        <w:rPr>
          <w:lang w:val="mn-MN" w:eastAsia="zh-CN"/>
        </w:rPr>
      </w:pPr>
      <w:r w:rsidRPr="004A00C5">
        <w:rPr>
          <w:b/>
          <w:lang w:val="mn-MN" w:eastAsia="ja-JP"/>
        </w:rPr>
        <w:t>Гурав</w:t>
      </w:r>
      <w:r w:rsidR="00E167B5" w:rsidRPr="004A00C5">
        <w:rPr>
          <w:b/>
          <w:lang w:val="mn-MN" w:eastAsia="ja-JP"/>
        </w:rPr>
        <w:t>.</w:t>
      </w:r>
      <w:r w:rsidR="00E167B5" w:rsidRPr="004A00C5">
        <w:rPr>
          <w:lang w:val="mn-MN" w:eastAsia="ja-JP"/>
        </w:rPr>
        <w:t xml:space="preserve"> </w:t>
      </w:r>
      <w:r w:rsidRPr="004A00C5">
        <w:rPr>
          <w:lang w:val="mn-MN" w:eastAsia="ja-JP"/>
        </w:rPr>
        <w:t>Төсвийн орлого болон т</w:t>
      </w:r>
      <w:r w:rsidR="009F74F7" w:rsidRPr="004A00C5">
        <w:rPr>
          <w:lang w:val="mn-MN" w:eastAsia="ja-JP"/>
        </w:rPr>
        <w:t xml:space="preserve">атварын бодлогын </w:t>
      </w:r>
      <w:r w:rsidR="00C9164A" w:rsidRPr="004A00C5">
        <w:rPr>
          <w:lang w:val="mn-MN" w:eastAsia="ja-JP"/>
        </w:rPr>
        <w:t>хүрээнд</w:t>
      </w:r>
      <w:r w:rsidR="009F74F7" w:rsidRPr="004A00C5">
        <w:rPr>
          <w:lang w:val="mn-MN" w:eastAsia="zh-CN"/>
        </w:rPr>
        <w:t>:</w:t>
      </w:r>
    </w:p>
    <w:p w14:paraId="26D52615" w14:textId="5E9B53E2" w:rsidR="004235B1" w:rsidRPr="004A00C5" w:rsidRDefault="004235B1" w:rsidP="004235B1">
      <w:pPr>
        <w:pStyle w:val="ListParagraph"/>
        <w:numPr>
          <w:ilvl w:val="0"/>
          <w:numId w:val="11"/>
        </w:numPr>
        <w:jc w:val="both"/>
        <w:rPr>
          <w:lang w:val="mn-MN" w:eastAsia="ja-JP"/>
        </w:rPr>
      </w:pPr>
      <w:r w:rsidRPr="004A00C5">
        <w:rPr>
          <w:lang w:val="mn-MN" w:eastAsia="ja-JP"/>
        </w:rPr>
        <w:t>Хилийн боомтын хүчин чадлыг нэмэгдүүлж экспорт</w:t>
      </w:r>
      <w:r w:rsidR="008771B7" w:rsidRPr="004A00C5">
        <w:rPr>
          <w:lang w:val="mn-MN" w:eastAsia="ja-JP"/>
        </w:rPr>
        <w:t xml:space="preserve">, </w:t>
      </w:r>
      <w:r w:rsidRPr="004A00C5">
        <w:rPr>
          <w:lang w:val="mn-MN" w:eastAsia="ja-JP"/>
        </w:rPr>
        <w:t>импортын нийлүүлэлтийн сувгийг эрчимжүүл</w:t>
      </w:r>
      <w:r w:rsidR="0063473F" w:rsidRPr="004A00C5">
        <w:rPr>
          <w:lang w:val="mn-MN" w:eastAsia="ja-JP"/>
        </w:rPr>
        <w:t xml:space="preserve">эх ажлыг </w:t>
      </w:r>
      <w:r w:rsidR="004E6E41" w:rsidRPr="004A00C5">
        <w:rPr>
          <w:lang w:val="mn-MN" w:eastAsia="ja-JP"/>
        </w:rPr>
        <w:t>үргэлжлүүлнэ</w:t>
      </w:r>
      <w:r w:rsidRPr="004A00C5">
        <w:rPr>
          <w:lang w:val="mn-MN" w:eastAsia="ja-JP"/>
        </w:rPr>
        <w:t>.</w:t>
      </w:r>
    </w:p>
    <w:p w14:paraId="49DD8C91" w14:textId="3BC37C52" w:rsidR="009F74F7" w:rsidRPr="004A00C5" w:rsidRDefault="00203800" w:rsidP="009F74F7">
      <w:pPr>
        <w:pStyle w:val="ListParagraph"/>
        <w:numPr>
          <w:ilvl w:val="0"/>
          <w:numId w:val="13"/>
        </w:numPr>
        <w:spacing w:after="0"/>
        <w:jc w:val="both"/>
        <w:rPr>
          <w:lang w:val="mn-MN" w:eastAsia="ja-JP"/>
        </w:rPr>
      </w:pPr>
      <w:r w:rsidRPr="004A00C5">
        <w:rPr>
          <w:lang w:val="mn-MN" w:eastAsia="ja-JP"/>
        </w:rPr>
        <w:t>Мэ</w:t>
      </w:r>
      <w:r w:rsidR="00D04052" w:rsidRPr="004A00C5">
        <w:rPr>
          <w:lang w:val="mn-MN" w:eastAsia="ja-JP"/>
        </w:rPr>
        <w:t xml:space="preserve">дээллийн технологид </w:t>
      </w:r>
      <w:r w:rsidR="00B60937" w:rsidRPr="004A00C5">
        <w:rPr>
          <w:lang w:val="mn-MN" w:eastAsia="ja-JP"/>
        </w:rPr>
        <w:t>суурилан</w:t>
      </w:r>
      <w:r w:rsidR="00D04052" w:rsidRPr="004A00C5">
        <w:rPr>
          <w:lang w:val="mn-MN" w:eastAsia="ja-JP"/>
        </w:rPr>
        <w:t xml:space="preserve"> </w:t>
      </w:r>
      <w:r w:rsidR="00CB25FD" w:rsidRPr="004A00C5">
        <w:rPr>
          <w:lang w:val="mn-MN" w:eastAsia="ja-JP"/>
        </w:rPr>
        <w:t xml:space="preserve">бүх шатны татварын болон гаалийн </w:t>
      </w:r>
      <w:r w:rsidRPr="004A00C5">
        <w:rPr>
          <w:lang w:val="mn-MN" w:eastAsia="ja-JP"/>
        </w:rPr>
        <w:t xml:space="preserve">бүртгэлийн </w:t>
      </w:r>
      <w:r w:rsidR="00A61F6F" w:rsidRPr="004A00C5">
        <w:rPr>
          <w:lang w:val="mn-MN" w:eastAsia="ja-JP"/>
        </w:rPr>
        <w:t>мэдээллийн санг баяжуул</w:t>
      </w:r>
      <w:r w:rsidR="00D65A29" w:rsidRPr="004A00C5">
        <w:rPr>
          <w:lang w:val="mn-MN" w:eastAsia="ja-JP"/>
        </w:rPr>
        <w:t>ж</w:t>
      </w:r>
      <w:r w:rsidRPr="004A00C5">
        <w:rPr>
          <w:lang w:val="mn-MN" w:eastAsia="ja-JP"/>
        </w:rPr>
        <w:t>, иргэд, аж ахуйн нэгжид үзүүлэх татварын үйлчилгээг цахимжуулах ажлыг үргэлжлүүлнэ.</w:t>
      </w:r>
    </w:p>
    <w:p w14:paraId="1A39FA21" w14:textId="64E1A58E" w:rsidR="009F74F7" w:rsidRPr="004A00C5" w:rsidRDefault="00D04052">
      <w:pPr>
        <w:pStyle w:val="ListParagraph"/>
        <w:numPr>
          <w:ilvl w:val="0"/>
          <w:numId w:val="13"/>
        </w:numPr>
        <w:spacing w:after="0"/>
        <w:jc w:val="both"/>
        <w:rPr>
          <w:lang w:val="mn-MN" w:eastAsia="ja-JP"/>
        </w:rPr>
      </w:pPr>
      <w:r w:rsidRPr="004A00C5">
        <w:rPr>
          <w:lang w:val="mn-MN" w:eastAsia="ja-JP"/>
        </w:rPr>
        <w:t>Э</w:t>
      </w:r>
      <w:r w:rsidR="009F74F7" w:rsidRPr="004A00C5">
        <w:rPr>
          <w:lang w:val="mn-MN" w:eastAsia="ja-JP"/>
        </w:rPr>
        <w:t>рсдэлтэй салб</w:t>
      </w:r>
      <w:r w:rsidR="00203800" w:rsidRPr="004A00C5">
        <w:rPr>
          <w:lang w:val="mn-MN" w:eastAsia="ja-JP"/>
        </w:rPr>
        <w:t>аруудыг</w:t>
      </w:r>
      <w:r w:rsidR="009F74F7" w:rsidRPr="004A00C5">
        <w:rPr>
          <w:lang w:val="mn-MN" w:eastAsia="ja-JP"/>
        </w:rPr>
        <w:t xml:space="preserve"> тодорхойлж</w:t>
      </w:r>
      <w:r w:rsidR="00F937D3" w:rsidRPr="004A00C5">
        <w:rPr>
          <w:lang w:val="mn-MN" w:eastAsia="ja-JP"/>
        </w:rPr>
        <w:t>,</w:t>
      </w:r>
      <w:r w:rsidR="009F74F7" w:rsidRPr="004A00C5">
        <w:rPr>
          <w:lang w:val="mn-MN" w:eastAsia="ja-JP"/>
        </w:rPr>
        <w:t xml:space="preserve"> тэдгээрийг татварын бүртгэлд хамруулах, тайлагнуулах замаар далд эдийн засгийг бууруулна.</w:t>
      </w:r>
      <w:r w:rsidR="007017CB" w:rsidRPr="004A00C5">
        <w:rPr>
          <w:lang w:val="mn-MN" w:eastAsia="ja-JP"/>
        </w:rPr>
        <w:t xml:space="preserve"> Т</w:t>
      </w:r>
      <w:r w:rsidR="009F74F7" w:rsidRPr="004A00C5">
        <w:rPr>
          <w:lang w:val="mn-MN" w:eastAsia="ja-JP"/>
        </w:rPr>
        <w:t xml:space="preserve">атвараас зайлсхийхийн эсрэг болон мэдээлэл харилцан солилцох үйл ажиллагаатай холбогдох олон улсын стандартыг татварын үйл ажиллагаанд үргэлжлүүлэн мөрдөнө. </w:t>
      </w:r>
    </w:p>
    <w:p w14:paraId="77E326CA" w14:textId="503B4A56" w:rsidR="007309DB" w:rsidRPr="004A00C5" w:rsidRDefault="00C9164A" w:rsidP="004235B1">
      <w:pPr>
        <w:spacing w:before="240"/>
        <w:ind w:left="284"/>
        <w:jc w:val="both"/>
        <w:rPr>
          <w:lang w:val="mn-MN" w:eastAsia="ja-JP"/>
        </w:rPr>
      </w:pPr>
      <w:r w:rsidRPr="004A00C5">
        <w:rPr>
          <w:b/>
          <w:lang w:val="mn-MN" w:eastAsia="ja-JP"/>
        </w:rPr>
        <w:t>Дөрөв</w:t>
      </w:r>
      <w:r w:rsidR="007309DB" w:rsidRPr="004A00C5">
        <w:rPr>
          <w:b/>
          <w:lang w:val="mn-MN" w:eastAsia="ja-JP"/>
        </w:rPr>
        <w:t>.</w:t>
      </w:r>
      <w:r w:rsidR="007309DB" w:rsidRPr="004A00C5">
        <w:rPr>
          <w:lang w:val="mn-MN" w:eastAsia="ja-JP"/>
        </w:rPr>
        <w:t xml:space="preserve"> Эдийн засгийг тогтворжуулах хүрээнд: </w:t>
      </w:r>
    </w:p>
    <w:p w14:paraId="60541921" w14:textId="6D1BA373" w:rsidR="007309DB" w:rsidRPr="004A00C5" w:rsidRDefault="007309DB" w:rsidP="004235B1">
      <w:pPr>
        <w:pStyle w:val="ListParagraph"/>
        <w:numPr>
          <w:ilvl w:val="0"/>
          <w:numId w:val="12"/>
        </w:numPr>
        <w:jc w:val="both"/>
        <w:rPr>
          <w:lang w:val="mn-MN" w:eastAsia="ja-JP"/>
        </w:rPr>
      </w:pPr>
      <w:r w:rsidRPr="004A00C5">
        <w:rPr>
          <w:lang w:val="mn-MN" w:eastAsia="ja-JP"/>
        </w:rPr>
        <w:t>Инфляцын дарамтыг бууруулахад чиглэсэн төсөв, мөнгөний бодлогын уялдааг хангана.</w:t>
      </w:r>
    </w:p>
    <w:p w14:paraId="0E1895E1" w14:textId="65CBAF54" w:rsidR="00477A89" w:rsidRPr="004A00C5" w:rsidRDefault="00477A89" w:rsidP="00380491">
      <w:pPr>
        <w:pStyle w:val="ListParagraph"/>
        <w:numPr>
          <w:ilvl w:val="0"/>
          <w:numId w:val="12"/>
        </w:numPr>
        <w:jc w:val="both"/>
        <w:rPr>
          <w:lang w:val="mn-MN" w:eastAsia="ja-JP"/>
        </w:rPr>
      </w:pPr>
      <w:r w:rsidRPr="004A00C5">
        <w:rPr>
          <w:lang w:val="mn-MN" w:eastAsia="ja-JP"/>
        </w:rPr>
        <w:t xml:space="preserve">Засгийн газрын өрийн удирдлагын тогтолцоог сайжруулж Засгийн газрын өрийн багц дахь зах зээлийн эрсдэлээс </w:t>
      </w:r>
      <w:r w:rsidR="00107E76" w:rsidRPr="004A00C5">
        <w:rPr>
          <w:lang w:val="mn-MN" w:eastAsia="ja-JP"/>
        </w:rPr>
        <w:t>сэргийлнэ</w:t>
      </w:r>
      <w:r w:rsidRPr="004A00C5">
        <w:rPr>
          <w:lang w:val="mn-MN" w:eastAsia="ja-JP"/>
        </w:rPr>
        <w:t>.</w:t>
      </w:r>
    </w:p>
    <w:p w14:paraId="17B6EC20" w14:textId="77777777" w:rsidR="0046455C" w:rsidRPr="004A00C5" w:rsidRDefault="0046455C">
      <w:pPr>
        <w:rPr>
          <w:rFonts w:eastAsia="DengXian" w:cs="Times New Roman"/>
          <w:b/>
          <w:bCs/>
          <w:szCs w:val="20"/>
          <w:u w:color="FF0000"/>
          <w:lang w:val="mn-MN" w:eastAsia="ja-JP"/>
        </w:rPr>
      </w:pPr>
      <w:r w:rsidRPr="004A00C5">
        <w:rPr>
          <w:lang w:val="mn-MN"/>
        </w:rPr>
        <w:br w:type="page"/>
      </w:r>
    </w:p>
    <w:p w14:paraId="4944EE89" w14:textId="0DB5EFA3" w:rsidR="00F100AD" w:rsidRPr="004A00C5" w:rsidRDefault="00F100AD" w:rsidP="007B04FA">
      <w:pPr>
        <w:pStyle w:val="Heading2"/>
        <w:ind w:left="851" w:hanging="425"/>
      </w:pPr>
      <w:bookmarkStart w:id="45" w:name="_Toc133574148"/>
      <w:r w:rsidRPr="004A00C5">
        <w:lastRenderedPageBreak/>
        <w:t>Монгол Улсын 202</w:t>
      </w:r>
      <w:r w:rsidR="00645F9D" w:rsidRPr="004A00C5">
        <w:t>4</w:t>
      </w:r>
      <w:r w:rsidRPr="004A00C5">
        <w:t>-202</w:t>
      </w:r>
      <w:r w:rsidR="00645F9D" w:rsidRPr="004A00C5">
        <w:t>6</w:t>
      </w:r>
      <w:r w:rsidRPr="004A00C5">
        <w:t xml:space="preserve"> оны төсвийн орлогын төсөөлөл</w:t>
      </w:r>
      <w:bookmarkEnd w:id="45"/>
    </w:p>
    <w:p w14:paraId="7CAF7288" w14:textId="7B0E8C95" w:rsidR="006D089E" w:rsidRPr="004A00C5" w:rsidRDefault="006D089E" w:rsidP="001F7A21">
      <w:pPr>
        <w:ind w:left="360"/>
        <w:jc w:val="both"/>
        <w:rPr>
          <w:lang w:val="mn-MN" w:eastAsia="ja-JP"/>
        </w:rPr>
      </w:pPr>
      <w:r w:rsidRPr="004A00C5">
        <w:rPr>
          <w:lang w:val="mn-MN" w:eastAsia="ja-JP"/>
        </w:rPr>
        <w:t>Монгол Улсын нэгдсэн төсвийн нийт орлого 2024 онд 24.1 их наяд төгрөг болж, 2023 оны хүлээгдэж буй гүйцэтгэлээс 2.</w:t>
      </w:r>
      <w:r w:rsidR="00F00B04" w:rsidRPr="004A00C5">
        <w:rPr>
          <w:lang w:val="mn-MN" w:eastAsia="ja-JP"/>
        </w:rPr>
        <w:t>8</w:t>
      </w:r>
      <w:r w:rsidRPr="004A00C5">
        <w:rPr>
          <w:lang w:val="mn-MN" w:eastAsia="ja-JP"/>
        </w:rPr>
        <w:t xml:space="preserve"> их наяд төгрөгөөр нэмэгдэхээр тооцлоо. Үүнд, тэнцвэржүүлсэн орлого 21.2 их наяд төгрөг, Ирээдүйн өв сангийн орлого 2.4 их наяд төгрөг, Тогтворжуулалтын сангийн орлого 0.5 их наяд төгрөг байхаар тооцооллоо.</w:t>
      </w:r>
    </w:p>
    <w:p w14:paraId="32BB92AF" w14:textId="235253FF" w:rsidR="000628DE" w:rsidRPr="004A00C5" w:rsidRDefault="000628DE" w:rsidP="006D089E">
      <w:pPr>
        <w:pStyle w:val="Caption"/>
        <w:keepNext/>
        <w:spacing w:before="240"/>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10</w:t>
      </w:r>
      <w:r w:rsidRPr="004A00C5">
        <w:fldChar w:fldCharType="end"/>
      </w:r>
      <w:r w:rsidRPr="004A00C5">
        <w:t>. Төсвийн нийт орлогын дүн /тэрбум төгрөг/</w:t>
      </w:r>
    </w:p>
    <w:tbl>
      <w:tblPr>
        <w:tblW w:w="6049" w:type="dxa"/>
        <w:jc w:val="center"/>
        <w:tblLook w:val="04A0" w:firstRow="1" w:lastRow="0" w:firstColumn="1" w:lastColumn="0" w:noHBand="0" w:noVBand="1"/>
      </w:tblPr>
      <w:tblGrid>
        <w:gridCol w:w="2830"/>
        <w:gridCol w:w="1073"/>
        <w:gridCol w:w="1073"/>
        <w:gridCol w:w="1073"/>
      </w:tblGrid>
      <w:tr w:rsidR="00A033D9" w:rsidRPr="004A00C5" w14:paraId="4E02A594" w14:textId="77777777" w:rsidTr="002E546E">
        <w:trPr>
          <w:trHeight w:val="414"/>
          <w:jc w:val="center"/>
        </w:trPr>
        <w:tc>
          <w:tcPr>
            <w:tcW w:w="2830" w:type="dxa"/>
            <w:shd w:val="clear" w:color="auto" w:fill="EE712E"/>
            <w:noWrap/>
            <w:vAlign w:val="center"/>
            <w:hideMark/>
          </w:tcPr>
          <w:p w14:paraId="776A26CA" w14:textId="77777777" w:rsidR="00A033D9" w:rsidRPr="004A00C5" w:rsidRDefault="00A033D9" w:rsidP="009D7B7E">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Үзүүлэлт</w:t>
            </w:r>
          </w:p>
        </w:tc>
        <w:tc>
          <w:tcPr>
            <w:tcW w:w="1073" w:type="dxa"/>
            <w:shd w:val="clear" w:color="auto" w:fill="EE712E"/>
            <w:vAlign w:val="center"/>
            <w:hideMark/>
          </w:tcPr>
          <w:p w14:paraId="3E5F0CFE" w14:textId="4C42D287" w:rsidR="00A033D9" w:rsidRPr="004A00C5" w:rsidRDefault="00A033D9" w:rsidP="009D7B7E">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w:t>
            </w:r>
            <w:r w:rsidR="009A1F6E" w:rsidRPr="004A00C5">
              <w:rPr>
                <w:rFonts w:asciiTheme="minorBidi" w:eastAsia="Times New Roman" w:hAnsiTheme="minorBidi"/>
                <w:b/>
                <w:color w:val="FFFFFF"/>
                <w:sz w:val="22"/>
                <w:lang w:val="mn-MN" w:eastAsia="zh-CN"/>
              </w:rPr>
              <w:t>4</w:t>
            </w:r>
            <w:r w:rsidRPr="004A00C5">
              <w:rPr>
                <w:rFonts w:asciiTheme="minorBidi" w:eastAsia="Times New Roman" w:hAnsiTheme="minorBidi"/>
                <w:b/>
                <w:color w:val="FFFFFF"/>
                <w:sz w:val="22"/>
                <w:lang w:val="mn-MN" w:eastAsia="zh-CN"/>
              </w:rPr>
              <w:t xml:space="preserve"> төс</w:t>
            </w:r>
          </w:p>
        </w:tc>
        <w:tc>
          <w:tcPr>
            <w:tcW w:w="1073" w:type="dxa"/>
            <w:shd w:val="clear" w:color="auto" w:fill="EE712E"/>
            <w:vAlign w:val="center"/>
            <w:hideMark/>
          </w:tcPr>
          <w:p w14:paraId="5F823E9E" w14:textId="423E9AB0" w:rsidR="00A033D9" w:rsidRPr="004A00C5" w:rsidRDefault="00A033D9" w:rsidP="009D7B7E">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w:t>
            </w:r>
            <w:r w:rsidR="009A1F6E" w:rsidRPr="004A00C5">
              <w:rPr>
                <w:rFonts w:asciiTheme="minorBidi" w:eastAsia="Times New Roman" w:hAnsiTheme="minorBidi"/>
                <w:b/>
                <w:color w:val="FFFFFF"/>
                <w:sz w:val="22"/>
                <w:lang w:val="mn-MN" w:eastAsia="zh-CN"/>
              </w:rPr>
              <w:t>5</w:t>
            </w:r>
            <w:r w:rsidRPr="004A00C5">
              <w:rPr>
                <w:rFonts w:asciiTheme="minorBidi" w:eastAsia="Times New Roman" w:hAnsiTheme="minorBidi"/>
                <w:b/>
                <w:color w:val="FFFFFF"/>
                <w:sz w:val="22"/>
                <w:lang w:val="mn-MN" w:eastAsia="zh-CN"/>
              </w:rPr>
              <w:t xml:space="preserve"> төс</w:t>
            </w:r>
          </w:p>
        </w:tc>
        <w:tc>
          <w:tcPr>
            <w:tcW w:w="1073" w:type="dxa"/>
            <w:shd w:val="clear" w:color="auto" w:fill="EE712E"/>
            <w:vAlign w:val="center"/>
            <w:hideMark/>
          </w:tcPr>
          <w:p w14:paraId="22A92524" w14:textId="6C20BE4F" w:rsidR="00A033D9" w:rsidRPr="004A00C5" w:rsidRDefault="00A033D9" w:rsidP="009D7B7E">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w:t>
            </w:r>
            <w:r w:rsidR="009A1F6E" w:rsidRPr="004A00C5">
              <w:rPr>
                <w:rFonts w:asciiTheme="minorBidi" w:eastAsia="Times New Roman" w:hAnsiTheme="minorBidi"/>
                <w:b/>
                <w:color w:val="FFFFFF"/>
                <w:sz w:val="22"/>
                <w:lang w:val="mn-MN" w:eastAsia="zh-CN"/>
              </w:rPr>
              <w:t>6</w:t>
            </w:r>
            <w:r w:rsidRPr="004A00C5">
              <w:rPr>
                <w:rFonts w:asciiTheme="minorBidi" w:eastAsia="Times New Roman" w:hAnsiTheme="minorBidi"/>
                <w:b/>
                <w:color w:val="FFFFFF"/>
                <w:sz w:val="22"/>
                <w:lang w:val="mn-MN" w:eastAsia="zh-CN"/>
              </w:rPr>
              <w:t xml:space="preserve"> төс</w:t>
            </w:r>
          </w:p>
        </w:tc>
      </w:tr>
      <w:tr w:rsidR="00A033D9" w:rsidRPr="004A00C5" w14:paraId="44A91437" w14:textId="77777777" w:rsidTr="002E546E">
        <w:trPr>
          <w:trHeight w:val="8"/>
          <w:jc w:val="center"/>
        </w:trPr>
        <w:tc>
          <w:tcPr>
            <w:tcW w:w="2830" w:type="dxa"/>
            <w:tcBorders>
              <w:bottom w:val="double" w:sz="4" w:space="0" w:color="auto"/>
            </w:tcBorders>
            <w:shd w:val="clear" w:color="auto" w:fill="auto"/>
            <w:noWrap/>
            <w:vAlign w:val="center"/>
            <w:hideMark/>
          </w:tcPr>
          <w:p w14:paraId="5696EDE4" w14:textId="77777777" w:rsidR="00A033D9" w:rsidRPr="004A00C5" w:rsidRDefault="00A033D9" w:rsidP="009D7B7E">
            <w:pPr>
              <w:tabs>
                <w:tab w:val="left" w:pos="426"/>
              </w:tabs>
              <w:spacing w:after="0" w:line="240" w:lineRule="auto"/>
              <w:jc w:val="center"/>
              <w:rPr>
                <w:rFonts w:asciiTheme="minorBidi" w:eastAsia="Times New Roman" w:hAnsiTheme="minorBidi"/>
                <w:bCs/>
                <w:sz w:val="22"/>
                <w:lang w:val="mn-MN" w:eastAsia="zh-CN"/>
              </w:rPr>
            </w:pPr>
            <w:r w:rsidRPr="004A00C5">
              <w:rPr>
                <w:rFonts w:asciiTheme="minorBidi" w:eastAsia="Times New Roman" w:hAnsiTheme="minorBidi"/>
                <w:bCs/>
                <w:sz w:val="22"/>
                <w:lang w:val="mn-MN" w:eastAsia="zh-CN"/>
              </w:rPr>
              <w:t>Тэнцвэржүүлсэн орлого</w:t>
            </w:r>
          </w:p>
        </w:tc>
        <w:tc>
          <w:tcPr>
            <w:tcW w:w="1073" w:type="dxa"/>
            <w:tcBorders>
              <w:bottom w:val="double" w:sz="4" w:space="0" w:color="auto"/>
            </w:tcBorders>
            <w:shd w:val="clear" w:color="auto" w:fill="auto"/>
            <w:vAlign w:val="center"/>
            <w:hideMark/>
          </w:tcPr>
          <w:p w14:paraId="77311679" w14:textId="1BE6FFA9" w:rsidR="00A033D9" w:rsidRPr="004A00C5" w:rsidRDefault="55911C13" w:rsidP="009D7B7E">
            <w:pPr>
              <w:tabs>
                <w:tab w:val="left" w:pos="426"/>
              </w:tabs>
              <w:spacing w:after="0" w:line="240" w:lineRule="auto"/>
              <w:jc w:val="center"/>
              <w:rPr>
                <w:rFonts w:asciiTheme="minorBidi" w:eastAsia="Times New Roman" w:hAnsiTheme="minorBidi"/>
                <w:bCs/>
                <w:sz w:val="22"/>
                <w:lang w:val="mn-MN" w:eastAsia="zh-CN"/>
              </w:rPr>
            </w:pPr>
            <w:r w:rsidRPr="004A00C5">
              <w:rPr>
                <w:rFonts w:asciiTheme="minorBidi" w:eastAsia="Times New Roman" w:hAnsiTheme="minorBidi"/>
                <w:sz w:val="22"/>
                <w:lang w:val="mn-MN" w:eastAsia="zh-CN"/>
              </w:rPr>
              <w:t>21,163.2</w:t>
            </w:r>
          </w:p>
        </w:tc>
        <w:tc>
          <w:tcPr>
            <w:tcW w:w="1073" w:type="dxa"/>
            <w:tcBorders>
              <w:bottom w:val="double" w:sz="4" w:space="0" w:color="auto"/>
            </w:tcBorders>
            <w:shd w:val="clear" w:color="auto" w:fill="auto"/>
            <w:vAlign w:val="center"/>
            <w:hideMark/>
          </w:tcPr>
          <w:p w14:paraId="31380736" w14:textId="0809A173" w:rsidR="00A033D9" w:rsidRPr="004A00C5" w:rsidRDefault="55911C13" w:rsidP="009D7B7E">
            <w:pPr>
              <w:tabs>
                <w:tab w:val="left" w:pos="426"/>
              </w:tabs>
              <w:spacing w:after="0" w:line="240" w:lineRule="auto"/>
              <w:jc w:val="center"/>
              <w:rPr>
                <w:rFonts w:asciiTheme="minorBidi" w:eastAsia="Times New Roman" w:hAnsiTheme="minorBidi"/>
                <w:bCs/>
                <w:sz w:val="22"/>
                <w:lang w:val="mn-MN" w:eastAsia="zh-CN"/>
              </w:rPr>
            </w:pPr>
            <w:r w:rsidRPr="004A00C5">
              <w:rPr>
                <w:rFonts w:asciiTheme="minorBidi" w:eastAsia="Times New Roman" w:hAnsiTheme="minorBidi"/>
                <w:sz w:val="22"/>
                <w:lang w:val="mn-MN" w:eastAsia="zh-CN"/>
              </w:rPr>
              <w:t>22,472.0</w:t>
            </w:r>
          </w:p>
        </w:tc>
        <w:tc>
          <w:tcPr>
            <w:tcW w:w="1073" w:type="dxa"/>
            <w:tcBorders>
              <w:bottom w:val="double" w:sz="4" w:space="0" w:color="auto"/>
            </w:tcBorders>
            <w:shd w:val="clear" w:color="auto" w:fill="auto"/>
            <w:vAlign w:val="center"/>
            <w:hideMark/>
          </w:tcPr>
          <w:p w14:paraId="4D7961C8" w14:textId="59C90417" w:rsidR="00A033D9" w:rsidRPr="004A00C5" w:rsidRDefault="17C13254" w:rsidP="009D7B7E">
            <w:pPr>
              <w:tabs>
                <w:tab w:val="left" w:pos="426"/>
              </w:tabs>
              <w:spacing w:after="0" w:line="240" w:lineRule="auto"/>
              <w:jc w:val="center"/>
              <w:rPr>
                <w:rFonts w:asciiTheme="minorBidi" w:eastAsia="Times New Roman" w:hAnsiTheme="minorBidi"/>
                <w:bCs/>
                <w:sz w:val="22"/>
                <w:lang w:val="mn-MN" w:eastAsia="zh-CN"/>
              </w:rPr>
            </w:pPr>
            <w:r w:rsidRPr="004A00C5">
              <w:rPr>
                <w:rFonts w:asciiTheme="minorBidi" w:eastAsia="Times New Roman" w:hAnsiTheme="minorBidi"/>
                <w:sz w:val="22"/>
                <w:lang w:val="mn-MN" w:eastAsia="zh-CN"/>
              </w:rPr>
              <w:t>2</w:t>
            </w:r>
            <w:r w:rsidR="4762E52B" w:rsidRPr="004A00C5">
              <w:rPr>
                <w:rFonts w:asciiTheme="minorBidi" w:eastAsia="Times New Roman" w:hAnsiTheme="minorBidi"/>
                <w:sz w:val="22"/>
                <w:lang w:val="mn-MN" w:eastAsia="zh-CN"/>
              </w:rPr>
              <w:t>4,089.6</w:t>
            </w:r>
          </w:p>
        </w:tc>
      </w:tr>
    </w:tbl>
    <w:p w14:paraId="25B89628" w14:textId="60DB03B8" w:rsidR="46B955E8" w:rsidRPr="004A00C5" w:rsidRDefault="46B955E8" w:rsidP="008F5272">
      <w:pPr>
        <w:spacing w:before="240"/>
        <w:ind w:left="284"/>
        <w:jc w:val="both"/>
        <w:rPr>
          <w:lang w:val="mn-MN"/>
        </w:rPr>
      </w:pPr>
      <w:r w:rsidRPr="004A00C5">
        <w:rPr>
          <w:szCs w:val="24"/>
          <w:lang w:val="mn-MN"/>
        </w:rPr>
        <w:t>Засгийн газраас Шинэ сэргэлтийн бодлогын хүрээнд экспортын шинэ гарцыг бий болгох замаар, уул уурхайн бүтээгдэхүүний экспортыг нэмэгдүүлэх</w:t>
      </w:r>
      <w:r w:rsidR="008F5272" w:rsidRPr="004A00C5">
        <w:rPr>
          <w:szCs w:val="24"/>
          <w:lang w:val="mn-MN"/>
        </w:rPr>
        <w:t>эд</w:t>
      </w:r>
      <w:r w:rsidRPr="004A00C5">
        <w:rPr>
          <w:szCs w:val="24"/>
          <w:lang w:val="mn-MN"/>
        </w:rPr>
        <w:t xml:space="preserve"> онцгой анхаарч ажиллана. Тухайлбал, БНХАУ-ын талтай хийх яриа хэлэлцээрийг эрчимжүүлж, Гашуунсухайт-Ганцмод чиглэлээр шинэ гарц нэмэх, хилээр нэвтрэх тээврийн хэ</w:t>
      </w:r>
      <w:r w:rsidR="00ED7328" w:rsidRPr="004A00C5">
        <w:rPr>
          <w:szCs w:val="24"/>
          <w:lang w:val="mn-MN"/>
        </w:rPr>
        <w:t>рэгсл</w:t>
      </w:r>
      <w:r w:rsidRPr="004A00C5">
        <w:rPr>
          <w:szCs w:val="24"/>
          <w:lang w:val="mn-MN"/>
        </w:rPr>
        <w:t xml:space="preserve">ийн квотыг нэмэгдүүлнэ. </w:t>
      </w:r>
    </w:p>
    <w:p w14:paraId="70C9987A" w14:textId="71B4AB1E" w:rsidR="061974E6" w:rsidRPr="004A00C5" w:rsidRDefault="00951A46" w:rsidP="008F5272">
      <w:pPr>
        <w:spacing w:before="240"/>
        <w:ind w:left="284"/>
        <w:jc w:val="both"/>
        <w:rPr>
          <w:szCs w:val="24"/>
          <w:lang w:val="mn-MN"/>
        </w:rPr>
      </w:pPr>
      <w:r w:rsidRPr="004A00C5">
        <w:rPr>
          <w:szCs w:val="24"/>
          <w:lang w:val="mn-MN"/>
        </w:rPr>
        <w:t>Уул уурхайн салбар, түүнийг дагасан бусад салбарын орлого нэмэгдүүлэх хүрээнд</w:t>
      </w:r>
      <w:r w:rsidR="003F46CA" w:rsidRPr="004A00C5">
        <w:rPr>
          <w:szCs w:val="24"/>
          <w:lang w:val="mn-MN"/>
        </w:rPr>
        <w:t xml:space="preserve"> </w:t>
      </w:r>
      <w:r w:rsidR="00F937D3" w:rsidRPr="004A00C5">
        <w:rPr>
          <w:szCs w:val="24"/>
          <w:lang w:val="mn-MN"/>
        </w:rPr>
        <w:t>У</w:t>
      </w:r>
      <w:r w:rsidR="061974E6" w:rsidRPr="004A00C5">
        <w:rPr>
          <w:szCs w:val="24"/>
          <w:lang w:val="mn-MN"/>
        </w:rPr>
        <w:t>ул уурхайн бүтээгдэхүүний биржийн тухай хуулийн хэрэгжилтийг ханган ажиллаж, тодорхой стандартад нийцсэн бүтээгдэхүүнийг зах зээлийн үнээр борлуулах үйл ажиллагааг хэрэгжүүлнэ.</w:t>
      </w:r>
    </w:p>
    <w:p w14:paraId="3B7A8741" w14:textId="317EF03D" w:rsidR="674C875F" w:rsidRPr="004A00C5" w:rsidRDefault="00D24EE6" w:rsidP="008F5272">
      <w:pPr>
        <w:spacing w:before="240"/>
        <w:ind w:left="284"/>
        <w:jc w:val="both"/>
        <w:rPr>
          <w:szCs w:val="24"/>
          <w:lang w:val="mn-MN"/>
        </w:rPr>
      </w:pPr>
      <w:r w:rsidRPr="004A00C5">
        <w:rPr>
          <w:szCs w:val="24"/>
          <w:lang w:val="mn-MN"/>
        </w:rPr>
        <w:t>Түүнчлэн т</w:t>
      </w:r>
      <w:r w:rsidR="0404B76F" w:rsidRPr="004A00C5">
        <w:rPr>
          <w:szCs w:val="24"/>
          <w:lang w:val="mn-MN"/>
        </w:rPr>
        <w:t>атвар хураалтын менежментийг сайжруулж, татвар ногдуулах, хураах, хяналт тавих үйл ажиллагаанд мэдээллийн технологи түлхүү ашиглах замаар их хэмжээний татварын өр төлбөр үүсэхээс сэргийлэх, татвар хураалтыг сайжруулах</w:t>
      </w:r>
      <w:r w:rsidR="00CC3120" w:rsidRPr="004A00C5">
        <w:rPr>
          <w:szCs w:val="24"/>
          <w:lang w:val="mn-MN"/>
        </w:rPr>
        <w:t xml:space="preserve"> замаар</w:t>
      </w:r>
      <w:r w:rsidR="0404B76F" w:rsidRPr="004A00C5">
        <w:rPr>
          <w:szCs w:val="24"/>
          <w:lang w:val="mn-MN"/>
        </w:rPr>
        <w:t xml:space="preserve"> хяналт шалгалтын үр нөлөөг дээшлүүлнэ. </w:t>
      </w:r>
      <w:r w:rsidR="00513DDD" w:rsidRPr="004A00C5">
        <w:rPr>
          <w:szCs w:val="24"/>
          <w:lang w:val="mn-MN"/>
        </w:rPr>
        <w:t>Мөн т</w:t>
      </w:r>
      <w:r w:rsidR="0404B76F" w:rsidRPr="004A00C5">
        <w:rPr>
          <w:szCs w:val="24"/>
          <w:lang w:val="mn-MN"/>
        </w:rPr>
        <w:t>атвар төлөгчтэй хамтран ажиллаж, шаардлагатай зөвлөмж өгөх үйлчилгээг үзүүлж, тэднийг татварын эрсдэлд орохоо</w:t>
      </w:r>
      <w:r w:rsidR="003F46CA" w:rsidRPr="004A00C5">
        <w:rPr>
          <w:szCs w:val="24"/>
          <w:lang w:val="mn-MN"/>
        </w:rPr>
        <w:t>с</w:t>
      </w:r>
      <w:r w:rsidR="0404B76F" w:rsidRPr="004A00C5">
        <w:rPr>
          <w:szCs w:val="24"/>
          <w:lang w:val="mn-MN"/>
        </w:rPr>
        <w:t xml:space="preserve"> сэргийлнэ</w:t>
      </w:r>
      <w:r w:rsidR="001D071C" w:rsidRPr="004A00C5">
        <w:rPr>
          <w:szCs w:val="24"/>
          <w:lang w:val="mn-MN"/>
        </w:rPr>
        <w:t>.</w:t>
      </w:r>
    </w:p>
    <w:p w14:paraId="160C6ADE" w14:textId="56E3E903" w:rsidR="00AA3C5D" w:rsidRPr="004A00C5" w:rsidRDefault="00AA3C5D" w:rsidP="001D071C">
      <w:pPr>
        <w:pStyle w:val="Heading2"/>
        <w:ind w:left="851" w:hanging="425"/>
      </w:pPr>
      <w:bookmarkStart w:id="46" w:name="_Toc133574149"/>
      <w:r w:rsidRPr="004A00C5">
        <w:t>Монгол Улсын 2024-2026 оны төсвийн урсгал зардлын чиглэлээр баримтлах бодлого</w:t>
      </w:r>
      <w:bookmarkEnd w:id="46"/>
    </w:p>
    <w:p w14:paraId="39B20F75" w14:textId="77777777" w:rsidR="00202EC1" w:rsidRPr="004A00C5" w:rsidRDefault="00202EC1" w:rsidP="00202EC1">
      <w:pPr>
        <w:spacing w:before="240"/>
        <w:ind w:left="284"/>
        <w:jc w:val="both"/>
        <w:rPr>
          <w:lang w:val="mn-MN" w:eastAsia="ja-JP"/>
        </w:rPr>
      </w:pPr>
      <w:r w:rsidRPr="004A00C5">
        <w:rPr>
          <w:lang w:val="mn-MN" w:eastAsia="ja-JP"/>
        </w:rPr>
        <w:t xml:space="preserve">Төсвийн урсгал зардлыг хэмнэлттэй, үр ашигтай хуваарилах зарчим баримталж дунд хугацааны хөгжлийн бодлого-Шинэ сэргэлтийн бодлогын зорилт, арга хэмжээг дэмжихэд чиглүүлнэ. </w:t>
      </w:r>
    </w:p>
    <w:p w14:paraId="7F07C47B" w14:textId="3B158334" w:rsidR="00202EC1" w:rsidRPr="004A00C5" w:rsidRDefault="00202EC1" w:rsidP="00202EC1">
      <w:pPr>
        <w:spacing w:before="240"/>
        <w:ind w:left="284"/>
        <w:jc w:val="both"/>
        <w:rPr>
          <w:lang w:val="mn-MN" w:eastAsia="ja-JP"/>
        </w:rPr>
      </w:pPr>
      <w:r w:rsidRPr="004A00C5">
        <w:rPr>
          <w:lang w:val="mn-MN" w:eastAsia="ja-JP"/>
        </w:rPr>
        <w:t xml:space="preserve">Дунд хугацаанд төсвийн суурь зарлага буюу хэрэгжүүлж байгаа хөтөлбөрүүдийн үр дүн, үр ашигтай байдалд дүн шинжилгээ хийж тодорхойлсны үндсэн дээр Засгийн газраас тогтоосон тэргүүлэх чиглэлийн хөтөлбөр, арга хэмжээний хэрэгжилтийг эрчимжүүлэхэд нэмэлт эх үүсвэрийг хуваарилах бодлого баримтална. </w:t>
      </w:r>
    </w:p>
    <w:p w14:paraId="68099FBD" w14:textId="77777777" w:rsidR="00202EC1" w:rsidRPr="004A00C5" w:rsidRDefault="00202EC1" w:rsidP="00202EC1">
      <w:pPr>
        <w:spacing w:before="240"/>
        <w:ind w:left="284"/>
        <w:jc w:val="both"/>
        <w:rPr>
          <w:lang w:val="mn-MN" w:eastAsia="ja-JP"/>
        </w:rPr>
      </w:pPr>
      <w:r w:rsidRPr="004A00C5">
        <w:rPr>
          <w:lang w:val="mn-MN" w:eastAsia="ja-JP"/>
        </w:rPr>
        <w:t>Төрийн хэмнэлтийн хууль тогтоомжийн хэрэгжилтийг эрчимжүүлэх хүрээнд ил тод байдлыг сайжруулах, хяналт ба хариуцлагыг чангатгана.</w:t>
      </w:r>
    </w:p>
    <w:p w14:paraId="5441F5A4" w14:textId="43572B8C" w:rsidR="00202EC1" w:rsidRPr="004A00C5" w:rsidRDefault="00202EC1" w:rsidP="00202EC1">
      <w:pPr>
        <w:spacing w:before="240"/>
        <w:ind w:left="284"/>
        <w:jc w:val="both"/>
        <w:rPr>
          <w:lang w:val="mn-MN" w:eastAsia="ja-JP"/>
        </w:rPr>
      </w:pPr>
      <w:r w:rsidRPr="004A00C5">
        <w:rPr>
          <w:lang w:val="mn-MN" w:eastAsia="ja-JP"/>
        </w:rPr>
        <w:lastRenderedPageBreak/>
        <w:t>Төрийн үйлчилгээний чанар</w:t>
      </w:r>
      <w:r w:rsidR="00F937D3" w:rsidRPr="004A00C5">
        <w:rPr>
          <w:lang w:val="mn-MN" w:eastAsia="ja-JP"/>
        </w:rPr>
        <w:t>,</w:t>
      </w:r>
      <w:r w:rsidRPr="004A00C5">
        <w:rPr>
          <w:lang w:val="mn-MN" w:eastAsia="ja-JP"/>
        </w:rPr>
        <w:t xml:space="preserve"> хүртээмжийг нэмэгдүүлэх зорилтын хүрээнд нийгмийн суурь үйлчилгээний салбарт эхлүүлсэн гүйцэтгэл, үр дүнд чиглэсэн санхүүжилтийн шинэчлэлийг бусад салбарт нэвтрүүлэх арга хэмжээг үргэлжлүүлнэ. Ингэхдээ урт, дунд болон богино хугацааны бодлого стратегийн зорилт, хүрэх үр дүнг төсвийн процесстой уялдуулж төлөвлөлт-төсөвлөлт-хяналт-тайлагналын нэгдсэн удирдлагыг дэмжих тогтолцоог бий болгоно.  </w:t>
      </w:r>
    </w:p>
    <w:p w14:paraId="01798892" w14:textId="77777777" w:rsidR="00202EC1" w:rsidRPr="004A00C5" w:rsidRDefault="00202EC1" w:rsidP="00202EC1">
      <w:pPr>
        <w:spacing w:before="240"/>
        <w:ind w:left="284"/>
        <w:jc w:val="both"/>
        <w:rPr>
          <w:lang w:val="mn-MN" w:eastAsia="zh-CN"/>
        </w:rPr>
      </w:pPr>
      <w:r w:rsidRPr="004A00C5">
        <w:rPr>
          <w:lang w:val="mn-MN" w:eastAsia="ja-JP"/>
        </w:rPr>
        <w:t xml:space="preserve">Иргэдийн орлогын баталгааг нэмэгдүүлэх хүрээнд эдийн засгийн өсөлттэй уялдуулж хүүхдийн мөнгөн тэтгэмжийн хамрах хүрээ болон хөдөлмөрийн хөлсний доод хэмжээг нэмэгдүүлэх арга хэмжээ авна.  </w:t>
      </w:r>
    </w:p>
    <w:p w14:paraId="2E790369" w14:textId="250076CF" w:rsidR="00202EC1" w:rsidRPr="004A00C5" w:rsidRDefault="00202EC1" w:rsidP="00202EC1">
      <w:pPr>
        <w:pStyle w:val="Caption"/>
        <w:keepNext/>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11</w:t>
      </w:r>
      <w:r w:rsidRPr="004A00C5">
        <w:fldChar w:fldCharType="end"/>
      </w:r>
      <w:r w:rsidRPr="004A00C5">
        <w:t>. Төсвийн нийт зарлагын дээд хэмжээ /тэрбум төгрөг/</w:t>
      </w:r>
    </w:p>
    <w:tbl>
      <w:tblPr>
        <w:tblW w:w="6480" w:type="dxa"/>
        <w:jc w:val="center"/>
        <w:tblLook w:val="04A0" w:firstRow="1" w:lastRow="0" w:firstColumn="1" w:lastColumn="0" w:noHBand="0" w:noVBand="1"/>
      </w:tblPr>
      <w:tblGrid>
        <w:gridCol w:w="3261"/>
        <w:gridCol w:w="1073"/>
        <w:gridCol w:w="1073"/>
        <w:gridCol w:w="1073"/>
      </w:tblGrid>
      <w:tr w:rsidR="00202EC1" w:rsidRPr="004A00C5" w14:paraId="46F26C90" w14:textId="77777777">
        <w:trPr>
          <w:trHeight w:val="414"/>
          <w:jc w:val="center"/>
        </w:trPr>
        <w:tc>
          <w:tcPr>
            <w:tcW w:w="3261" w:type="dxa"/>
            <w:shd w:val="clear" w:color="auto" w:fill="EE712E"/>
            <w:noWrap/>
            <w:vAlign w:val="center"/>
            <w:hideMark/>
          </w:tcPr>
          <w:p w14:paraId="738499BA" w14:textId="77777777" w:rsidR="00202EC1" w:rsidRPr="004A00C5" w:rsidRDefault="00202EC1">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Үзүүлэлт</w:t>
            </w:r>
          </w:p>
        </w:tc>
        <w:tc>
          <w:tcPr>
            <w:tcW w:w="1073" w:type="dxa"/>
            <w:shd w:val="clear" w:color="auto" w:fill="EE712E"/>
            <w:vAlign w:val="center"/>
            <w:hideMark/>
          </w:tcPr>
          <w:p w14:paraId="410A5DF5" w14:textId="77777777" w:rsidR="00202EC1" w:rsidRPr="004A00C5" w:rsidRDefault="00202EC1">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2024 төс</w:t>
            </w:r>
          </w:p>
        </w:tc>
        <w:tc>
          <w:tcPr>
            <w:tcW w:w="1073" w:type="dxa"/>
            <w:shd w:val="clear" w:color="auto" w:fill="EE712E"/>
            <w:vAlign w:val="center"/>
            <w:hideMark/>
          </w:tcPr>
          <w:p w14:paraId="45C35918" w14:textId="77777777" w:rsidR="00202EC1" w:rsidRPr="004A00C5" w:rsidRDefault="00202EC1">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2025 төс</w:t>
            </w:r>
          </w:p>
        </w:tc>
        <w:tc>
          <w:tcPr>
            <w:tcW w:w="1073" w:type="dxa"/>
            <w:shd w:val="clear" w:color="auto" w:fill="EE712E"/>
            <w:vAlign w:val="center"/>
            <w:hideMark/>
          </w:tcPr>
          <w:p w14:paraId="723DC66E" w14:textId="77777777" w:rsidR="00202EC1" w:rsidRPr="004A00C5" w:rsidRDefault="00202EC1">
            <w:pPr>
              <w:tabs>
                <w:tab w:val="left" w:pos="426"/>
              </w:tabs>
              <w:spacing w:after="0" w:line="240" w:lineRule="auto"/>
              <w:jc w:val="center"/>
              <w:rPr>
                <w:rFonts w:asciiTheme="minorBidi" w:eastAsia="Times New Roman" w:hAnsiTheme="minorBidi"/>
                <w:b/>
                <w:color w:val="FFFFFF"/>
                <w:sz w:val="22"/>
                <w:lang w:val="mn-MN" w:eastAsia="zh-CN"/>
              </w:rPr>
            </w:pPr>
            <w:r w:rsidRPr="004A00C5">
              <w:rPr>
                <w:rFonts w:asciiTheme="minorBidi" w:eastAsia="Times New Roman" w:hAnsiTheme="minorBidi"/>
                <w:b/>
                <w:color w:val="FFFFFF"/>
                <w:sz w:val="22"/>
                <w:lang w:val="mn-MN" w:eastAsia="zh-CN"/>
              </w:rPr>
              <w:t>2026 төс</w:t>
            </w:r>
          </w:p>
        </w:tc>
      </w:tr>
      <w:tr w:rsidR="00202EC1" w:rsidRPr="004A00C5" w14:paraId="77B44A42" w14:textId="77777777">
        <w:trPr>
          <w:trHeight w:val="8"/>
          <w:jc w:val="center"/>
        </w:trPr>
        <w:tc>
          <w:tcPr>
            <w:tcW w:w="3261" w:type="dxa"/>
            <w:tcBorders>
              <w:bottom w:val="double" w:sz="4" w:space="0" w:color="auto"/>
            </w:tcBorders>
            <w:shd w:val="clear" w:color="auto" w:fill="auto"/>
            <w:noWrap/>
            <w:vAlign w:val="center"/>
            <w:hideMark/>
          </w:tcPr>
          <w:p w14:paraId="5D3B9ADD" w14:textId="77777777" w:rsidR="00202EC1" w:rsidRPr="004A00C5" w:rsidRDefault="00202EC1">
            <w:pPr>
              <w:tabs>
                <w:tab w:val="left" w:pos="426"/>
              </w:tabs>
              <w:spacing w:after="0" w:line="240" w:lineRule="auto"/>
              <w:jc w:val="center"/>
              <w:rPr>
                <w:rFonts w:asciiTheme="minorBidi" w:eastAsia="Times New Roman" w:hAnsiTheme="minorBidi"/>
                <w:sz w:val="22"/>
                <w:lang w:val="mn-MN" w:eastAsia="zh-CN"/>
              </w:rPr>
            </w:pPr>
            <w:r w:rsidRPr="004A00C5">
              <w:rPr>
                <w:rFonts w:asciiTheme="minorBidi" w:eastAsia="Times New Roman" w:hAnsiTheme="minorBidi"/>
                <w:sz w:val="22"/>
                <w:lang w:val="mn-MN" w:eastAsia="zh-CN"/>
              </w:rPr>
              <w:t>Нийт зарлагын дээд хэмжээ</w:t>
            </w:r>
          </w:p>
        </w:tc>
        <w:tc>
          <w:tcPr>
            <w:tcW w:w="1073" w:type="dxa"/>
            <w:tcBorders>
              <w:bottom w:val="double" w:sz="4" w:space="0" w:color="auto"/>
            </w:tcBorders>
            <w:shd w:val="clear" w:color="auto" w:fill="auto"/>
            <w:vAlign w:val="center"/>
            <w:hideMark/>
          </w:tcPr>
          <w:p w14:paraId="52B10639" w14:textId="77777777" w:rsidR="00202EC1" w:rsidRPr="004A00C5" w:rsidRDefault="00202EC1">
            <w:pPr>
              <w:tabs>
                <w:tab w:val="left" w:pos="426"/>
              </w:tabs>
              <w:spacing w:after="0" w:line="240" w:lineRule="auto"/>
              <w:jc w:val="center"/>
              <w:rPr>
                <w:rFonts w:asciiTheme="minorBidi" w:eastAsia="Times New Roman" w:hAnsiTheme="minorBidi"/>
                <w:sz w:val="22"/>
                <w:lang w:val="mn-MN" w:eastAsia="zh-CN"/>
              </w:rPr>
            </w:pPr>
            <w:r w:rsidRPr="004A00C5">
              <w:rPr>
                <w:rFonts w:asciiTheme="minorBidi" w:eastAsia="Times New Roman" w:hAnsiTheme="minorBidi"/>
                <w:sz w:val="22"/>
                <w:lang w:val="mn-MN" w:eastAsia="zh-CN"/>
              </w:rPr>
              <w:t>22,996.1</w:t>
            </w:r>
          </w:p>
        </w:tc>
        <w:tc>
          <w:tcPr>
            <w:tcW w:w="1073" w:type="dxa"/>
            <w:tcBorders>
              <w:bottom w:val="double" w:sz="4" w:space="0" w:color="auto"/>
            </w:tcBorders>
            <w:shd w:val="clear" w:color="auto" w:fill="auto"/>
            <w:vAlign w:val="center"/>
            <w:hideMark/>
          </w:tcPr>
          <w:p w14:paraId="6C488ECC" w14:textId="77777777" w:rsidR="00202EC1" w:rsidRPr="004A00C5" w:rsidRDefault="00202EC1">
            <w:pPr>
              <w:tabs>
                <w:tab w:val="left" w:pos="426"/>
              </w:tabs>
              <w:spacing w:after="0" w:line="240" w:lineRule="auto"/>
              <w:jc w:val="center"/>
              <w:rPr>
                <w:rFonts w:asciiTheme="minorBidi" w:eastAsia="Times New Roman" w:hAnsiTheme="minorBidi"/>
                <w:sz w:val="22"/>
                <w:lang w:val="mn-MN" w:eastAsia="zh-CN"/>
              </w:rPr>
            </w:pPr>
            <w:r w:rsidRPr="004A00C5">
              <w:rPr>
                <w:rFonts w:asciiTheme="minorBidi" w:eastAsia="Times New Roman" w:hAnsiTheme="minorBidi"/>
                <w:sz w:val="22"/>
                <w:lang w:val="mn-MN" w:eastAsia="zh-CN"/>
              </w:rPr>
              <w:t>23,928.8</w:t>
            </w:r>
          </w:p>
        </w:tc>
        <w:tc>
          <w:tcPr>
            <w:tcW w:w="1073" w:type="dxa"/>
            <w:tcBorders>
              <w:bottom w:val="double" w:sz="4" w:space="0" w:color="auto"/>
            </w:tcBorders>
            <w:shd w:val="clear" w:color="auto" w:fill="auto"/>
            <w:vAlign w:val="center"/>
            <w:hideMark/>
          </w:tcPr>
          <w:p w14:paraId="369B1D00" w14:textId="77777777" w:rsidR="00202EC1" w:rsidRPr="004A00C5" w:rsidRDefault="00202EC1">
            <w:pPr>
              <w:tabs>
                <w:tab w:val="left" w:pos="426"/>
              </w:tabs>
              <w:spacing w:after="0" w:line="240" w:lineRule="auto"/>
              <w:jc w:val="center"/>
              <w:rPr>
                <w:rFonts w:asciiTheme="minorBidi" w:eastAsia="Times New Roman" w:hAnsiTheme="minorBidi"/>
                <w:sz w:val="22"/>
                <w:lang w:val="mn-MN" w:eastAsia="zh-CN"/>
              </w:rPr>
            </w:pPr>
            <w:r w:rsidRPr="004A00C5">
              <w:rPr>
                <w:rFonts w:asciiTheme="minorBidi" w:eastAsia="Times New Roman" w:hAnsiTheme="minorBidi"/>
                <w:sz w:val="22"/>
                <w:lang w:val="mn-MN" w:eastAsia="zh-CN"/>
              </w:rPr>
              <w:t>25,676.6</w:t>
            </w:r>
          </w:p>
        </w:tc>
      </w:tr>
    </w:tbl>
    <w:p w14:paraId="16711D55" w14:textId="77777777" w:rsidR="003341BD" w:rsidRPr="004A00C5" w:rsidRDefault="003341BD">
      <w:pPr>
        <w:rPr>
          <w:lang w:val="mn-MN" w:eastAsia="ja-JP"/>
        </w:rPr>
      </w:pPr>
      <w:r w:rsidRPr="004A00C5">
        <w:rPr>
          <w:lang w:val="mn-MN" w:eastAsia="ja-JP"/>
        </w:rPr>
        <w:br w:type="page"/>
      </w:r>
    </w:p>
    <w:p w14:paraId="1D8622B3" w14:textId="3959175E" w:rsidR="00776217" w:rsidRPr="004A00C5" w:rsidRDefault="5482DC9B" w:rsidP="00776217">
      <w:pPr>
        <w:pStyle w:val="Heading2"/>
        <w:ind w:left="851" w:hanging="425"/>
      </w:pPr>
      <w:bookmarkStart w:id="47" w:name="_Toc133574150"/>
      <w:r w:rsidRPr="004A00C5">
        <w:lastRenderedPageBreak/>
        <w:t>Төсвийн хөрөнгө оруулалт, бодлого зарчим, хүрэх үр дүн</w:t>
      </w:r>
      <w:bookmarkEnd w:id="47"/>
    </w:p>
    <w:p w14:paraId="377EFBA8" w14:textId="022E628B" w:rsidR="009D16FA" w:rsidRPr="004A00C5" w:rsidRDefault="00167445" w:rsidP="00A0624E">
      <w:pPr>
        <w:pStyle w:val="Heading3"/>
        <w:ind w:left="993"/>
        <w:jc w:val="both"/>
        <w:rPr>
          <w:lang w:eastAsia="ja-JP"/>
        </w:rPr>
      </w:pPr>
      <w:bookmarkStart w:id="48" w:name="_Toc133574151"/>
      <w:r w:rsidRPr="004A00C5">
        <w:rPr>
          <w:lang w:eastAsia="ja-JP"/>
        </w:rPr>
        <w:t>Төсвийн хөрөнгө оруулалт 2018-2023 он</w:t>
      </w:r>
      <w:bookmarkEnd w:id="48"/>
    </w:p>
    <w:p w14:paraId="1A94F5DA" w14:textId="20ACD908" w:rsidR="00167445" w:rsidRPr="004A00C5" w:rsidRDefault="00167445" w:rsidP="00167445">
      <w:pPr>
        <w:ind w:left="284"/>
        <w:jc w:val="both"/>
        <w:rPr>
          <w:lang w:val="mn-MN" w:eastAsia="zh-CN"/>
        </w:rPr>
      </w:pPr>
      <w:r w:rsidRPr="004A00C5">
        <w:rPr>
          <w:lang w:val="mn-MN" w:eastAsia="zh-CN"/>
        </w:rPr>
        <w:t>Улсын төсвийн хөрөнгө оруулалтаар 2018-2023 онд 10.5 их наяд төгрөгийн санхүүжилт батлагдаж, 2018-2022 онд 6.7 наяд төгрөгийн санхүүжилт хийгдсэн бол 2023 онд хамгийн өндөр төсвийн хөрөнгө оруулалт буюу 2.9 их наяд төгрөгийн 1,141 төсөл хэрэгжиж байгаагаас 2023 оны 04 дүгээр сарын 10-ны өдрийн байдлаар 349.9 тэрбум төгрөгийн санхүүжилт олгосноор гүйцэтгэл 11.8-тай байна.</w:t>
      </w:r>
    </w:p>
    <w:p w14:paraId="11F70808" w14:textId="1765C802" w:rsidR="00073482" w:rsidRPr="004A00C5" w:rsidRDefault="00073482" w:rsidP="00073482">
      <w:pPr>
        <w:ind w:left="284"/>
        <w:jc w:val="center"/>
        <w:rPr>
          <w:lang w:val="mn-MN" w:eastAsia="zh-CN"/>
        </w:rPr>
      </w:pPr>
      <w:r w:rsidRPr="004A00C5">
        <w:rPr>
          <w:noProof/>
          <w:shd w:val="clear" w:color="auto" w:fill="0FA3B1"/>
          <w14:ligatures w14:val="standardContextual"/>
        </w:rPr>
        <w:drawing>
          <wp:inline distT="0" distB="0" distL="0" distR="0" wp14:anchorId="36B6B564" wp14:editId="138A180C">
            <wp:extent cx="3498850" cy="1911350"/>
            <wp:effectExtent l="0" t="0" r="6350" b="12700"/>
            <wp:docPr id="20" name="Chart 20">
              <a:extLst xmlns:a="http://schemas.openxmlformats.org/drawingml/2006/main">
                <a:ext uri="{FF2B5EF4-FFF2-40B4-BE49-F238E27FC236}">
                  <a16:creationId xmlns:a16="http://schemas.microsoft.com/office/drawing/2014/main" id="{15168A62-C857-EAAD-81ED-892BB4D72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B9F30F" w14:textId="088F443B" w:rsidR="00C0751F" w:rsidRPr="004A00C5" w:rsidRDefault="00C0751F" w:rsidP="003341BD">
      <w:pPr>
        <w:pStyle w:val="Caption"/>
        <w:keepNext/>
        <w:spacing w:before="240"/>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12</w:t>
      </w:r>
      <w:r w:rsidRPr="004A00C5">
        <w:fldChar w:fldCharType="end"/>
      </w:r>
      <w:r w:rsidRPr="004A00C5">
        <w:t xml:space="preserve">. </w:t>
      </w:r>
      <w:r w:rsidR="00542D8C" w:rsidRPr="004A00C5">
        <w:t>УТХО-ын 2023 оны гүйцэтгэл /2023.04.10-ны өдрийн байдлаар/</w:t>
      </w:r>
    </w:p>
    <w:tbl>
      <w:tblPr>
        <w:tblW w:w="8948" w:type="dxa"/>
        <w:tblInd w:w="284" w:type="dxa"/>
        <w:tblLayout w:type="fixed"/>
        <w:tblLook w:val="04A0" w:firstRow="1" w:lastRow="0" w:firstColumn="1" w:lastColumn="0" w:noHBand="0" w:noVBand="1"/>
      </w:tblPr>
      <w:tblGrid>
        <w:gridCol w:w="1134"/>
        <w:gridCol w:w="709"/>
        <w:gridCol w:w="847"/>
        <w:gridCol w:w="1279"/>
        <w:gridCol w:w="1349"/>
        <w:gridCol w:w="1200"/>
        <w:gridCol w:w="1080"/>
        <w:gridCol w:w="1350"/>
      </w:tblGrid>
      <w:tr w:rsidR="00C0751F" w:rsidRPr="004A00C5" w14:paraId="0E47BEFF" w14:textId="77777777" w:rsidTr="00542D8C">
        <w:trPr>
          <w:trHeight w:val="458"/>
        </w:trPr>
        <w:tc>
          <w:tcPr>
            <w:tcW w:w="1134" w:type="dxa"/>
            <w:vMerge w:val="restart"/>
            <w:shd w:val="clear" w:color="auto" w:fill="FF5714"/>
            <w:vAlign w:val="center"/>
            <w:hideMark/>
          </w:tcPr>
          <w:p w14:paraId="5CEE390D"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АНГИЛАЛ</w:t>
            </w:r>
          </w:p>
        </w:tc>
        <w:tc>
          <w:tcPr>
            <w:tcW w:w="709" w:type="dxa"/>
            <w:vMerge w:val="restart"/>
            <w:shd w:val="clear" w:color="auto" w:fill="FF5714"/>
            <w:vAlign w:val="center"/>
            <w:hideMark/>
          </w:tcPr>
          <w:p w14:paraId="3A0F9B30"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Төслийн тоо</w:t>
            </w:r>
          </w:p>
        </w:tc>
        <w:tc>
          <w:tcPr>
            <w:tcW w:w="847" w:type="dxa"/>
            <w:vMerge w:val="restart"/>
            <w:shd w:val="clear" w:color="auto" w:fill="FF5714"/>
            <w:vAlign w:val="center"/>
            <w:hideMark/>
          </w:tcPr>
          <w:p w14:paraId="03C156C2"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Үүнээс: 2023 онд дуусах</w:t>
            </w:r>
          </w:p>
        </w:tc>
        <w:tc>
          <w:tcPr>
            <w:tcW w:w="1279" w:type="dxa"/>
            <w:vMerge w:val="restart"/>
            <w:shd w:val="clear" w:color="auto" w:fill="FF5714"/>
            <w:vAlign w:val="center"/>
            <w:hideMark/>
          </w:tcPr>
          <w:p w14:paraId="2B2A0D8B"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 xml:space="preserve"> Төсөвт өртөг </w:t>
            </w:r>
          </w:p>
        </w:tc>
        <w:tc>
          <w:tcPr>
            <w:tcW w:w="1349" w:type="dxa"/>
            <w:vMerge w:val="restart"/>
            <w:shd w:val="clear" w:color="auto" w:fill="FF5714"/>
            <w:vAlign w:val="center"/>
            <w:hideMark/>
          </w:tcPr>
          <w:p w14:paraId="075668C3"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 xml:space="preserve"> Санхүүжих дүн </w:t>
            </w:r>
          </w:p>
        </w:tc>
        <w:tc>
          <w:tcPr>
            <w:tcW w:w="1200" w:type="dxa"/>
            <w:vMerge w:val="restart"/>
            <w:shd w:val="clear" w:color="auto" w:fill="FF5714"/>
            <w:vAlign w:val="center"/>
            <w:hideMark/>
          </w:tcPr>
          <w:p w14:paraId="18FDBD76"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 xml:space="preserve"> Нийт гүйцэтгэл </w:t>
            </w:r>
          </w:p>
        </w:tc>
        <w:tc>
          <w:tcPr>
            <w:tcW w:w="1080" w:type="dxa"/>
            <w:vMerge w:val="restart"/>
            <w:shd w:val="clear" w:color="auto" w:fill="FF5714"/>
            <w:vAlign w:val="center"/>
            <w:hideMark/>
          </w:tcPr>
          <w:p w14:paraId="595A0952" w14:textId="73EB6DB1"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Гүйц.</w:t>
            </w:r>
          </w:p>
          <w:p w14:paraId="6E246421"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 xml:space="preserve"> хувь</w:t>
            </w:r>
          </w:p>
        </w:tc>
        <w:tc>
          <w:tcPr>
            <w:tcW w:w="1350" w:type="dxa"/>
            <w:vMerge w:val="restart"/>
            <w:shd w:val="clear" w:color="auto" w:fill="FF5714"/>
            <w:vAlign w:val="center"/>
            <w:hideMark/>
          </w:tcPr>
          <w:p w14:paraId="052241EC" w14:textId="77777777" w:rsidR="00C0751F" w:rsidRPr="004A00C5" w:rsidRDefault="00C0751F">
            <w:pPr>
              <w:spacing w:after="0" w:line="240" w:lineRule="auto"/>
              <w:jc w:val="center"/>
              <w:rPr>
                <w:rFonts w:asciiTheme="minorBidi" w:eastAsia="Times New Roman" w:hAnsiTheme="minorBidi"/>
                <w:b/>
                <w:bCs/>
                <w:color w:val="FFFFFF" w:themeColor="background1"/>
                <w:sz w:val="18"/>
                <w:szCs w:val="18"/>
                <w:lang w:val="mn-MN"/>
              </w:rPr>
            </w:pPr>
            <w:r w:rsidRPr="004A00C5">
              <w:rPr>
                <w:rFonts w:asciiTheme="minorBidi" w:eastAsia="Times New Roman" w:hAnsiTheme="minorBidi"/>
                <w:b/>
                <w:bCs/>
                <w:color w:val="FFFFFF" w:themeColor="background1"/>
                <w:sz w:val="18"/>
                <w:szCs w:val="18"/>
                <w:lang w:val="mn-MN"/>
              </w:rPr>
              <w:t>Үлдэгдэл санхүүжилт</w:t>
            </w:r>
          </w:p>
        </w:tc>
      </w:tr>
      <w:tr w:rsidR="00C0751F" w:rsidRPr="004A00C5" w14:paraId="05342257" w14:textId="77777777" w:rsidTr="00542D8C">
        <w:trPr>
          <w:trHeight w:val="458"/>
        </w:trPr>
        <w:tc>
          <w:tcPr>
            <w:tcW w:w="1134" w:type="dxa"/>
            <w:vMerge/>
            <w:shd w:val="clear" w:color="auto" w:fill="FF5714"/>
            <w:vAlign w:val="center"/>
            <w:hideMark/>
          </w:tcPr>
          <w:p w14:paraId="71770251"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c>
          <w:tcPr>
            <w:tcW w:w="709" w:type="dxa"/>
            <w:vMerge/>
            <w:shd w:val="clear" w:color="auto" w:fill="FF5714"/>
            <w:vAlign w:val="center"/>
            <w:hideMark/>
          </w:tcPr>
          <w:p w14:paraId="7DA0DAC7"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c>
          <w:tcPr>
            <w:tcW w:w="847" w:type="dxa"/>
            <w:vMerge/>
            <w:shd w:val="clear" w:color="auto" w:fill="FF5714"/>
            <w:vAlign w:val="center"/>
            <w:hideMark/>
          </w:tcPr>
          <w:p w14:paraId="1EF60027"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c>
          <w:tcPr>
            <w:tcW w:w="1279" w:type="dxa"/>
            <w:vMerge/>
            <w:shd w:val="clear" w:color="auto" w:fill="FF5714"/>
            <w:vAlign w:val="center"/>
            <w:hideMark/>
          </w:tcPr>
          <w:p w14:paraId="5E709562"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c>
          <w:tcPr>
            <w:tcW w:w="1349" w:type="dxa"/>
            <w:vMerge/>
            <w:shd w:val="clear" w:color="auto" w:fill="FF5714"/>
            <w:vAlign w:val="center"/>
            <w:hideMark/>
          </w:tcPr>
          <w:p w14:paraId="201FB9CE"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c>
          <w:tcPr>
            <w:tcW w:w="1200" w:type="dxa"/>
            <w:vMerge/>
            <w:shd w:val="clear" w:color="auto" w:fill="FF5714"/>
            <w:vAlign w:val="center"/>
            <w:hideMark/>
          </w:tcPr>
          <w:p w14:paraId="7C27C835" w14:textId="77777777" w:rsidR="00C0751F" w:rsidRPr="004A00C5" w:rsidRDefault="00C0751F">
            <w:pPr>
              <w:spacing w:after="0" w:line="240" w:lineRule="auto"/>
              <w:rPr>
                <w:rFonts w:asciiTheme="minorBidi" w:eastAsia="Times New Roman" w:hAnsiTheme="minorBidi"/>
                <w:b/>
                <w:bCs/>
                <w:sz w:val="20"/>
                <w:szCs w:val="20"/>
                <w:lang w:val="mn-MN"/>
              </w:rPr>
            </w:pPr>
          </w:p>
        </w:tc>
        <w:tc>
          <w:tcPr>
            <w:tcW w:w="1080" w:type="dxa"/>
            <w:vMerge/>
            <w:shd w:val="clear" w:color="auto" w:fill="FF5714"/>
            <w:vAlign w:val="center"/>
            <w:hideMark/>
          </w:tcPr>
          <w:p w14:paraId="1D38982F" w14:textId="77777777" w:rsidR="00C0751F" w:rsidRPr="004A00C5" w:rsidRDefault="00C0751F">
            <w:pPr>
              <w:spacing w:after="0" w:line="240" w:lineRule="auto"/>
              <w:rPr>
                <w:rFonts w:asciiTheme="minorBidi" w:eastAsia="Times New Roman" w:hAnsiTheme="minorBidi"/>
                <w:b/>
                <w:bCs/>
                <w:sz w:val="20"/>
                <w:szCs w:val="20"/>
                <w:lang w:val="mn-MN"/>
              </w:rPr>
            </w:pPr>
          </w:p>
        </w:tc>
        <w:tc>
          <w:tcPr>
            <w:tcW w:w="1350" w:type="dxa"/>
            <w:vMerge/>
            <w:shd w:val="clear" w:color="auto" w:fill="FF5714"/>
            <w:vAlign w:val="center"/>
            <w:hideMark/>
          </w:tcPr>
          <w:p w14:paraId="1F331187" w14:textId="77777777" w:rsidR="00C0751F" w:rsidRPr="004A00C5" w:rsidRDefault="00C0751F">
            <w:pPr>
              <w:spacing w:after="0" w:line="240" w:lineRule="auto"/>
              <w:rPr>
                <w:rFonts w:asciiTheme="minorBidi" w:eastAsia="Times New Roman" w:hAnsiTheme="minorBidi"/>
                <w:b/>
                <w:bCs/>
                <w:color w:val="000000"/>
                <w:sz w:val="20"/>
                <w:szCs w:val="20"/>
                <w:lang w:val="mn-MN"/>
              </w:rPr>
            </w:pPr>
          </w:p>
        </w:tc>
      </w:tr>
      <w:tr w:rsidR="00C0751F" w:rsidRPr="004A00C5" w14:paraId="577F6BE1" w14:textId="77777777" w:rsidTr="00542D8C">
        <w:trPr>
          <w:trHeight w:val="336"/>
        </w:trPr>
        <w:tc>
          <w:tcPr>
            <w:tcW w:w="1134" w:type="dxa"/>
            <w:shd w:val="clear" w:color="auto" w:fill="auto"/>
            <w:vAlign w:val="center"/>
            <w:hideMark/>
          </w:tcPr>
          <w:p w14:paraId="3C162338" w14:textId="77777777" w:rsidR="00C0751F" w:rsidRPr="004A00C5" w:rsidRDefault="00C0751F">
            <w:pPr>
              <w:spacing w:after="0" w:line="240" w:lineRule="auto"/>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УЛСЫН ТӨСӨВ</w:t>
            </w:r>
          </w:p>
        </w:tc>
        <w:tc>
          <w:tcPr>
            <w:tcW w:w="709" w:type="dxa"/>
            <w:shd w:val="clear" w:color="auto" w:fill="auto"/>
            <w:vAlign w:val="center"/>
            <w:hideMark/>
          </w:tcPr>
          <w:p w14:paraId="3851FD5A"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1137</w:t>
            </w:r>
          </w:p>
        </w:tc>
        <w:tc>
          <w:tcPr>
            <w:tcW w:w="847" w:type="dxa"/>
            <w:shd w:val="clear" w:color="auto" w:fill="auto"/>
            <w:vAlign w:val="center"/>
            <w:hideMark/>
          </w:tcPr>
          <w:p w14:paraId="3C712FA6"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881</w:t>
            </w:r>
          </w:p>
        </w:tc>
        <w:tc>
          <w:tcPr>
            <w:tcW w:w="1279" w:type="dxa"/>
            <w:shd w:val="clear" w:color="auto" w:fill="auto"/>
            <w:vAlign w:val="center"/>
            <w:hideMark/>
          </w:tcPr>
          <w:p w14:paraId="5D3DD7DB"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7,385,246.2</w:t>
            </w:r>
          </w:p>
        </w:tc>
        <w:tc>
          <w:tcPr>
            <w:tcW w:w="1349" w:type="dxa"/>
            <w:shd w:val="clear" w:color="auto" w:fill="auto"/>
            <w:vAlign w:val="center"/>
            <w:hideMark/>
          </w:tcPr>
          <w:p w14:paraId="288EE39F"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2,695,015.3</w:t>
            </w:r>
          </w:p>
        </w:tc>
        <w:tc>
          <w:tcPr>
            <w:tcW w:w="1200" w:type="dxa"/>
            <w:shd w:val="clear" w:color="auto" w:fill="auto"/>
            <w:vAlign w:val="center"/>
            <w:hideMark/>
          </w:tcPr>
          <w:p w14:paraId="0CBF164B"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349,387.9</w:t>
            </w:r>
          </w:p>
        </w:tc>
        <w:tc>
          <w:tcPr>
            <w:tcW w:w="1080" w:type="dxa"/>
            <w:shd w:val="clear" w:color="000000" w:fill="F3E884"/>
            <w:vAlign w:val="center"/>
            <w:hideMark/>
          </w:tcPr>
          <w:p w14:paraId="19C6F252" w14:textId="220EDAEE"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12.96</w:t>
            </w:r>
          </w:p>
        </w:tc>
        <w:tc>
          <w:tcPr>
            <w:tcW w:w="1350" w:type="dxa"/>
            <w:shd w:val="clear" w:color="auto" w:fill="auto"/>
            <w:vAlign w:val="center"/>
            <w:hideMark/>
          </w:tcPr>
          <w:p w14:paraId="004AFAAD"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2,345,627.4</w:t>
            </w:r>
          </w:p>
        </w:tc>
      </w:tr>
      <w:tr w:rsidR="00C0751F" w:rsidRPr="004A00C5" w14:paraId="06C2F572" w14:textId="77777777" w:rsidTr="00542D8C">
        <w:trPr>
          <w:trHeight w:val="336"/>
        </w:trPr>
        <w:tc>
          <w:tcPr>
            <w:tcW w:w="1134" w:type="dxa"/>
            <w:tcBorders>
              <w:bottom w:val="single" w:sz="4" w:space="0" w:color="auto"/>
            </w:tcBorders>
            <w:shd w:val="clear" w:color="auto" w:fill="auto"/>
            <w:vAlign w:val="center"/>
            <w:hideMark/>
          </w:tcPr>
          <w:p w14:paraId="4E5A76F2" w14:textId="77777777" w:rsidR="00C0751F" w:rsidRPr="004A00C5" w:rsidRDefault="00C0751F">
            <w:pPr>
              <w:spacing w:after="0" w:line="240" w:lineRule="auto"/>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 xml:space="preserve">КОНЦЕСС ЭРГЭН ТӨЛӨЛТ </w:t>
            </w:r>
          </w:p>
        </w:tc>
        <w:tc>
          <w:tcPr>
            <w:tcW w:w="709" w:type="dxa"/>
            <w:tcBorders>
              <w:bottom w:val="single" w:sz="4" w:space="0" w:color="auto"/>
            </w:tcBorders>
            <w:shd w:val="clear" w:color="auto" w:fill="auto"/>
            <w:vAlign w:val="center"/>
            <w:hideMark/>
          </w:tcPr>
          <w:p w14:paraId="7F9212D4"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4</w:t>
            </w:r>
          </w:p>
        </w:tc>
        <w:tc>
          <w:tcPr>
            <w:tcW w:w="847" w:type="dxa"/>
            <w:tcBorders>
              <w:bottom w:val="single" w:sz="4" w:space="0" w:color="auto"/>
            </w:tcBorders>
            <w:shd w:val="clear" w:color="auto" w:fill="auto"/>
            <w:vAlign w:val="center"/>
            <w:hideMark/>
          </w:tcPr>
          <w:p w14:paraId="21E944F4"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4</w:t>
            </w:r>
          </w:p>
        </w:tc>
        <w:tc>
          <w:tcPr>
            <w:tcW w:w="1279" w:type="dxa"/>
            <w:tcBorders>
              <w:bottom w:val="single" w:sz="4" w:space="0" w:color="auto"/>
            </w:tcBorders>
            <w:shd w:val="clear" w:color="auto" w:fill="auto"/>
            <w:vAlign w:val="center"/>
            <w:hideMark/>
          </w:tcPr>
          <w:p w14:paraId="0D071AE3" w14:textId="77777777" w:rsidR="00C0751F" w:rsidRPr="004A00C5" w:rsidRDefault="00C0751F">
            <w:pPr>
              <w:spacing w:after="0" w:line="240" w:lineRule="auto"/>
              <w:jc w:val="center"/>
              <w:rPr>
                <w:rFonts w:asciiTheme="minorBidi" w:eastAsia="Times New Roman" w:hAnsiTheme="minorBidi"/>
                <w:sz w:val="20"/>
                <w:szCs w:val="20"/>
                <w:lang w:val="mn-MN"/>
              </w:rPr>
            </w:pPr>
            <w:r w:rsidRPr="004A00C5">
              <w:rPr>
                <w:rFonts w:asciiTheme="minorBidi" w:eastAsia="Times New Roman" w:hAnsiTheme="minorBidi"/>
                <w:sz w:val="20"/>
                <w:szCs w:val="20"/>
                <w:lang w:val="mn-MN"/>
              </w:rPr>
              <w:t>541,524.7</w:t>
            </w:r>
          </w:p>
        </w:tc>
        <w:tc>
          <w:tcPr>
            <w:tcW w:w="1349" w:type="dxa"/>
            <w:tcBorders>
              <w:bottom w:val="single" w:sz="4" w:space="0" w:color="auto"/>
            </w:tcBorders>
            <w:shd w:val="clear" w:color="auto" w:fill="auto"/>
            <w:vAlign w:val="center"/>
            <w:hideMark/>
          </w:tcPr>
          <w:p w14:paraId="649F2C90" w14:textId="77777777" w:rsidR="00C0751F" w:rsidRPr="004A00C5" w:rsidRDefault="00C0751F">
            <w:pPr>
              <w:spacing w:after="0" w:line="240" w:lineRule="auto"/>
              <w:jc w:val="center"/>
              <w:rPr>
                <w:rFonts w:asciiTheme="minorBidi" w:eastAsia="Times New Roman" w:hAnsiTheme="minorBidi"/>
                <w:sz w:val="20"/>
                <w:szCs w:val="20"/>
                <w:lang w:val="mn-MN"/>
              </w:rPr>
            </w:pPr>
            <w:r w:rsidRPr="004A00C5">
              <w:rPr>
                <w:rFonts w:asciiTheme="minorBidi" w:eastAsia="Times New Roman" w:hAnsiTheme="minorBidi"/>
                <w:sz w:val="20"/>
                <w:szCs w:val="20"/>
                <w:lang w:val="mn-MN"/>
              </w:rPr>
              <w:t>279,590.4</w:t>
            </w:r>
          </w:p>
        </w:tc>
        <w:tc>
          <w:tcPr>
            <w:tcW w:w="1200" w:type="dxa"/>
            <w:tcBorders>
              <w:bottom w:val="single" w:sz="4" w:space="0" w:color="auto"/>
            </w:tcBorders>
            <w:shd w:val="clear" w:color="auto" w:fill="auto"/>
            <w:vAlign w:val="center"/>
            <w:hideMark/>
          </w:tcPr>
          <w:p w14:paraId="497D6FB2" w14:textId="77777777" w:rsidR="00C0751F" w:rsidRPr="004A00C5" w:rsidRDefault="00C0751F">
            <w:pPr>
              <w:spacing w:after="0" w:line="240" w:lineRule="auto"/>
              <w:jc w:val="center"/>
              <w:rPr>
                <w:rFonts w:asciiTheme="minorBidi" w:eastAsia="Times New Roman" w:hAnsiTheme="minorBidi"/>
                <w:sz w:val="20"/>
                <w:szCs w:val="20"/>
                <w:lang w:val="mn-MN"/>
              </w:rPr>
            </w:pPr>
            <w:r w:rsidRPr="004A00C5">
              <w:rPr>
                <w:rFonts w:asciiTheme="minorBidi" w:eastAsia="Times New Roman" w:hAnsiTheme="minorBidi"/>
                <w:sz w:val="20"/>
                <w:szCs w:val="20"/>
                <w:lang w:val="mn-MN"/>
              </w:rPr>
              <w:t>547.0</w:t>
            </w:r>
          </w:p>
        </w:tc>
        <w:tc>
          <w:tcPr>
            <w:tcW w:w="1080" w:type="dxa"/>
            <w:tcBorders>
              <w:bottom w:val="single" w:sz="4" w:space="0" w:color="auto"/>
            </w:tcBorders>
            <w:shd w:val="clear" w:color="000000" w:fill="F86B6B"/>
            <w:vAlign w:val="center"/>
            <w:hideMark/>
          </w:tcPr>
          <w:p w14:paraId="6C32E244" w14:textId="2EF199D4"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0.20</w:t>
            </w:r>
          </w:p>
        </w:tc>
        <w:tc>
          <w:tcPr>
            <w:tcW w:w="1350" w:type="dxa"/>
            <w:tcBorders>
              <w:bottom w:val="single" w:sz="4" w:space="0" w:color="auto"/>
            </w:tcBorders>
            <w:shd w:val="clear" w:color="auto" w:fill="auto"/>
            <w:vAlign w:val="center"/>
            <w:hideMark/>
          </w:tcPr>
          <w:p w14:paraId="771F4C67" w14:textId="77777777" w:rsidR="00C0751F" w:rsidRPr="004A00C5" w:rsidRDefault="00C0751F">
            <w:pPr>
              <w:spacing w:after="0" w:line="240" w:lineRule="auto"/>
              <w:jc w:val="center"/>
              <w:rPr>
                <w:rFonts w:asciiTheme="minorBidi" w:eastAsia="Times New Roman" w:hAnsiTheme="minorBidi"/>
                <w:color w:val="000000"/>
                <w:sz w:val="20"/>
                <w:szCs w:val="20"/>
                <w:lang w:val="mn-MN"/>
              </w:rPr>
            </w:pPr>
            <w:r w:rsidRPr="004A00C5">
              <w:rPr>
                <w:rFonts w:asciiTheme="minorBidi" w:eastAsia="Times New Roman" w:hAnsiTheme="minorBidi"/>
                <w:color w:val="000000"/>
                <w:sz w:val="20"/>
                <w:szCs w:val="20"/>
                <w:lang w:val="mn-MN"/>
              </w:rPr>
              <w:t>279,043.4</w:t>
            </w:r>
          </w:p>
        </w:tc>
      </w:tr>
      <w:tr w:rsidR="00C0751F" w:rsidRPr="004A00C5" w14:paraId="33CDE435" w14:textId="77777777" w:rsidTr="00542D8C">
        <w:trPr>
          <w:trHeight w:val="336"/>
        </w:trPr>
        <w:tc>
          <w:tcPr>
            <w:tcW w:w="1134" w:type="dxa"/>
            <w:tcBorders>
              <w:top w:val="single" w:sz="4" w:space="0" w:color="auto"/>
              <w:bottom w:val="double" w:sz="4" w:space="0" w:color="auto"/>
            </w:tcBorders>
            <w:shd w:val="clear" w:color="auto" w:fill="auto"/>
            <w:vAlign w:val="center"/>
            <w:hideMark/>
          </w:tcPr>
          <w:p w14:paraId="004ECACB" w14:textId="77777777" w:rsidR="00C0751F" w:rsidRPr="004A00C5" w:rsidRDefault="00C0751F">
            <w:pPr>
              <w:spacing w:after="0" w:line="240" w:lineRule="auto"/>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 xml:space="preserve">НИЙТ </w:t>
            </w:r>
          </w:p>
        </w:tc>
        <w:tc>
          <w:tcPr>
            <w:tcW w:w="709" w:type="dxa"/>
            <w:tcBorders>
              <w:top w:val="single" w:sz="4" w:space="0" w:color="auto"/>
              <w:bottom w:val="double" w:sz="4" w:space="0" w:color="auto"/>
            </w:tcBorders>
            <w:shd w:val="clear" w:color="auto" w:fill="auto"/>
            <w:vAlign w:val="center"/>
            <w:hideMark/>
          </w:tcPr>
          <w:p w14:paraId="69C67FF2"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1141</w:t>
            </w:r>
          </w:p>
        </w:tc>
        <w:tc>
          <w:tcPr>
            <w:tcW w:w="847" w:type="dxa"/>
            <w:tcBorders>
              <w:top w:val="single" w:sz="4" w:space="0" w:color="auto"/>
              <w:bottom w:val="double" w:sz="4" w:space="0" w:color="auto"/>
            </w:tcBorders>
            <w:shd w:val="clear" w:color="auto" w:fill="auto"/>
            <w:vAlign w:val="center"/>
            <w:hideMark/>
          </w:tcPr>
          <w:p w14:paraId="7F275B93"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885</w:t>
            </w:r>
          </w:p>
        </w:tc>
        <w:tc>
          <w:tcPr>
            <w:tcW w:w="1279" w:type="dxa"/>
            <w:tcBorders>
              <w:top w:val="single" w:sz="4" w:space="0" w:color="auto"/>
              <w:bottom w:val="double" w:sz="4" w:space="0" w:color="auto"/>
            </w:tcBorders>
            <w:shd w:val="clear" w:color="auto" w:fill="auto"/>
            <w:vAlign w:val="center"/>
            <w:hideMark/>
          </w:tcPr>
          <w:p w14:paraId="23F11DE0"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7,926,770.9</w:t>
            </w:r>
          </w:p>
        </w:tc>
        <w:tc>
          <w:tcPr>
            <w:tcW w:w="1349" w:type="dxa"/>
            <w:tcBorders>
              <w:top w:val="single" w:sz="4" w:space="0" w:color="auto"/>
              <w:bottom w:val="double" w:sz="4" w:space="0" w:color="auto"/>
            </w:tcBorders>
            <w:shd w:val="clear" w:color="auto" w:fill="auto"/>
            <w:vAlign w:val="center"/>
            <w:hideMark/>
          </w:tcPr>
          <w:p w14:paraId="7413DD6F"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2,974,605.7</w:t>
            </w:r>
          </w:p>
        </w:tc>
        <w:tc>
          <w:tcPr>
            <w:tcW w:w="1200" w:type="dxa"/>
            <w:tcBorders>
              <w:top w:val="single" w:sz="4" w:space="0" w:color="auto"/>
              <w:bottom w:val="double" w:sz="4" w:space="0" w:color="auto"/>
            </w:tcBorders>
            <w:shd w:val="clear" w:color="auto" w:fill="auto"/>
            <w:vAlign w:val="center"/>
            <w:hideMark/>
          </w:tcPr>
          <w:p w14:paraId="3922DAF8"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349,934.9</w:t>
            </w:r>
          </w:p>
        </w:tc>
        <w:tc>
          <w:tcPr>
            <w:tcW w:w="1080" w:type="dxa"/>
            <w:tcBorders>
              <w:top w:val="single" w:sz="4" w:space="0" w:color="auto"/>
              <w:bottom w:val="double" w:sz="4" w:space="0" w:color="auto"/>
            </w:tcBorders>
            <w:shd w:val="clear" w:color="000000" w:fill="FFEB84"/>
            <w:vAlign w:val="center"/>
            <w:hideMark/>
          </w:tcPr>
          <w:p w14:paraId="09372873" w14:textId="05A72ACB"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11.76</w:t>
            </w:r>
          </w:p>
        </w:tc>
        <w:tc>
          <w:tcPr>
            <w:tcW w:w="1350" w:type="dxa"/>
            <w:tcBorders>
              <w:top w:val="single" w:sz="4" w:space="0" w:color="auto"/>
              <w:bottom w:val="double" w:sz="4" w:space="0" w:color="auto"/>
            </w:tcBorders>
            <w:shd w:val="clear" w:color="auto" w:fill="auto"/>
            <w:vAlign w:val="center"/>
            <w:hideMark/>
          </w:tcPr>
          <w:p w14:paraId="24177AC7" w14:textId="77777777" w:rsidR="00C0751F" w:rsidRPr="004A00C5" w:rsidRDefault="00C0751F">
            <w:pPr>
              <w:spacing w:after="0" w:line="240" w:lineRule="auto"/>
              <w:jc w:val="center"/>
              <w:rPr>
                <w:rFonts w:asciiTheme="minorBidi" w:eastAsia="Times New Roman" w:hAnsiTheme="minorBidi"/>
                <w:b/>
                <w:bCs/>
                <w:color w:val="000000"/>
                <w:sz w:val="20"/>
                <w:szCs w:val="20"/>
                <w:lang w:val="mn-MN"/>
              </w:rPr>
            </w:pPr>
            <w:r w:rsidRPr="004A00C5">
              <w:rPr>
                <w:rFonts w:asciiTheme="minorBidi" w:eastAsia="Times New Roman" w:hAnsiTheme="minorBidi"/>
                <w:b/>
                <w:bCs/>
                <w:color w:val="000000"/>
                <w:sz w:val="20"/>
                <w:szCs w:val="20"/>
                <w:lang w:val="mn-MN"/>
              </w:rPr>
              <w:t>2,624,670.8</w:t>
            </w:r>
          </w:p>
        </w:tc>
      </w:tr>
    </w:tbl>
    <w:p w14:paraId="2F123361" w14:textId="2F598351" w:rsidR="009D16FA" w:rsidRPr="004A00C5" w:rsidRDefault="009D16FA" w:rsidP="00A0624E">
      <w:pPr>
        <w:pStyle w:val="Heading3"/>
        <w:ind w:left="993"/>
        <w:jc w:val="both"/>
        <w:rPr>
          <w:lang w:eastAsia="ja-JP"/>
        </w:rPr>
      </w:pPr>
      <w:bookmarkStart w:id="49" w:name="_Toc133574152"/>
      <w:r w:rsidRPr="004A00C5">
        <w:rPr>
          <w:lang w:eastAsia="ja-JP"/>
        </w:rPr>
        <w:t>Төсвийн хөрөнгө оруулалт 2024-2026 он</w:t>
      </w:r>
      <w:bookmarkEnd w:id="49"/>
    </w:p>
    <w:p w14:paraId="39D0D627" w14:textId="70A09402" w:rsidR="00542D8C" w:rsidRPr="004A00C5" w:rsidRDefault="009D16FA" w:rsidP="009D16FA">
      <w:pPr>
        <w:spacing w:before="240"/>
        <w:ind w:left="284"/>
        <w:jc w:val="both"/>
        <w:rPr>
          <w:lang w:val="mn-MN"/>
        </w:rPr>
      </w:pPr>
      <w:r w:rsidRPr="004A00C5">
        <w:rPr>
          <w:lang w:val="mn-MN"/>
        </w:rPr>
        <w:t>Жилд дунджаар ДНБ-ний 4-тэй тэнцэх хэмжээний улсын төсвийн хөрөнгө оруулалт батлагдаж байна. Монгол Улсын 2024 оны төсвийн хүрээний мэдэгдэл, 2025-2026 оны төсвийн төсөөлөлд тусгах улсын төсвийн хөрөнгө оруулалтыг ДНБ-</w:t>
      </w:r>
      <w:r w:rsidR="00184CBD" w:rsidRPr="004A00C5">
        <w:rPr>
          <w:lang w:val="mn-MN"/>
        </w:rPr>
        <w:t>д</w:t>
      </w:r>
      <w:r w:rsidRPr="004A00C5">
        <w:rPr>
          <w:lang w:val="mn-MN"/>
        </w:rPr>
        <w:t xml:space="preserve"> эзлэх дундаж хувиар тооцож үзвэл:</w:t>
      </w:r>
    </w:p>
    <w:p w14:paraId="3808358E" w14:textId="16D19EBA" w:rsidR="009D16FA" w:rsidRPr="004A00C5" w:rsidRDefault="009D16FA" w:rsidP="009D16FA">
      <w:pPr>
        <w:spacing w:before="240"/>
        <w:ind w:left="284"/>
        <w:jc w:val="both"/>
        <w:rPr>
          <w:lang w:val="mn-MN"/>
        </w:rPr>
      </w:pPr>
    </w:p>
    <w:p w14:paraId="1605BC19" w14:textId="6392FC50" w:rsidR="001F5487" w:rsidRPr="004A00C5" w:rsidRDefault="001F5487" w:rsidP="009D16FA">
      <w:pPr>
        <w:spacing w:before="240"/>
        <w:ind w:left="284"/>
        <w:jc w:val="both"/>
        <w:rPr>
          <w:lang w:val="mn-MN"/>
        </w:rPr>
      </w:pPr>
      <w:r w:rsidRPr="004A00C5">
        <w:rPr>
          <w:noProof/>
        </w:rPr>
        <w:lastRenderedPageBreak/>
        <w:drawing>
          <wp:inline distT="0" distB="0" distL="0" distR="0" wp14:anchorId="18E6715E" wp14:editId="18242F68">
            <wp:extent cx="5580380" cy="2658745"/>
            <wp:effectExtent l="0" t="0" r="0" b="0"/>
            <wp:docPr id="28" name="Chart 28">
              <a:extLst xmlns:a="http://schemas.openxmlformats.org/drawingml/2006/main">
                <a:ext uri="{FF2B5EF4-FFF2-40B4-BE49-F238E27FC236}">
                  <a16:creationId xmlns:a16="http://schemas.microsoft.com/office/drawing/2014/main" id="{3D032AE5-E5FA-9F80-806C-F00CF045ED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585D5BC" w14:textId="520F4867" w:rsidR="00066FA8" w:rsidRPr="004A00C5" w:rsidRDefault="00066FA8" w:rsidP="00A0624E">
      <w:pPr>
        <w:pStyle w:val="Heading3"/>
        <w:ind w:left="993"/>
        <w:jc w:val="both"/>
        <w:rPr>
          <w:lang w:eastAsia="ja-JP"/>
        </w:rPr>
      </w:pPr>
      <w:bookmarkStart w:id="50" w:name="_Toc133574153"/>
      <w:r w:rsidRPr="004A00C5">
        <w:rPr>
          <w:lang w:eastAsia="ja-JP"/>
        </w:rPr>
        <w:t>2024 онд баримтлах бодлого, шалгуур үзүүлэлт</w:t>
      </w:r>
      <w:bookmarkEnd w:id="50"/>
    </w:p>
    <w:p w14:paraId="0A656857" w14:textId="77777777" w:rsidR="00066FA8" w:rsidRPr="004A00C5" w:rsidRDefault="00066FA8" w:rsidP="00A0624E">
      <w:pPr>
        <w:ind w:left="284" w:firstLine="436"/>
        <w:jc w:val="both"/>
        <w:rPr>
          <w:rFonts w:asciiTheme="minorBidi" w:hAnsiTheme="minorBidi"/>
          <w:szCs w:val="24"/>
          <w:lang w:val="mn-MN"/>
        </w:rPr>
      </w:pPr>
      <w:r w:rsidRPr="004A00C5">
        <w:rPr>
          <w:rFonts w:asciiTheme="minorBidi" w:hAnsiTheme="minorBidi"/>
          <w:szCs w:val="24"/>
          <w:lang w:val="mn-MN"/>
        </w:rPr>
        <w:t>Төсвийн хөрөнгө оруулалтын оновчтой, үр дүнтэй байдал нь улс орны эдийн засаг, нийгмийн хөгжил болоод хүмүүсийн амьдралын чанарыг дээшлүүлэх, орчин нөхцөлийг бүрдүүлэх чухал нөлөөтэй байдаг. Тийм ч учраас төсвийн хөрөнгө оруулалтын шинэчлэлийн хүрээнд эрэлт хэрэгцээнд нийцсэн, нийгмийн ач холбогдолтой, эдийн засгийн үр ашиг бүхий төслүүдийг төсөвт тусгаж хэрэгжүүлэх үйл ажиллагааг хэрэгжүүлж байна.</w:t>
      </w:r>
    </w:p>
    <w:p w14:paraId="6F607951" w14:textId="77777777" w:rsidR="00066FA8" w:rsidRPr="004A00C5" w:rsidRDefault="00066FA8" w:rsidP="00320E37">
      <w:pPr>
        <w:ind w:left="284"/>
        <w:jc w:val="both"/>
        <w:rPr>
          <w:rFonts w:asciiTheme="minorBidi" w:hAnsiTheme="minorBidi"/>
          <w:szCs w:val="24"/>
          <w:lang w:val="mn-MN"/>
        </w:rPr>
      </w:pPr>
      <w:r w:rsidRPr="004A00C5">
        <w:rPr>
          <w:rFonts w:asciiTheme="minorBidi" w:hAnsiTheme="minorBidi"/>
          <w:szCs w:val="24"/>
          <w:lang w:val="mn-MN"/>
        </w:rPr>
        <w:t>Улсын төсвийн хөрөнгө оруулалтын 2023 оны бодлогын хувьд эхлүүлсэн төслүүдээ дуусгах, шинэ төсөл эхлүүлэхгүй байх, барилгын материалын үнийн өсөлтийн санхүүжилтийг бүрэн олгох болон гадаадын зээл тусламжийн төслүүдийн монголын талын хариуцах хөрөнгө оруулалтыг санхүүжүүлэх зарчим баримталсан, үүний хэрэгжилтийг зохион байгуулан хэрэгжүүлж байна. Түүнчлэн 2023 оны төсвийн хөрөнгө оруулалтын хувьд Төрийн хэмнэлтийн тухай хуулийг хэрэгжүүлэх анхны жил бөгөөд цахим, ил тод, хэмнэлттэй байх зарчмыг баримталж байна.</w:t>
      </w:r>
    </w:p>
    <w:p w14:paraId="631AFC9A" w14:textId="703E52F6" w:rsidR="00066FA8" w:rsidRPr="004A00C5" w:rsidRDefault="00066FA8" w:rsidP="00320E37">
      <w:pPr>
        <w:ind w:left="284"/>
        <w:jc w:val="both"/>
        <w:rPr>
          <w:rFonts w:asciiTheme="minorBidi" w:hAnsiTheme="minorBidi"/>
          <w:szCs w:val="24"/>
          <w:lang w:val="mn-MN"/>
        </w:rPr>
      </w:pPr>
      <w:r w:rsidRPr="004A00C5">
        <w:rPr>
          <w:rFonts w:asciiTheme="minorBidi" w:hAnsiTheme="minorBidi"/>
          <w:szCs w:val="24"/>
          <w:lang w:val="mn-MN"/>
        </w:rPr>
        <w:t>Улсын төсвийн 2024 о</w:t>
      </w:r>
      <w:r w:rsidR="00320E37" w:rsidRPr="004A00C5">
        <w:rPr>
          <w:rFonts w:asciiTheme="minorBidi" w:hAnsiTheme="minorBidi"/>
          <w:szCs w:val="24"/>
          <w:lang w:val="mn-MN"/>
        </w:rPr>
        <w:t>ны</w:t>
      </w:r>
      <w:r w:rsidRPr="004A00C5">
        <w:rPr>
          <w:rFonts w:asciiTheme="minorBidi" w:hAnsiTheme="minorBidi"/>
          <w:szCs w:val="24"/>
          <w:lang w:val="mn-MN"/>
        </w:rPr>
        <w:t xml:space="preserve"> хөрөнгө оруулалтын хувьд дараах бодлого, шалгуур үзүүлэлтийг баримтална. Үүнд:</w:t>
      </w:r>
    </w:p>
    <w:p w14:paraId="1D599A9B" w14:textId="1D32BEE9" w:rsidR="00066FA8" w:rsidRPr="004A00C5" w:rsidRDefault="00066FA8" w:rsidP="00A0624E">
      <w:pPr>
        <w:pStyle w:val="ListParagraph"/>
        <w:numPr>
          <w:ilvl w:val="0"/>
          <w:numId w:val="10"/>
        </w:numPr>
        <w:ind w:left="1134" w:hanging="283"/>
        <w:jc w:val="both"/>
        <w:rPr>
          <w:rFonts w:asciiTheme="minorBidi" w:hAnsiTheme="minorBidi"/>
          <w:szCs w:val="24"/>
          <w:lang w:val="mn-MN"/>
        </w:rPr>
      </w:pPr>
      <w:r w:rsidRPr="004A00C5">
        <w:rPr>
          <w:rFonts w:asciiTheme="minorBidi" w:hAnsiTheme="minorBidi"/>
          <w:szCs w:val="24"/>
          <w:lang w:val="mn-MN"/>
        </w:rPr>
        <w:t>Нийгмийн болон дэд бүтцийн салбарын хөрөнгө оруулалтаар дамжуулан хот, хөдөөгийн сэргэлтийг дэмжинэ.</w:t>
      </w:r>
    </w:p>
    <w:p w14:paraId="118CED0D" w14:textId="3AD2DE04" w:rsidR="00066FA8" w:rsidRPr="004A00C5" w:rsidRDefault="00066FA8" w:rsidP="00A0624E">
      <w:pPr>
        <w:pStyle w:val="ListParagraph"/>
        <w:numPr>
          <w:ilvl w:val="0"/>
          <w:numId w:val="10"/>
        </w:numPr>
        <w:ind w:left="1134" w:hanging="283"/>
        <w:jc w:val="both"/>
        <w:rPr>
          <w:rFonts w:asciiTheme="minorBidi" w:hAnsiTheme="minorBidi"/>
          <w:szCs w:val="24"/>
          <w:lang w:val="mn-MN"/>
        </w:rPr>
      </w:pPr>
      <w:r w:rsidRPr="004A00C5">
        <w:rPr>
          <w:rFonts w:asciiTheme="minorBidi" w:hAnsiTheme="minorBidi"/>
          <w:szCs w:val="24"/>
          <w:lang w:val="mn-MN"/>
        </w:rPr>
        <w:t>Хөрөнгө оруулалтын эх үүсвэр хооронд оновчтой хуваарилалт, тохируулга хийснээр нэн шаардлагатай төслүүдийг санхүүжүүлнэ.</w:t>
      </w:r>
    </w:p>
    <w:p w14:paraId="666EBCCC" w14:textId="72464151" w:rsidR="00066FA8" w:rsidRPr="004A00C5" w:rsidRDefault="00C04CD5" w:rsidP="00A0624E">
      <w:pPr>
        <w:pStyle w:val="ListParagraph"/>
        <w:numPr>
          <w:ilvl w:val="0"/>
          <w:numId w:val="10"/>
        </w:numPr>
        <w:ind w:left="1134" w:hanging="283"/>
        <w:jc w:val="both"/>
        <w:rPr>
          <w:rFonts w:asciiTheme="minorBidi" w:hAnsiTheme="minorBidi"/>
          <w:szCs w:val="24"/>
          <w:lang w:val="mn-MN"/>
        </w:rPr>
      </w:pPr>
      <w:r w:rsidRPr="004A00C5">
        <w:rPr>
          <w:rFonts w:asciiTheme="minorBidi" w:hAnsiTheme="minorBidi"/>
          <w:b/>
          <w:bCs/>
          <w:noProof/>
          <w:szCs w:val="24"/>
        </w:rPr>
        <mc:AlternateContent>
          <mc:Choice Requires="wpg">
            <w:drawing>
              <wp:anchor distT="0" distB="0" distL="114300" distR="114300" simplePos="0" relativeHeight="251658281" behindDoc="0" locked="0" layoutInCell="1" allowOverlap="1" wp14:anchorId="12EFF47F" wp14:editId="6AC60431">
                <wp:simplePos x="0" y="0"/>
                <wp:positionH relativeFrom="column">
                  <wp:posOffset>216633</wp:posOffset>
                </wp:positionH>
                <wp:positionV relativeFrom="paragraph">
                  <wp:posOffset>428185</wp:posOffset>
                </wp:positionV>
                <wp:extent cx="5555858" cy="1828800"/>
                <wp:effectExtent l="0" t="0" r="0" b="0"/>
                <wp:wrapNone/>
                <wp:docPr id="23" name="Group 23"/>
                <wp:cNvGraphicFramePr/>
                <a:graphic xmlns:a="http://schemas.openxmlformats.org/drawingml/2006/main">
                  <a:graphicData uri="http://schemas.microsoft.com/office/word/2010/wordprocessingGroup">
                    <wpg:wgp>
                      <wpg:cNvGrpSpPr/>
                      <wpg:grpSpPr>
                        <a:xfrm>
                          <a:off x="0" y="0"/>
                          <a:ext cx="5555858" cy="1828800"/>
                          <a:chOff x="-173334" y="278148"/>
                          <a:chExt cx="11202139" cy="4115040"/>
                        </a:xfrm>
                      </wpg:grpSpPr>
                      <wps:wsp>
                        <wps:cNvPr id="27" name="TextBox 13"/>
                        <wps:cNvSpPr txBox="1"/>
                        <wps:spPr>
                          <a:xfrm>
                            <a:off x="6826896" y="2209313"/>
                            <a:ext cx="3657599" cy="902877"/>
                          </a:xfrm>
                          <a:prstGeom prst="rect">
                            <a:avLst/>
                          </a:prstGeom>
                          <a:noFill/>
                        </wps:spPr>
                        <wps:txbx>
                          <w:txbxContent>
                            <w:p w14:paraId="4FD6C654" w14:textId="77777777" w:rsidR="006F0EA0" w:rsidRPr="00C04CD5" w:rsidRDefault="006F0EA0" w:rsidP="006F0EA0">
                              <w:pPr>
                                <w:rPr>
                                  <w:rFonts w:asciiTheme="minorBidi" w:hAnsiTheme="minorBidi"/>
                                  <w:sz w:val="16"/>
                                  <w:szCs w:val="16"/>
                                </w:rPr>
                              </w:pPr>
                              <w:r w:rsidRPr="00C04CD5">
                                <w:rPr>
                                  <w:rFonts w:asciiTheme="minorBidi" w:eastAsia="Roboto Condensed" w:hAnsiTheme="minorBidi"/>
                                  <w:color w:val="000000"/>
                                  <w:kern w:val="24"/>
                                  <w:sz w:val="16"/>
                                  <w:szCs w:val="16"/>
                                </w:rPr>
                                <w:t xml:space="preserve">СҮҮЛИЙН 2 ЖИЛД БАТЛАГДСАН </w:t>
                              </w:r>
                              <w:r w:rsidRPr="00C04CD5">
                                <w:rPr>
                                  <w:rFonts w:asciiTheme="minorBidi" w:eastAsia="Roboto Condensed" w:hAnsiTheme="minorBidi"/>
                                  <w:b/>
                                  <w:bCs/>
                                  <w:color w:val="000000"/>
                                  <w:kern w:val="24"/>
                                  <w:sz w:val="16"/>
                                  <w:szCs w:val="16"/>
                                </w:rPr>
                                <w:t xml:space="preserve">ЗУРАГ ТӨСӨВТЭЙ, ГАЗАРТАЙ </w:t>
                              </w:r>
                              <w:r w:rsidRPr="00C04CD5">
                                <w:rPr>
                                  <w:rFonts w:asciiTheme="minorBidi" w:eastAsia="Roboto Condensed" w:hAnsiTheme="minorBidi"/>
                                  <w:color w:val="000000"/>
                                  <w:kern w:val="24"/>
                                  <w:sz w:val="16"/>
                                  <w:szCs w:val="16"/>
                                </w:rPr>
                                <w:t>ТӨСЛҮҮД БАЙХ</w:t>
                              </w:r>
                            </w:p>
                          </w:txbxContent>
                        </wps:txbx>
                        <wps:bodyPr wrap="square" lIns="0" tIns="0" rIns="0" bIns="0" rtlCol="0" anchor="ctr" anchorCtr="0">
                          <a:noAutofit/>
                        </wps:bodyPr>
                      </wps:wsp>
                      <wps:wsp>
                        <wps:cNvPr id="419099328" name="TextBox 14"/>
                        <wps:cNvSpPr txBox="1"/>
                        <wps:spPr>
                          <a:xfrm>
                            <a:off x="6825848" y="817278"/>
                            <a:ext cx="4202957" cy="1588622"/>
                          </a:xfrm>
                          <a:prstGeom prst="rect">
                            <a:avLst/>
                          </a:prstGeom>
                          <a:noFill/>
                        </wps:spPr>
                        <wps:txbx>
                          <w:txbxContent>
                            <w:p w14:paraId="36513D81" w14:textId="77777777" w:rsidR="006F0EA0" w:rsidRPr="00C04CD5" w:rsidRDefault="006F0EA0" w:rsidP="00F815A4">
                              <w:pPr>
                                <w:rPr>
                                  <w:rFonts w:asciiTheme="minorBidi" w:hAnsiTheme="minorBidi"/>
                                  <w:sz w:val="16"/>
                                  <w:szCs w:val="16"/>
                                </w:rPr>
                              </w:pPr>
                              <w:r w:rsidRPr="00C04CD5">
                                <w:rPr>
                                  <w:rFonts w:asciiTheme="minorBidi" w:eastAsia="Roboto Condensed" w:hAnsiTheme="minorBidi"/>
                                  <w:b/>
                                  <w:bCs/>
                                  <w:color w:val="000000"/>
                                  <w:kern w:val="24"/>
                                  <w:sz w:val="16"/>
                                  <w:szCs w:val="16"/>
                                </w:rPr>
                                <w:t xml:space="preserve">ЗГҮАХ, ШИНЭ СЭРГЭЛТИЙН БОДЛОГЫГ ХЭРЭГЖҮҮЛЭХЭД </w:t>
                              </w:r>
                              <w:r w:rsidRPr="00C04CD5">
                                <w:rPr>
                                  <w:rFonts w:asciiTheme="minorBidi" w:eastAsia="Roboto Condensed" w:hAnsiTheme="minorBidi"/>
                                  <w:color w:val="000000"/>
                                  <w:kern w:val="24"/>
                                  <w:sz w:val="16"/>
                                  <w:szCs w:val="16"/>
                                </w:rPr>
                                <w:t>ШААРДЛАГАТАЙ ТӨСЛҮҮД БАЙХ</w:t>
                              </w:r>
                            </w:p>
                          </w:txbxContent>
                        </wps:txbx>
                        <wps:bodyPr wrap="square" lIns="0" tIns="0" rIns="0" bIns="0" rtlCol="0" anchor="ctr" anchorCtr="0">
                          <a:noAutofit/>
                        </wps:bodyPr>
                      </wps:wsp>
                      <wps:wsp>
                        <wps:cNvPr id="419099329" name="TextBox 15"/>
                        <wps:cNvSpPr txBox="1"/>
                        <wps:spPr>
                          <a:xfrm>
                            <a:off x="6826895" y="3232026"/>
                            <a:ext cx="3657600" cy="850163"/>
                          </a:xfrm>
                          <a:prstGeom prst="rect">
                            <a:avLst/>
                          </a:prstGeom>
                          <a:noFill/>
                        </wps:spPr>
                        <wps:txbx>
                          <w:txbxContent>
                            <w:p w14:paraId="5DD4F934" w14:textId="77777777" w:rsidR="006F0EA0" w:rsidRPr="00C04CD5" w:rsidRDefault="006F0EA0" w:rsidP="006F0EA0">
                              <w:pPr>
                                <w:rPr>
                                  <w:rFonts w:asciiTheme="minorBidi" w:hAnsiTheme="minorBidi"/>
                                  <w:sz w:val="16"/>
                                  <w:szCs w:val="16"/>
                                </w:rPr>
                              </w:pPr>
                              <w:r w:rsidRPr="00C04CD5">
                                <w:rPr>
                                  <w:rFonts w:asciiTheme="minorBidi" w:eastAsia="Roboto Condensed" w:hAnsiTheme="minorBidi"/>
                                  <w:b/>
                                  <w:bCs/>
                                  <w:color w:val="000000"/>
                                  <w:kern w:val="24"/>
                                  <w:sz w:val="16"/>
                                  <w:szCs w:val="16"/>
                                </w:rPr>
                                <w:t xml:space="preserve">ЦАХИМ СИСТЕМЭЭР АРГАЧЛАЛЫН </w:t>
                              </w:r>
                              <w:r w:rsidRPr="00C04CD5">
                                <w:rPr>
                                  <w:rFonts w:asciiTheme="minorBidi" w:eastAsia="Roboto Condensed" w:hAnsiTheme="minorBidi"/>
                                  <w:color w:val="000000"/>
                                  <w:kern w:val="24"/>
                                  <w:sz w:val="16"/>
                                  <w:szCs w:val="16"/>
                                </w:rPr>
                                <w:t>ДАГУУ ТӨЛӨВЛӨСӨН ТӨСЛҮҮД БАЙХ</w:t>
                              </w:r>
                            </w:p>
                          </w:txbxContent>
                        </wps:txbx>
                        <wps:bodyPr wrap="square" lIns="0" tIns="0" rIns="0" bIns="0" rtlCol="0" anchor="ctr" anchorCtr="0">
                          <a:noAutofit/>
                        </wps:bodyPr>
                      </wps:wsp>
                      <wps:wsp>
                        <wps:cNvPr id="419099330" name="TextBox 16"/>
                        <wps:cNvSpPr txBox="1"/>
                        <wps:spPr>
                          <a:xfrm>
                            <a:off x="-173334" y="872601"/>
                            <a:ext cx="4653862" cy="1186863"/>
                          </a:xfrm>
                          <a:prstGeom prst="rect">
                            <a:avLst/>
                          </a:prstGeom>
                          <a:noFill/>
                        </wps:spPr>
                        <wps:txbx>
                          <w:txbxContent>
                            <w:p w14:paraId="3066341C"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2023 ОНЫ ХУУЛИАР ШИЛЖИХ ТӨСЛҮҮДИЙН </w:t>
                              </w:r>
                              <w:r w:rsidRPr="00C04CD5">
                                <w:rPr>
                                  <w:rFonts w:asciiTheme="minorBidi" w:eastAsia="Roboto Condensed" w:hAnsiTheme="minorBidi"/>
                                  <w:b/>
                                  <w:bCs/>
                                  <w:color w:val="000000"/>
                                  <w:kern w:val="24"/>
                                  <w:sz w:val="16"/>
                                  <w:szCs w:val="16"/>
                                </w:rPr>
                                <w:t>ҮЛДЭГДЛИЙГ БҮРЭН ТУСГАНА.</w:t>
                              </w:r>
                            </w:p>
                          </w:txbxContent>
                        </wps:txbx>
                        <wps:bodyPr wrap="square" lIns="0" tIns="0" rIns="0" bIns="0" rtlCol="0" anchor="ctr" anchorCtr="0">
                          <a:noAutofit/>
                        </wps:bodyPr>
                      </wps:wsp>
                      <wps:wsp>
                        <wps:cNvPr id="419099331" name="TextBox 17"/>
                        <wps:cNvSpPr txBox="1"/>
                        <wps:spPr>
                          <a:xfrm>
                            <a:off x="-94550" y="2026720"/>
                            <a:ext cx="4575515" cy="954447"/>
                          </a:xfrm>
                          <a:prstGeom prst="rect">
                            <a:avLst/>
                          </a:prstGeom>
                          <a:noFill/>
                        </wps:spPr>
                        <wps:txbx>
                          <w:txbxContent>
                            <w:p w14:paraId="342BA87E"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ТӨСӨВТ ӨРТӨГ НЭМЭГДЭХ ТӨСЛҮҮДИЙГ </w:t>
                              </w:r>
                              <w:r w:rsidRPr="00C04CD5">
                                <w:rPr>
                                  <w:rFonts w:asciiTheme="minorBidi" w:eastAsia="Roboto Condensed" w:hAnsiTheme="minorBidi"/>
                                  <w:b/>
                                  <w:bCs/>
                                  <w:color w:val="000000"/>
                                  <w:kern w:val="24"/>
                                  <w:sz w:val="16"/>
                                  <w:szCs w:val="16"/>
                                </w:rPr>
                                <w:t>АУДИТЫН ДҮГНЭЛТЭД ҮНДЭСЛЭН ШИЙДВЭРЛЭНЭ.</w:t>
                              </w:r>
                            </w:p>
                          </w:txbxContent>
                        </wps:txbx>
                        <wps:bodyPr wrap="square" lIns="0" tIns="0" rIns="0" bIns="0" rtlCol="0" anchor="ctr" anchorCtr="0">
                          <a:noAutofit/>
                        </wps:bodyPr>
                      </wps:wsp>
                      <wps:wsp>
                        <wps:cNvPr id="419099332" name="TextBox 18"/>
                        <wps:cNvSpPr txBox="1"/>
                        <wps:spPr>
                          <a:xfrm>
                            <a:off x="-94558" y="3046876"/>
                            <a:ext cx="4574912" cy="1346312"/>
                          </a:xfrm>
                          <a:prstGeom prst="rect">
                            <a:avLst/>
                          </a:prstGeom>
                          <a:noFill/>
                        </wps:spPr>
                        <wps:txbx>
                          <w:txbxContent>
                            <w:p w14:paraId="347CF28E" w14:textId="062E3BCD"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ХЭРЭГЖИЖ БАЙГАА ТӨСЛҮҮДЭД ҮНЭЛГЭЭ ӨГЧ, </w:t>
                              </w:r>
                              <w:r w:rsidRPr="00C04CD5">
                                <w:rPr>
                                  <w:rFonts w:asciiTheme="minorBidi" w:eastAsia="Roboto Condensed" w:hAnsiTheme="minorBidi"/>
                                  <w:b/>
                                  <w:bCs/>
                                  <w:color w:val="000000"/>
                                  <w:kern w:val="24"/>
                                  <w:sz w:val="16"/>
                                  <w:szCs w:val="16"/>
                                </w:rPr>
                                <w:t>ХЭРЭГЖИХГҮЙ БАЙГАА БОЛОН 5</w:t>
                              </w:r>
                              <w:r w:rsidR="00C04CD5">
                                <w:rPr>
                                  <w:rFonts w:asciiTheme="minorBidi" w:eastAsia="Roboto Condensed" w:hAnsiTheme="minorBidi"/>
                                  <w:b/>
                                  <w:bCs/>
                                  <w:color w:val="000000"/>
                                  <w:kern w:val="24"/>
                                  <w:sz w:val="16"/>
                                  <w:szCs w:val="16"/>
                                </w:rPr>
                                <w:t xml:space="preserve"> </w:t>
                              </w:r>
                              <w:r w:rsidRPr="00C04CD5">
                                <w:rPr>
                                  <w:rFonts w:asciiTheme="minorBidi" w:eastAsia="Roboto Condensed" w:hAnsiTheme="minorBidi"/>
                                  <w:b/>
                                  <w:bCs/>
                                  <w:color w:val="000000"/>
                                  <w:kern w:val="24"/>
                                  <w:sz w:val="16"/>
                                  <w:szCs w:val="16"/>
                                </w:rPr>
                                <w:t>САРЫН 31-НИЙ ДОТОР ГЭРЭЭ</w:t>
                              </w:r>
                              <w:r w:rsidR="00C04CD5">
                                <w:rPr>
                                  <w:rFonts w:asciiTheme="minorBidi" w:eastAsia="Roboto Condensed" w:hAnsiTheme="minorBidi"/>
                                  <w:b/>
                                  <w:bCs/>
                                  <w:color w:val="000000"/>
                                  <w:kern w:val="24"/>
                                  <w:sz w:val="16"/>
                                  <w:szCs w:val="16"/>
                                </w:rPr>
                                <w:t xml:space="preserve"> </w:t>
                              </w:r>
                              <w:r w:rsidRPr="00C04CD5">
                                <w:rPr>
                                  <w:rFonts w:asciiTheme="minorBidi" w:eastAsia="Roboto Condensed" w:hAnsiTheme="minorBidi"/>
                                  <w:b/>
                                  <w:bCs/>
                                  <w:color w:val="000000"/>
                                  <w:kern w:val="24"/>
                                  <w:sz w:val="16"/>
                                  <w:szCs w:val="16"/>
                                </w:rPr>
                                <w:t xml:space="preserve">БАЙГУУЛААГҮЙ ТӨСЛҮҮДИЙГ ҮРГЭЛЖЛҮҮЛЭХГҮЙ </w:t>
                              </w:r>
                            </w:p>
                          </w:txbxContent>
                        </wps:txbx>
                        <wps:bodyPr wrap="square" lIns="0" tIns="0" rIns="0" bIns="0" rtlCol="0" anchor="ctr" anchorCtr="0">
                          <a:noAutofit/>
                        </wps:bodyPr>
                      </wps:wsp>
                      <wps:wsp>
                        <wps:cNvPr id="419099333" name="Straight Connector 6"/>
                        <wps:cNvCnPr>
                          <a:cxnSpLocks/>
                        </wps:cNvCnPr>
                        <wps:spPr>
                          <a:xfrm flipV="1">
                            <a:off x="6421488" y="786136"/>
                            <a:ext cx="0" cy="777240"/>
                          </a:xfrm>
                          <a:prstGeom prst="line">
                            <a:avLst/>
                          </a:prstGeom>
                          <a:noFill/>
                          <a:ln w="15875" cap="flat" cmpd="sng" algn="ctr">
                            <a:solidFill>
                              <a:srgbClr val="000B66"/>
                            </a:solidFill>
                            <a:prstDash val="solid"/>
                            <a:miter lim="800000"/>
                          </a:ln>
                          <a:effectLst/>
                        </wps:spPr>
                        <wps:bodyPr/>
                      </wps:wsp>
                      <wps:wsp>
                        <wps:cNvPr id="419099334" name="Triangle 17"/>
                        <wps:cNvSpPr/>
                        <wps:spPr>
                          <a:xfrm rot="5400000">
                            <a:off x="6473812" y="1152915"/>
                            <a:ext cx="156569" cy="94397"/>
                          </a:xfrm>
                          <a:prstGeom prst="triangle">
                            <a:avLst/>
                          </a:prstGeom>
                          <a:solidFill>
                            <a:srgbClr val="000B66"/>
                          </a:solidFill>
                          <a:ln w="12700" cap="flat" cmpd="sng" algn="ctr">
                            <a:solidFill>
                              <a:srgbClr val="000B66"/>
                            </a:solidFill>
                            <a:prstDash val="solid"/>
                            <a:miter lim="800000"/>
                          </a:ln>
                          <a:effectLst/>
                        </wps:spPr>
                        <wps:bodyPr rtlCol="0" anchor="ctr"/>
                      </wps:wsp>
                      <wps:wsp>
                        <wps:cNvPr id="419099335" name="Straight Connector 11"/>
                        <wps:cNvCnPr>
                          <a:cxnSpLocks/>
                        </wps:cNvCnPr>
                        <wps:spPr>
                          <a:xfrm flipV="1">
                            <a:off x="6421488" y="2234281"/>
                            <a:ext cx="0" cy="777240"/>
                          </a:xfrm>
                          <a:prstGeom prst="line">
                            <a:avLst/>
                          </a:prstGeom>
                          <a:noFill/>
                          <a:ln w="15875" cap="flat" cmpd="sng" algn="ctr">
                            <a:solidFill>
                              <a:srgbClr val="000B66"/>
                            </a:solidFill>
                            <a:prstDash val="solid"/>
                            <a:miter lim="800000"/>
                          </a:ln>
                          <a:effectLst/>
                        </wps:spPr>
                        <wps:bodyPr/>
                      </wps:wsp>
                      <wps:wsp>
                        <wps:cNvPr id="419099336" name="Triangle 17"/>
                        <wps:cNvSpPr/>
                        <wps:spPr>
                          <a:xfrm rot="5400000">
                            <a:off x="6473812" y="2601059"/>
                            <a:ext cx="156569" cy="94397"/>
                          </a:xfrm>
                          <a:prstGeom prst="triangle">
                            <a:avLst/>
                          </a:prstGeom>
                          <a:solidFill>
                            <a:srgbClr val="000B66"/>
                          </a:solidFill>
                          <a:ln w="12700" cap="flat" cmpd="sng" algn="ctr">
                            <a:solidFill>
                              <a:srgbClr val="000B66"/>
                            </a:solidFill>
                            <a:prstDash val="solid"/>
                            <a:miter lim="800000"/>
                          </a:ln>
                          <a:effectLst/>
                        </wps:spPr>
                        <wps:bodyPr rtlCol="0" anchor="ctr"/>
                      </wps:wsp>
                      <wps:wsp>
                        <wps:cNvPr id="419099337" name="Straight Connector 37"/>
                        <wps:cNvCnPr>
                          <a:cxnSpLocks/>
                        </wps:cNvCnPr>
                        <wps:spPr>
                          <a:xfrm flipV="1">
                            <a:off x="6421487" y="3213717"/>
                            <a:ext cx="0" cy="777240"/>
                          </a:xfrm>
                          <a:prstGeom prst="line">
                            <a:avLst/>
                          </a:prstGeom>
                          <a:noFill/>
                          <a:ln w="15875" cap="flat" cmpd="sng" algn="ctr">
                            <a:solidFill>
                              <a:srgbClr val="000B66"/>
                            </a:solidFill>
                            <a:prstDash val="solid"/>
                            <a:miter lim="800000"/>
                          </a:ln>
                          <a:effectLst/>
                        </wps:spPr>
                        <wps:bodyPr/>
                      </wps:wsp>
                      <wps:wsp>
                        <wps:cNvPr id="419099338" name="Triangle 17"/>
                        <wps:cNvSpPr/>
                        <wps:spPr>
                          <a:xfrm rot="5400000">
                            <a:off x="6473811" y="3580495"/>
                            <a:ext cx="156568" cy="94396"/>
                          </a:xfrm>
                          <a:prstGeom prst="triangle">
                            <a:avLst/>
                          </a:prstGeom>
                          <a:solidFill>
                            <a:srgbClr val="000B66"/>
                          </a:solidFill>
                          <a:ln w="12700" cap="flat" cmpd="sng" algn="ctr">
                            <a:solidFill>
                              <a:srgbClr val="000B66"/>
                            </a:solidFill>
                            <a:prstDash val="solid"/>
                            <a:miter lim="800000"/>
                          </a:ln>
                          <a:effectLst/>
                        </wps:spPr>
                        <wps:bodyPr rtlCol="0" anchor="ctr"/>
                      </wps:wsp>
                      <wps:wsp>
                        <wps:cNvPr id="419099339" name="TextBox 44"/>
                        <wps:cNvSpPr txBox="1"/>
                        <wps:spPr>
                          <a:xfrm>
                            <a:off x="6826896" y="278148"/>
                            <a:ext cx="2584913" cy="290830"/>
                          </a:xfrm>
                          <a:prstGeom prst="rect">
                            <a:avLst/>
                          </a:prstGeom>
                          <a:noFill/>
                        </wps:spPr>
                        <wps:txbx>
                          <w:txbxContent>
                            <w:p w14:paraId="0672D136"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b/>
                                  <w:bCs/>
                                  <w:color w:val="000B66"/>
                                  <w:sz w:val="16"/>
                                  <w:szCs w:val="16"/>
                                </w:rPr>
                                <w:t>ШИНЭ ТӨСЛҮҮД</w:t>
                              </w:r>
                            </w:p>
                          </w:txbxContent>
                        </wps:txbx>
                        <wps:bodyPr wrap="square" lIns="0" tIns="0" rIns="0" bIns="0" anchor="ctr" anchorCtr="0">
                          <a:noAutofit/>
                        </wps:bodyPr>
                      </wps:wsp>
                      <wps:wsp>
                        <wps:cNvPr id="419099340" name="Arrow: Right 45"/>
                        <wps:cNvSpPr/>
                        <wps:spPr>
                          <a:xfrm>
                            <a:off x="6664211" y="530416"/>
                            <a:ext cx="3145140" cy="182880"/>
                          </a:xfrm>
                          <a:prstGeom prst="rightArrow">
                            <a:avLst>
                              <a:gd name="adj1" fmla="val 11790"/>
                              <a:gd name="adj2" fmla="val 51907"/>
                            </a:avLst>
                          </a:prstGeom>
                          <a:solidFill>
                            <a:srgbClr val="000B66"/>
                          </a:solidFill>
                          <a:ln w="12700" cap="flat" cmpd="sng" algn="ctr">
                            <a:noFill/>
                            <a:prstDash val="solid"/>
                            <a:miter lim="800000"/>
                          </a:ln>
                          <a:effectLst/>
                        </wps:spPr>
                        <wps:bodyPr rtlCol="0" anchor="ctr"/>
                      </wps:wsp>
                      <wps:wsp>
                        <wps:cNvPr id="419099341" name="TextBox 46"/>
                        <wps:cNvSpPr txBox="1"/>
                        <wps:spPr>
                          <a:xfrm>
                            <a:off x="1642039" y="322079"/>
                            <a:ext cx="2775766" cy="290830"/>
                          </a:xfrm>
                          <a:prstGeom prst="rect">
                            <a:avLst/>
                          </a:prstGeom>
                          <a:noFill/>
                        </wps:spPr>
                        <wps:txbx>
                          <w:txbxContent>
                            <w:p w14:paraId="49339969"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b/>
                                  <w:bCs/>
                                  <w:color w:val="027F7D"/>
                                  <w:sz w:val="16"/>
                                  <w:szCs w:val="16"/>
                                </w:rPr>
                                <w:t>ШИЛЖИХ ТӨСЛҮҮД</w:t>
                              </w:r>
                            </w:p>
                          </w:txbxContent>
                        </wps:txbx>
                        <wps:bodyPr wrap="square" lIns="0" tIns="0" rIns="0" bIns="0" anchor="ctr" anchorCtr="0">
                          <a:noAutofit/>
                        </wps:bodyPr>
                      </wps:wsp>
                      <wps:wsp>
                        <wps:cNvPr id="419099342" name="Arrow: Right 47"/>
                        <wps:cNvSpPr/>
                        <wps:spPr>
                          <a:xfrm flipH="1">
                            <a:off x="1318913" y="549068"/>
                            <a:ext cx="3351922" cy="182880"/>
                          </a:xfrm>
                          <a:prstGeom prst="rightArrow">
                            <a:avLst>
                              <a:gd name="adj1" fmla="val 11790"/>
                              <a:gd name="adj2" fmla="val 51907"/>
                            </a:avLst>
                          </a:prstGeom>
                          <a:solidFill>
                            <a:srgbClr val="027F7D"/>
                          </a:solidFill>
                          <a:ln w="12700" cap="flat" cmpd="sng" algn="ctr">
                            <a:noFill/>
                            <a:prstDash val="solid"/>
                            <a:miter lim="800000"/>
                          </a:ln>
                          <a:effectLst/>
                        </wps:spPr>
                        <wps:bodyPr rtlCol="0" anchor="ctr"/>
                      </wps:wsp>
                      <wps:wsp>
                        <wps:cNvPr id="419099343" name="Straight Connector 48"/>
                        <wps:cNvCnPr>
                          <a:cxnSpLocks/>
                        </wps:cNvCnPr>
                        <wps:spPr>
                          <a:xfrm flipV="1">
                            <a:off x="4845079" y="786136"/>
                            <a:ext cx="0" cy="777240"/>
                          </a:xfrm>
                          <a:prstGeom prst="line">
                            <a:avLst/>
                          </a:prstGeom>
                          <a:noFill/>
                          <a:ln w="15875" cap="flat" cmpd="sng" algn="ctr">
                            <a:solidFill>
                              <a:srgbClr val="027F7D"/>
                            </a:solidFill>
                            <a:prstDash val="solid"/>
                            <a:miter lim="800000"/>
                          </a:ln>
                          <a:effectLst/>
                        </wps:spPr>
                        <wps:bodyPr/>
                      </wps:wsp>
                      <wps:wsp>
                        <wps:cNvPr id="419099344" name="Triangle 17"/>
                        <wps:cNvSpPr/>
                        <wps:spPr>
                          <a:xfrm rot="16200000" flipH="1">
                            <a:off x="4639882" y="1153560"/>
                            <a:ext cx="156569" cy="94397"/>
                          </a:xfrm>
                          <a:prstGeom prst="triangle">
                            <a:avLst/>
                          </a:prstGeom>
                          <a:solidFill>
                            <a:srgbClr val="027F7D"/>
                          </a:solidFill>
                          <a:ln w="12700" cap="flat" cmpd="sng" algn="ctr">
                            <a:solidFill>
                              <a:srgbClr val="027F7D"/>
                            </a:solidFill>
                            <a:prstDash val="solid"/>
                            <a:miter lim="800000"/>
                          </a:ln>
                          <a:effectLst/>
                        </wps:spPr>
                        <wps:bodyPr rtlCol="0" anchor="ctr"/>
                      </wps:wsp>
                      <wps:wsp>
                        <wps:cNvPr id="419099345" name="Straight Connector 51"/>
                        <wps:cNvCnPr>
                          <a:cxnSpLocks/>
                        </wps:cNvCnPr>
                        <wps:spPr>
                          <a:xfrm flipV="1">
                            <a:off x="4845079" y="2234281"/>
                            <a:ext cx="0" cy="777240"/>
                          </a:xfrm>
                          <a:prstGeom prst="line">
                            <a:avLst/>
                          </a:prstGeom>
                          <a:noFill/>
                          <a:ln w="15875" cap="flat" cmpd="sng" algn="ctr">
                            <a:solidFill>
                              <a:srgbClr val="027F7D"/>
                            </a:solidFill>
                            <a:prstDash val="solid"/>
                            <a:miter lim="800000"/>
                          </a:ln>
                          <a:effectLst/>
                        </wps:spPr>
                        <wps:bodyPr/>
                      </wps:wsp>
                      <wps:wsp>
                        <wps:cNvPr id="419099347" name="Triangle 17"/>
                        <wps:cNvSpPr/>
                        <wps:spPr>
                          <a:xfrm rot="16200000" flipH="1">
                            <a:off x="4639882" y="2601704"/>
                            <a:ext cx="156569" cy="94397"/>
                          </a:xfrm>
                          <a:prstGeom prst="triangle">
                            <a:avLst/>
                          </a:prstGeom>
                          <a:solidFill>
                            <a:srgbClr val="027F7D"/>
                          </a:solidFill>
                          <a:ln w="12700" cap="flat" cmpd="sng" algn="ctr">
                            <a:solidFill>
                              <a:srgbClr val="027F7D"/>
                            </a:solidFill>
                            <a:prstDash val="solid"/>
                            <a:miter lim="800000"/>
                          </a:ln>
                          <a:effectLst/>
                        </wps:spPr>
                        <wps:bodyPr rtlCol="0" anchor="ctr"/>
                      </wps:wsp>
                      <wps:wsp>
                        <wps:cNvPr id="419099348" name="Straight Connector 54"/>
                        <wps:cNvCnPr>
                          <a:cxnSpLocks/>
                        </wps:cNvCnPr>
                        <wps:spPr>
                          <a:xfrm flipV="1">
                            <a:off x="4828528" y="3213717"/>
                            <a:ext cx="0" cy="777240"/>
                          </a:xfrm>
                          <a:prstGeom prst="line">
                            <a:avLst/>
                          </a:prstGeom>
                          <a:noFill/>
                          <a:ln w="15875" cap="flat" cmpd="sng" algn="ctr">
                            <a:solidFill>
                              <a:srgbClr val="027F7D"/>
                            </a:solidFill>
                            <a:prstDash val="solid"/>
                            <a:miter lim="800000"/>
                          </a:ln>
                          <a:effectLst/>
                        </wps:spPr>
                        <wps:bodyPr/>
                      </wps:wsp>
                      <wps:wsp>
                        <wps:cNvPr id="419099349" name="Triangle 17"/>
                        <wps:cNvSpPr/>
                        <wps:spPr>
                          <a:xfrm rot="16200000" flipH="1">
                            <a:off x="4639883" y="3581140"/>
                            <a:ext cx="156568" cy="94396"/>
                          </a:xfrm>
                          <a:prstGeom prst="triangle">
                            <a:avLst/>
                          </a:prstGeom>
                          <a:solidFill>
                            <a:srgbClr val="027F7D"/>
                          </a:solidFill>
                          <a:ln w="12700" cap="flat" cmpd="sng" algn="ctr">
                            <a:solidFill>
                              <a:srgbClr val="027F7D"/>
                            </a:solidFill>
                            <a:prstDash val="solid"/>
                            <a:miter lim="800000"/>
                          </a:ln>
                          <a:effectLst/>
                        </wps:spPr>
                        <wps:bodyPr rtlCol="0" anchor="ctr"/>
                      </wps:wsp>
                      <wps:wsp>
                        <wps:cNvPr id="419099350" name="Oval 62"/>
                        <wps:cNvSpPr>
                          <a:spLocks noChangeAspect="1"/>
                        </wps:cNvSpPr>
                        <wps:spPr>
                          <a:xfrm>
                            <a:off x="5218834" y="796196"/>
                            <a:ext cx="914400" cy="690305"/>
                          </a:xfrm>
                          <a:prstGeom prst="ellipse">
                            <a:avLst/>
                          </a:prstGeom>
                          <a:solidFill>
                            <a:srgbClr val="027E7C"/>
                          </a:solidFill>
                          <a:ln w="12700" cap="flat" cmpd="sng" algn="ctr">
                            <a:noFill/>
                            <a:prstDash val="solid"/>
                            <a:miter lim="800000"/>
                          </a:ln>
                          <a:effectLst>
                            <a:glow rad="76200">
                              <a:sysClr val="window" lastClr="FFFFFF">
                                <a:alpha val="13000"/>
                              </a:sysClr>
                            </a:glow>
                          </a:effectLst>
                        </wps:spPr>
                        <wps:txbx>
                          <w:txbxContent>
                            <w:p w14:paraId="6BCBCFF9"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1</w:t>
                              </w:r>
                            </w:p>
                          </w:txbxContent>
                        </wps:txbx>
                        <wps:bodyPr rtlCol="0" anchor="ctr"/>
                      </wps:wsp>
                      <wps:wsp>
                        <wps:cNvPr id="419099351" name="Oval 63"/>
                        <wps:cNvSpPr>
                          <a:spLocks noChangeAspect="1"/>
                        </wps:cNvSpPr>
                        <wps:spPr>
                          <a:xfrm>
                            <a:off x="5173671" y="2297217"/>
                            <a:ext cx="914400" cy="714300"/>
                          </a:xfrm>
                          <a:prstGeom prst="ellipse">
                            <a:avLst/>
                          </a:prstGeom>
                          <a:solidFill>
                            <a:srgbClr val="027E7C"/>
                          </a:solidFill>
                          <a:ln w="12700" cap="flat" cmpd="sng" algn="ctr">
                            <a:noFill/>
                            <a:prstDash val="solid"/>
                            <a:miter lim="800000"/>
                          </a:ln>
                          <a:effectLst>
                            <a:glow rad="76200">
                              <a:sysClr val="window" lastClr="FFFFFF">
                                <a:alpha val="13000"/>
                              </a:sysClr>
                            </a:glow>
                          </a:effectLst>
                        </wps:spPr>
                        <wps:txbx>
                          <w:txbxContent>
                            <w:p w14:paraId="7FFD7DF3"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2</w:t>
                              </w:r>
                            </w:p>
                          </w:txbxContent>
                        </wps:txbx>
                        <wps:bodyPr rtlCol="0" anchor="ctr"/>
                      </wps:wsp>
                      <wps:wsp>
                        <wps:cNvPr id="419099352" name="Oval 64"/>
                        <wps:cNvSpPr>
                          <a:spLocks noChangeAspect="1"/>
                        </wps:cNvSpPr>
                        <wps:spPr>
                          <a:xfrm>
                            <a:off x="5173671" y="3316125"/>
                            <a:ext cx="914400" cy="688898"/>
                          </a:xfrm>
                          <a:prstGeom prst="ellipse">
                            <a:avLst/>
                          </a:prstGeom>
                          <a:solidFill>
                            <a:srgbClr val="027E7C"/>
                          </a:solidFill>
                          <a:ln w="12700" cap="flat" cmpd="sng" algn="ctr">
                            <a:noFill/>
                            <a:prstDash val="solid"/>
                            <a:miter lim="800000"/>
                          </a:ln>
                          <a:effectLst>
                            <a:glow rad="76200">
                              <a:sysClr val="window" lastClr="FFFFFF">
                                <a:alpha val="13000"/>
                              </a:sysClr>
                            </a:glow>
                          </a:effectLst>
                        </wps:spPr>
                        <wps:txbx>
                          <w:txbxContent>
                            <w:p w14:paraId="363EDCF4"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3</w:t>
                              </w:r>
                            </w:p>
                          </w:txbxContent>
                        </wps:txbx>
                        <wps:bodyPr rtlCol="0"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EFF47F" id="Group 23" o:spid="_x0000_s1035" style="position:absolute;left:0;text-align:left;margin-left:17.05pt;margin-top:33.7pt;width:437.45pt;height:2in;z-index:251658281;mso-width-relative:margin;mso-height-relative:margin" coordorigin="-1733,2781" coordsize="112021,4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">
                <v:shape id="TextBox 13" o:spid="_x0000_s1036" type="#_x0000_t202" style="position:absolute;left:68268;top:22093;width:36576;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" filled="f" stroked="f">
                  <v:textbox inset="0,0,0,0">
                    <w:txbxContent>
                      <w:p w14:paraId="4FD6C654" w14:textId="77777777" w:rsidR="006F0EA0" w:rsidRPr="00C04CD5" w:rsidRDefault="006F0EA0" w:rsidP="006F0EA0">
                        <w:pPr>
                          <w:rPr>
                            <w:rFonts w:asciiTheme="minorBidi" w:hAnsiTheme="minorBidi"/>
                            <w:sz w:val="16"/>
                            <w:szCs w:val="16"/>
                          </w:rPr>
                        </w:pPr>
                        <w:r w:rsidRPr="00C04CD5">
                          <w:rPr>
                            <w:rFonts w:asciiTheme="minorBidi" w:eastAsia="Roboto Condensed" w:hAnsiTheme="minorBidi"/>
                            <w:color w:val="000000"/>
                            <w:kern w:val="24"/>
                            <w:sz w:val="16"/>
                            <w:szCs w:val="16"/>
                          </w:rPr>
                          <w:t xml:space="preserve">СҮҮЛИЙН 2 ЖИЛД БАТЛАГДСАН </w:t>
                        </w:r>
                        <w:r w:rsidRPr="00C04CD5">
                          <w:rPr>
                            <w:rFonts w:asciiTheme="minorBidi" w:eastAsia="Roboto Condensed" w:hAnsiTheme="minorBidi"/>
                            <w:b/>
                            <w:bCs/>
                            <w:color w:val="000000"/>
                            <w:kern w:val="24"/>
                            <w:sz w:val="16"/>
                            <w:szCs w:val="16"/>
                          </w:rPr>
                          <w:t xml:space="preserve">ЗУРАГ ТӨСӨВТЭЙ, ГАЗАРТАЙ </w:t>
                        </w:r>
                        <w:r w:rsidRPr="00C04CD5">
                          <w:rPr>
                            <w:rFonts w:asciiTheme="minorBidi" w:eastAsia="Roboto Condensed" w:hAnsiTheme="minorBidi"/>
                            <w:color w:val="000000"/>
                            <w:kern w:val="24"/>
                            <w:sz w:val="16"/>
                            <w:szCs w:val="16"/>
                          </w:rPr>
                          <w:t>ТӨСЛҮҮД БАЙХ</w:t>
                        </w:r>
                      </w:p>
                    </w:txbxContent>
                  </v:textbox>
                </v:shape>
                <v:shape id="TextBox 14" o:spid="_x0000_s1037" type="#_x0000_t202" style="position:absolute;left:68258;top:8172;width:42030;height:1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" filled="f" stroked="f">
                  <v:textbox inset="0,0,0,0">
                    <w:txbxContent>
                      <w:p w14:paraId="36513D81" w14:textId="77777777" w:rsidR="006F0EA0" w:rsidRPr="00C04CD5" w:rsidRDefault="006F0EA0" w:rsidP="00F815A4">
                        <w:pPr>
                          <w:rPr>
                            <w:rFonts w:asciiTheme="minorBidi" w:hAnsiTheme="minorBidi"/>
                            <w:sz w:val="16"/>
                            <w:szCs w:val="16"/>
                          </w:rPr>
                        </w:pPr>
                        <w:r w:rsidRPr="00C04CD5">
                          <w:rPr>
                            <w:rFonts w:asciiTheme="minorBidi" w:eastAsia="Roboto Condensed" w:hAnsiTheme="minorBidi"/>
                            <w:b/>
                            <w:bCs/>
                            <w:color w:val="000000"/>
                            <w:kern w:val="24"/>
                            <w:sz w:val="16"/>
                            <w:szCs w:val="16"/>
                          </w:rPr>
                          <w:t xml:space="preserve">ЗГҮАХ, ШИНЭ СЭРГЭЛТИЙН БОДЛОГЫГ ХЭРЭГЖҮҮЛЭХЭД </w:t>
                        </w:r>
                        <w:r w:rsidRPr="00C04CD5">
                          <w:rPr>
                            <w:rFonts w:asciiTheme="minorBidi" w:eastAsia="Roboto Condensed" w:hAnsiTheme="minorBidi"/>
                            <w:color w:val="000000"/>
                            <w:kern w:val="24"/>
                            <w:sz w:val="16"/>
                            <w:szCs w:val="16"/>
                          </w:rPr>
                          <w:t>ШААРДЛАГАТАЙ ТӨСЛҮҮД БАЙХ</w:t>
                        </w:r>
                      </w:p>
                    </w:txbxContent>
                  </v:textbox>
                </v:shape>
                <v:shape id="TextBox 15" o:spid="_x0000_s1038" type="#_x0000_t202" style="position:absolute;left:68268;top:32320;width:36576;height:8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" filled="f" stroked="f">
                  <v:textbox inset="0,0,0,0">
                    <w:txbxContent>
                      <w:p w14:paraId="5DD4F934" w14:textId="77777777" w:rsidR="006F0EA0" w:rsidRPr="00C04CD5" w:rsidRDefault="006F0EA0" w:rsidP="006F0EA0">
                        <w:pPr>
                          <w:rPr>
                            <w:rFonts w:asciiTheme="minorBidi" w:hAnsiTheme="minorBidi"/>
                            <w:sz w:val="16"/>
                            <w:szCs w:val="16"/>
                          </w:rPr>
                        </w:pPr>
                        <w:r w:rsidRPr="00C04CD5">
                          <w:rPr>
                            <w:rFonts w:asciiTheme="minorBidi" w:eastAsia="Roboto Condensed" w:hAnsiTheme="minorBidi"/>
                            <w:b/>
                            <w:bCs/>
                            <w:color w:val="000000"/>
                            <w:kern w:val="24"/>
                            <w:sz w:val="16"/>
                            <w:szCs w:val="16"/>
                          </w:rPr>
                          <w:t xml:space="preserve">ЦАХИМ СИСТЕМЭЭР АРГАЧЛАЛЫН </w:t>
                        </w:r>
                        <w:r w:rsidRPr="00C04CD5">
                          <w:rPr>
                            <w:rFonts w:asciiTheme="minorBidi" w:eastAsia="Roboto Condensed" w:hAnsiTheme="minorBidi"/>
                            <w:color w:val="000000"/>
                            <w:kern w:val="24"/>
                            <w:sz w:val="16"/>
                            <w:szCs w:val="16"/>
                          </w:rPr>
                          <w:t>ДАГУУ ТӨЛӨВЛӨСӨН ТӨСЛҮҮД БАЙХ</w:t>
                        </w:r>
                      </w:p>
                    </w:txbxContent>
                  </v:textbox>
                </v:shape>
                <v:shape id="TextBox 16" o:spid="_x0000_s1039" type="#_x0000_t202" style="position:absolute;left:-1733;top:8726;width:46538;height:11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" filled="f" stroked="f">
                  <v:textbox inset="0,0,0,0">
                    <w:txbxContent>
                      <w:p w14:paraId="3066341C"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2023 ОНЫ ХУУЛИАР ШИЛЖИХ ТӨСЛҮҮДИЙН </w:t>
                        </w:r>
                        <w:r w:rsidRPr="00C04CD5">
                          <w:rPr>
                            <w:rFonts w:asciiTheme="minorBidi" w:eastAsia="Roboto Condensed" w:hAnsiTheme="minorBidi"/>
                            <w:b/>
                            <w:bCs/>
                            <w:color w:val="000000"/>
                            <w:kern w:val="24"/>
                            <w:sz w:val="16"/>
                            <w:szCs w:val="16"/>
                          </w:rPr>
                          <w:t>ҮЛДЭГДЛИЙГ БҮРЭН ТУСГАНА.</w:t>
                        </w:r>
                      </w:p>
                    </w:txbxContent>
                  </v:textbox>
                </v:shape>
                <v:shape id="TextBox 17" o:spid="_x0000_s1040" type="#_x0000_t202" style="position:absolute;left:-945;top:20267;width:45754;height:9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" filled="f" stroked="f">
                  <v:textbox inset="0,0,0,0">
                    <w:txbxContent>
                      <w:p w14:paraId="342BA87E"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ТӨСӨВТ ӨРТӨГ НЭМЭГДЭХ ТӨСЛҮҮДИЙГ </w:t>
                        </w:r>
                        <w:r w:rsidRPr="00C04CD5">
                          <w:rPr>
                            <w:rFonts w:asciiTheme="minorBidi" w:eastAsia="Roboto Condensed" w:hAnsiTheme="minorBidi"/>
                            <w:b/>
                            <w:bCs/>
                            <w:color w:val="000000"/>
                            <w:kern w:val="24"/>
                            <w:sz w:val="16"/>
                            <w:szCs w:val="16"/>
                          </w:rPr>
                          <w:t>АУДИТЫН ДҮГНЭЛТЭД ҮНДЭСЛЭН ШИЙДВЭРЛЭНЭ.</w:t>
                        </w:r>
                      </w:p>
                    </w:txbxContent>
                  </v:textbox>
                </v:shape>
                <v:shape id="TextBox 18" o:spid="_x0000_s1041" type="#_x0000_t202" style="position:absolute;left:-945;top:30468;width:45748;height:13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" filled="f" stroked="f">
                  <v:textbox inset="0,0,0,0">
                    <w:txbxContent>
                      <w:p w14:paraId="347CF28E" w14:textId="062E3BCD"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color w:val="000000"/>
                            <w:kern w:val="24"/>
                            <w:sz w:val="16"/>
                            <w:szCs w:val="16"/>
                          </w:rPr>
                          <w:t xml:space="preserve">ХЭРЭГЖИЖ БАЙГАА ТӨСЛҮҮДЭД ҮНЭЛГЭЭ ӨГЧ, </w:t>
                        </w:r>
                        <w:r w:rsidRPr="00C04CD5">
                          <w:rPr>
                            <w:rFonts w:asciiTheme="minorBidi" w:eastAsia="Roboto Condensed" w:hAnsiTheme="minorBidi"/>
                            <w:b/>
                            <w:bCs/>
                            <w:color w:val="000000"/>
                            <w:kern w:val="24"/>
                            <w:sz w:val="16"/>
                            <w:szCs w:val="16"/>
                          </w:rPr>
                          <w:t>ХЭРЭГЖИХГҮЙ БАЙГАА БОЛОН 5</w:t>
                        </w:r>
                        <w:r w:rsidR="00C04CD5">
                          <w:rPr>
                            <w:rFonts w:asciiTheme="minorBidi" w:eastAsia="Roboto Condensed" w:hAnsiTheme="minorBidi"/>
                            <w:b/>
                            <w:bCs/>
                            <w:color w:val="000000"/>
                            <w:kern w:val="24"/>
                            <w:sz w:val="16"/>
                            <w:szCs w:val="16"/>
                          </w:rPr>
                          <w:t xml:space="preserve"> </w:t>
                        </w:r>
                        <w:r w:rsidRPr="00C04CD5">
                          <w:rPr>
                            <w:rFonts w:asciiTheme="minorBidi" w:eastAsia="Roboto Condensed" w:hAnsiTheme="minorBidi"/>
                            <w:b/>
                            <w:bCs/>
                            <w:color w:val="000000"/>
                            <w:kern w:val="24"/>
                            <w:sz w:val="16"/>
                            <w:szCs w:val="16"/>
                          </w:rPr>
                          <w:t>САРЫН 31-НИЙ ДОТОР ГЭРЭЭ</w:t>
                        </w:r>
                        <w:r w:rsidR="00C04CD5">
                          <w:rPr>
                            <w:rFonts w:asciiTheme="minorBidi" w:eastAsia="Roboto Condensed" w:hAnsiTheme="minorBidi"/>
                            <w:b/>
                            <w:bCs/>
                            <w:color w:val="000000"/>
                            <w:kern w:val="24"/>
                            <w:sz w:val="16"/>
                            <w:szCs w:val="16"/>
                          </w:rPr>
                          <w:t xml:space="preserve"> </w:t>
                        </w:r>
                        <w:r w:rsidRPr="00C04CD5">
                          <w:rPr>
                            <w:rFonts w:asciiTheme="minorBidi" w:eastAsia="Roboto Condensed" w:hAnsiTheme="minorBidi"/>
                            <w:b/>
                            <w:bCs/>
                            <w:color w:val="000000"/>
                            <w:kern w:val="24"/>
                            <w:sz w:val="16"/>
                            <w:szCs w:val="16"/>
                          </w:rPr>
                          <w:t xml:space="preserve">БАЙГУУЛААГҮЙ ТӨСЛҮҮДИЙГ ҮРГЭЛЖЛҮҮЛЭХГҮЙ </w:t>
                        </w:r>
                      </w:p>
                    </w:txbxContent>
                  </v:textbox>
                </v:shape>
                <v:line id="Straight Connector 6" o:spid="_x0000_s1042" style="position:absolute;flip:y;visibility:visible;mso-wrap-style:square" from="64214,7861" to="64214,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" strokecolor="#000b66" strokeweight="1.25pt">
                  <v:stroke joinstyle="miter"/>
                  <o:lock v:ext="edit" shapetype="f"/>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7" o:spid="_x0000_s1043" type="#_x0000_t5" style="position:absolute;left:64737;top:11529;width:1565;height:9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" fillcolor="#000b66" strokecolor="#000b66" strokeweight="1pt"/>
                <v:line id="Straight Connector 11" o:spid="_x0000_s1044" style="position:absolute;flip:y;visibility:visible;mso-wrap-style:square" from="64214,22342" to="64214,3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" strokecolor="#000b66" strokeweight="1.25pt">
                  <v:stroke joinstyle="miter"/>
                  <o:lock v:ext="edit" shapetype="f"/>
                </v:line>
                <v:shape id="Triangle 17" o:spid="_x0000_s1045" type="#_x0000_t5" style="position:absolute;left:64737;top:26010;width:1566;height:9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" fillcolor="#000b66" strokecolor="#000b66" strokeweight="1pt"/>
                <v:line id="Straight Connector 37" o:spid="_x0000_s1046" style="position:absolute;flip:y;visibility:visible;mso-wrap-style:square" from="64214,32137" to="64214,39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" strokecolor="#000b66" strokeweight="1.25pt">
                  <v:stroke joinstyle="miter"/>
                  <o:lock v:ext="edit" shapetype="f"/>
                </v:line>
                <v:shape id="Triangle 17" o:spid="_x0000_s1047" type="#_x0000_t5" style="position:absolute;left:64737;top:35805;width:1565;height:9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" fillcolor="#000b66" strokecolor="#000b66" strokeweight="1pt"/>
                <v:shape id="TextBox 44" o:spid="_x0000_s1048" type="#_x0000_t202" style="position:absolute;left:68268;top:2781;width:25850;height: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" filled="f" stroked="f">
                  <v:textbox inset="0,0,0,0">
                    <w:txbxContent>
                      <w:p w14:paraId="0672D136"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b/>
                            <w:bCs/>
                            <w:color w:val="000B66"/>
                            <w:sz w:val="16"/>
                            <w:szCs w:val="16"/>
                          </w:rPr>
                          <w:t>ШИНЭ ТӨСЛҮҮД</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5" o:spid="_x0000_s1049" type="#_x0000_t13" style="position:absolute;left:66642;top:5304;width:31451;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" adj="20948,9527" fillcolor="#000b66" stroked="f" strokeweight="1pt"/>
                <v:shape id="TextBox 46" o:spid="_x0000_s1050" type="#_x0000_t202" style="position:absolute;left:16420;top:3220;width:27758;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" filled="f" stroked="f">
                  <v:textbox inset="0,0,0,0">
                    <w:txbxContent>
                      <w:p w14:paraId="49339969" w14:textId="77777777" w:rsidR="006F0EA0" w:rsidRPr="00C04CD5" w:rsidRDefault="006F0EA0" w:rsidP="006F0EA0">
                        <w:pPr>
                          <w:jc w:val="right"/>
                          <w:rPr>
                            <w:rFonts w:asciiTheme="minorBidi" w:hAnsiTheme="minorBidi"/>
                            <w:sz w:val="16"/>
                            <w:szCs w:val="16"/>
                          </w:rPr>
                        </w:pPr>
                        <w:r w:rsidRPr="00C04CD5">
                          <w:rPr>
                            <w:rFonts w:asciiTheme="minorBidi" w:eastAsia="Roboto Condensed" w:hAnsiTheme="minorBidi"/>
                            <w:b/>
                            <w:bCs/>
                            <w:color w:val="027F7D"/>
                            <w:sz w:val="16"/>
                            <w:szCs w:val="16"/>
                          </w:rPr>
                          <w:t>ШИЛЖИХ ТӨСЛҮҮД</w:t>
                        </w:r>
                      </w:p>
                    </w:txbxContent>
                  </v:textbox>
                </v:shape>
                <v:shape id="Arrow: Right 47" o:spid="_x0000_s1051" type="#_x0000_t13" style="position:absolute;left:13189;top:5490;width:33519;height:182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" adj="20988,9527" fillcolor="#027f7d" stroked="f" strokeweight="1pt"/>
                <v:line id="Straight Connector 48" o:spid="_x0000_s1052" style="position:absolute;flip:y;visibility:visible;mso-wrap-style:square" from="48450,7861" to="48450,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" strokecolor="#027f7d" strokeweight="1.25pt">
                  <v:stroke joinstyle="miter"/>
                  <o:lock v:ext="edit" shapetype="f"/>
                </v:line>
                <v:shape id="Triangle 17" o:spid="_x0000_s1053" type="#_x0000_t5" style="position:absolute;left:46398;top:11535;width:1566;height:94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" fillcolor="#027f7d" strokecolor="#027f7d" strokeweight="1pt"/>
                <v:line id="Straight Connector 51" o:spid="_x0000_s1054" style="position:absolute;flip:y;visibility:visible;mso-wrap-style:square" from="48450,22342" to="48450,3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" strokecolor="#027f7d" strokeweight="1.25pt">
                  <v:stroke joinstyle="miter"/>
                  <o:lock v:ext="edit" shapetype="f"/>
                </v:line>
                <v:shape id="Triangle 17" o:spid="_x0000_s1055" type="#_x0000_t5" style="position:absolute;left:46398;top:26017;width:1565;height:94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" fillcolor="#027f7d" strokecolor="#027f7d" strokeweight="1pt"/>
                <v:line id="Straight Connector 54" o:spid="_x0000_s1056" style="position:absolute;flip:y;visibility:visible;mso-wrap-style:square" from="48285,32137" to="48285,39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" strokecolor="#027f7d" strokeweight="1.25pt">
                  <v:stroke joinstyle="miter"/>
                  <o:lock v:ext="edit" shapetype="f"/>
                </v:line>
                <v:shape id="Triangle 17" o:spid="_x0000_s1057" type="#_x0000_t5" style="position:absolute;left:46398;top:35811;width:1566;height:94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" fillcolor="#027f7d" strokecolor="#027f7d" strokeweight="1pt"/>
                <v:oval id="Oval 62" o:spid="_x0000_s1058" style="position:absolute;left:52188;top:7961;width:9144;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" fillcolor="#027e7c" stroked="f" strokeweight="1pt">
                  <v:stroke joinstyle="miter"/>
                  <o:lock v:ext="edit" aspectratio="t"/>
                  <v:textbox>
                    <w:txbxContent>
                      <w:p w14:paraId="6BCBCFF9"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1</w:t>
                        </w:r>
                      </w:p>
                    </w:txbxContent>
                  </v:textbox>
                </v:oval>
                <v:oval id="Oval 63" o:spid="_x0000_s1059" style="position:absolute;left:51736;top:22972;width:9144;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" fillcolor="#027e7c" stroked="f" strokeweight="1pt">
                  <v:stroke joinstyle="miter"/>
                  <o:lock v:ext="edit" aspectratio="t"/>
                  <v:textbox>
                    <w:txbxContent>
                      <w:p w14:paraId="7FFD7DF3"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2</w:t>
                        </w:r>
                      </w:p>
                    </w:txbxContent>
                  </v:textbox>
                </v:oval>
                <v:oval id="Oval 64" o:spid="_x0000_s1060" style="position:absolute;left:51736;top:33161;width:9144;height:6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" fillcolor="#027e7c" stroked="f" strokeweight="1pt">
                  <v:stroke joinstyle="miter"/>
                  <o:lock v:ext="edit" aspectratio="t"/>
                  <v:textbox>
                    <w:txbxContent>
                      <w:p w14:paraId="363EDCF4" w14:textId="77777777" w:rsidR="006F0EA0" w:rsidRPr="00C04CD5" w:rsidRDefault="006F0EA0" w:rsidP="006F0EA0">
                        <w:pPr>
                          <w:jc w:val="center"/>
                          <w:rPr>
                            <w:rFonts w:asciiTheme="minorBidi" w:hAnsiTheme="minorBidi"/>
                            <w:sz w:val="16"/>
                            <w:szCs w:val="16"/>
                          </w:rPr>
                        </w:pPr>
                        <w:r w:rsidRPr="00C04CD5">
                          <w:rPr>
                            <w:rFonts w:asciiTheme="minorBidi" w:eastAsia="Roboto Condensed" w:hAnsiTheme="minorBidi"/>
                            <w:position w:val="1"/>
                            <w:sz w:val="16"/>
                            <w:szCs w:val="16"/>
                            <w14:shadow w14:blurRad="38100" w14:dist="38100" w14:dir="2700000" w14:sx="100000" w14:sy="100000" w14:kx="0" w14:ky="0" w14:algn="tl">
                              <w14:srgbClr w14:val="000000">
                                <w14:alpha w14:val="57000"/>
                              </w14:srgbClr>
                            </w14:shadow>
                            <w14:textFill>
                              <w14:solidFill>
                                <w14:srgbClr w14:val="FFFFFF"/>
                              </w14:solidFill>
                            </w14:textFill>
                          </w:rPr>
                          <w:t>3</w:t>
                        </w:r>
                      </w:p>
                    </w:txbxContent>
                  </v:textbox>
                </v:oval>
              </v:group>
            </w:pict>
          </mc:Fallback>
        </mc:AlternateContent>
      </w:r>
      <w:r w:rsidR="00066FA8" w:rsidRPr="004A00C5">
        <w:rPr>
          <w:rFonts w:asciiTheme="minorBidi" w:hAnsiTheme="minorBidi"/>
          <w:szCs w:val="24"/>
          <w:lang w:val="mn-MN"/>
        </w:rPr>
        <w:t>Иргэдийн оролцоонд суурилсан ил тод, цахим, хэмнэлттэй бөгөөд үр ашигтай төсвийн хөрөнгө оруулалтыг хэрэгжүүлнэ.</w:t>
      </w:r>
    </w:p>
    <w:p w14:paraId="4CDD2F98" w14:textId="33CA4859" w:rsidR="19F76B3E" w:rsidRPr="004A00C5" w:rsidRDefault="19F76B3E" w:rsidP="005D290D">
      <w:pPr>
        <w:ind w:left="284"/>
        <w:rPr>
          <w:lang w:val="mn-MN"/>
        </w:rPr>
      </w:pPr>
    </w:p>
    <w:p w14:paraId="565884F0" w14:textId="79BB93FD" w:rsidR="19F76B3E" w:rsidRPr="004A00C5" w:rsidRDefault="007C249D" w:rsidP="19F76B3E">
      <w:pPr>
        <w:rPr>
          <w:lang w:val="mn-MN"/>
        </w:rPr>
      </w:pPr>
      <w:r w:rsidRPr="004A00C5">
        <w:rPr>
          <w:lang w:val="mn-MN"/>
        </w:rPr>
        <w:br w:type="page"/>
      </w:r>
    </w:p>
    <w:p w14:paraId="1287F370" w14:textId="3CB68FA5" w:rsidR="001F70FB" w:rsidRPr="004A00C5" w:rsidRDefault="165659EB" w:rsidP="001F70FB">
      <w:pPr>
        <w:pStyle w:val="Heading2"/>
        <w:ind w:left="851" w:hanging="425"/>
      </w:pPr>
      <w:bookmarkStart w:id="51" w:name="_Toc133574154"/>
      <w:r w:rsidRPr="004A00C5">
        <w:lastRenderedPageBreak/>
        <w:t>Гадаад зээл, тусламжийн ашиглалт, баримтлах зарчмууд</w:t>
      </w:r>
      <w:bookmarkEnd w:id="51"/>
    </w:p>
    <w:p w14:paraId="7DBB2B83" w14:textId="0FBEFE66" w:rsidR="00452ADE" w:rsidRPr="004A00C5" w:rsidRDefault="00452ADE" w:rsidP="00907EA0">
      <w:pPr>
        <w:ind w:left="284"/>
        <w:jc w:val="both"/>
        <w:rPr>
          <w:rFonts w:asciiTheme="minorBidi" w:hAnsiTheme="minorBidi"/>
          <w:szCs w:val="24"/>
          <w:lang w:val="mn-MN"/>
        </w:rPr>
      </w:pPr>
      <w:r w:rsidRPr="004A00C5">
        <w:rPr>
          <w:rFonts w:asciiTheme="minorBidi" w:hAnsiTheme="minorBidi"/>
          <w:szCs w:val="24"/>
          <w:lang w:val="mn-MN"/>
        </w:rPr>
        <w:t>Монгол Улсын дунд хугацааны гадаад зээл, тусламжийн ашиглалтын төсөөллийг Монгол Улсын хөгжлийн урт, дунд, богино хугацааны бодлого чиглэлтэй уялдуулан дараах зарчмыг үндэслэн төлөвлөлөө. Үүнд:</w:t>
      </w:r>
    </w:p>
    <w:p w14:paraId="108140CC" w14:textId="114A31F4" w:rsidR="00452ADE" w:rsidRPr="004A00C5" w:rsidRDefault="00452ADE" w:rsidP="00452ADE">
      <w:pPr>
        <w:ind w:left="284"/>
        <w:jc w:val="both"/>
        <w:rPr>
          <w:rFonts w:asciiTheme="minorBidi" w:hAnsiTheme="minorBidi"/>
          <w:szCs w:val="24"/>
          <w:lang w:val="mn-MN"/>
        </w:rPr>
      </w:pPr>
      <w:r w:rsidRPr="004A00C5">
        <w:rPr>
          <w:rFonts w:asciiTheme="minorBidi" w:hAnsiTheme="minorBidi"/>
          <w:b/>
          <w:bCs/>
          <w:szCs w:val="24"/>
          <w:lang w:val="mn-MN"/>
        </w:rPr>
        <w:t>Нэг.</w:t>
      </w:r>
      <w:r w:rsidRPr="004A00C5">
        <w:rPr>
          <w:rFonts w:asciiTheme="minorBidi" w:hAnsiTheme="minorBidi"/>
          <w:szCs w:val="24"/>
          <w:lang w:val="mn-MN"/>
        </w:rPr>
        <w:t xml:space="preserve"> Зээл, тусламжийн хөрөнгөөр эхлэн хэрэгжих төсөл</w:t>
      </w:r>
      <w:r w:rsidR="00CC57C2" w:rsidRPr="004A00C5">
        <w:rPr>
          <w:rFonts w:asciiTheme="minorBidi" w:hAnsiTheme="minorBidi"/>
          <w:szCs w:val="24"/>
          <w:lang w:val="mn-MN"/>
        </w:rPr>
        <w:t>,</w:t>
      </w:r>
      <w:r w:rsidRPr="004A00C5">
        <w:rPr>
          <w:rFonts w:asciiTheme="minorBidi" w:hAnsiTheme="minorBidi"/>
          <w:szCs w:val="24"/>
          <w:lang w:val="mn-MN"/>
        </w:rPr>
        <w:t xml:space="preserve"> арга хэмжээ нь Монгол Улсын хөгжлийн урт, дунд хугацааны хөгжлийн бодлого чиглэлд туссан, “Шинэ сэргэлтийн бодлого”-ын зорилттой уялдсан байх. Шинээр эхлэх төсөл болон хэлэлцээрийн шатандаа байгаа төслийг “Шинэ сэргэлтийн бодлого” болон хөгжлийн бусад бодлого хөтөлбөртэй уялдуулах бөгөөд энэ хүрээнд Чойр-Сайншандын, Эрдэнэбүрэн Мянгад-Улиастай чиглэлийн, Багануур-Чойрын, Сайншанд-Цагаан суваргын болон Мандалговь-Арвайхээр чиглэлийн цахилгаан дамжуулах агаарын шугам барих төслүүд, Аюулгүй, шуурхай худалдааг дэмжих уян хатан, нэгдсэн хилийн үйлчилгээ байгуулах төсөл зэрэг томоохон төслүүдийг шинээр эхлүүлнэ.  </w:t>
      </w:r>
    </w:p>
    <w:p w14:paraId="069E2B23" w14:textId="666B22CC" w:rsidR="00452ADE" w:rsidRPr="004A00C5" w:rsidRDefault="00452ADE" w:rsidP="00452ADE">
      <w:pPr>
        <w:ind w:left="284"/>
        <w:jc w:val="both"/>
        <w:rPr>
          <w:rFonts w:asciiTheme="minorBidi" w:hAnsiTheme="minorBidi"/>
          <w:szCs w:val="24"/>
          <w:lang w:val="mn-MN"/>
        </w:rPr>
      </w:pPr>
      <w:r w:rsidRPr="004A00C5">
        <w:rPr>
          <w:rFonts w:asciiTheme="minorBidi" w:hAnsiTheme="minorBidi"/>
          <w:b/>
          <w:bCs/>
          <w:szCs w:val="24"/>
          <w:lang w:val="mn-MN"/>
        </w:rPr>
        <w:t>Хоёр.</w:t>
      </w:r>
      <w:r w:rsidRPr="004A00C5">
        <w:rPr>
          <w:rFonts w:asciiTheme="minorBidi" w:hAnsiTheme="minorBidi"/>
          <w:szCs w:val="24"/>
          <w:lang w:val="mn-MN"/>
        </w:rPr>
        <w:t xml:space="preserve"> Зээл, тусламжийн хөрөнгөөр 2024 онд хэрэгжиж дуусах төслүүдийн хувьд санхүүжилтийг бүрэн олгож, хугацаанд нь үр дүнтэй хэрэгжүүлэх чиглэлийг баримтлах ба мөн төсөл</w:t>
      </w:r>
      <w:r w:rsidR="00CC57C2" w:rsidRPr="004A00C5">
        <w:rPr>
          <w:rFonts w:asciiTheme="minorBidi" w:hAnsiTheme="minorBidi"/>
          <w:szCs w:val="24"/>
          <w:lang w:val="mn-MN"/>
        </w:rPr>
        <w:t>,</w:t>
      </w:r>
      <w:r w:rsidRPr="004A00C5">
        <w:rPr>
          <w:rFonts w:asciiTheme="minorBidi" w:hAnsiTheme="minorBidi"/>
          <w:szCs w:val="24"/>
          <w:lang w:val="mn-MN"/>
        </w:rPr>
        <w:t xml:space="preserve"> арга хэмжээ нь удаашралтай байгаа төслүүдийг хойшлуулах, эх үүсвэрийг үр дүнтэй хэрэгжиж буй төслийн санхүүжилтэд шилжүүлэх чиглэлээр ажиллах. Эдийн засгийн тогтвортой өсөлтийг дэмжих бодлогын хүрээнд хилийн боомт, зам тээвэр, эрчим хүч, усан хангамж, экспорт, үйлдвэрлэлийг дэмжсэн төслүүдийг гүйцэтгэл, үр дүнг харгалзан нэн тэргүүнд санхүүжүүлнэ. </w:t>
      </w:r>
    </w:p>
    <w:p w14:paraId="06BE37B3" w14:textId="05E730DD" w:rsidR="00B41C67" w:rsidRPr="004A00C5" w:rsidRDefault="00452ADE" w:rsidP="00452ADE">
      <w:pPr>
        <w:ind w:left="284"/>
        <w:jc w:val="both"/>
        <w:rPr>
          <w:rFonts w:asciiTheme="minorBidi" w:hAnsiTheme="minorBidi"/>
          <w:szCs w:val="24"/>
          <w:lang w:val="mn-MN"/>
        </w:rPr>
      </w:pPr>
      <w:r w:rsidRPr="004A00C5">
        <w:rPr>
          <w:rFonts w:asciiTheme="minorBidi" w:hAnsiTheme="minorBidi"/>
          <w:b/>
          <w:bCs/>
          <w:szCs w:val="24"/>
          <w:lang w:val="mn-MN"/>
        </w:rPr>
        <w:t>Гурав.</w:t>
      </w:r>
      <w:r w:rsidRPr="004A00C5">
        <w:rPr>
          <w:rFonts w:asciiTheme="minorBidi" w:hAnsiTheme="minorBidi"/>
          <w:szCs w:val="24"/>
          <w:lang w:val="mn-MN"/>
        </w:rPr>
        <w:t xml:space="preserve"> Хөгжлийн бодлогод туссан тэргүүлэх ач холбогдолтой шилжин хэрэгжиж буй төсөл, арга хэмжээний хэрэгжилтийг эрчимжүүлэх. Эдийн засгийн өсөлтийг дэмжсэн тэргүүлэх ач холбогдолтой төсөл, арга хэмжээний хэрэгжилтийг эрчимжүүлэх чиглэлээр ажиллаж, нийт санхүүжилтийн 50 орчим хувийг зарцуулах бөгөөд тус хөрөнгийн 70 орчим хувийг Улаанбаатар хотын ус хангамжийг нэмэгдүүлэх, цэвэрлэх байгууламжийг шинэчлэх, Газрын тос боловсруулах үйлдвэр барих болон Эрдэнэбүрэнгийн усан цахилгаан станцыг барих зэрэг томоохон төслүүдэд зарцуулахаар төлөвлөж байна.</w:t>
      </w:r>
    </w:p>
    <w:p w14:paraId="20BEC58D" w14:textId="77777777" w:rsidR="000A2C59" w:rsidRPr="004A00C5" w:rsidRDefault="000A2C59" w:rsidP="000A2C59">
      <w:pPr>
        <w:ind w:left="284"/>
        <w:rPr>
          <w:lang w:val="mn-MN" w:eastAsia="ja-JP"/>
        </w:rPr>
      </w:pPr>
    </w:p>
    <w:p w14:paraId="68876E19" w14:textId="77777777" w:rsidR="007C249D" w:rsidRPr="004A00C5" w:rsidRDefault="007C249D">
      <w:pPr>
        <w:rPr>
          <w:rFonts w:eastAsiaTheme="majorEastAsia" w:cs="Times New Roman"/>
          <w:b/>
          <w:sz w:val="28"/>
          <w:szCs w:val="28"/>
          <w:lang w:val="mn-MN"/>
        </w:rPr>
      </w:pPr>
      <w:r w:rsidRPr="004A00C5">
        <w:rPr>
          <w:lang w:val="mn-MN"/>
        </w:rPr>
        <w:br w:type="page"/>
      </w:r>
    </w:p>
    <w:p w14:paraId="18C64DD2" w14:textId="32FE8029" w:rsidR="000A2C59" w:rsidRPr="004A00C5" w:rsidRDefault="00B41C67" w:rsidP="007C249D">
      <w:pPr>
        <w:pStyle w:val="Heading1"/>
        <w:jc w:val="left"/>
      </w:pPr>
      <w:bookmarkStart w:id="52" w:name="_Toc133574155"/>
      <w:r w:rsidRPr="004A00C5">
        <w:lastRenderedPageBreak/>
        <w:t>ЗАСГИЙН ГАЗРЫН ӨРИЙН ТӨЛӨВ БАЙДАЛ, БАРИМТЛАХ СТРАТЕГИ</w:t>
      </w:r>
      <w:bookmarkEnd w:id="52"/>
    </w:p>
    <w:p w14:paraId="6D69A998" w14:textId="77777777" w:rsidR="00DD6978" w:rsidRPr="004A00C5" w:rsidRDefault="00DD6978" w:rsidP="00DD6978">
      <w:pPr>
        <w:pStyle w:val="Heading2"/>
        <w:ind w:left="851" w:hanging="425"/>
        <w:rPr>
          <w:rFonts w:asciiTheme="minorBidi" w:hAnsiTheme="minorBidi" w:cstheme="minorBidi"/>
          <w:szCs w:val="24"/>
        </w:rPr>
      </w:pPr>
      <w:bookmarkStart w:id="53" w:name="_Toc133574156"/>
      <w:bookmarkStart w:id="54" w:name="_Hlk112800523"/>
      <w:r w:rsidRPr="004A00C5">
        <w:t>Засгийн газрын өр</w:t>
      </w:r>
      <w:bookmarkEnd w:id="53"/>
    </w:p>
    <w:p w14:paraId="29A3201B" w14:textId="74C7B833" w:rsidR="00DD6978" w:rsidRPr="004A00C5" w:rsidRDefault="00DD6978" w:rsidP="007729A3">
      <w:pPr>
        <w:pStyle w:val="Heading3"/>
        <w:ind w:left="993"/>
        <w:jc w:val="both"/>
        <w:rPr>
          <w:lang w:eastAsia="ja-JP"/>
        </w:rPr>
      </w:pPr>
      <w:bookmarkStart w:id="55" w:name="_Toc132962931"/>
      <w:bookmarkStart w:id="56" w:name="_Toc132962998"/>
      <w:bookmarkStart w:id="57" w:name="_Toc132962932"/>
      <w:bookmarkStart w:id="58" w:name="_Toc132962999"/>
      <w:bookmarkStart w:id="59" w:name="_Toc132962933"/>
      <w:bookmarkStart w:id="60" w:name="_Toc132963000"/>
      <w:bookmarkStart w:id="61" w:name="_Toc132962934"/>
      <w:bookmarkStart w:id="62" w:name="_Toc132963001"/>
      <w:bookmarkStart w:id="63" w:name="_Toc132962935"/>
      <w:bookmarkStart w:id="64" w:name="_Toc132963002"/>
      <w:bookmarkStart w:id="65" w:name="_Toc132962936"/>
      <w:bookmarkStart w:id="66" w:name="_Toc132963003"/>
      <w:bookmarkStart w:id="67" w:name="_Toc132962937"/>
      <w:bookmarkStart w:id="68" w:name="_Toc132963004"/>
      <w:bookmarkStart w:id="69" w:name="_Toc132962938"/>
      <w:bookmarkStart w:id="70" w:name="_Toc132963005"/>
      <w:bookmarkStart w:id="71" w:name="_Toc132962939"/>
      <w:bookmarkStart w:id="72" w:name="_Toc132963006"/>
      <w:bookmarkStart w:id="73" w:name="_Toc132962940"/>
      <w:bookmarkStart w:id="74" w:name="_Toc132963007"/>
      <w:bookmarkStart w:id="75" w:name="_Toc133574157"/>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4A00C5">
        <w:rPr>
          <w:lang w:eastAsia="ja-JP"/>
        </w:rPr>
        <w:t>Улсын нийт гадаад өр</w:t>
      </w:r>
      <w:bookmarkEnd w:id="75"/>
    </w:p>
    <w:bookmarkStart w:id="76" w:name="_Toc112601412"/>
    <w:p w14:paraId="721365F3" w14:textId="6EB47E62" w:rsidR="00DD6978" w:rsidRPr="004A00C5" w:rsidRDefault="007A590D" w:rsidP="001A4029">
      <w:pPr>
        <w:pStyle w:val="a"/>
        <w:tabs>
          <w:tab w:val="left" w:pos="709"/>
          <w:tab w:val="left" w:pos="851"/>
          <w:tab w:val="num" w:pos="993"/>
        </w:tabs>
        <w:spacing w:line="276" w:lineRule="auto"/>
        <w:ind w:left="426" w:firstLine="0"/>
        <w:rPr>
          <w:rFonts w:asciiTheme="minorBidi" w:hAnsiTheme="minorBidi" w:cstheme="minorBidi"/>
          <w:i w:val="0"/>
          <w:color w:val="auto"/>
          <w:sz w:val="24"/>
        </w:rPr>
      </w:pPr>
      <w:r w:rsidRPr="004A00C5">
        <w:rPr>
          <w:noProof/>
          <w:lang w:val="en-US"/>
        </w:rPr>
        <mc:AlternateContent>
          <mc:Choice Requires="wps">
            <w:drawing>
              <wp:anchor distT="0" distB="0" distL="114300" distR="114300" simplePos="0" relativeHeight="251658247" behindDoc="0" locked="0" layoutInCell="1" allowOverlap="1" wp14:anchorId="18DC30E6" wp14:editId="111A0FA9">
                <wp:simplePos x="0" y="0"/>
                <wp:positionH relativeFrom="column">
                  <wp:posOffset>314325</wp:posOffset>
                </wp:positionH>
                <wp:positionV relativeFrom="paragraph">
                  <wp:posOffset>1290955</wp:posOffset>
                </wp:positionV>
                <wp:extent cx="496887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4968875" cy="635"/>
                        </a:xfrm>
                        <a:prstGeom prst="rect">
                          <a:avLst/>
                        </a:prstGeom>
                        <a:solidFill>
                          <a:prstClr val="white"/>
                        </a:solidFill>
                        <a:ln>
                          <a:noFill/>
                        </a:ln>
                      </wps:spPr>
                      <wps:txbx>
                        <w:txbxContent>
                          <w:p w14:paraId="01D25749" w14:textId="2AC90F10" w:rsidR="007A590D" w:rsidRPr="00F66052" w:rsidRDefault="007A590D" w:rsidP="007A590D">
                            <w:pPr>
                              <w:pStyle w:val="Caption"/>
                              <w:rPr>
                                <w:rFonts w:asciiTheme="minorBidi" w:eastAsiaTheme="majorEastAsia" w:hAnsiTheme="minorBidi"/>
                                <w:noProof/>
                                <w:color w:val="721B00"/>
                                <w:sz w:val="24"/>
                                <w:szCs w:val="24"/>
                              </w:rPr>
                            </w:pPr>
                            <w:r>
                              <w:t xml:space="preserve">График </w:t>
                            </w:r>
                            <w:r>
                              <w:fldChar w:fldCharType="begin"/>
                            </w:r>
                            <w:r>
                              <w:instrText xml:space="preserve"> SEQ График \* ARABIC </w:instrText>
                            </w:r>
                            <w:r>
                              <w:fldChar w:fldCharType="separate"/>
                            </w:r>
                            <w:r w:rsidR="00BD1B24">
                              <w:rPr>
                                <w:noProof/>
                              </w:rPr>
                              <w:t>14</w:t>
                            </w:r>
                            <w:r>
                              <w:fldChar w:fldCharType="end"/>
                            </w:r>
                            <w:r>
                              <w:t xml:space="preserve">. </w:t>
                            </w:r>
                            <w:r w:rsidRPr="00AA3583">
                              <w:t>Улсын нийт гадаад өрийн статистик 2018-2022</w:t>
                            </w:r>
                            <w:r w:rsidRPr="007C249D">
                              <w:t>*</w:t>
                            </w:r>
                            <w:r w:rsidRPr="00AA3583">
                              <w:t xml:space="preserve"> /тэрбум </w:t>
                            </w:r>
                            <w:r w:rsidR="007C249D">
                              <w:t>доллар</w:t>
                            </w:r>
                            <w:r w:rsidRPr="00AA358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DC30E6" id="Text Box 3" o:spid="_x0000_s1061" type="#_x0000_t202" style="position:absolute;left:0;text-align:left;margin-left:24.75pt;margin-top:101.65pt;width:391.25pt;height:.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" stroked="f">
                <v:textbox style="mso-fit-shape-to-text:t" inset="0,0,0,0">
                  <w:txbxContent>
                    <w:p w14:paraId="01D25749" w14:textId="2AC90F10" w:rsidR="007A590D" w:rsidRPr="00F66052" w:rsidRDefault="007A590D" w:rsidP="007A590D">
                      <w:pPr>
                        <w:pStyle w:val="Caption"/>
                        <w:rPr>
                          <w:rFonts w:asciiTheme="minorBidi" w:eastAsiaTheme="majorEastAsia" w:hAnsiTheme="minorBidi"/>
                          <w:noProof/>
                          <w:color w:val="721B00"/>
                          <w:sz w:val="24"/>
                          <w:szCs w:val="24"/>
                        </w:rPr>
                      </w:pPr>
                      <w:r>
                        <w:t xml:space="preserve">График </w:t>
                      </w:r>
                      <w:r>
                        <w:fldChar w:fldCharType="begin"/>
                      </w:r>
                      <w:r>
                        <w:instrText xml:space="preserve"> SEQ График \* ARABIC </w:instrText>
                      </w:r>
                      <w:r>
                        <w:fldChar w:fldCharType="separate"/>
                      </w:r>
                      <w:r w:rsidR="00BD1B24">
                        <w:rPr>
                          <w:noProof/>
                        </w:rPr>
                        <w:t>14</w:t>
                      </w:r>
                      <w:r>
                        <w:fldChar w:fldCharType="end"/>
                      </w:r>
                      <w:r>
                        <w:t xml:space="preserve">. </w:t>
                      </w:r>
                      <w:r w:rsidRPr="00AA3583">
                        <w:t>Улсын нийт гадаад өрийн статистик 2018-2022</w:t>
                      </w:r>
                      <w:r w:rsidRPr="007C249D">
                        <w:t>*</w:t>
                      </w:r>
                      <w:r w:rsidRPr="00AA3583">
                        <w:t xml:space="preserve"> /тэрбум </w:t>
                      </w:r>
                      <w:r w:rsidR="007C249D">
                        <w:t>доллар</w:t>
                      </w:r>
                      <w:r w:rsidRPr="00AA3583">
                        <w:t>/</w:t>
                      </w:r>
                    </w:p>
                  </w:txbxContent>
                </v:textbox>
                <w10:wrap type="topAndBottom"/>
              </v:shape>
            </w:pict>
          </mc:Fallback>
        </mc:AlternateContent>
      </w:r>
      <w:r w:rsidRPr="004A00C5">
        <w:rPr>
          <w:rFonts w:asciiTheme="minorBidi" w:eastAsiaTheme="majorEastAsia" w:hAnsiTheme="minorBidi" w:cstheme="minorBidi"/>
          <w:noProof/>
          <w:sz w:val="24"/>
          <w:lang w:val="en-US"/>
        </w:rPr>
        <w:drawing>
          <wp:anchor distT="0" distB="0" distL="114300" distR="114300" simplePos="0" relativeHeight="251658241" behindDoc="0" locked="0" layoutInCell="1" allowOverlap="1" wp14:anchorId="77704EDB" wp14:editId="1BBBDD00">
            <wp:simplePos x="0" y="0"/>
            <wp:positionH relativeFrom="margin">
              <wp:posOffset>314325</wp:posOffset>
            </wp:positionH>
            <wp:positionV relativeFrom="paragraph">
              <wp:posOffset>1422400</wp:posOffset>
            </wp:positionV>
            <wp:extent cx="4968875" cy="2355850"/>
            <wp:effectExtent l="0" t="0" r="3175" b="6350"/>
            <wp:wrapTopAndBottom/>
            <wp:docPr id="484024130" name="Chart 484024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DD6978" w:rsidRPr="004A00C5">
        <w:rPr>
          <w:rFonts w:asciiTheme="minorBidi" w:hAnsiTheme="minorBidi" w:cstheme="minorBidi"/>
          <w:i w:val="0"/>
          <w:color w:val="auto"/>
          <w:sz w:val="24"/>
        </w:rPr>
        <w:t xml:space="preserve">Монгол Улсын нийт гадаад өрийн хэмжээ 2022 оны жилийн эцсийн урьдчилсан гүйцэтгэлээр 33.6 тэрбум ам.доллартой тэнцэж байгаагаас 21.8 тэрбум ам.долларыг аж ахуй нэгжүүдийн гадаад өр, 8.0 тэрбум ам.долларыг Засгийн газрын гадаад өр, 2.2 тэрбум ам.долларыг Төв банкны өр, үлдсэн 1.6 тэрбум ам.долларыг арилжааны </w:t>
      </w:r>
      <w:r w:rsidRPr="004A00C5">
        <w:rPr>
          <w:rFonts w:asciiTheme="minorBidi" w:hAnsiTheme="minorBidi" w:cstheme="minorBidi"/>
          <w:i w:val="0"/>
          <w:color w:val="auto"/>
          <w:sz w:val="24"/>
        </w:rPr>
        <w:t>банкуудын</w:t>
      </w:r>
      <w:r w:rsidR="00DD6978" w:rsidRPr="004A00C5">
        <w:rPr>
          <w:rFonts w:asciiTheme="minorBidi" w:hAnsiTheme="minorBidi" w:cstheme="minorBidi"/>
          <w:i w:val="0"/>
          <w:color w:val="auto"/>
          <w:sz w:val="24"/>
        </w:rPr>
        <w:t xml:space="preserve"> өр тус тус эзэлж байна.</w:t>
      </w:r>
    </w:p>
    <w:p w14:paraId="6D3B19AE" w14:textId="6113BFB5" w:rsidR="00DD6978" w:rsidRPr="004A00C5" w:rsidRDefault="00DD6978" w:rsidP="00DD6978">
      <w:pPr>
        <w:pStyle w:val="a"/>
        <w:tabs>
          <w:tab w:val="left" w:pos="709"/>
          <w:tab w:val="left" w:pos="851"/>
          <w:tab w:val="num" w:pos="993"/>
        </w:tabs>
        <w:spacing w:before="240" w:line="276" w:lineRule="auto"/>
        <w:ind w:left="426" w:firstLine="567"/>
        <w:rPr>
          <w:rFonts w:asciiTheme="minorBidi" w:hAnsiTheme="minorBidi" w:cstheme="minorBidi"/>
          <w:i w:val="0"/>
          <w:color w:val="auto"/>
          <w:sz w:val="24"/>
        </w:rPr>
      </w:pPr>
      <w:r w:rsidRPr="004A00C5">
        <w:rPr>
          <w:rFonts w:asciiTheme="minorBidi" w:hAnsiTheme="minorBidi" w:cstheme="minorBidi"/>
          <w:i w:val="0"/>
          <w:color w:val="auto"/>
          <w:sz w:val="24"/>
        </w:rPr>
        <w:t>Улсын нийт гадаад өрийг зээлдүүлэгч тус бүрээр харуулбал Олон зээлдүүлэгч оролцсон зээллэгийн үлдэгдэл 14.4 тэрбум ам.доллар, Нидерланд</w:t>
      </w:r>
      <w:r w:rsidR="00EF0E21" w:rsidRPr="004A00C5">
        <w:rPr>
          <w:rFonts w:asciiTheme="minorBidi" w:hAnsiTheme="minorBidi" w:cstheme="minorBidi"/>
          <w:i w:val="0"/>
          <w:color w:val="auto"/>
          <w:sz w:val="24"/>
        </w:rPr>
        <w:t>ын Хаан</w:t>
      </w:r>
      <w:r w:rsidR="00C840DB" w:rsidRPr="004A00C5">
        <w:rPr>
          <w:rFonts w:asciiTheme="minorBidi" w:hAnsiTheme="minorBidi" w:cstheme="minorBidi"/>
          <w:i w:val="0"/>
          <w:color w:val="auto"/>
          <w:sz w:val="24"/>
        </w:rPr>
        <w:t>т</w:t>
      </w:r>
      <w:r w:rsidRPr="004A00C5">
        <w:rPr>
          <w:rFonts w:asciiTheme="minorBidi" w:hAnsiTheme="minorBidi" w:cstheme="minorBidi"/>
          <w:i w:val="0"/>
          <w:color w:val="auto"/>
          <w:sz w:val="24"/>
        </w:rPr>
        <w:t xml:space="preserve"> </w:t>
      </w:r>
      <w:r w:rsidR="00EF0E21" w:rsidRPr="004A00C5">
        <w:rPr>
          <w:rFonts w:asciiTheme="minorBidi" w:hAnsiTheme="minorBidi" w:cstheme="minorBidi"/>
          <w:i w:val="0"/>
          <w:color w:val="auto"/>
          <w:sz w:val="24"/>
        </w:rPr>
        <w:t>У</w:t>
      </w:r>
      <w:r w:rsidRPr="004A00C5">
        <w:rPr>
          <w:rFonts w:asciiTheme="minorBidi" w:hAnsiTheme="minorBidi" w:cstheme="minorBidi"/>
          <w:i w:val="0"/>
          <w:color w:val="auto"/>
          <w:sz w:val="24"/>
        </w:rPr>
        <w:t xml:space="preserve">лсын 8.8 тэрбум ам.доллар, БНХАУ-ын 3.7 тэрбум ам.доллар, Япон </w:t>
      </w:r>
      <w:r w:rsidR="00EF0E21" w:rsidRPr="004A00C5">
        <w:rPr>
          <w:rFonts w:asciiTheme="minorBidi" w:hAnsiTheme="minorBidi" w:cstheme="minorBidi"/>
          <w:i w:val="0"/>
          <w:color w:val="auto"/>
          <w:sz w:val="24"/>
        </w:rPr>
        <w:t>У</w:t>
      </w:r>
      <w:r w:rsidRPr="004A00C5">
        <w:rPr>
          <w:rFonts w:asciiTheme="minorBidi" w:hAnsiTheme="minorBidi" w:cstheme="minorBidi"/>
          <w:i w:val="0"/>
          <w:color w:val="auto"/>
          <w:sz w:val="24"/>
        </w:rPr>
        <w:t xml:space="preserve">лсын 1.5 тэрбум ам.доллар, </w:t>
      </w:r>
      <w:r w:rsidR="00EF0E21" w:rsidRPr="004A00C5">
        <w:rPr>
          <w:rFonts w:asciiTheme="minorBidi" w:hAnsiTheme="minorBidi" w:cstheme="minorBidi"/>
          <w:i w:val="0"/>
          <w:color w:val="auto"/>
          <w:sz w:val="24"/>
        </w:rPr>
        <w:t xml:space="preserve">Бүгд Найрамдах </w:t>
      </w:r>
      <w:r w:rsidRPr="004A00C5">
        <w:rPr>
          <w:rFonts w:asciiTheme="minorBidi" w:hAnsiTheme="minorBidi" w:cstheme="minorBidi"/>
          <w:i w:val="0"/>
          <w:color w:val="auto"/>
          <w:sz w:val="24"/>
        </w:rPr>
        <w:t xml:space="preserve">Сингапур </w:t>
      </w:r>
      <w:r w:rsidR="00EF0E21" w:rsidRPr="004A00C5">
        <w:rPr>
          <w:rFonts w:asciiTheme="minorBidi" w:hAnsiTheme="minorBidi" w:cstheme="minorBidi"/>
          <w:i w:val="0"/>
          <w:color w:val="auto"/>
          <w:sz w:val="24"/>
        </w:rPr>
        <w:t>У</w:t>
      </w:r>
      <w:r w:rsidRPr="004A00C5">
        <w:rPr>
          <w:rFonts w:asciiTheme="minorBidi" w:hAnsiTheme="minorBidi" w:cstheme="minorBidi"/>
          <w:i w:val="0"/>
          <w:color w:val="auto"/>
          <w:sz w:val="24"/>
        </w:rPr>
        <w:t>лсын 1.1 тэрбум ам.доллар, бусад улсын 3.8 тэрбум ам.доллартой тэнцэж байна.</w:t>
      </w:r>
    </w:p>
    <w:p w14:paraId="0F55128A" w14:textId="6C4F58A7" w:rsidR="00DD6978" w:rsidRPr="004A00C5" w:rsidRDefault="00DD6978" w:rsidP="00DD6978">
      <w:pPr>
        <w:pStyle w:val="Caption"/>
        <w:ind w:left="426" w:firstLine="708"/>
        <w:rPr>
          <w:rFonts w:asciiTheme="minorBidi" w:hAnsiTheme="minorBidi"/>
          <w:b/>
          <w:bCs/>
          <w:i w:val="0"/>
          <w:iCs w:val="0"/>
          <w:color w:val="000000" w:themeColor="text1"/>
          <w:sz w:val="24"/>
          <w:szCs w:val="24"/>
        </w:rPr>
      </w:pPr>
    </w:p>
    <w:p w14:paraId="4DB4E204" w14:textId="0EE6FADD" w:rsidR="00DD6978" w:rsidRPr="004A00C5" w:rsidRDefault="00E855AD" w:rsidP="001A4029">
      <w:pPr>
        <w:pStyle w:val="a"/>
        <w:tabs>
          <w:tab w:val="left" w:pos="709"/>
          <w:tab w:val="left" w:pos="851"/>
          <w:tab w:val="num" w:pos="993"/>
        </w:tabs>
        <w:ind w:firstLine="0"/>
        <w:rPr>
          <w:rFonts w:asciiTheme="minorBidi" w:hAnsiTheme="minorBidi" w:cstheme="minorBidi"/>
          <w:b/>
          <w:bCs/>
          <w:i w:val="0"/>
          <w:color w:val="002060"/>
          <w:sz w:val="24"/>
        </w:rPr>
      </w:pPr>
      <w:r w:rsidRPr="004A00C5">
        <w:rPr>
          <w:rFonts w:asciiTheme="minorBidi" w:hAnsiTheme="minorBidi" w:cstheme="minorBidi"/>
          <w:b/>
          <w:bCs/>
          <w:noProof/>
          <w:color w:val="002060"/>
          <w:sz w:val="24"/>
          <w:lang w:val="en-US"/>
        </w:rPr>
        <w:drawing>
          <wp:anchor distT="0" distB="0" distL="114300" distR="114300" simplePos="0" relativeHeight="251658242" behindDoc="0" locked="0" layoutInCell="1" allowOverlap="1" wp14:anchorId="0A2AB415" wp14:editId="287BCAC6">
            <wp:simplePos x="0" y="0"/>
            <wp:positionH relativeFrom="column">
              <wp:posOffset>513715</wp:posOffset>
            </wp:positionH>
            <wp:positionV relativeFrom="paragraph">
              <wp:posOffset>234950</wp:posOffset>
            </wp:positionV>
            <wp:extent cx="4371975" cy="2036445"/>
            <wp:effectExtent l="0" t="0" r="9525" b="11430"/>
            <wp:wrapSquare wrapText="bothSides"/>
            <wp:docPr id="484024133" name="Chart 484024133">
              <a:extLst xmlns:a="http://schemas.openxmlformats.org/drawingml/2006/main">
                <a:ext uri="{FF2B5EF4-FFF2-40B4-BE49-F238E27FC236}">
                  <a16:creationId xmlns:a16="http://schemas.microsoft.com/office/drawing/2014/main" id="{9268C4FD-F1A6-0E82-B241-6E50AE1C1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7A590D" w:rsidRPr="004A00C5">
        <w:rPr>
          <w:noProof/>
          <w:lang w:val="en-US"/>
        </w:rPr>
        <mc:AlternateContent>
          <mc:Choice Requires="wps">
            <w:drawing>
              <wp:anchor distT="0" distB="0" distL="114300" distR="114300" simplePos="0" relativeHeight="251658248" behindDoc="0" locked="0" layoutInCell="1" allowOverlap="1" wp14:anchorId="02E112EB" wp14:editId="29D96D0B">
                <wp:simplePos x="0" y="0"/>
                <wp:positionH relativeFrom="column">
                  <wp:posOffset>513080</wp:posOffset>
                </wp:positionH>
                <wp:positionV relativeFrom="paragraph">
                  <wp:posOffset>105410</wp:posOffset>
                </wp:positionV>
                <wp:extent cx="45720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26AB71DC" w14:textId="724F54F3" w:rsidR="007A590D" w:rsidRPr="005A74BA" w:rsidRDefault="007A590D" w:rsidP="007A590D">
                            <w:pPr>
                              <w:pStyle w:val="Caption"/>
                              <w:rPr>
                                <w:rFonts w:asciiTheme="minorBidi" w:eastAsia="Times New Roman" w:hAnsiTheme="minorBidi"/>
                                <w:b/>
                                <w:bCs/>
                                <w:noProof/>
                                <w:sz w:val="24"/>
                                <w:szCs w:val="24"/>
                              </w:rPr>
                            </w:pPr>
                            <w:r>
                              <w:t xml:space="preserve">График </w:t>
                            </w:r>
                            <w:r>
                              <w:fldChar w:fldCharType="begin"/>
                            </w:r>
                            <w:r>
                              <w:instrText xml:space="preserve"> SEQ График \* ARABIC </w:instrText>
                            </w:r>
                            <w:r>
                              <w:fldChar w:fldCharType="separate"/>
                            </w:r>
                            <w:r w:rsidR="00BD1B24">
                              <w:rPr>
                                <w:noProof/>
                              </w:rPr>
                              <w:t>15</w:t>
                            </w:r>
                            <w:r>
                              <w:fldChar w:fldCharType="end"/>
                            </w:r>
                            <w:r>
                              <w:t xml:space="preserve">. </w:t>
                            </w:r>
                            <w:r w:rsidRPr="007A590D">
                              <w:t>Улсын нийт гадаад өр, зээлдүүлэгчээр /2018-2022*/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E112EB" id="Text Box 1" o:spid="_x0000_s1062" type="#_x0000_t202" style="position:absolute;left:0;text-align:left;margin-left:40.4pt;margin-top:8.3pt;width:5in;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" stroked="f">
                <v:textbox style="mso-fit-shape-to-text:t" inset="0,0,0,0">
                  <w:txbxContent>
                    <w:p w14:paraId="26AB71DC" w14:textId="724F54F3" w:rsidR="007A590D" w:rsidRPr="005A74BA" w:rsidRDefault="007A590D" w:rsidP="007A590D">
                      <w:pPr>
                        <w:pStyle w:val="Caption"/>
                        <w:rPr>
                          <w:rFonts w:asciiTheme="minorBidi" w:eastAsia="Times New Roman" w:hAnsiTheme="minorBidi"/>
                          <w:b/>
                          <w:bCs/>
                          <w:noProof/>
                          <w:sz w:val="24"/>
                          <w:szCs w:val="24"/>
                        </w:rPr>
                      </w:pPr>
                      <w:r>
                        <w:t xml:space="preserve">График </w:t>
                      </w:r>
                      <w:r>
                        <w:fldChar w:fldCharType="begin"/>
                      </w:r>
                      <w:r>
                        <w:instrText xml:space="preserve"> SEQ График \* ARABIC </w:instrText>
                      </w:r>
                      <w:r>
                        <w:fldChar w:fldCharType="separate"/>
                      </w:r>
                      <w:r w:rsidR="00BD1B24">
                        <w:rPr>
                          <w:noProof/>
                        </w:rPr>
                        <w:t>15</w:t>
                      </w:r>
                      <w:r>
                        <w:fldChar w:fldCharType="end"/>
                      </w:r>
                      <w:r>
                        <w:t xml:space="preserve">. </w:t>
                      </w:r>
                      <w:r w:rsidRPr="007A590D">
                        <w:t>Улсын нийт гадаад өр, зээлдүүлэгчээр /2018-2022*/</w:t>
                      </w:r>
                    </w:p>
                  </w:txbxContent>
                </v:textbox>
                <w10:wrap type="square"/>
              </v:shape>
            </w:pict>
          </mc:Fallback>
        </mc:AlternateContent>
      </w:r>
    </w:p>
    <w:p w14:paraId="2F4FA1E6" w14:textId="205CBDF0" w:rsidR="00DD6978" w:rsidRPr="004A00C5" w:rsidRDefault="00DD6978" w:rsidP="007729A3">
      <w:pPr>
        <w:pStyle w:val="Heading3"/>
        <w:ind w:left="993"/>
        <w:jc w:val="both"/>
        <w:rPr>
          <w:lang w:eastAsia="ja-JP"/>
        </w:rPr>
      </w:pPr>
      <w:bookmarkStart w:id="77" w:name="_Toc133574158"/>
      <w:r w:rsidRPr="004A00C5">
        <w:rPr>
          <w:lang w:eastAsia="ja-JP"/>
        </w:rPr>
        <w:lastRenderedPageBreak/>
        <w:t>Засгийн газрын өр</w:t>
      </w:r>
      <w:bookmarkEnd w:id="77"/>
    </w:p>
    <w:p w14:paraId="6CE8BDD3" w14:textId="4F2729DD" w:rsidR="00DD6978" w:rsidRPr="004A00C5" w:rsidRDefault="00DD6978" w:rsidP="00C87DB6">
      <w:pPr>
        <w:pStyle w:val="a"/>
        <w:tabs>
          <w:tab w:val="left" w:pos="709"/>
          <w:tab w:val="left" w:pos="851"/>
          <w:tab w:val="num" w:pos="993"/>
        </w:tabs>
        <w:spacing w:before="240" w:after="240" w:line="276" w:lineRule="auto"/>
        <w:ind w:left="426" w:firstLine="567"/>
        <w:rPr>
          <w:rFonts w:asciiTheme="minorBidi" w:eastAsiaTheme="minorEastAsia" w:hAnsiTheme="minorBidi" w:cstheme="minorBidi"/>
          <w:color w:val="002060"/>
          <w:sz w:val="24"/>
          <w:lang w:eastAsia="zh-CN"/>
        </w:rPr>
      </w:pPr>
      <w:r w:rsidRPr="004A00C5">
        <w:rPr>
          <w:rFonts w:asciiTheme="minorBidi" w:hAnsiTheme="minorBidi" w:cstheme="minorBidi"/>
          <w:i w:val="0"/>
          <w:color w:val="auto"/>
          <w:sz w:val="24"/>
        </w:rPr>
        <w:t>Засгийн газрын өрийн үлдэгдэл 2022 оны жилийн эцсийн урьдчилсан гүйцэтгэлээр 31.9 их наяд төгрөг, өнөөгийн үнэ цэнээр ДНБ-ний 52.4 хувь</w:t>
      </w:r>
      <w:r w:rsidR="00E913CF" w:rsidRPr="004A00C5">
        <w:rPr>
          <w:rFonts w:asciiTheme="minorBidi" w:hAnsiTheme="minorBidi" w:cstheme="minorBidi"/>
          <w:i w:val="0"/>
          <w:color w:val="auto"/>
          <w:sz w:val="24"/>
        </w:rPr>
        <w:t>тай тэнцэж байна</w:t>
      </w:r>
      <w:r w:rsidRPr="004A00C5">
        <w:rPr>
          <w:rFonts w:asciiTheme="minorBidi" w:hAnsiTheme="minorBidi" w:cstheme="minorBidi"/>
          <w:i w:val="0"/>
          <w:color w:val="auto"/>
          <w:sz w:val="24"/>
        </w:rPr>
        <w:t>.</w:t>
      </w:r>
      <w:r w:rsidRPr="004A00C5">
        <w:rPr>
          <w:rFonts w:asciiTheme="minorBidi" w:hAnsiTheme="minorBidi" w:cstheme="minorBidi"/>
          <w:color w:val="002060"/>
          <w:sz w:val="24"/>
        </w:rPr>
        <w:tab/>
      </w:r>
      <w:r w:rsidRPr="004A00C5">
        <w:rPr>
          <w:rFonts w:asciiTheme="minorBidi" w:hAnsiTheme="minorBidi" w:cstheme="minorBidi"/>
          <w:color w:val="002060"/>
          <w:sz w:val="24"/>
        </w:rPr>
        <w:tab/>
      </w:r>
    </w:p>
    <w:p w14:paraId="37C73067" w14:textId="61297837" w:rsidR="00DD6978" w:rsidRPr="004A00C5" w:rsidRDefault="00C87DB6" w:rsidP="00C87DB6">
      <w:pPr>
        <w:pStyle w:val="Caption"/>
        <w:keepNext/>
        <w:ind w:left="284"/>
        <w:rPr>
          <w:rFonts w:asciiTheme="minorBidi" w:eastAsiaTheme="minorEastAsia" w:hAnsiTheme="minorBidi"/>
          <w:sz w:val="24"/>
          <w:szCs w:val="24"/>
          <w:lang w:eastAsia="zh-CN"/>
        </w:rPr>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13</w:t>
      </w:r>
      <w:r w:rsidRPr="004A00C5">
        <w:fldChar w:fldCharType="end"/>
      </w:r>
      <w:r w:rsidRPr="004A00C5">
        <w:t>. Засгийн газрын өрийн бүтэц /тэрбум төгрөг/</w:t>
      </w:r>
    </w:p>
    <w:p w14:paraId="24AF432F" w14:textId="19083150" w:rsidR="00C87DB6" w:rsidRPr="004A00C5" w:rsidRDefault="00C87DB6" w:rsidP="00C87DB6">
      <w:pPr>
        <w:pStyle w:val="Caption"/>
        <w:keepNext/>
      </w:pPr>
    </w:p>
    <w:tbl>
      <w:tblPr>
        <w:tblStyle w:val="GridTable1Light"/>
        <w:tblpPr w:leftFromText="180" w:rightFromText="180" w:vertAnchor="text" w:horzAnchor="margin" w:tblpXSpec="right" w:tblpY="-50"/>
        <w:tblW w:w="7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969"/>
        <w:gridCol w:w="142"/>
        <w:gridCol w:w="875"/>
        <w:gridCol w:w="295"/>
        <w:gridCol w:w="1267"/>
      </w:tblGrid>
      <w:tr w:rsidR="00AD6BBA" w:rsidRPr="004A00C5" w14:paraId="34C62325" w14:textId="77777777" w:rsidTr="00E913CF">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5103" w:type="dxa"/>
            <w:gridSpan w:val="2"/>
            <w:shd w:val="clear" w:color="auto" w:fill="EE712E"/>
            <w:vAlign w:val="center"/>
            <w:hideMark/>
          </w:tcPr>
          <w:p w14:paraId="6F98B6DB" w14:textId="77777777" w:rsidR="00DD6978" w:rsidRPr="004A00C5" w:rsidRDefault="00DD6978" w:rsidP="00C87DB6">
            <w:pPr>
              <w:jc w:val="center"/>
              <w:rPr>
                <w:rFonts w:asciiTheme="minorBidi" w:hAnsiTheme="minorBidi"/>
                <w:color w:val="FFFFFF" w:themeColor="background1"/>
                <w:sz w:val="22"/>
                <w:lang w:val="mn-MN"/>
              </w:rPr>
            </w:pPr>
            <w:r w:rsidRPr="004A00C5">
              <w:rPr>
                <w:rFonts w:asciiTheme="minorBidi" w:hAnsiTheme="minorBidi"/>
                <w:color w:val="FFFFFF" w:themeColor="background1"/>
                <w:sz w:val="22"/>
                <w:lang w:val="mn-MN"/>
              </w:rPr>
              <w:t>ӨРИЙН ХЭРЭГСЭЛ</w:t>
            </w:r>
          </w:p>
        </w:tc>
        <w:tc>
          <w:tcPr>
            <w:tcW w:w="1312" w:type="dxa"/>
            <w:gridSpan w:val="3"/>
            <w:shd w:val="clear" w:color="auto" w:fill="EE712E"/>
            <w:vAlign w:val="center"/>
          </w:tcPr>
          <w:p w14:paraId="50ABEEC9" w14:textId="79D82E20" w:rsidR="00DD6978" w:rsidRPr="004A00C5" w:rsidRDefault="00DD6978" w:rsidP="00C87DB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2"/>
                <w:lang w:val="mn-MN"/>
              </w:rPr>
            </w:pPr>
          </w:p>
        </w:tc>
        <w:tc>
          <w:tcPr>
            <w:tcW w:w="1266" w:type="dxa"/>
            <w:shd w:val="clear" w:color="auto" w:fill="EE712E"/>
            <w:vAlign w:val="center"/>
            <w:hideMark/>
          </w:tcPr>
          <w:p w14:paraId="6EF47F57" w14:textId="77777777" w:rsidR="00DD6978" w:rsidRPr="004A00C5" w:rsidRDefault="00DD6978" w:rsidP="00C87DB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2"/>
                <w:lang w:val="mn-MN"/>
              </w:rPr>
            </w:pPr>
            <w:r w:rsidRPr="004A00C5">
              <w:rPr>
                <w:rFonts w:asciiTheme="minorBidi" w:hAnsiTheme="minorBidi"/>
                <w:color w:val="FFFFFF" w:themeColor="background1"/>
                <w:sz w:val="22"/>
                <w:lang w:val="mn-MN"/>
              </w:rPr>
              <w:t>2022*</w:t>
            </w:r>
          </w:p>
        </w:tc>
      </w:tr>
      <w:tr w:rsidR="00DD6978" w:rsidRPr="004A00C5" w14:paraId="0B124694"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noWrap/>
            <w:vAlign w:val="center"/>
            <w:hideMark/>
          </w:tcPr>
          <w:p w14:paraId="303F03B5" w14:textId="77777777" w:rsidR="00DD6978" w:rsidRPr="004A00C5" w:rsidRDefault="00DD6978" w:rsidP="00C87DB6">
            <w:pPr>
              <w:rPr>
                <w:rFonts w:asciiTheme="minorBidi" w:hAnsiTheme="minorBidi"/>
                <w:color w:val="000000"/>
                <w:sz w:val="22"/>
                <w:lang w:val="mn-MN"/>
              </w:rPr>
            </w:pPr>
            <w:r w:rsidRPr="004A00C5">
              <w:rPr>
                <w:rFonts w:asciiTheme="minorBidi" w:hAnsiTheme="minorBidi"/>
                <w:color w:val="000000"/>
                <w:sz w:val="22"/>
                <w:lang w:val="mn-MN"/>
              </w:rPr>
              <w:t>I. Засгийн газрын дотоод өр</w:t>
            </w:r>
          </w:p>
        </w:tc>
        <w:tc>
          <w:tcPr>
            <w:tcW w:w="875" w:type="dxa"/>
            <w:shd w:val="clear" w:color="auto" w:fill="auto"/>
            <w:noWrap/>
            <w:vAlign w:val="center"/>
          </w:tcPr>
          <w:p w14:paraId="7C7DF23E" w14:textId="756E6C3F"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p>
        </w:tc>
        <w:tc>
          <w:tcPr>
            <w:tcW w:w="1562" w:type="dxa"/>
            <w:gridSpan w:val="2"/>
            <w:shd w:val="clear" w:color="auto" w:fill="auto"/>
            <w:noWrap/>
            <w:vAlign w:val="center"/>
            <w:hideMark/>
          </w:tcPr>
          <w:p w14:paraId="06C33D45"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r w:rsidRPr="004A00C5">
              <w:rPr>
                <w:rFonts w:asciiTheme="minorBidi" w:hAnsiTheme="minorBidi"/>
                <w:b/>
                <w:color w:val="000000"/>
                <w:sz w:val="22"/>
                <w:lang w:val="mn-MN"/>
              </w:rPr>
              <w:t>1,035.5</w:t>
            </w:r>
          </w:p>
        </w:tc>
      </w:tr>
      <w:tr w:rsidR="00DD6978" w:rsidRPr="004A00C5" w14:paraId="240022ED"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hideMark/>
          </w:tcPr>
          <w:p w14:paraId="572A4C51"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1.1</w:t>
            </w:r>
          </w:p>
        </w:tc>
        <w:tc>
          <w:tcPr>
            <w:tcW w:w="4111" w:type="dxa"/>
            <w:gridSpan w:val="2"/>
            <w:shd w:val="clear" w:color="auto" w:fill="auto"/>
            <w:noWrap/>
            <w:hideMark/>
          </w:tcPr>
          <w:p w14:paraId="0CBEB43E"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Үнэт цаас</w:t>
            </w:r>
          </w:p>
        </w:tc>
        <w:tc>
          <w:tcPr>
            <w:tcW w:w="875" w:type="dxa"/>
            <w:shd w:val="clear" w:color="auto" w:fill="auto"/>
            <w:noWrap/>
            <w:vAlign w:val="center"/>
          </w:tcPr>
          <w:p w14:paraId="0B1568D2" w14:textId="283B9903"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p>
        </w:tc>
        <w:tc>
          <w:tcPr>
            <w:tcW w:w="1562" w:type="dxa"/>
            <w:gridSpan w:val="2"/>
            <w:shd w:val="clear" w:color="auto" w:fill="auto"/>
            <w:noWrap/>
            <w:vAlign w:val="center"/>
            <w:hideMark/>
          </w:tcPr>
          <w:p w14:paraId="4F62FFE7"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 xml:space="preserve">1,035.5 </w:t>
            </w:r>
          </w:p>
        </w:tc>
      </w:tr>
      <w:tr w:rsidR="00DD6978" w:rsidRPr="004A00C5" w14:paraId="4AE9E84D"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noWrap/>
            <w:hideMark/>
          </w:tcPr>
          <w:p w14:paraId="3448A80E" w14:textId="77777777" w:rsidR="00DD6978" w:rsidRPr="004A00C5" w:rsidRDefault="00DD6978" w:rsidP="00C87DB6">
            <w:pPr>
              <w:rPr>
                <w:rFonts w:asciiTheme="minorBidi" w:hAnsiTheme="minorBidi"/>
                <w:color w:val="000000"/>
                <w:sz w:val="22"/>
                <w:lang w:val="mn-MN"/>
              </w:rPr>
            </w:pPr>
            <w:r w:rsidRPr="004A00C5">
              <w:rPr>
                <w:rFonts w:asciiTheme="minorBidi" w:hAnsiTheme="minorBidi"/>
                <w:color w:val="000000"/>
                <w:sz w:val="22"/>
                <w:lang w:val="mn-MN"/>
              </w:rPr>
              <w:t>II. Засгийн газрын гадаад өр</w:t>
            </w:r>
          </w:p>
        </w:tc>
        <w:tc>
          <w:tcPr>
            <w:tcW w:w="875" w:type="dxa"/>
            <w:shd w:val="clear" w:color="auto" w:fill="auto"/>
            <w:noWrap/>
            <w:vAlign w:val="center"/>
          </w:tcPr>
          <w:p w14:paraId="6263DF46" w14:textId="1169BFC4"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p>
        </w:tc>
        <w:tc>
          <w:tcPr>
            <w:tcW w:w="1562" w:type="dxa"/>
            <w:gridSpan w:val="2"/>
            <w:shd w:val="clear" w:color="auto" w:fill="auto"/>
            <w:noWrap/>
            <w:vAlign w:val="center"/>
            <w:hideMark/>
          </w:tcPr>
          <w:p w14:paraId="2C79777E" w14:textId="0A92F02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r w:rsidRPr="004A00C5">
              <w:rPr>
                <w:rFonts w:asciiTheme="minorBidi" w:hAnsiTheme="minorBidi"/>
                <w:b/>
                <w:color w:val="000000"/>
                <w:sz w:val="22"/>
                <w:lang w:val="mn-MN"/>
              </w:rPr>
              <w:t>29,64</w:t>
            </w:r>
            <w:r w:rsidR="00811394" w:rsidRPr="004A00C5">
              <w:rPr>
                <w:rFonts w:asciiTheme="minorBidi" w:hAnsiTheme="minorBidi"/>
                <w:b/>
                <w:color w:val="000000"/>
                <w:sz w:val="22"/>
                <w:lang w:val="mn-MN"/>
              </w:rPr>
              <w:t>1</w:t>
            </w:r>
            <w:r w:rsidRPr="004A00C5">
              <w:rPr>
                <w:rFonts w:asciiTheme="minorBidi" w:hAnsiTheme="minorBidi"/>
                <w:b/>
                <w:color w:val="000000"/>
                <w:sz w:val="22"/>
                <w:lang w:val="mn-MN"/>
              </w:rPr>
              <w:t>.</w:t>
            </w:r>
            <w:r w:rsidR="00811394" w:rsidRPr="004A00C5">
              <w:rPr>
                <w:rFonts w:asciiTheme="minorBidi" w:hAnsiTheme="minorBidi"/>
                <w:b/>
                <w:color w:val="000000"/>
                <w:sz w:val="22"/>
                <w:lang w:val="mn-MN"/>
              </w:rPr>
              <w:t>1</w:t>
            </w:r>
            <w:r w:rsidRPr="004A00C5">
              <w:rPr>
                <w:rFonts w:asciiTheme="minorBidi" w:hAnsiTheme="minorBidi"/>
                <w:b/>
                <w:color w:val="000000"/>
                <w:sz w:val="22"/>
                <w:lang w:val="mn-MN"/>
              </w:rPr>
              <w:t xml:space="preserve"> </w:t>
            </w:r>
          </w:p>
        </w:tc>
      </w:tr>
      <w:tr w:rsidR="00DD6978" w:rsidRPr="004A00C5" w14:paraId="007AA53A"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hideMark/>
          </w:tcPr>
          <w:p w14:paraId="0A81AF69"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2.1</w:t>
            </w:r>
          </w:p>
        </w:tc>
        <w:tc>
          <w:tcPr>
            <w:tcW w:w="4111" w:type="dxa"/>
            <w:gridSpan w:val="2"/>
            <w:shd w:val="clear" w:color="auto" w:fill="auto"/>
            <w:noWrap/>
            <w:hideMark/>
          </w:tcPr>
          <w:p w14:paraId="2C331607"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Үнэт цаас</w:t>
            </w:r>
          </w:p>
        </w:tc>
        <w:tc>
          <w:tcPr>
            <w:tcW w:w="875" w:type="dxa"/>
            <w:shd w:val="clear" w:color="auto" w:fill="auto"/>
            <w:noWrap/>
            <w:vAlign w:val="center"/>
          </w:tcPr>
          <w:p w14:paraId="3EE0DDF0" w14:textId="20EE741C"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sz w:val="22"/>
                <w:lang w:val="mn-MN"/>
              </w:rPr>
            </w:pPr>
          </w:p>
        </w:tc>
        <w:tc>
          <w:tcPr>
            <w:tcW w:w="1562" w:type="dxa"/>
            <w:gridSpan w:val="2"/>
            <w:shd w:val="clear" w:color="auto" w:fill="auto"/>
            <w:noWrap/>
            <w:vAlign w:val="center"/>
            <w:hideMark/>
          </w:tcPr>
          <w:p w14:paraId="53AF2065"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 xml:space="preserve">9,359.8 </w:t>
            </w:r>
          </w:p>
        </w:tc>
      </w:tr>
      <w:tr w:rsidR="00DD6978" w:rsidRPr="004A00C5" w14:paraId="593B2D1C"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hideMark/>
          </w:tcPr>
          <w:p w14:paraId="7C215013"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2.2</w:t>
            </w:r>
          </w:p>
        </w:tc>
        <w:tc>
          <w:tcPr>
            <w:tcW w:w="4111" w:type="dxa"/>
            <w:gridSpan w:val="2"/>
            <w:shd w:val="clear" w:color="auto" w:fill="auto"/>
            <w:noWrap/>
            <w:hideMark/>
          </w:tcPr>
          <w:p w14:paraId="2509D6FA"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Зээл</w:t>
            </w:r>
          </w:p>
        </w:tc>
        <w:tc>
          <w:tcPr>
            <w:tcW w:w="875" w:type="dxa"/>
            <w:shd w:val="clear" w:color="auto" w:fill="auto"/>
            <w:noWrap/>
            <w:vAlign w:val="center"/>
          </w:tcPr>
          <w:p w14:paraId="0588ED65" w14:textId="76E90898"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p>
        </w:tc>
        <w:tc>
          <w:tcPr>
            <w:tcW w:w="1562" w:type="dxa"/>
            <w:gridSpan w:val="2"/>
            <w:shd w:val="clear" w:color="auto" w:fill="auto"/>
            <w:noWrap/>
            <w:vAlign w:val="center"/>
            <w:hideMark/>
          </w:tcPr>
          <w:p w14:paraId="7107F47C" w14:textId="3A3E87FD"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20,28</w:t>
            </w:r>
            <w:r w:rsidR="00CC183D" w:rsidRPr="004A00C5">
              <w:rPr>
                <w:rFonts w:asciiTheme="minorBidi" w:hAnsiTheme="minorBidi"/>
                <w:color w:val="000000"/>
                <w:sz w:val="22"/>
                <w:lang w:val="mn-MN"/>
              </w:rPr>
              <w:t>1</w:t>
            </w:r>
            <w:r w:rsidRPr="004A00C5">
              <w:rPr>
                <w:rFonts w:asciiTheme="minorBidi" w:hAnsiTheme="minorBidi"/>
                <w:color w:val="000000"/>
                <w:sz w:val="22"/>
                <w:lang w:val="mn-MN"/>
              </w:rPr>
              <w:t>.</w:t>
            </w:r>
            <w:r w:rsidR="00CC183D" w:rsidRPr="004A00C5">
              <w:rPr>
                <w:rFonts w:asciiTheme="minorBidi" w:hAnsiTheme="minorBidi"/>
                <w:color w:val="000000"/>
                <w:sz w:val="22"/>
                <w:lang w:val="mn-MN"/>
              </w:rPr>
              <w:t>8</w:t>
            </w:r>
            <w:r w:rsidRPr="004A00C5">
              <w:rPr>
                <w:rFonts w:asciiTheme="minorBidi" w:hAnsiTheme="minorBidi"/>
                <w:color w:val="000000"/>
                <w:sz w:val="22"/>
                <w:lang w:val="mn-MN"/>
              </w:rPr>
              <w:t xml:space="preserve"> </w:t>
            </w:r>
          </w:p>
        </w:tc>
      </w:tr>
      <w:tr w:rsidR="00DD6978" w:rsidRPr="004A00C5" w14:paraId="673AD25F"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noWrap/>
            <w:vAlign w:val="center"/>
            <w:hideMark/>
          </w:tcPr>
          <w:p w14:paraId="4E3E72F2" w14:textId="77777777" w:rsidR="00DD6978" w:rsidRPr="004A00C5" w:rsidRDefault="00DD6978" w:rsidP="00C87DB6">
            <w:pPr>
              <w:rPr>
                <w:rFonts w:asciiTheme="minorBidi" w:hAnsiTheme="minorBidi"/>
                <w:color w:val="000000"/>
                <w:sz w:val="22"/>
                <w:lang w:val="mn-MN"/>
              </w:rPr>
            </w:pPr>
            <w:r w:rsidRPr="004A00C5">
              <w:rPr>
                <w:rFonts w:asciiTheme="minorBidi" w:hAnsiTheme="minorBidi"/>
                <w:color w:val="000000"/>
                <w:sz w:val="22"/>
                <w:lang w:val="mn-MN"/>
              </w:rPr>
              <w:t>III. Засгийн газрын бусад өр</w:t>
            </w:r>
          </w:p>
        </w:tc>
        <w:tc>
          <w:tcPr>
            <w:tcW w:w="875" w:type="dxa"/>
            <w:shd w:val="clear" w:color="auto" w:fill="auto"/>
            <w:noWrap/>
            <w:vAlign w:val="center"/>
          </w:tcPr>
          <w:p w14:paraId="4CCC9DB5" w14:textId="64FBB8C9"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p>
        </w:tc>
        <w:tc>
          <w:tcPr>
            <w:tcW w:w="1562" w:type="dxa"/>
            <w:gridSpan w:val="2"/>
            <w:shd w:val="clear" w:color="auto" w:fill="auto"/>
            <w:noWrap/>
            <w:vAlign w:val="center"/>
            <w:hideMark/>
          </w:tcPr>
          <w:p w14:paraId="60CB02E4"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000000"/>
                <w:sz w:val="22"/>
                <w:lang w:val="mn-MN"/>
              </w:rPr>
            </w:pPr>
            <w:r w:rsidRPr="004A00C5">
              <w:rPr>
                <w:rFonts w:asciiTheme="minorBidi" w:hAnsiTheme="minorBidi"/>
                <w:b/>
                <w:color w:val="000000"/>
                <w:sz w:val="22"/>
                <w:lang w:val="mn-MN"/>
              </w:rPr>
              <w:t xml:space="preserve">1,287.7 </w:t>
            </w:r>
          </w:p>
        </w:tc>
      </w:tr>
      <w:tr w:rsidR="00DD6978" w:rsidRPr="004A00C5" w14:paraId="770CC9B4"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hideMark/>
          </w:tcPr>
          <w:p w14:paraId="56A575C7"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3.1</w:t>
            </w:r>
          </w:p>
        </w:tc>
        <w:tc>
          <w:tcPr>
            <w:tcW w:w="4111" w:type="dxa"/>
            <w:gridSpan w:val="2"/>
            <w:shd w:val="clear" w:color="auto" w:fill="auto"/>
            <w:noWrap/>
            <w:hideMark/>
          </w:tcPr>
          <w:p w14:paraId="24A44962"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Засгийн газрын өрийн баталгаа</w:t>
            </w:r>
          </w:p>
        </w:tc>
        <w:tc>
          <w:tcPr>
            <w:tcW w:w="875" w:type="dxa"/>
            <w:shd w:val="clear" w:color="auto" w:fill="auto"/>
            <w:noWrap/>
            <w:vAlign w:val="center"/>
          </w:tcPr>
          <w:p w14:paraId="4D9FF244" w14:textId="27ECE3BE"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p>
        </w:tc>
        <w:tc>
          <w:tcPr>
            <w:tcW w:w="1562" w:type="dxa"/>
            <w:gridSpan w:val="2"/>
            <w:shd w:val="clear" w:color="auto" w:fill="auto"/>
            <w:noWrap/>
            <w:vAlign w:val="center"/>
            <w:hideMark/>
          </w:tcPr>
          <w:p w14:paraId="0C1E075A"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 xml:space="preserve">811.8 </w:t>
            </w:r>
          </w:p>
        </w:tc>
      </w:tr>
      <w:tr w:rsidR="00DD6978" w:rsidRPr="004A00C5" w14:paraId="2F0040AA"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hideMark/>
          </w:tcPr>
          <w:p w14:paraId="40A2FF91"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3.2</w:t>
            </w:r>
          </w:p>
        </w:tc>
        <w:tc>
          <w:tcPr>
            <w:tcW w:w="4111" w:type="dxa"/>
            <w:gridSpan w:val="2"/>
            <w:shd w:val="clear" w:color="auto" w:fill="auto"/>
            <w:noWrap/>
            <w:hideMark/>
          </w:tcPr>
          <w:p w14:paraId="48333D36"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"Барих-шилжүүлэх" төрлийн концесс</w:t>
            </w:r>
          </w:p>
        </w:tc>
        <w:tc>
          <w:tcPr>
            <w:tcW w:w="875" w:type="dxa"/>
            <w:shd w:val="clear" w:color="auto" w:fill="auto"/>
            <w:noWrap/>
            <w:vAlign w:val="center"/>
          </w:tcPr>
          <w:p w14:paraId="70C00ACB" w14:textId="45E9B901"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p>
        </w:tc>
        <w:tc>
          <w:tcPr>
            <w:tcW w:w="1562" w:type="dxa"/>
            <w:gridSpan w:val="2"/>
            <w:shd w:val="clear" w:color="auto" w:fill="auto"/>
            <w:noWrap/>
            <w:vAlign w:val="center"/>
            <w:hideMark/>
          </w:tcPr>
          <w:p w14:paraId="126B0735"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 xml:space="preserve">463.5 </w:t>
            </w:r>
          </w:p>
        </w:tc>
      </w:tr>
      <w:tr w:rsidR="00DD6978" w:rsidRPr="004A00C5" w14:paraId="59FC49CC"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shd w:val="clear" w:color="auto" w:fill="auto"/>
            <w:noWrap/>
          </w:tcPr>
          <w:p w14:paraId="37BD8D61" w14:textId="77777777" w:rsidR="00DD6978" w:rsidRPr="004A00C5" w:rsidRDefault="00DD6978" w:rsidP="00C87DB6">
            <w:pPr>
              <w:jc w:val="center"/>
              <w:rPr>
                <w:rFonts w:asciiTheme="minorBidi" w:hAnsiTheme="minorBidi"/>
                <w:color w:val="000000"/>
                <w:sz w:val="22"/>
                <w:lang w:val="mn-MN"/>
              </w:rPr>
            </w:pPr>
            <w:r w:rsidRPr="004A00C5">
              <w:rPr>
                <w:rFonts w:asciiTheme="minorBidi" w:hAnsiTheme="minorBidi"/>
                <w:color w:val="000000"/>
                <w:sz w:val="22"/>
                <w:lang w:val="mn-MN"/>
              </w:rPr>
              <w:t>3.3</w:t>
            </w:r>
          </w:p>
        </w:tc>
        <w:tc>
          <w:tcPr>
            <w:tcW w:w="4111" w:type="dxa"/>
            <w:gridSpan w:val="2"/>
            <w:tcBorders>
              <w:bottom w:val="single" w:sz="4" w:space="0" w:color="auto"/>
            </w:tcBorders>
            <w:shd w:val="clear" w:color="auto" w:fill="auto"/>
            <w:noWrap/>
          </w:tcPr>
          <w:p w14:paraId="7DE590FC" w14:textId="77777777" w:rsidR="00DD6978" w:rsidRPr="004A00C5" w:rsidRDefault="00DD6978" w:rsidP="00C87DB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Орон нутгийн зээллэг</w:t>
            </w:r>
          </w:p>
        </w:tc>
        <w:tc>
          <w:tcPr>
            <w:tcW w:w="875" w:type="dxa"/>
            <w:tcBorders>
              <w:bottom w:val="single" w:sz="4" w:space="0" w:color="auto"/>
            </w:tcBorders>
            <w:shd w:val="clear" w:color="auto" w:fill="auto"/>
            <w:noWrap/>
            <w:vAlign w:val="center"/>
          </w:tcPr>
          <w:p w14:paraId="6AF81013" w14:textId="326B320E"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p>
        </w:tc>
        <w:tc>
          <w:tcPr>
            <w:tcW w:w="1562" w:type="dxa"/>
            <w:gridSpan w:val="2"/>
            <w:tcBorders>
              <w:bottom w:val="single" w:sz="4" w:space="0" w:color="auto"/>
            </w:tcBorders>
            <w:shd w:val="clear" w:color="auto" w:fill="auto"/>
            <w:noWrap/>
            <w:vAlign w:val="center"/>
          </w:tcPr>
          <w:p w14:paraId="498DA4E9"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2"/>
                <w:lang w:val="mn-MN"/>
              </w:rPr>
            </w:pPr>
            <w:r w:rsidRPr="004A00C5">
              <w:rPr>
                <w:rFonts w:asciiTheme="minorBidi" w:hAnsiTheme="minorBidi"/>
                <w:color w:val="000000"/>
                <w:sz w:val="22"/>
                <w:lang w:val="mn-MN"/>
              </w:rPr>
              <w:t>12.3</w:t>
            </w:r>
          </w:p>
        </w:tc>
      </w:tr>
      <w:tr w:rsidR="00DD6978" w:rsidRPr="004A00C5" w14:paraId="794D8B9B"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5245" w:type="dxa"/>
            <w:gridSpan w:val="3"/>
            <w:tcBorders>
              <w:top w:val="single" w:sz="4" w:space="0" w:color="auto"/>
              <w:bottom w:val="single" w:sz="4" w:space="0" w:color="auto"/>
            </w:tcBorders>
            <w:shd w:val="clear" w:color="auto" w:fill="auto"/>
            <w:noWrap/>
            <w:vAlign w:val="center"/>
            <w:hideMark/>
          </w:tcPr>
          <w:p w14:paraId="3EA7F811" w14:textId="77777777" w:rsidR="00DD6978" w:rsidRPr="004A00C5" w:rsidRDefault="00DD6978" w:rsidP="00C87DB6">
            <w:pPr>
              <w:rPr>
                <w:rFonts w:asciiTheme="minorBidi" w:hAnsiTheme="minorBidi"/>
                <w:sz w:val="22"/>
                <w:lang w:val="mn-MN"/>
              </w:rPr>
            </w:pPr>
            <w:r w:rsidRPr="004A00C5">
              <w:rPr>
                <w:rFonts w:asciiTheme="minorBidi" w:hAnsiTheme="minorBidi"/>
                <w:sz w:val="22"/>
                <w:lang w:val="mn-MN"/>
              </w:rPr>
              <w:t>ЗАСГИЙН ГАЗРЫН НИЙТ ӨР (I+II+III)</w:t>
            </w:r>
          </w:p>
        </w:tc>
        <w:tc>
          <w:tcPr>
            <w:tcW w:w="875" w:type="dxa"/>
            <w:tcBorders>
              <w:top w:val="single" w:sz="4" w:space="0" w:color="auto"/>
              <w:bottom w:val="single" w:sz="4" w:space="0" w:color="auto"/>
            </w:tcBorders>
            <w:shd w:val="clear" w:color="auto" w:fill="auto"/>
            <w:noWrap/>
            <w:vAlign w:val="center"/>
          </w:tcPr>
          <w:p w14:paraId="4CE47FAA" w14:textId="556C22FE"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p>
        </w:tc>
        <w:tc>
          <w:tcPr>
            <w:tcW w:w="1562" w:type="dxa"/>
            <w:gridSpan w:val="2"/>
            <w:tcBorders>
              <w:top w:val="single" w:sz="4" w:space="0" w:color="auto"/>
              <w:bottom w:val="single" w:sz="4" w:space="0" w:color="auto"/>
            </w:tcBorders>
            <w:shd w:val="clear" w:color="auto" w:fill="auto"/>
            <w:noWrap/>
            <w:vAlign w:val="center"/>
            <w:hideMark/>
          </w:tcPr>
          <w:p w14:paraId="75026E47" w14:textId="2BCEBC28"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r w:rsidRPr="004A00C5">
              <w:rPr>
                <w:rFonts w:asciiTheme="minorBidi" w:hAnsiTheme="minorBidi"/>
                <w:b/>
                <w:sz w:val="22"/>
                <w:lang w:val="mn-MN"/>
              </w:rPr>
              <w:t>31,9</w:t>
            </w:r>
            <w:r w:rsidR="007E61C4" w:rsidRPr="004A00C5">
              <w:rPr>
                <w:rFonts w:asciiTheme="minorBidi" w:hAnsiTheme="minorBidi"/>
                <w:b/>
                <w:sz w:val="22"/>
                <w:lang w:val="mn-MN"/>
              </w:rPr>
              <w:t>64</w:t>
            </w:r>
            <w:r w:rsidRPr="004A00C5">
              <w:rPr>
                <w:rFonts w:asciiTheme="minorBidi" w:hAnsiTheme="minorBidi"/>
                <w:b/>
                <w:sz w:val="22"/>
                <w:lang w:val="mn-MN"/>
              </w:rPr>
              <w:t>.</w:t>
            </w:r>
            <w:r w:rsidR="007E61C4" w:rsidRPr="004A00C5">
              <w:rPr>
                <w:rFonts w:asciiTheme="minorBidi" w:hAnsiTheme="minorBidi"/>
                <w:b/>
                <w:sz w:val="22"/>
                <w:lang w:val="mn-MN"/>
              </w:rPr>
              <w:t>3</w:t>
            </w:r>
          </w:p>
        </w:tc>
      </w:tr>
      <w:tr w:rsidR="00DD6978" w:rsidRPr="004A00C5" w14:paraId="01F5D422" w14:textId="77777777" w:rsidTr="00E913CF">
        <w:trPr>
          <w:trHeight w:val="340"/>
        </w:trPr>
        <w:tc>
          <w:tcPr>
            <w:cnfStyle w:val="001000000000" w:firstRow="0" w:lastRow="0" w:firstColumn="1" w:lastColumn="0" w:oddVBand="0" w:evenVBand="0" w:oddHBand="0" w:evenHBand="0" w:firstRowFirstColumn="0" w:firstRowLastColumn="0" w:lastRowFirstColumn="0" w:lastRowLastColumn="0"/>
            <w:tcW w:w="5245" w:type="dxa"/>
            <w:gridSpan w:val="3"/>
            <w:tcBorders>
              <w:top w:val="single" w:sz="4" w:space="0" w:color="auto"/>
            </w:tcBorders>
            <w:shd w:val="clear" w:color="auto" w:fill="auto"/>
            <w:noWrap/>
            <w:vAlign w:val="center"/>
            <w:hideMark/>
          </w:tcPr>
          <w:p w14:paraId="2EF1B637" w14:textId="77777777" w:rsidR="00DD6978" w:rsidRPr="004A00C5" w:rsidRDefault="00DD6978" w:rsidP="00C87DB6">
            <w:pPr>
              <w:rPr>
                <w:rFonts w:asciiTheme="minorBidi" w:hAnsiTheme="minorBidi"/>
                <w:sz w:val="22"/>
                <w:lang w:val="mn-MN"/>
              </w:rPr>
            </w:pPr>
            <w:r w:rsidRPr="004A00C5">
              <w:rPr>
                <w:rFonts w:asciiTheme="minorBidi" w:hAnsiTheme="minorBidi"/>
                <w:sz w:val="22"/>
                <w:lang w:val="mn-MN"/>
              </w:rPr>
              <w:t>ЗАСГИЙН ГАЗРЫН ӨР (ӨҮЦ)</w:t>
            </w:r>
          </w:p>
        </w:tc>
        <w:tc>
          <w:tcPr>
            <w:tcW w:w="875" w:type="dxa"/>
            <w:tcBorders>
              <w:top w:val="single" w:sz="4" w:space="0" w:color="auto"/>
            </w:tcBorders>
            <w:shd w:val="clear" w:color="auto" w:fill="auto"/>
            <w:noWrap/>
            <w:vAlign w:val="center"/>
          </w:tcPr>
          <w:p w14:paraId="09E82E08" w14:textId="3087574C"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p>
        </w:tc>
        <w:tc>
          <w:tcPr>
            <w:tcW w:w="1562" w:type="dxa"/>
            <w:gridSpan w:val="2"/>
            <w:tcBorders>
              <w:top w:val="single" w:sz="4" w:space="0" w:color="auto"/>
            </w:tcBorders>
            <w:shd w:val="clear" w:color="auto" w:fill="auto"/>
            <w:noWrap/>
            <w:vAlign w:val="center"/>
            <w:hideMark/>
          </w:tcPr>
          <w:p w14:paraId="2B3A986A" w14:textId="77777777"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r w:rsidRPr="004A00C5">
              <w:rPr>
                <w:rFonts w:asciiTheme="minorBidi" w:hAnsiTheme="minorBidi"/>
                <w:b/>
                <w:sz w:val="22"/>
                <w:lang w:val="mn-MN"/>
              </w:rPr>
              <w:t xml:space="preserve">27,726.6 </w:t>
            </w:r>
          </w:p>
        </w:tc>
      </w:tr>
      <w:tr w:rsidR="00DD6978" w:rsidRPr="004A00C5" w14:paraId="205951FD" w14:textId="77777777" w:rsidTr="00E913CF">
        <w:trPr>
          <w:trHeight w:val="22"/>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noWrap/>
            <w:vAlign w:val="center"/>
            <w:hideMark/>
          </w:tcPr>
          <w:p w14:paraId="4ED7C39D" w14:textId="77777777" w:rsidR="00DD6978" w:rsidRPr="004A00C5" w:rsidRDefault="00DD6978" w:rsidP="00C87DB6">
            <w:pPr>
              <w:jc w:val="center"/>
              <w:rPr>
                <w:rFonts w:asciiTheme="minorBidi" w:hAnsiTheme="minorBidi"/>
                <w:color w:val="FF0000"/>
                <w:sz w:val="22"/>
                <w:lang w:val="mn-MN"/>
              </w:rPr>
            </w:pPr>
            <w:r w:rsidRPr="004A00C5">
              <w:rPr>
                <w:rFonts w:asciiTheme="minorBidi" w:hAnsiTheme="minorBidi"/>
                <w:color w:val="FF0000"/>
                <w:sz w:val="22"/>
                <w:lang w:val="mn-MN"/>
              </w:rPr>
              <w:t>Хуулиар тогтоосон өрийн хязгаар</w:t>
            </w:r>
          </w:p>
        </w:tc>
        <w:tc>
          <w:tcPr>
            <w:tcW w:w="875" w:type="dxa"/>
            <w:shd w:val="clear" w:color="auto" w:fill="auto"/>
            <w:noWrap/>
            <w:vAlign w:val="center"/>
          </w:tcPr>
          <w:p w14:paraId="46783EC5" w14:textId="532CBD19"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FF0000"/>
                <w:sz w:val="22"/>
                <w:lang w:val="mn-MN"/>
              </w:rPr>
            </w:pPr>
          </w:p>
        </w:tc>
        <w:tc>
          <w:tcPr>
            <w:tcW w:w="1562" w:type="dxa"/>
            <w:gridSpan w:val="2"/>
            <w:shd w:val="clear" w:color="auto" w:fill="auto"/>
            <w:noWrap/>
            <w:vAlign w:val="center"/>
            <w:hideMark/>
          </w:tcPr>
          <w:p w14:paraId="0E0CE928" w14:textId="0247935B"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color w:val="FF0000"/>
                <w:sz w:val="22"/>
                <w:lang w:val="mn-MN"/>
              </w:rPr>
            </w:pPr>
            <w:r w:rsidRPr="004A00C5">
              <w:rPr>
                <w:rFonts w:asciiTheme="minorBidi" w:hAnsiTheme="minorBidi"/>
                <w:b/>
                <w:color w:val="FF0000"/>
                <w:sz w:val="22"/>
                <w:lang w:val="mn-MN"/>
              </w:rPr>
              <w:t>70.0</w:t>
            </w:r>
            <w:r w:rsidR="00BE103F" w:rsidRPr="004A00C5">
              <w:rPr>
                <w:rFonts w:asciiTheme="minorBidi" w:hAnsiTheme="minorBidi"/>
                <w:b/>
                <w:color w:val="FF0000"/>
                <w:sz w:val="22"/>
                <w:lang w:val="mn-MN"/>
              </w:rPr>
              <w:t xml:space="preserve"> %</w:t>
            </w:r>
          </w:p>
        </w:tc>
      </w:tr>
      <w:tr w:rsidR="00DD6978" w:rsidRPr="004A00C5" w14:paraId="506DC79B" w14:textId="77777777" w:rsidTr="00E913CF">
        <w:trPr>
          <w:trHeight w:val="237"/>
        </w:trPr>
        <w:tc>
          <w:tcPr>
            <w:cnfStyle w:val="001000000000" w:firstRow="0" w:lastRow="0" w:firstColumn="1" w:lastColumn="0" w:oddVBand="0" w:evenVBand="0" w:oddHBand="0" w:evenHBand="0" w:firstRowFirstColumn="0" w:firstRowLastColumn="0" w:lastRowFirstColumn="0" w:lastRowLastColumn="0"/>
            <w:tcW w:w="5245" w:type="dxa"/>
            <w:gridSpan w:val="3"/>
            <w:tcBorders>
              <w:bottom w:val="double" w:sz="4" w:space="0" w:color="auto"/>
            </w:tcBorders>
            <w:shd w:val="clear" w:color="auto" w:fill="auto"/>
            <w:noWrap/>
            <w:vAlign w:val="center"/>
            <w:hideMark/>
          </w:tcPr>
          <w:p w14:paraId="1DAB2211" w14:textId="77777777" w:rsidR="00DD6978" w:rsidRPr="004A00C5" w:rsidRDefault="00DD6978" w:rsidP="00C87DB6">
            <w:pPr>
              <w:jc w:val="center"/>
              <w:rPr>
                <w:rFonts w:asciiTheme="minorBidi" w:hAnsiTheme="minorBidi"/>
                <w:sz w:val="22"/>
                <w:lang w:val="mn-MN"/>
              </w:rPr>
            </w:pPr>
            <w:r w:rsidRPr="004A00C5">
              <w:rPr>
                <w:rFonts w:asciiTheme="minorBidi" w:hAnsiTheme="minorBidi"/>
                <w:sz w:val="22"/>
                <w:lang w:val="mn-MN"/>
              </w:rPr>
              <w:t>Засгийн газрын өр (ӨҮЦ) / ДНБ</w:t>
            </w:r>
          </w:p>
        </w:tc>
        <w:tc>
          <w:tcPr>
            <w:tcW w:w="875" w:type="dxa"/>
            <w:tcBorders>
              <w:bottom w:val="double" w:sz="4" w:space="0" w:color="auto"/>
            </w:tcBorders>
            <w:shd w:val="clear" w:color="auto" w:fill="auto"/>
            <w:noWrap/>
            <w:vAlign w:val="center"/>
          </w:tcPr>
          <w:p w14:paraId="4946A0C5" w14:textId="765F54A6"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p>
        </w:tc>
        <w:tc>
          <w:tcPr>
            <w:tcW w:w="1562" w:type="dxa"/>
            <w:gridSpan w:val="2"/>
            <w:tcBorders>
              <w:bottom w:val="double" w:sz="4" w:space="0" w:color="auto"/>
            </w:tcBorders>
            <w:shd w:val="clear" w:color="auto" w:fill="auto"/>
            <w:noWrap/>
            <w:vAlign w:val="center"/>
            <w:hideMark/>
          </w:tcPr>
          <w:p w14:paraId="3592810E" w14:textId="0EECB525" w:rsidR="00DD6978" w:rsidRPr="004A00C5" w:rsidRDefault="00DD6978" w:rsidP="00C87DB6">
            <w:pPr>
              <w:jc w:val="right"/>
              <w:cnfStyle w:val="000000000000" w:firstRow="0" w:lastRow="0" w:firstColumn="0" w:lastColumn="0" w:oddVBand="0" w:evenVBand="0" w:oddHBand="0" w:evenHBand="0" w:firstRowFirstColumn="0" w:firstRowLastColumn="0" w:lastRowFirstColumn="0" w:lastRowLastColumn="0"/>
              <w:rPr>
                <w:rFonts w:asciiTheme="minorBidi" w:hAnsiTheme="minorBidi"/>
                <w:b/>
                <w:sz w:val="22"/>
                <w:lang w:val="mn-MN"/>
              </w:rPr>
            </w:pPr>
            <w:r w:rsidRPr="004A00C5">
              <w:rPr>
                <w:rFonts w:asciiTheme="minorBidi" w:hAnsiTheme="minorBidi"/>
                <w:b/>
                <w:sz w:val="22"/>
                <w:lang w:val="mn-MN"/>
              </w:rPr>
              <w:t>52.4</w:t>
            </w:r>
            <w:r w:rsidR="00BE103F" w:rsidRPr="004A00C5">
              <w:rPr>
                <w:rFonts w:asciiTheme="minorBidi" w:hAnsiTheme="minorBidi"/>
                <w:b/>
                <w:sz w:val="22"/>
                <w:lang w:val="mn-MN"/>
              </w:rPr>
              <w:t xml:space="preserve"> %</w:t>
            </w:r>
          </w:p>
        </w:tc>
      </w:tr>
    </w:tbl>
    <w:p w14:paraId="1E8F7721" w14:textId="334557DD" w:rsidR="00DD6978" w:rsidRPr="004A00C5" w:rsidRDefault="00DD6978" w:rsidP="00C87DB6">
      <w:pPr>
        <w:spacing w:after="0"/>
        <w:ind w:right="90"/>
        <w:jc w:val="right"/>
        <w:rPr>
          <w:rStyle w:val="normaltextrun"/>
          <w:rFonts w:asciiTheme="minorBidi" w:hAnsiTheme="minorBidi"/>
          <w:i/>
          <w:color w:val="002060"/>
          <w:sz w:val="18"/>
          <w:szCs w:val="18"/>
          <w:shd w:val="clear" w:color="auto" w:fill="FFFFFF"/>
          <w:lang w:val="mn-MN"/>
        </w:rPr>
      </w:pPr>
      <w:r w:rsidRPr="004A00C5">
        <w:rPr>
          <w:rStyle w:val="normaltextrun"/>
          <w:rFonts w:asciiTheme="minorBidi" w:hAnsiTheme="minorBidi"/>
          <w:i/>
          <w:color w:val="002060"/>
          <w:sz w:val="18"/>
          <w:szCs w:val="18"/>
          <w:shd w:val="clear" w:color="auto" w:fill="FFFFFF"/>
          <w:lang w:val="mn-MN"/>
        </w:rPr>
        <w:t>*Урьдчилсан гүйцэтгэлээр</w:t>
      </w:r>
    </w:p>
    <w:p w14:paraId="00D9DD19" w14:textId="0859BBCC" w:rsidR="00DD6978" w:rsidRPr="004A00C5" w:rsidRDefault="00631EDD" w:rsidP="00C87DB6">
      <w:pPr>
        <w:pStyle w:val="Heading3"/>
        <w:ind w:left="1080"/>
        <w:rPr>
          <w:lang w:eastAsia="ja-JP"/>
        </w:rPr>
      </w:pPr>
      <w:bookmarkStart w:id="78" w:name="_Toc133574159"/>
      <w:r w:rsidRPr="004A00C5">
        <w:rPr>
          <w:rFonts w:asciiTheme="minorBidi" w:hAnsiTheme="minorBidi" w:cstheme="minorBidi"/>
          <w:noProof/>
          <w:lang w:val="en-US"/>
        </w:rPr>
        <w:drawing>
          <wp:anchor distT="0" distB="0" distL="114300" distR="114300" simplePos="0" relativeHeight="251658282" behindDoc="0" locked="0" layoutInCell="1" allowOverlap="1" wp14:anchorId="12899B89" wp14:editId="6FF404B5">
            <wp:simplePos x="0" y="0"/>
            <wp:positionH relativeFrom="margin">
              <wp:posOffset>250825</wp:posOffset>
            </wp:positionH>
            <wp:positionV relativeFrom="paragraph">
              <wp:posOffset>481330</wp:posOffset>
            </wp:positionV>
            <wp:extent cx="5309235" cy="2165350"/>
            <wp:effectExtent l="0" t="0" r="5715" b="6350"/>
            <wp:wrapSquare wrapText="bothSides"/>
            <wp:docPr id="484024135" name="Chart 484024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007729A3" w:rsidRPr="004A00C5">
        <w:rPr>
          <w:noProof/>
          <w:lang w:val="en-US"/>
        </w:rPr>
        <mc:AlternateContent>
          <mc:Choice Requires="wps">
            <w:drawing>
              <wp:anchor distT="0" distB="0" distL="114300" distR="114300" simplePos="0" relativeHeight="251658249" behindDoc="0" locked="0" layoutInCell="1" allowOverlap="1" wp14:anchorId="6FF92585" wp14:editId="2A2ADA95">
                <wp:simplePos x="0" y="0"/>
                <wp:positionH relativeFrom="column">
                  <wp:posOffset>249555</wp:posOffset>
                </wp:positionH>
                <wp:positionV relativeFrom="paragraph">
                  <wp:posOffset>345440</wp:posOffset>
                </wp:positionV>
                <wp:extent cx="4933315" cy="635"/>
                <wp:effectExtent l="0" t="0" r="635" b="1905"/>
                <wp:wrapSquare wrapText="bothSides"/>
                <wp:docPr id="4" name="Text Box 4"/>
                <wp:cNvGraphicFramePr/>
                <a:graphic xmlns:a="http://schemas.openxmlformats.org/drawingml/2006/main">
                  <a:graphicData uri="http://schemas.microsoft.com/office/word/2010/wordprocessingShape">
                    <wps:wsp>
                      <wps:cNvSpPr txBox="1"/>
                      <wps:spPr>
                        <a:xfrm>
                          <a:off x="0" y="0"/>
                          <a:ext cx="4933315" cy="635"/>
                        </a:xfrm>
                        <a:prstGeom prst="rect">
                          <a:avLst/>
                        </a:prstGeom>
                        <a:solidFill>
                          <a:prstClr val="white"/>
                        </a:solidFill>
                        <a:ln>
                          <a:noFill/>
                        </a:ln>
                      </wps:spPr>
                      <wps:txbx>
                        <w:txbxContent>
                          <w:p w14:paraId="0A7DA100" w14:textId="14D4FC92" w:rsidR="007729A3" w:rsidRPr="00F75331" w:rsidRDefault="007729A3" w:rsidP="007729A3">
                            <w:pPr>
                              <w:pStyle w:val="Caption"/>
                              <w:rPr>
                                <w:rFonts w:asciiTheme="minorBidi" w:hAnsiTheme="minorBidi"/>
                                <w:b/>
                              </w:rPr>
                            </w:pPr>
                            <w:r>
                              <w:t xml:space="preserve">График </w:t>
                            </w:r>
                            <w:r>
                              <w:fldChar w:fldCharType="begin"/>
                            </w:r>
                            <w:r>
                              <w:instrText xml:space="preserve"> SEQ График \* ARABIC </w:instrText>
                            </w:r>
                            <w:r>
                              <w:fldChar w:fldCharType="separate"/>
                            </w:r>
                            <w:r w:rsidR="00BD1B24">
                              <w:rPr>
                                <w:noProof/>
                              </w:rPr>
                              <w:t>16</w:t>
                            </w:r>
                            <w:r>
                              <w:fldChar w:fldCharType="end"/>
                            </w:r>
                            <w:r>
                              <w:t xml:space="preserve">. </w:t>
                            </w:r>
                            <w:r w:rsidRPr="00EE7298">
                              <w:t>Засгийн газрын өрийн хязгаар /202</w:t>
                            </w:r>
                            <w:r>
                              <w:t>1</w:t>
                            </w:r>
                            <w:r w:rsidRPr="00EE7298">
                              <w:t>-202</w:t>
                            </w:r>
                            <w:r>
                              <w:t>6</w:t>
                            </w:r>
                            <w:r w:rsidRPr="00EE7298">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F92585" id="Text Box 4" o:spid="_x0000_s1063" type="#_x0000_t202" style="position:absolute;left:0;text-align:left;margin-left:19.65pt;margin-top:27.2pt;width:388.45pt;height:.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" stroked="f">
                <v:textbox style="mso-fit-shape-to-text:t" inset="0,0,0,0">
                  <w:txbxContent>
                    <w:p w14:paraId="0A7DA100" w14:textId="14D4FC92" w:rsidR="007729A3" w:rsidRPr="00F75331" w:rsidRDefault="007729A3" w:rsidP="007729A3">
                      <w:pPr>
                        <w:pStyle w:val="Caption"/>
                        <w:rPr>
                          <w:rFonts w:asciiTheme="minorBidi" w:hAnsiTheme="minorBidi"/>
                          <w:b/>
                        </w:rPr>
                      </w:pPr>
                      <w:r>
                        <w:t xml:space="preserve">График </w:t>
                      </w:r>
                      <w:r>
                        <w:fldChar w:fldCharType="begin"/>
                      </w:r>
                      <w:r>
                        <w:instrText xml:space="preserve"> SEQ График \* ARABIC </w:instrText>
                      </w:r>
                      <w:r>
                        <w:fldChar w:fldCharType="separate"/>
                      </w:r>
                      <w:r w:rsidR="00BD1B24">
                        <w:rPr>
                          <w:noProof/>
                        </w:rPr>
                        <w:t>16</w:t>
                      </w:r>
                      <w:r>
                        <w:fldChar w:fldCharType="end"/>
                      </w:r>
                      <w:r>
                        <w:t xml:space="preserve">. </w:t>
                      </w:r>
                      <w:r w:rsidRPr="00EE7298">
                        <w:t>Засгийн газрын өрийн хязгаар /202</w:t>
                      </w:r>
                      <w:r>
                        <w:t>1</w:t>
                      </w:r>
                      <w:r w:rsidRPr="00EE7298">
                        <w:t>-202</w:t>
                      </w:r>
                      <w:r>
                        <w:t>6</w:t>
                      </w:r>
                      <w:r w:rsidRPr="00EE7298">
                        <w:t>/</w:t>
                      </w:r>
                    </w:p>
                  </w:txbxContent>
                </v:textbox>
                <w10:wrap type="square"/>
              </v:shape>
            </w:pict>
          </mc:Fallback>
        </mc:AlternateContent>
      </w:r>
      <w:r w:rsidR="00DD6978" w:rsidRPr="004A00C5">
        <w:rPr>
          <w:rFonts w:asciiTheme="minorBidi" w:hAnsiTheme="minorBidi" w:cstheme="minorBidi"/>
        </w:rPr>
        <w:t>З</w:t>
      </w:r>
      <w:r w:rsidR="00DD6978" w:rsidRPr="004A00C5">
        <w:rPr>
          <w:lang w:eastAsia="ja-JP"/>
        </w:rPr>
        <w:t xml:space="preserve">асгийн газрын өрийн </w:t>
      </w:r>
      <w:r w:rsidR="007729A3" w:rsidRPr="004A00C5">
        <w:rPr>
          <w:lang w:eastAsia="ja-JP"/>
        </w:rPr>
        <w:t xml:space="preserve">тухай </w:t>
      </w:r>
      <w:r w:rsidR="00DD6978" w:rsidRPr="004A00C5">
        <w:rPr>
          <w:lang w:eastAsia="ja-JP"/>
        </w:rPr>
        <w:t>тусгай шаардлага</w:t>
      </w:r>
      <w:bookmarkEnd w:id="78"/>
    </w:p>
    <w:p w14:paraId="217E5F39" w14:textId="38C3402E" w:rsidR="00CC474A" w:rsidRPr="004A00C5" w:rsidRDefault="00DD6978" w:rsidP="00CC474A">
      <w:pPr>
        <w:pStyle w:val="a"/>
        <w:tabs>
          <w:tab w:val="left" w:pos="709"/>
          <w:tab w:val="left" w:pos="851"/>
          <w:tab w:val="num" w:pos="993"/>
        </w:tabs>
        <w:spacing w:before="240" w:line="276" w:lineRule="auto"/>
        <w:ind w:left="426" w:firstLine="567"/>
        <w:rPr>
          <w:rFonts w:asciiTheme="minorBidi" w:hAnsiTheme="minorBidi" w:cstheme="minorBidi"/>
          <w:i w:val="0"/>
          <w:color w:val="auto"/>
          <w:sz w:val="24"/>
        </w:rPr>
      </w:pPr>
      <w:r w:rsidRPr="004A00C5">
        <w:rPr>
          <w:rFonts w:asciiTheme="minorBidi" w:hAnsiTheme="minorBidi" w:cstheme="minorBidi"/>
          <w:i w:val="0"/>
          <w:color w:val="auto"/>
          <w:sz w:val="24"/>
        </w:rPr>
        <w:t xml:space="preserve">Төсвийн тогтвортой байдлын тухай хуульд Засгийн газрын өрийн өнөөгийн үнэ цэнээр илэрхийлэгдсэн үлдэгдлийн дотоодын нийт бүтээгдэхүүнд эзлэх хувийг 2024 онд 60 хувиас хэтрэхгүй байхаар заасан байдаг. </w:t>
      </w:r>
      <w:r w:rsidR="00CC474A" w:rsidRPr="004A00C5">
        <w:rPr>
          <w:rFonts w:asciiTheme="minorBidi" w:hAnsiTheme="minorBidi" w:cstheme="minorBidi"/>
          <w:i w:val="0"/>
          <w:color w:val="auto"/>
          <w:sz w:val="24"/>
        </w:rPr>
        <w:t>Засгийн газрын өрийн өнөөгийн үнэ цэнээр илэрхийлэгдсэн үлдэгдлийн ДНБ-тэй харьцуулсан харьцаа суурь төсөөллөөр 2023 онд 51.2 хувь, 2024 онд 49.0 хувьтай тэнцэх төсөөлөлтэй байна.</w:t>
      </w:r>
    </w:p>
    <w:p w14:paraId="26932529" w14:textId="2570DBBA" w:rsidR="00DF0F9F" w:rsidRPr="00BC7D98" w:rsidRDefault="00E0373A" w:rsidP="0081317B">
      <w:pPr>
        <w:pStyle w:val="Heading4"/>
        <w:tabs>
          <w:tab w:val="left" w:pos="450"/>
        </w:tabs>
        <w:ind w:left="270" w:firstLine="720"/>
        <w:jc w:val="both"/>
        <w:rPr>
          <w:rFonts w:asciiTheme="minorBidi" w:hAnsiTheme="minorBidi" w:cstheme="minorBidi"/>
          <w:b w:val="0"/>
          <w:bCs/>
          <w:iCs w:val="0"/>
          <w:lang w:val="mn-MN"/>
        </w:rPr>
      </w:pPr>
      <w:r w:rsidRPr="00BC7D98">
        <w:rPr>
          <w:rFonts w:asciiTheme="minorBidi" w:hAnsiTheme="minorBidi" w:cstheme="minorBidi"/>
          <w:b w:val="0"/>
          <w:bCs/>
          <w:iCs w:val="0"/>
          <w:lang w:val="mn-MN"/>
        </w:rPr>
        <w:lastRenderedPageBreak/>
        <w:t xml:space="preserve">Улсын Их Хурлын 2022 оны </w:t>
      </w:r>
      <w:r w:rsidR="00E855AD" w:rsidRPr="00BC7D98">
        <w:rPr>
          <w:rFonts w:asciiTheme="minorBidi" w:hAnsiTheme="minorBidi" w:cstheme="minorBidi"/>
          <w:b w:val="0"/>
          <w:bCs/>
          <w:iCs w:val="0"/>
          <w:lang w:val="mn-MN"/>
        </w:rPr>
        <w:t>68 дугаар тогтоолын дагуу МУХБ-ны олон улсын зах зээлд</w:t>
      </w:r>
      <w:r w:rsidR="00E913CF" w:rsidRPr="00BC7D98">
        <w:rPr>
          <w:rFonts w:asciiTheme="minorBidi" w:hAnsiTheme="minorBidi" w:cstheme="minorBidi"/>
          <w:b w:val="0"/>
          <w:bCs/>
          <w:iCs w:val="0"/>
          <w:lang w:val="mn-MN"/>
        </w:rPr>
        <w:t xml:space="preserve"> дахин санхүүжүүлэх зорилгоор</w:t>
      </w:r>
      <w:r w:rsidR="00E855AD" w:rsidRPr="00BC7D98">
        <w:rPr>
          <w:rFonts w:asciiTheme="minorBidi" w:hAnsiTheme="minorBidi" w:cstheme="minorBidi"/>
          <w:b w:val="0"/>
          <w:bCs/>
          <w:iCs w:val="0"/>
          <w:lang w:val="mn-MN"/>
        </w:rPr>
        <w:t xml:space="preserve"> гаргах үнэт цаасанд Засгийн газрын өрийн баталгаа</w:t>
      </w:r>
      <w:r w:rsidR="008E1690" w:rsidRPr="00BC7D98">
        <w:rPr>
          <w:rFonts w:asciiTheme="minorBidi" w:hAnsiTheme="minorBidi" w:cstheme="minorBidi"/>
          <w:b w:val="0"/>
          <w:bCs/>
          <w:iCs w:val="0"/>
          <w:lang w:val="mn-MN"/>
        </w:rPr>
        <w:t>г шаардлагатай тохиолдолд</w:t>
      </w:r>
      <w:r w:rsidR="00E855AD" w:rsidRPr="00BC7D98">
        <w:rPr>
          <w:rFonts w:asciiTheme="minorBidi" w:hAnsiTheme="minorBidi" w:cstheme="minorBidi"/>
          <w:b w:val="0"/>
          <w:bCs/>
          <w:iCs w:val="0"/>
          <w:lang w:val="mn-MN"/>
        </w:rPr>
        <w:t xml:space="preserve"> гарга</w:t>
      </w:r>
      <w:r w:rsidR="008E1690" w:rsidRPr="00BC7D98">
        <w:rPr>
          <w:rFonts w:asciiTheme="minorBidi" w:hAnsiTheme="minorBidi" w:cstheme="minorBidi"/>
          <w:b w:val="0"/>
          <w:bCs/>
          <w:iCs w:val="0"/>
          <w:lang w:val="mn-MN"/>
        </w:rPr>
        <w:t>хад</w:t>
      </w:r>
      <w:r w:rsidR="00E855AD" w:rsidRPr="00BC7D98">
        <w:rPr>
          <w:rFonts w:asciiTheme="minorBidi" w:hAnsiTheme="minorBidi" w:cstheme="minorBidi"/>
          <w:b w:val="0"/>
          <w:bCs/>
          <w:iCs w:val="0"/>
          <w:lang w:val="mn-MN"/>
        </w:rPr>
        <w:t xml:space="preserve"> 2023 оны хүлээгдэж буй гүйцэтгэл 54.3 хувьтай, 2024 онд 51.9 хувьтай тэнцэ</w:t>
      </w:r>
      <w:r w:rsidR="003E4CE6">
        <w:rPr>
          <w:rFonts w:asciiTheme="minorBidi" w:hAnsiTheme="minorBidi" w:cstheme="minorBidi"/>
          <w:b w:val="0"/>
          <w:bCs/>
          <w:iCs w:val="0"/>
          <w:lang w:val="mn-MN"/>
        </w:rPr>
        <w:t>хээр төсөөлөлтэй</w:t>
      </w:r>
      <w:r w:rsidR="00E855AD" w:rsidRPr="00BC7D98">
        <w:rPr>
          <w:rFonts w:asciiTheme="minorBidi" w:hAnsiTheme="minorBidi" w:cstheme="minorBidi"/>
          <w:b w:val="0"/>
          <w:bCs/>
          <w:iCs w:val="0"/>
          <w:lang w:val="mn-MN"/>
        </w:rPr>
        <w:t xml:space="preserve"> байгаа нь Төсвийн тогтвортой байдлын тухай хуульд заасан хязгаарт нийцэж байгаа юм.</w:t>
      </w:r>
    </w:p>
    <w:p w14:paraId="13768844" w14:textId="5C140FD1" w:rsidR="00DD6978" w:rsidRPr="0081317B" w:rsidRDefault="00DD6978" w:rsidP="00B039D3">
      <w:pPr>
        <w:pStyle w:val="Heading3"/>
        <w:ind w:left="993"/>
        <w:jc w:val="both"/>
        <w:rPr>
          <w:lang w:eastAsia="ja-JP"/>
        </w:rPr>
      </w:pPr>
      <w:bookmarkStart w:id="79" w:name="_Toc133574160"/>
      <w:r w:rsidRPr="0081317B">
        <w:rPr>
          <w:lang w:eastAsia="ja-JP"/>
        </w:rPr>
        <w:t>Засгийн газрын гадаад зээл</w:t>
      </w:r>
      <w:bookmarkEnd w:id="79"/>
    </w:p>
    <w:p w14:paraId="45566175" w14:textId="77777777" w:rsidR="00DD6978" w:rsidRPr="004A00C5" w:rsidRDefault="00DD6978" w:rsidP="002A4621">
      <w:pPr>
        <w:pStyle w:val="a"/>
        <w:tabs>
          <w:tab w:val="left" w:pos="709"/>
          <w:tab w:val="left" w:pos="851"/>
          <w:tab w:val="num" w:pos="993"/>
        </w:tabs>
        <w:spacing w:before="240" w:line="276" w:lineRule="auto"/>
        <w:ind w:left="284" w:firstLine="567"/>
        <w:rPr>
          <w:rFonts w:asciiTheme="minorBidi" w:hAnsiTheme="minorBidi" w:cstheme="minorBidi"/>
          <w:i w:val="0"/>
          <w:color w:val="auto"/>
          <w:sz w:val="24"/>
        </w:rPr>
      </w:pPr>
      <w:r w:rsidRPr="004A00C5">
        <w:rPr>
          <w:rFonts w:asciiTheme="minorBidi" w:hAnsiTheme="minorBidi" w:cstheme="minorBidi"/>
          <w:i w:val="0"/>
          <w:color w:val="auto"/>
          <w:sz w:val="24"/>
        </w:rPr>
        <w:t>Монгол Улсын Засгийн газрын зүгээс 1991 оноос 2022 оны хооронд нийт 7,685.2 сая ам.доллартой тэнцэх хэмжээний зээлийн хөрөнгийг 22 зээлдүүлэгчийн 326 төсөл хөтөлбөрт зарцуулсан байдаг. Үүнээс 2022 оны жилийн эцсийн урьдчилсан гүйцэтгэлээр 1,886.7 сая ам.долларыг эргэн төлж 5,798.5 сая ам.доллартой тэнцэх үлдэгдэлтэй байна.</w:t>
      </w:r>
    </w:p>
    <w:p w14:paraId="5FBD5E4C" w14:textId="19E0D864" w:rsidR="002A4621" w:rsidRPr="004A00C5" w:rsidRDefault="00DD6978" w:rsidP="002A4621">
      <w:pPr>
        <w:pStyle w:val="a"/>
        <w:tabs>
          <w:tab w:val="left" w:pos="709"/>
          <w:tab w:val="left" w:pos="851"/>
          <w:tab w:val="num" w:pos="993"/>
        </w:tabs>
        <w:spacing w:before="240" w:line="276" w:lineRule="auto"/>
        <w:ind w:left="284" w:firstLine="567"/>
        <w:rPr>
          <w:rFonts w:asciiTheme="minorBidi" w:hAnsiTheme="minorBidi" w:cstheme="minorBidi"/>
          <w:i w:val="0"/>
          <w:color w:val="auto"/>
          <w:sz w:val="24"/>
        </w:rPr>
      </w:pPr>
      <w:r w:rsidRPr="004A00C5">
        <w:rPr>
          <w:rFonts w:asciiTheme="minorBidi" w:hAnsiTheme="minorBidi" w:cstheme="minorBidi"/>
          <w:i w:val="0"/>
          <w:color w:val="auto"/>
          <w:sz w:val="24"/>
        </w:rPr>
        <w:t>Энэхүү гадаад зээлийн хөрөнгийг төслийн зээлийн хүрээнд 5,002.0 сая ам.доллар, хөтөлбөрийн зээлийн хүрээнд 2,685.2 сая ам.доллартой тэнцэх хэмжээний хөрөнгийг авч ашигласан бөгөөд гадаад төслийн зээлийн ашиглалтын 39.5 хувийг барилгын ажил, 26.2 хувийг тоног төхөөрөмж, 14.4 хувийг үйл ажиллагааны зардал, 12.7 хувийг зөвлөх үйлчилгээний зардалд, 5.1 хувийг магадалшгүй зардалд, үлдсэн 2.1 хувийг санхүүгийн шимтгэлд зарцуулсан байна.</w:t>
      </w:r>
    </w:p>
    <w:p w14:paraId="0F43CBF1" w14:textId="1A96C04C" w:rsidR="00DD6978" w:rsidRPr="004A00C5" w:rsidRDefault="00DD6978" w:rsidP="002A4621">
      <w:pPr>
        <w:pStyle w:val="a"/>
        <w:tabs>
          <w:tab w:val="left" w:pos="709"/>
          <w:tab w:val="left" w:pos="851"/>
          <w:tab w:val="num" w:pos="993"/>
        </w:tabs>
        <w:spacing w:before="240" w:line="276" w:lineRule="auto"/>
        <w:ind w:left="284" w:firstLine="567"/>
        <w:rPr>
          <w:rFonts w:asciiTheme="minorBidi" w:eastAsiaTheme="majorEastAsia" w:hAnsiTheme="minorBidi" w:cstheme="minorBidi"/>
          <w:sz w:val="24"/>
        </w:rPr>
      </w:pPr>
      <w:r w:rsidRPr="004A00C5">
        <w:rPr>
          <w:rFonts w:asciiTheme="minorBidi" w:hAnsiTheme="minorBidi" w:cstheme="minorBidi"/>
          <w:i w:val="0"/>
          <w:color w:val="auto"/>
          <w:sz w:val="24"/>
        </w:rPr>
        <w:t>Засгийн газрын гадаад төслийн зээлийн хувьд 2,332.6 сая ам.доллартой тэнцэх эх үүсвэрийг дэд бүтцийн буюу зам, тээвэр, эрчим хүч, орон сууц, нийтийн аж ахуйн салбаруудад, 1,461.8 сая ам.доллартой тэнцэх эх үүсвэрийг эргэлтийн хөрөнгө буюу жижиг</w:t>
      </w:r>
      <w:r w:rsidR="00EF0E21" w:rsidRPr="004A00C5">
        <w:rPr>
          <w:rFonts w:asciiTheme="minorBidi" w:hAnsiTheme="minorBidi" w:cstheme="minorBidi"/>
          <w:i w:val="0"/>
          <w:color w:val="auto"/>
          <w:sz w:val="24"/>
        </w:rPr>
        <w:t>,</w:t>
      </w:r>
      <w:r w:rsidRPr="004A00C5">
        <w:rPr>
          <w:rFonts w:asciiTheme="minorBidi" w:hAnsiTheme="minorBidi" w:cstheme="minorBidi"/>
          <w:i w:val="0"/>
          <w:color w:val="auto"/>
          <w:sz w:val="24"/>
        </w:rPr>
        <w:t xml:space="preserve"> дунд үйлдвэрлэлийн зээл, барааны зээл, банк</w:t>
      </w:r>
      <w:r w:rsidR="00EF0E21" w:rsidRPr="004A00C5">
        <w:rPr>
          <w:rFonts w:asciiTheme="minorBidi" w:hAnsiTheme="minorBidi" w:cstheme="minorBidi"/>
          <w:i w:val="0"/>
          <w:color w:val="auto"/>
          <w:sz w:val="24"/>
        </w:rPr>
        <w:t>,</w:t>
      </w:r>
      <w:r w:rsidRPr="004A00C5">
        <w:rPr>
          <w:rFonts w:asciiTheme="minorBidi" w:hAnsiTheme="minorBidi" w:cstheme="minorBidi"/>
          <w:i w:val="0"/>
          <w:color w:val="auto"/>
          <w:sz w:val="24"/>
        </w:rPr>
        <w:t xml:space="preserve"> санхүүгийн салбаруудад зарцуулсан бол үлдсэн 1,207.6 сая ам.доллартой тэнцэх хэмжээний хэсгийг нийгмийн шинж чанартай </w:t>
      </w:r>
      <w:r w:rsidRPr="004A00C5">
        <w:rPr>
          <w:rFonts w:asciiTheme="minorBidi" w:hAnsiTheme="minorBidi" w:cstheme="minorBidi"/>
          <w:i w:val="0"/>
          <w:color w:val="auto"/>
          <w:sz w:val="24"/>
        </w:rPr>
        <w:lastRenderedPageBreak/>
        <w:t xml:space="preserve">төсөл, арга хэмжээнүүд болох эрүүл мэнд, боловсрол, онцгой </w:t>
      </w:r>
      <w:r w:rsidR="002A4621" w:rsidRPr="004A00C5">
        <w:rPr>
          <w:rFonts w:asciiTheme="minorBidi" w:hAnsiTheme="minorBidi" w:cstheme="minorBidi"/>
          <w:i w:val="0"/>
          <w:noProof/>
          <w:color w:val="auto"/>
          <w:sz w:val="24"/>
          <w:lang w:val="en-US"/>
        </w:rPr>
        <mc:AlternateContent>
          <mc:Choice Requires="wps">
            <w:drawing>
              <wp:anchor distT="0" distB="0" distL="114300" distR="114300" simplePos="0" relativeHeight="251658250" behindDoc="0" locked="0" layoutInCell="1" allowOverlap="1" wp14:anchorId="3B6CB8DC" wp14:editId="63D160BF">
                <wp:simplePos x="0" y="0"/>
                <wp:positionH relativeFrom="column">
                  <wp:posOffset>286385</wp:posOffset>
                </wp:positionH>
                <wp:positionV relativeFrom="paragraph">
                  <wp:posOffset>548005</wp:posOffset>
                </wp:positionV>
                <wp:extent cx="490347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903470" cy="635"/>
                        </a:xfrm>
                        <a:prstGeom prst="rect">
                          <a:avLst/>
                        </a:prstGeom>
                        <a:solidFill>
                          <a:prstClr val="white"/>
                        </a:solidFill>
                        <a:ln>
                          <a:noFill/>
                        </a:ln>
                      </wps:spPr>
                      <wps:txbx>
                        <w:txbxContent>
                          <w:p w14:paraId="7CA035FE" w14:textId="4A616030" w:rsidR="002A4621" w:rsidRPr="002A4621" w:rsidRDefault="002A4621" w:rsidP="002A4621">
                            <w:pPr>
                              <w:pStyle w:val="Caption"/>
                              <w:rPr>
                                <w:rFonts w:asciiTheme="minorBidi" w:hAnsiTheme="minorBidi"/>
                                <w:noProof/>
                                <w:sz w:val="24"/>
                                <w:szCs w:val="24"/>
                                <w:lang w:val="en-US"/>
                              </w:rPr>
                            </w:pPr>
                            <w:r>
                              <w:t xml:space="preserve">График </w:t>
                            </w:r>
                            <w:r>
                              <w:fldChar w:fldCharType="begin"/>
                            </w:r>
                            <w:r>
                              <w:instrText xml:space="preserve"> SEQ График \* ARABIC </w:instrText>
                            </w:r>
                            <w:r>
                              <w:fldChar w:fldCharType="separate"/>
                            </w:r>
                            <w:r w:rsidR="00BD1B24">
                              <w:rPr>
                                <w:noProof/>
                              </w:rPr>
                              <w:t>17</w:t>
                            </w:r>
                            <w:r>
                              <w:fldChar w:fldCharType="end"/>
                            </w:r>
                            <w:r>
                              <w:rPr>
                                <w:lang w:val="en-US"/>
                              </w:rPr>
                              <w:t xml:space="preserve">. </w:t>
                            </w:r>
                            <w:r w:rsidRPr="009D00F3">
                              <w:t>Гадаад зээлийн ашиглалтыг зориулалтаар /2022.</w:t>
                            </w:r>
                            <w:r>
                              <w:t>12</w:t>
                            </w:r>
                            <w:r w:rsidRPr="009D00F3">
                              <w:t>.3</w:t>
                            </w:r>
                            <w:r>
                              <w:t>1</w:t>
                            </w:r>
                            <w:r w:rsidRPr="009D00F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6CB8DC" id="Text Box 6" o:spid="_x0000_s1064" type="#_x0000_t202" style="position:absolute;left:0;text-align:left;margin-left:22.55pt;margin-top:43.15pt;width:386.1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" stroked="f">
                <v:textbox style="mso-fit-shape-to-text:t" inset="0,0,0,0">
                  <w:txbxContent>
                    <w:p w14:paraId="7CA035FE" w14:textId="4A616030" w:rsidR="002A4621" w:rsidRPr="002A4621" w:rsidRDefault="002A4621" w:rsidP="002A4621">
                      <w:pPr>
                        <w:pStyle w:val="Caption"/>
                        <w:rPr>
                          <w:rFonts w:asciiTheme="minorBidi" w:hAnsiTheme="minorBidi"/>
                          <w:noProof/>
                          <w:sz w:val="24"/>
                          <w:szCs w:val="24"/>
                          <w:lang w:val="en-US"/>
                        </w:rPr>
                      </w:pPr>
                      <w:r>
                        <w:t xml:space="preserve">График </w:t>
                      </w:r>
                      <w:r>
                        <w:fldChar w:fldCharType="begin"/>
                      </w:r>
                      <w:r>
                        <w:instrText xml:space="preserve"> SEQ График \* ARABIC </w:instrText>
                      </w:r>
                      <w:r>
                        <w:fldChar w:fldCharType="separate"/>
                      </w:r>
                      <w:r w:rsidR="00BD1B24">
                        <w:rPr>
                          <w:noProof/>
                        </w:rPr>
                        <w:t>17</w:t>
                      </w:r>
                      <w:r>
                        <w:fldChar w:fldCharType="end"/>
                      </w:r>
                      <w:r>
                        <w:rPr>
                          <w:lang w:val="en-US"/>
                        </w:rPr>
                        <w:t xml:space="preserve">. </w:t>
                      </w:r>
                      <w:r w:rsidRPr="009D00F3">
                        <w:t>Гадаад зээлийн ашиглалтыг зориулалтаар /2022.</w:t>
                      </w:r>
                      <w:r>
                        <w:t>12</w:t>
                      </w:r>
                      <w:r w:rsidRPr="009D00F3">
                        <w:t>.3</w:t>
                      </w:r>
                      <w:r>
                        <w:t>1</w:t>
                      </w:r>
                      <w:r w:rsidRPr="009D00F3">
                        <w:t>/</w:t>
                      </w:r>
                    </w:p>
                  </w:txbxContent>
                </v:textbox>
                <w10:wrap type="square"/>
              </v:shape>
            </w:pict>
          </mc:Fallback>
        </mc:AlternateContent>
      </w:r>
      <w:r w:rsidR="002A4621" w:rsidRPr="004A00C5">
        <w:rPr>
          <w:rFonts w:asciiTheme="minorBidi" w:hAnsiTheme="minorBidi" w:cstheme="minorBidi"/>
          <w:i w:val="0"/>
          <w:noProof/>
          <w:color w:val="auto"/>
          <w:sz w:val="24"/>
          <w:lang w:val="en-US"/>
        </w:rPr>
        <w:drawing>
          <wp:anchor distT="0" distB="0" distL="114300" distR="114300" simplePos="0" relativeHeight="251658243" behindDoc="0" locked="0" layoutInCell="1" allowOverlap="1" wp14:anchorId="2E3FB0D9" wp14:editId="6886900B">
            <wp:simplePos x="0" y="0"/>
            <wp:positionH relativeFrom="column">
              <wp:posOffset>286385</wp:posOffset>
            </wp:positionH>
            <wp:positionV relativeFrom="paragraph">
              <wp:posOffset>681355</wp:posOffset>
            </wp:positionV>
            <wp:extent cx="4903470" cy="3027045"/>
            <wp:effectExtent l="0" t="0" r="11430" b="1905"/>
            <wp:wrapSquare wrapText="bothSides"/>
            <wp:docPr id="484024140" name="Chart 484024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anchor>
        </w:drawing>
      </w:r>
      <w:r w:rsidRPr="004A00C5">
        <w:rPr>
          <w:rFonts w:asciiTheme="minorBidi" w:hAnsiTheme="minorBidi" w:cstheme="minorBidi"/>
          <w:i w:val="0"/>
          <w:color w:val="auto"/>
          <w:sz w:val="24"/>
        </w:rPr>
        <w:t>байдал зэрэг салбаруудад ашигласан байна.</w:t>
      </w:r>
    </w:p>
    <w:p w14:paraId="36F3A216" w14:textId="0A1B1B53" w:rsidR="00DD6978" w:rsidRPr="004A00C5" w:rsidRDefault="00DD6978" w:rsidP="002A4621">
      <w:pPr>
        <w:pStyle w:val="a"/>
        <w:tabs>
          <w:tab w:val="left" w:pos="709"/>
          <w:tab w:val="left" w:pos="851"/>
          <w:tab w:val="num" w:pos="993"/>
        </w:tabs>
        <w:spacing w:before="240" w:line="276" w:lineRule="auto"/>
        <w:ind w:left="284" w:firstLine="567"/>
        <w:rPr>
          <w:rFonts w:asciiTheme="minorBidi" w:hAnsiTheme="minorBidi" w:cstheme="minorBidi"/>
          <w:i w:val="0"/>
          <w:color w:val="auto"/>
          <w:sz w:val="24"/>
        </w:rPr>
      </w:pPr>
      <w:r w:rsidRPr="004A00C5">
        <w:rPr>
          <w:rFonts w:asciiTheme="minorBidi" w:hAnsiTheme="minorBidi" w:cstheme="minorBidi"/>
          <w:i w:val="0"/>
          <w:color w:val="auto"/>
          <w:sz w:val="24"/>
        </w:rPr>
        <w:t>Засгийн газрын гадаад төслийн зээлийн ашиглалтын 46.6 хувийг дэд бүтцэд, 29.2 хувийг эргэлтийн хөрөнгөд, үлдсэн 24.1 хувийг нийгмийн чанартай төсөл хөтөлбөрүүдэд зарцуулжээ. Дэд бүтцийн салбарын 86.8 хувийг зам, тээврийн салбар, үлдсэн 13.2 хувийг уул уурхай, эрчим хүчний салбарууд тус тус эзэлж байна.</w:t>
      </w:r>
    </w:p>
    <w:p w14:paraId="3B9DEF0C" w14:textId="578891AD" w:rsidR="00DD6978" w:rsidRPr="004A00C5" w:rsidRDefault="00DD6978" w:rsidP="002A4621">
      <w:pPr>
        <w:pStyle w:val="Heading3"/>
        <w:ind w:left="993"/>
        <w:jc w:val="both"/>
        <w:rPr>
          <w:lang w:eastAsia="ja-JP"/>
        </w:rPr>
      </w:pPr>
      <w:bookmarkStart w:id="80" w:name="_Toc133574161"/>
      <w:r w:rsidRPr="004A00C5">
        <w:rPr>
          <w:lang w:eastAsia="ja-JP"/>
        </w:rPr>
        <w:t>Засгийн газрын гадаад үнэт цаас</w:t>
      </w:r>
      <w:bookmarkEnd w:id="80"/>
    </w:p>
    <w:p w14:paraId="34E87D05" w14:textId="179402D9" w:rsidR="00DD6978" w:rsidRPr="004A00C5" w:rsidRDefault="00DD6978" w:rsidP="001A4029">
      <w:pPr>
        <w:pStyle w:val="a"/>
        <w:tabs>
          <w:tab w:val="left" w:pos="709"/>
          <w:tab w:val="left" w:pos="851"/>
          <w:tab w:val="num" w:pos="993"/>
        </w:tabs>
        <w:spacing w:before="240" w:line="276" w:lineRule="auto"/>
        <w:ind w:left="284" w:firstLine="0"/>
        <w:rPr>
          <w:rFonts w:asciiTheme="minorBidi" w:hAnsiTheme="minorBidi" w:cstheme="minorBidi"/>
          <w:i w:val="0"/>
          <w:color w:val="auto"/>
          <w:sz w:val="24"/>
        </w:rPr>
      </w:pPr>
      <w:r w:rsidRPr="004A00C5">
        <w:rPr>
          <w:rFonts w:asciiTheme="minorBidi" w:hAnsiTheme="minorBidi" w:cstheme="minorBidi"/>
          <w:i w:val="0"/>
          <w:color w:val="auto"/>
          <w:sz w:val="24"/>
        </w:rPr>
        <w:t>Засгийн газраас олон улсын зах зээлд арилжаалсан гадаад үнэт цаасны үлдэгдэл 2022 оны жилийн эцсийн урьдчилсан гүйцэтгэлээр 9,359.8 тэрбум төгрөг буюу 2,717.3 сая ам.доллартой тэнцэж байна.</w:t>
      </w:r>
    </w:p>
    <w:p w14:paraId="0F05151D" w14:textId="40A1D97D" w:rsidR="009A507B" w:rsidRPr="004A00C5" w:rsidRDefault="009A507B" w:rsidP="001E4861">
      <w:pPr>
        <w:pStyle w:val="Caption"/>
        <w:keepNext/>
        <w:spacing w:before="240"/>
        <w:ind w:left="284"/>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14</w:t>
      </w:r>
      <w:r w:rsidRPr="004A00C5">
        <w:fldChar w:fldCharType="end"/>
      </w:r>
      <w:r w:rsidRPr="004A00C5">
        <w:t>. Гадаад үнэт цаас, 2022.12.31-УГ /тэрбум төгрөг/</w:t>
      </w:r>
    </w:p>
    <w:tbl>
      <w:tblPr>
        <w:tblStyle w:val="TableGrid"/>
        <w:tblW w:w="7598"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2319"/>
        <w:gridCol w:w="1483"/>
        <w:gridCol w:w="1524"/>
        <w:gridCol w:w="1641"/>
      </w:tblGrid>
      <w:tr w:rsidR="009A507B" w:rsidRPr="004A00C5" w14:paraId="0B576D99" w14:textId="77777777" w:rsidTr="0004774A">
        <w:trPr>
          <w:trHeight w:val="508"/>
        </w:trPr>
        <w:tc>
          <w:tcPr>
            <w:tcW w:w="631" w:type="dxa"/>
            <w:shd w:val="clear" w:color="auto" w:fill="EE712E"/>
            <w:noWrap/>
            <w:vAlign w:val="center"/>
            <w:hideMark/>
          </w:tcPr>
          <w:p w14:paraId="6EA46BEF" w14:textId="77777777" w:rsidR="00DD6978" w:rsidRPr="004A00C5" w:rsidRDefault="00DD6978" w:rsidP="007F0A8E">
            <w:pPr>
              <w:jc w:val="center"/>
              <w:rPr>
                <w:rFonts w:asciiTheme="minorBidi" w:hAnsiTheme="minorBidi"/>
                <w:b/>
                <w:color w:val="FFFFFF" w:themeColor="background1"/>
                <w:szCs w:val="24"/>
                <w:lang w:val="mn-MN"/>
              </w:rPr>
            </w:pPr>
            <w:r w:rsidRPr="004A00C5">
              <w:rPr>
                <w:rFonts w:asciiTheme="minorBidi" w:hAnsiTheme="minorBidi"/>
                <w:b/>
                <w:color w:val="FFFFFF" w:themeColor="background1"/>
                <w:szCs w:val="24"/>
                <w:lang w:val="mn-MN"/>
              </w:rPr>
              <w:t>№</w:t>
            </w:r>
          </w:p>
        </w:tc>
        <w:tc>
          <w:tcPr>
            <w:tcW w:w="2319" w:type="dxa"/>
            <w:shd w:val="clear" w:color="auto" w:fill="EE712E"/>
            <w:noWrap/>
            <w:vAlign w:val="center"/>
            <w:hideMark/>
          </w:tcPr>
          <w:p w14:paraId="34CDAE28" w14:textId="77777777" w:rsidR="00DD6978" w:rsidRPr="004A00C5" w:rsidRDefault="00DD6978" w:rsidP="007F0A8E">
            <w:pPr>
              <w:jc w:val="center"/>
              <w:rPr>
                <w:rFonts w:asciiTheme="minorBidi" w:hAnsiTheme="minorBidi"/>
                <w:b/>
                <w:color w:val="FFFFFF" w:themeColor="background1"/>
                <w:szCs w:val="24"/>
                <w:lang w:val="mn-MN"/>
              </w:rPr>
            </w:pPr>
            <w:r w:rsidRPr="004A00C5">
              <w:rPr>
                <w:rFonts w:asciiTheme="minorBidi" w:hAnsiTheme="minorBidi"/>
                <w:b/>
                <w:color w:val="FFFFFF" w:themeColor="background1"/>
                <w:szCs w:val="24"/>
                <w:lang w:val="mn-MN"/>
              </w:rPr>
              <w:t>Гадаад үнэт цаас</w:t>
            </w:r>
          </w:p>
        </w:tc>
        <w:tc>
          <w:tcPr>
            <w:tcW w:w="1483" w:type="dxa"/>
            <w:shd w:val="clear" w:color="auto" w:fill="EE712E"/>
            <w:noWrap/>
            <w:vAlign w:val="center"/>
            <w:hideMark/>
          </w:tcPr>
          <w:p w14:paraId="519EF199" w14:textId="77777777" w:rsidR="00DD6978" w:rsidRPr="004A00C5" w:rsidRDefault="00DD6978" w:rsidP="007F0A8E">
            <w:pPr>
              <w:jc w:val="center"/>
              <w:rPr>
                <w:rFonts w:asciiTheme="minorBidi" w:hAnsiTheme="minorBidi"/>
                <w:b/>
                <w:color w:val="FFFFFF" w:themeColor="background1"/>
                <w:szCs w:val="24"/>
                <w:lang w:val="mn-MN"/>
              </w:rPr>
            </w:pPr>
            <w:r w:rsidRPr="004A00C5">
              <w:rPr>
                <w:rFonts w:asciiTheme="minorBidi" w:hAnsiTheme="minorBidi"/>
                <w:b/>
                <w:color w:val="FFFFFF" w:themeColor="background1"/>
                <w:szCs w:val="24"/>
                <w:lang w:val="mn-MN"/>
              </w:rPr>
              <w:t>Хүү</w:t>
            </w:r>
          </w:p>
        </w:tc>
        <w:tc>
          <w:tcPr>
            <w:tcW w:w="1524" w:type="dxa"/>
            <w:shd w:val="clear" w:color="auto" w:fill="EE712E"/>
            <w:noWrap/>
            <w:vAlign w:val="center"/>
            <w:hideMark/>
          </w:tcPr>
          <w:p w14:paraId="59A755D8" w14:textId="77777777" w:rsidR="00DD6978" w:rsidRPr="004A00C5" w:rsidRDefault="00DD6978" w:rsidP="007F0A8E">
            <w:pPr>
              <w:jc w:val="center"/>
              <w:rPr>
                <w:rFonts w:asciiTheme="minorBidi" w:hAnsiTheme="minorBidi"/>
                <w:b/>
                <w:color w:val="FFFFFF" w:themeColor="background1"/>
                <w:szCs w:val="24"/>
                <w:lang w:val="mn-MN"/>
              </w:rPr>
            </w:pPr>
            <w:r w:rsidRPr="004A00C5">
              <w:rPr>
                <w:rFonts w:asciiTheme="minorBidi" w:hAnsiTheme="minorBidi"/>
                <w:b/>
                <w:color w:val="FFFFFF" w:themeColor="background1"/>
                <w:szCs w:val="24"/>
                <w:lang w:val="mn-MN"/>
              </w:rPr>
              <w:t>Хугацаа</w:t>
            </w:r>
          </w:p>
        </w:tc>
        <w:tc>
          <w:tcPr>
            <w:tcW w:w="1641" w:type="dxa"/>
            <w:shd w:val="clear" w:color="auto" w:fill="EE712E"/>
            <w:noWrap/>
            <w:vAlign w:val="center"/>
            <w:hideMark/>
          </w:tcPr>
          <w:p w14:paraId="03952274" w14:textId="77777777" w:rsidR="00DD6978" w:rsidRPr="004A00C5" w:rsidRDefault="00DD6978" w:rsidP="007F0A8E">
            <w:pPr>
              <w:jc w:val="center"/>
              <w:rPr>
                <w:rFonts w:asciiTheme="minorBidi" w:hAnsiTheme="minorBidi"/>
                <w:b/>
                <w:color w:val="FFFFFF" w:themeColor="background1"/>
                <w:szCs w:val="24"/>
                <w:lang w:val="mn-MN"/>
              </w:rPr>
            </w:pPr>
            <w:r w:rsidRPr="004A00C5">
              <w:rPr>
                <w:rFonts w:asciiTheme="minorBidi" w:hAnsiTheme="minorBidi"/>
                <w:b/>
                <w:color w:val="FFFFFF" w:themeColor="background1"/>
                <w:szCs w:val="24"/>
                <w:lang w:val="mn-MN"/>
              </w:rPr>
              <w:t>Үлдэгдэл</w:t>
            </w:r>
          </w:p>
        </w:tc>
      </w:tr>
      <w:tr w:rsidR="00DD6978" w:rsidRPr="004A00C5" w14:paraId="3BF30A95" w14:textId="77777777" w:rsidTr="007F0A8E">
        <w:trPr>
          <w:trHeight w:val="201"/>
        </w:trPr>
        <w:tc>
          <w:tcPr>
            <w:tcW w:w="631" w:type="dxa"/>
            <w:noWrap/>
            <w:vAlign w:val="center"/>
          </w:tcPr>
          <w:p w14:paraId="34143590" w14:textId="77777777"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1</w:t>
            </w:r>
          </w:p>
        </w:tc>
        <w:tc>
          <w:tcPr>
            <w:tcW w:w="2319" w:type="dxa"/>
            <w:noWrap/>
            <w:vAlign w:val="center"/>
            <w:hideMark/>
          </w:tcPr>
          <w:p w14:paraId="0657AAE2" w14:textId="77777777" w:rsidR="00DD6978" w:rsidRPr="004A00C5" w:rsidRDefault="00DD6978" w:rsidP="007F0A8E">
            <w:pPr>
              <w:rPr>
                <w:rFonts w:asciiTheme="minorBidi" w:hAnsiTheme="minorBidi"/>
                <w:color w:val="000000"/>
                <w:szCs w:val="24"/>
                <w:lang w:val="mn-MN"/>
              </w:rPr>
            </w:pPr>
            <w:r w:rsidRPr="004A00C5">
              <w:rPr>
                <w:rFonts w:asciiTheme="minorBidi" w:hAnsiTheme="minorBidi"/>
                <w:color w:val="000000"/>
                <w:szCs w:val="24"/>
                <w:lang w:val="mn-MN"/>
              </w:rPr>
              <w:t>Хуралдай</w:t>
            </w:r>
          </w:p>
        </w:tc>
        <w:tc>
          <w:tcPr>
            <w:tcW w:w="1483" w:type="dxa"/>
            <w:noWrap/>
            <w:vAlign w:val="center"/>
            <w:hideMark/>
          </w:tcPr>
          <w:p w14:paraId="6C436436" w14:textId="5B4135F1"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8.750</w:t>
            </w:r>
          </w:p>
        </w:tc>
        <w:tc>
          <w:tcPr>
            <w:tcW w:w="1524" w:type="dxa"/>
            <w:noWrap/>
            <w:vAlign w:val="center"/>
            <w:hideMark/>
          </w:tcPr>
          <w:p w14:paraId="706849B9" w14:textId="77777777" w:rsidR="00DD6978" w:rsidRPr="004A00C5" w:rsidRDefault="00DD6978" w:rsidP="007F0A8E">
            <w:pPr>
              <w:ind w:right="286"/>
              <w:jc w:val="right"/>
              <w:rPr>
                <w:rFonts w:asciiTheme="minorBidi" w:hAnsiTheme="minorBidi"/>
                <w:color w:val="000000"/>
                <w:szCs w:val="24"/>
                <w:lang w:val="mn-MN"/>
              </w:rPr>
            </w:pPr>
            <w:r w:rsidRPr="004A00C5">
              <w:rPr>
                <w:rFonts w:asciiTheme="minorBidi" w:hAnsiTheme="minorBidi"/>
                <w:color w:val="000000"/>
                <w:szCs w:val="24"/>
                <w:lang w:val="mn-MN"/>
              </w:rPr>
              <w:t>7 жил</w:t>
            </w:r>
          </w:p>
        </w:tc>
        <w:tc>
          <w:tcPr>
            <w:tcW w:w="1641" w:type="dxa"/>
            <w:noWrap/>
            <w:vAlign w:val="bottom"/>
            <w:hideMark/>
          </w:tcPr>
          <w:p w14:paraId="6BE143CD" w14:textId="77777777" w:rsidR="00DD6978" w:rsidRPr="004A00C5" w:rsidRDefault="00DD6978" w:rsidP="007F0A8E">
            <w:pPr>
              <w:jc w:val="right"/>
              <w:rPr>
                <w:rFonts w:asciiTheme="minorBidi" w:hAnsiTheme="minorBidi"/>
                <w:color w:val="000000"/>
                <w:szCs w:val="24"/>
                <w:lang w:val="mn-MN"/>
              </w:rPr>
            </w:pPr>
            <w:r w:rsidRPr="004A00C5">
              <w:rPr>
                <w:rFonts w:asciiTheme="minorBidi" w:hAnsiTheme="minorBidi"/>
                <w:color w:val="000000"/>
                <w:szCs w:val="24"/>
                <w:lang w:val="mn-MN"/>
              </w:rPr>
              <w:t>2,066.8</w:t>
            </w:r>
          </w:p>
        </w:tc>
      </w:tr>
      <w:tr w:rsidR="00DD6978" w:rsidRPr="004A00C5" w14:paraId="21AEB8B1" w14:textId="77777777" w:rsidTr="007F0A8E">
        <w:trPr>
          <w:trHeight w:val="201"/>
        </w:trPr>
        <w:tc>
          <w:tcPr>
            <w:tcW w:w="631" w:type="dxa"/>
            <w:noWrap/>
            <w:vAlign w:val="center"/>
          </w:tcPr>
          <w:p w14:paraId="75E9BA63" w14:textId="77777777" w:rsidR="00DD6978" w:rsidRPr="004A00C5" w:rsidRDefault="00DD6978" w:rsidP="007F0A8E">
            <w:pPr>
              <w:jc w:val="center"/>
              <w:rPr>
                <w:rFonts w:asciiTheme="minorBidi" w:hAnsiTheme="minorBidi"/>
                <w:szCs w:val="24"/>
                <w:lang w:val="mn-MN"/>
              </w:rPr>
            </w:pPr>
            <w:r w:rsidRPr="004A00C5">
              <w:rPr>
                <w:rFonts w:asciiTheme="minorBidi" w:hAnsiTheme="minorBidi"/>
                <w:color w:val="000000"/>
                <w:szCs w:val="24"/>
                <w:lang w:val="mn-MN"/>
              </w:rPr>
              <w:t>2</w:t>
            </w:r>
          </w:p>
        </w:tc>
        <w:tc>
          <w:tcPr>
            <w:tcW w:w="2319" w:type="dxa"/>
            <w:noWrap/>
            <w:vAlign w:val="center"/>
            <w:hideMark/>
          </w:tcPr>
          <w:p w14:paraId="22A05403" w14:textId="77777777" w:rsidR="00DD6978" w:rsidRPr="004A00C5" w:rsidRDefault="00DD6978" w:rsidP="007F0A8E">
            <w:pPr>
              <w:rPr>
                <w:rFonts w:asciiTheme="minorBidi" w:hAnsiTheme="minorBidi"/>
                <w:szCs w:val="24"/>
                <w:lang w:val="mn-MN"/>
              </w:rPr>
            </w:pPr>
            <w:r w:rsidRPr="004A00C5">
              <w:rPr>
                <w:rFonts w:asciiTheme="minorBidi" w:hAnsiTheme="minorBidi"/>
                <w:szCs w:val="24"/>
                <w:lang w:val="mn-MN"/>
              </w:rPr>
              <w:t>Гэрэгэ</w:t>
            </w:r>
          </w:p>
        </w:tc>
        <w:tc>
          <w:tcPr>
            <w:tcW w:w="1483" w:type="dxa"/>
            <w:noWrap/>
            <w:vAlign w:val="center"/>
            <w:hideMark/>
          </w:tcPr>
          <w:p w14:paraId="7BC3CE3A" w14:textId="6FBF47AC"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5.625</w:t>
            </w:r>
          </w:p>
        </w:tc>
        <w:tc>
          <w:tcPr>
            <w:tcW w:w="1524" w:type="dxa"/>
            <w:noWrap/>
            <w:vAlign w:val="center"/>
            <w:hideMark/>
          </w:tcPr>
          <w:p w14:paraId="21CB90CA" w14:textId="77777777" w:rsidR="00DD6978" w:rsidRPr="004A00C5" w:rsidRDefault="00DD6978" w:rsidP="007F0A8E">
            <w:pPr>
              <w:ind w:right="286"/>
              <w:jc w:val="right"/>
              <w:rPr>
                <w:rFonts w:asciiTheme="minorBidi" w:hAnsiTheme="minorBidi"/>
                <w:color w:val="000000"/>
                <w:szCs w:val="24"/>
                <w:lang w:val="mn-MN"/>
              </w:rPr>
            </w:pPr>
            <w:r w:rsidRPr="004A00C5">
              <w:rPr>
                <w:rFonts w:asciiTheme="minorBidi" w:hAnsiTheme="minorBidi"/>
                <w:color w:val="000000"/>
                <w:szCs w:val="24"/>
                <w:lang w:val="mn-MN"/>
              </w:rPr>
              <w:t>5.5 жил</w:t>
            </w:r>
          </w:p>
        </w:tc>
        <w:tc>
          <w:tcPr>
            <w:tcW w:w="1641" w:type="dxa"/>
            <w:noWrap/>
            <w:vAlign w:val="bottom"/>
            <w:hideMark/>
          </w:tcPr>
          <w:p w14:paraId="197E69D4" w14:textId="77777777" w:rsidR="00DD6978" w:rsidRPr="004A00C5" w:rsidRDefault="00DD6978" w:rsidP="007F0A8E">
            <w:pPr>
              <w:jc w:val="right"/>
              <w:rPr>
                <w:rFonts w:asciiTheme="minorBidi" w:hAnsiTheme="minorBidi"/>
                <w:color w:val="000000"/>
                <w:szCs w:val="24"/>
                <w:lang w:val="mn-MN"/>
              </w:rPr>
            </w:pPr>
            <w:r w:rsidRPr="004A00C5">
              <w:rPr>
                <w:rFonts w:asciiTheme="minorBidi" w:hAnsiTheme="minorBidi"/>
                <w:color w:val="000000"/>
                <w:szCs w:val="24"/>
                <w:lang w:val="mn-MN"/>
              </w:rPr>
              <w:t>1,781.7</w:t>
            </w:r>
          </w:p>
        </w:tc>
      </w:tr>
      <w:tr w:rsidR="00DD6978" w:rsidRPr="004A00C5" w14:paraId="16B9419F" w14:textId="77777777" w:rsidTr="007F0A8E">
        <w:trPr>
          <w:trHeight w:val="201"/>
        </w:trPr>
        <w:tc>
          <w:tcPr>
            <w:tcW w:w="631" w:type="dxa"/>
            <w:noWrap/>
            <w:vAlign w:val="center"/>
          </w:tcPr>
          <w:p w14:paraId="46F02D80" w14:textId="77777777" w:rsidR="00DD6978" w:rsidRPr="004A00C5" w:rsidRDefault="00DD6978" w:rsidP="007F0A8E">
            <w:pPr>
              <w:jc w:val="center"/>
              <w:rPr>
                <w:rFonts w:asciiTheme="minorBidi" w:hAnsiTheme="minorBidi"/>
                <w:color w:val="000000"/>
                <w:szCs w:val="24"/>
                <w:lang w:val="mn-MN"/>
              </w:rPr>
            </w:pPr>
            <w:r w:rsidRPr="004A00C5">
              <w:rPr>
                <w:rFonts w:asciiTheme="minorBidi" w:hAnsiTheme="minorBidi"/>
                <w:szCs w:val="24"/>
                <w:lang w:val="mn-MN"/>
              </w:rPr>
              <w:t>3</w:t>
            </w:r>
          </w:p>
        </w:tc>
        <w:tc>
          <w:tcPr>
            <w:tcW w:w="2319" w:type="dxa"/>
            <w:noWrap/>
            <w:vAlign w:val="center"/>
          </w:tcPr>
          <w:p w14:paraId="070E611E" w14:textId="77777777" w:rsidR="00DD6978" w:rsidRPr="004A00C5" w:rsidRDefault="00DD6978" w:rsidP="007F0A8E">
            <w:pPr>
              <w:rPr>
                <w:rFonts w:asciiTheme="minorBidi" w:hAnsiTheme="minorBidi"/>
                <w:color w:val="000000"/>
                <w:szCs w:val="24"/>
                <w:lang w:val="mn-MN"/>
              </w:rPr>
            </w:pPr>
            <w:r w:rsidRPr="004A00C5">
              <w:rPr>
                <w:rFonts w:asciiTheme="minorBidi" w:hAnsiTheme="minorBidi"/>
                <w:color w:val="000000"/>
                <w:szCs w:val="24"/>
                <w:lang w:val="mn-MN"/>
              </w:rPr>
              <w:t>Номад</w:t>
            </w:r>
          </w:p>
        </w:tc>
        <w:tc>
          <w:tcPr>
            <w:tcW w:w="1483" w:type="dxa"/>
            <w:noWrap/>
            <w:vAlign w:val="center"/>
          </w:tcPr>
          <w:p w14:paraId="4DB078AA" w14:textId="182D8B9F"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5.125</w:t>
            </w:r>
          </w:p>
        </w:tc>
        <w:tc>
          <w:tcPr>
            <w:tcW w:w="1524" w:type="dxa"/>
            <w:noWrap/>
            <w:vAlign w:val="center"/>
          </w:tcPr>
          <w:p w14:paraId="0611F784" w14:textId="77777777" w:rsidR="00DD6978" w:rsidRPr="004A00C5" w:rsidRDefault="00DD6978" w:rsidP="007F0A8E">
            <w:pPr>
              <w:ind w:right="286"/>
              <w:jc w:val="right"/>
              <w:rPr>
                <w:rFonts w:asciiTheme="minorBidi" w:hAnsiTheme="minorBidi"/>
                <w:color w:val="000000"/>
                <w:szCs w:val="24"/>
                <w:lang w:val="mn-MN"/>
              </w:rPr>
            </w:pPr>
            <w:r w:rsidRPr="004A00C5">
              <w:rPr>
                <w:rFonts w:asciiTheme="minorBidi" w:hAnsiTheme="minorBidi"/>
                <w:color w:val="000000"/>
                <w:szCs w:val="24"/>
                <w:lang w:val="mn-MN"/>
              </w:rPr>
              <w:t>5.5 жил</w:t>
            </w:r>
          </w:p>
        </w:tc>
        <w:tc>
          <w:tcPr>
            <w:tcW w:w="1641" w:type="dxa"/>
            <w:noWrap/>
            <w:vAlign w:val="bottom"/>
          </w:tcPr>
          <w:p w14:paraId="7A5129B0" w14:textId="77777777" w:rsidR="00DD6978" w:rsidRPr="004A00C5" w:rsidRDefault="00DD6978" w:rsidP="007F0A8E">
            <w:pPr>
              <w:jc w:val="right"/>
              <w:rPr>
                <w:rFonts w:asciiTheme="minorBidi" w:hAnsiTheme="minorBidi"/>
                <w:color w:val="000000"/>
                <w:szCs w:val="24"/>
                <w:lang w:val="mn-MN"/>
              </w:rPr>
            </w:pPr>
            <w:r w:rsidRPr="004A00C5">
              <w:rPr>
                <w:rFonts w:asciiTheme="minorBidi" w:hAnsiTheme="minorBidi"/>
                <w:color w:val="000000"/>
                <w:szCs w:val="24"/>
                <w:lang w:val="mn-MN"/>
              </w:rPr>
              <w:t>2,066.8</w:t>
            </w:r>
          </w:p>
        </w:tc>
      </w:tr>
      <w:tr w:rsidR="00DD6978" w:rsidRPr="004A00C5" w14:paraId="7123F0B3" w14:textId="77777777" w:rsidTr="007F0A8E">
        <w:trPr>
          <w:trHeight w:val="201"/>
        </w:trPr>
        <w:tc>
          <w:tcPr>
            <w:tcW w:w="631" w:type="dxa"/>
            <w:noWrap/>
            <w:vAlign w:val="center"/>
          </w:tcPr>
          <w:p w14:paraId="5C172DD4" w14:textId="77777777"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4</w:t>
            </w:r>
          </w:p>
        </w:tc>
        <w:tc>
          <w:tcPr>
            <w:tcW w:w="2319" w:type="dxa"/>
            <w:noWrap/>
            <w:vAlign w:val="center"/>
          </w:tcPr>
          <w:p w14:paraId="0045F948" w14:textId="77777777" w:rsidR="00DD6978" w:rsidRPr="004A00C5" w:rsidRDefault="00DD6978" w:rsidP="007F0A8E">
            <w:pPr>
              <w:rPr>
                <w:rFonts w:asciiTheme="minorBidi" w:hAnsiTheme="minorBidi"/>
                <w:color w:val="000000"/>
                <w:szCs w:val="24"/>
                <w:lang w:val="mn-MN"/>
              </w:rPr>
            </w:pPr>
            <w:r w:rsidRPr="004A00C5">
              <w:rPr>
                <w:rFonts w:asciiTheme="minorBidi" w:hAnsiTheme="minorBidi"/>
                <w:szCs w:val="24"/>
                <w:lang w:val="mn-MN"/>
              </w:rPr>
              <w:t>Сенчири-2027</w:t>
            </w:r>
          </w:p>
        </w:tc>
        <w:tc>
          <w:tcPr>
            <w:tcW w:w="1483" w:type="dxa"/>
            <w:noWrap/>
            <w:vAlign w:val="center"/>
          </w:tcPr>
          <w:p w14:paraId="1778FBC7" w14:textId="2652093D"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3.500</w:t>
            </w:r>
          </w:p>
        </w:tc>
        <w:tc>
          <w:tcPr>
            <w:tcW w:w="1524" w:type="dxa"/>
            <w:noWrap/>
            <w:vAlign w:val="center"/>
          </w:tcPr>
          <w:p w14:paraId="175FB2C0" w14:textId="77777777" w:rsidR="00DD6978" w:rsidRPr="004A00C5" w:rsidRDefault="00DD6978" w:rsidP="007F0A8E">
            <w:pPr>
              <w:ind w:right="286"/>
              <w:jc w:val="right"/>
              <w:rPr>
                <w:rFonts w:asciiTheme="minorBidi" w:hAnsiTheme="minorBidi"/>
                <w:color w:val="000000"/>
                <w:szCs w:val="24"/>
                <w:lang w:val="mn-MN"/>
              </w:rPr>
            </w:pPr>
            <w:r w:rsidRPr="004A00C5">
              <w:rPr>
                <w:rFonts w:asciiTheme="minorBidi" w:hAnsiTheme="minorBidi"/>
                <w:color w:val="000000"/>
                <w:szCs w:val="24"/>
                <w:lang w:val="mn-MN"/>
              </w:rPr>
              <w:t>6 жил</w:t>
            </w:r>
          </w:p>
        </w:tc>
        <w:tc>
          <w:tcPr>
            <w:tcW w:w="1641" w:type="dxa"/>
            <w:noWrap/>
            <w:vAlign w:val="bottom"/>
          </w:tcPr>
          <w:p w14:paraId="4D592D19" w14:textId="77777777" w:rsidR="00DD6978" w:rsidRPr="004A00C5" w:rsidRDefault="00DD6978" w:rsidP="007F0A8E">
            <w:pPr>
              <w:jc w:val="right"/>
              <w:rPr>
                <w:rFonts w:asciiTheme="minorBidi" w:hAnsiTheme="minorBidi"/>
                <w:color w:val="000000"/>
                <w:szCs w:val="24"/>
                <w:lang w:val="mn-MN"/>
              </w:rPr>
            </w:pPr>
            <w:r w:rsidRPr="004A00C5">
              <w:rPr>
                <w:rFonts w:asciiTheme="minorBidi" w:hAnsiTheme="minorBidi"/>
                <w:color w:val="000000"/>
                <w:szCs w:val="24"/>
                <w:lang w:val="mn-MN"/>
              </w:rPr>
              <w:t>1,722.3</w:t>
            </w:r>
          </w:p>
        </w:tc>
      </w:tr>
      <w:tr w:rsidR="00DD6978" w:rsidRPr="004A00C5" w14:paraId="352A9DE1" w14:textId="77777777" w:rsidTr="007F0A8E">
        <w:trPr>
          <w:trHeight w:val="201"/>
        </w:trPr>
        <w:tc>
          <w:tcPr>
            <w:tcW w:w="631" w:type="dxa"/>
            <w:noWrap/>
            <w:vAlign w:val="center"/>
          </w:tcPr>
          <w:p w14:paraId="0AD60688" w14:textId="77777777" w:rsidR="00DD6978" w:rsidRPr="004A00C5" w:rsidRDefault="00DD6978" w:rsidP="007F0A8E">
            <w:pPr>
              <w:jc w:val="center"/>
              <w:rPr>
                <w:rFonts w:asciiTheme="minorBidi" w:hAnsiTheme="minorBidi"/>
                <w:szCs w:val="24"/>
                <w:lang w:val="mn-MN"/>
              </w:rPr>
            </w:pPr>
            <w:r w:rsidRPr="004A00C5">
              <w:rPr>
                <w:rFonts w:asciiTheme="minorBidi" w:hAnsiTheme="minorBidi"/>
                <w:szCs w:val="24"/>
                <w:lang w:val="mn-MN"/>
              </w:rPr>
              <w:t>5</w:t>
            </w:r>
          </w:p>
        </w:tc>
        <w:tc>
          <w:tcPr>
            <w:tcW w:w="2319" w:type="dxa"/>
            <w:noWrap/>
            <w:vAlign w:val="center"/>
          </w:tcPr>
          <w:p w14:paraId="4FC53A7D" w14:textId="77777777" w:rsidR="00DD6978" w:rsidRPr="004A00C5" w:rsidRDefault="00DD6978" w:rsidP="007F0A8E">
            <w:pPr>
              <w:rPr>
                <w:rFonts w:asciiTheme="minorBidi" w:hAnsiTheme="minorBidi"/>
                <w:szCs w:val="24"/>
                <w:lang w:val="mn-MN"/>
              </w:rPr>
            </w:pPr>
            <w:r w:rsidRPr="004A00C5">
              <w:rPr>
                <w:rFonts w:asciiTheme="minorBidi" w:hAnsiTheme="minorBidi"/>
                <w:color w:val="000000"/>
                <w:szCs w:val="24"/>
                <w:lang w:val="mn-MN"/>
              </w:rPr>
              <w:t>Сенчири-2031</w:t>
            </w:r>
          </w:p>
        </w:tc>
        <w:tc>
          <w:tcPr>
            <w:tcW w:w="1483" w:type="dxa"/>
            <w:noWrap/>
            <w:vAlign w:val="center"/>
          </w:tcPr>
          <w:p w14:paraId="5C61B842" w14:textId="34391EA9" w:rsidR="00DD6978" w:rsidRPr="004A00C5" w:rsidRDefault="00DD6978" w:rsidP="007F0A8E">
            <w:pPr>
              <w:jc w:val="center"/>
              <w:rPr>
                <w:rFonts w:asciiTheme="minorBidi" w:hAnsiTheme="minorBidi"/>
                <w:color w:val="000000"/>
                <w:szCs w:val="24"/>
                <w:lang w:val="mn-MN"/>
              </w:rPr>
            </w:pPr>
            <w:r w:rsidRPr="004A00C5">
              <w:rPr>
                <w:rFonts w:asciiTheme="minorBidi" w:hAnsiTheme="minorBidi"/>
                <w:color w:val="000000"/>
                <w:szCs w:val="24"/>
                <w:lang w:val="mn-MN"/>
              </w:rPr>
              <w:t>4.450</w:t>
            </w:r>
          </w:p>
        </w:tc>
        <w:tc>
          <w:tcPr>
            <w:tcW w:w="1524" w:type="dxa"/>
            <w:noWrap/>
            <w:vAlign w:val="center"/>
          </w:tcPr>
          <w:p w14:paraId="2BE69691" w14:textId="77777777" w:rsidR="00DD6978" w:rsidRPr="004A00C5" w:rsidRDefault="00DD6978" w:rsidP="007F0A8E">
            <w:pPr>
              <w:ind w:right="286"/>
              <w:jc w:val="right"/>
              <w:rPr>
                <w:rFonts w:asciiTheme="minorBidi" w:hAnsiTheme="minorBidi"/>
                <w:color w:val="000000"/>
                <w:szCs w:val="24"/>
                <w:lang w:val="mn-MN"/>
              </w:rPr>
            </w:pPr>
            <w:r w:rsidRPr="004A00C5">
              <w:rPr>
                <w:rFonts w:asciiTheme="minorBidi" w:hAnsiTheme="minorBidi"/>
                <w:color w:val="000000"/>
                <w:szCs w:val="24"/>
                <w:lang w:val="mn-MN"/>
              </w:rPr>
              <w:t>10 жил</w:t>
            </w:r>
          </w:p>
        </w:tc>
        <w:tc>
          <w:tcPr>
            <w:tcW w:w="1641" w:type="dxa"/>
            <w:noWrap/>
            <w:vAlign w:val="bottom"/>
          </w:tcPr>
          <w:p w14:paraId="482B034E" w14:textId="77777777" w:rsidR="00DD6978" w:rsidRPr="004A00C5" w:rsidRDefault="00DD6978" w:rsidP="007F0A8E">
            <w:pPr>
              <w:jc w:val="right"/>
              <w:rPr>
                <w:rFonts w:asciiTheme="minorBidi" w:hAnsiTheme="minorBidi"/>
                <w:color w:val="000000"/>
                <w:szCs w:val="24"/>
                <w:lang w:val="mn-MN"/>
              </w:rPr>
            </w:pPr>
            <w:r w:rsidRPr="004A00C5">
              <w:rPr>
                <w:rFonts w:asciiTheme="minorBidi" w:hAnsiTheme="minorBidi"/>
                <w:color w:val="000000"/>
                <w:szCs w:val="24"/>
                <w:lang w:val="mn-MN"/>
              </w:rPr>
              <w:t>1,722.3</w:t>
            </w:r>
          </w:p>
        </w:tc>
      </w:tr>
      <w:tr w:rsidR="00DD6978" w:rsidRPr="004A00C5" w14:paraId="10E6C08F" w14:textId="77777777" w:rsidTr="007F0A8E">
        <w:trPr>
          <w:trHeight w:val="145"/>
        </w:trPr>
        <w:tc>
          <w:tcPr>
            <w:tcW w:w="5957" w:type="dxa"/>
            <w:gridSpan w:val="4"/>
            <w:tcBorders>
              <w:top w:val="single" w:sz="4" w:space="0" w:color="auto"/>
              <w:bottom w:val="double" w:sz="4" w:space="0" w:color="auto"/>
            </w:tcBorders>
            <w:noWrap/>
            <w:vAlign w:val="center"/>
            <w:hideMark/>
          </w:tcPr>
          <w:p w14:paraId="3EF792B6" w14:textId="77777777" w:rsidR="00DD6978" w:rsidRPr="004A00C5" w:rsidRDefault="00DD6978" w:rsidP="007F0A8E">
            <w:pPr>
              <w:jc w:val="center"/>
              <w:rPr>
                <w:rFonts w:asciiTheme="minorBidi" w:hAnsiTheme="minorBidi"/>
                <w:b/>
                <w:szCs w:val="24"/>
                <w:lang w:val="mn-MN"/>
              </w:rPr>
            </w:pPr>
            <w:r w:rsidRPr="004A00C5">
              <w:rPr>
                <w:rFonts w:asciiTheme="minorBidi" w:hAnsiTheme="minorBidi"/>
                <w:b/>
                <w:szCs w:val="24"/>
                <w:lang w:val="mn-MN"/>
              </w:rPr>
              <w:t>НИЙТ</w:t>
            </w:r>
          </w:p>
        </w:tc>
        <w:tc>
          <w:tcPr>
            <w:tcW w:w="1641" w:type="dxa"/>
            <w:tcBorders>
              <w:top w:val="single" w:sz="4" w:space="0" w:color="auto"/>
              <w:bottom w:val="double" w:sz="4" w:space="0" w:color="auto"/>
            </w:tcBorders>
            <w:noWrap/>
            <w:vAlign w:val="center"/>
            <w:hideMark/>
          </w:tcPr>
          <w:p w14:paraId="3AC41F04" w14:textId="77777777" w:rsidR="00DD6978" w:rsidRPr="004A00C5" w:rsidRDefault="00DD6978" w:rsidP="007F0A8E">
            <w:pPr>
              <w:jc w:val="right"/>
              <w:rPr>
                <w:rFonts w:asciiTheme="minorBidi" w:hAnsiTheme="minorBidi"/>
                <w:b/>
                <w:szCs w:val="24"/>
                <w:lang w:val="mn-MN"/>
              </w:rPr>
            </w:pPr>
            <w:r w:rsidRPr="004A00C5">
              <w:rPr>
                <w:rFonts w:asciiTheme="minorBidi" w:hAnsiTheme="minorBidi"/>
                <w:b/>
                <w:szCs w:val="24"/>
                <w:lang w:val="mn-MN"/>
              </w:rPr>
              <w:t>9,359.8</w:t>
            </w:r>
          </w:p>
        </w:tc>
      </w:tr>
    </w:tbl>
    <w:p w14:paraId="7F75FB32" w14:textId="77777777" w:rsidR="00DD6978" w:rsidRPr="004A00C5" w:rsidRDefault="00DD6978" w:rsidP="001A4029">
      <w:pPr>
        <w:pStyle w:val="a"/>
        <w:tabs>
          <w:tab w:val="left" w:pos="709"/>
          <w:tab w:val="left" w:pos="851"/>
          <w:tab w:val="num" w:pos="993"/>
        </w:tabs>
        <w:spacing w:before="240" w:line="276" w:lineRule="auto"/>
        <w:ind w:left="426" w:firstLine="0"/>
        <w:rPr>
          <w:rFonts w:asciiTheme="minorBidi" w:hAnsiTheme="minorBidi" w:cstheme="minorBidi"/>
          <w:i w:val="0"/>
          <w:color w:val="auto"/>
          <w:sz w:val="24"/>
        </w:rPr>
      </w:pPr>
      <w:r w:rsidRPr="004A00C5">
        <w:rPr>
          <w:rFonts w:asciiTheme="minorBidi" w:hAnsiTheme="minorBidi" w:cstheme="minorBidi"/>
          <w:i w:val="0"/>
          <w:color w:val="auto"/>
          <w:sz w:val="24"/>
        </w:rPr>
        <w:t xml:space="preserve">Засгийн газар нь 2023 онд өрийн удирдлагын 2023-2025 оны стратегийн баримт бичигт заасны дагуу гадаад үнэт цаасны өрийн зохицуулалтын арга хэмжээг үргэлжлүүлэн хэрэгжүүлэх бөгөөд олон улсын зах зээлийн нөхцөл байдал, хөрөнгө оруулагчдын байр сууриас шалтгаалан шинээр хийх өрийн зохицуулалтын арга хэмжээний хугацаа, зардлын түвшин </w:t>
      </w:r>
      <w:r w:rsidRPr="004A00C5">
        <w:rPr>
          <w:rFonts w:asciiTheme="minorBidi" w:hAnsiTheme="minorBidi" w:cstheme="minorBidi"/>
          <w:i w:val="0"/>
          <w:color w:val="auto"/>
          <w:sz w:val="24"/>
        </w:rPr>
        <w:lastRenderedPageBreak/>
        <w:t>тодорхойлогдоно. Түүнчлэн 2024 онд төлөх гадаад үнэт цаасны хүүгийн зардал 168.9 сая ам.доллартой тэнцэх хуваарьтай байна.</w:t>
      </w:r>
    </w:p>
    <w:p w14:paraId="6C32B7C7" w14:textId="245BEA7E" w:rsidR="00DD6978" w:rsidRPr="004A00C5" w:rsidRDefault="007C583F" w:rsidP="001A4029">
      <w:pPr>
        <w:pStyle w:val="a"/>
        <w:tabs>
          <w:tab w:val="left" w:pos="709"/>
          <w:tab w:val="left" w:pos="851"/>
          <w:tab w:val="num" w:pos="993"/>
        </w:tabs>
        <w:spacing w:before="240"/>
        <w:ind w:left="426" w:firstLine="0"/>
        <w:rPr>
          <w:rFonts w:asciiTheme="minorBidi" w:hAnsiTheme="minorBidi" w:cstheme="minorBidi"/>
          <w:i w:val="0"/>
          <w:color w:val="auto"/>
          <w:sz w:val="24"/>
        </w:rPr>
      </w:pPr>
      <w:r w:rsidRPr="004A00C5">
        <w:rPr>
          <w:i w:val="0"/>
          <w:noProof/>
          <w:color w:val="auto"/>
          <w:sz w:val="24"/>
          <w:lang w:val="en-US"/>
        </w:rPr>
        <w:drawing>
          <wp:anchor distT="0" distB="0" distL="114300" distR="114300" simplePos="0" relativeHeight="251658269" behindDoc="0" locked="0" layoutInCell="1" allowOverlap="1" wp14:anchorId="4F4B376C" wp14:editId="4ADC1AA1">
            <wp:simplePos x="0" y="0"/>
            <wp:positionH relativeFrom="column">
              <wp:posOffset>210185</wp:posOffset>
            </wp:positionH>
            <wp:positionV relativeFrom="paragraph">
              <wp:posOffset>786130</wp:posOffset>
            </wp:positionV>
            <wp:extent cx="5193030" cy="2027555"/>
            <wp:effectExtent l="0" t="0" r="7620" b="10795"/>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DD6978" w:rsidRPr="004A00C5">
        <w:rPr>
          <w:rFonts w:asciiTheme="minorBidi" w:hAnsiTheme="minorBidi" w:cstheme="minorBidi"/>
          <w:noProof/>
          <w:sz w:val="24"/>
          <w:lang w:val="en-US"/>
        </w:rPr>
        <mc:AlternateContent>
          <mc:Choice Requires="wps">
            <w:drawing>
              <wp:anchor distT="0" distB="0" distL="114300" distR="114300" simplePos="0" relativeHeight="251658246" behindDoc="0" locked="0" layoutInCell="1" allowOverlap="1" wp14:anchorId="52ED6F2B" wp14:editId="79CE9624">
                <wp:simplePos x="0" y="0"/>
                <wp:positionH relativeFrom="column">
                  <wp:posOffset>340995</wp:posOffset>
                </wp:positionH>
                <wp:positionV relativeFrom="paragraph">
                  <wp:posOffset>614045</wp:posOffset>
                </wp:positionV>
                <wp:extent cx="4812030" cy="175260"/>
                <wp:effectExtent l="0" t="0" r="7620" b="0"/>
                <wp:wrapSquare wrapText="bothSides"/>
                <wp:docPr id="1110418848" name="Text Box 1110418848"/>
                <wp:cNvGraphicFramePr/>
                <a:graphic xmlns:a="http://schemas.openxmlformats.org/drawingml/2006/main">
                  <a:graphicData uri="http://schemas.microsoft.com/office/word/2010/wordprocessingShape">
                    <wps:wsp>
                      <wps:cNvSpPr txBox="1"/>
                      <wps:spPr>
                        <a:xfrm>
                          <a:off x="0" y="0"/>
                          <a:ext cx="4812030" cy="175260"/>
                        </a:xfrm>
                        <a:prstGeom prst="rect">
                          <a:avLst/>
                        </a:prstGeom>
                        <a:solidFill>
                          <a:prstClr val="white"/>
                        </a:solidFill>
                        <a:ln>
                          <a:noFill/>
                        </a:ln>
                      </wps:spPr>
                      <wps:txbx>
                        <w:txbxContent>
                          <w:p w14:paraId="517EA3BB" w14:textId="790A71D2" w:rsidR="00DD6978" w:rsidRPr="007C583F" w:rsidRDefault="00DD6978" w:rsidP="00DD6978">
                            <w:pPr>
                              <w:pStyle w:val="Caption"/>
                              <w:rPr>
                                <w:rFonts w:eastAsiaTheme="majorEastAsia"/>
                                <w:lang w:val="en-US"/>
                              </w:rPr>
                            </w:pPr>
                            <w:r w:rsidRPr="005A6D48">
                              <w:t>График</w:t>
                            </w:r>
                            <w:r w:rsidR="00EE3564">
                              <w:rPr>
                                <w:lang w:val="en-US"/>
                              </w:rPr>
                              <w:t xml:space="preserve"> 18</w:t>
                            </w:r>
                            <w:r w:rsidRPr="005A6D48">
                              <w:t xml:space="preserve"> </w:t>
                            </w:r>
                            <w:r>
                              <w:t>.</w:t>
                            </w:r>
                            <w:r w:rsidRPr="005A6D48">
                              <w:t xml:space="preserve"> </w:t>
                            </w:r>
                            <w:r w:rsidRPr="005A6D48">
                              <w:rPr>
                                <w:rFonts w:eastAsiaTheme="majorEastAsia"/>
                              </w:rPr>
                              <w:t>Гадаад үнэт цаасны олон улсын зах зээл дээрх өгөөж 2022.</w:t>
                            </w:r>
                            <w:r w:rsidR="007C583F">
                              <w:rPr>
                                <w:rFonts w:eastAsiaTheme="majorEastAsia"/>
                                <w:lang w:val="en-US"/>
                              </w:rPr>
                              <w:t>01</w:t>
                            </w:r>
                            <w:r w:rsidRPr="005A6D48">
                              <w:rPr>
                                <w:rFonts w:eastAsiaTheme="majorEastAsia"/>
                              </w:rPr>
                              <w:t>.</w:t>
                            </w:r>
                            <w:r w:rsidR="007C583F">
                              <w:rPr>
                                <w:rFonts w:eastAsiaTheme="majorEastAsia"/>
                                <w:lang w:val="en-US"/>
                              </w:rPr>
                              <w:t>0</w:t>
                            </w:r>
                            <w:r w:rsidRPr="005A6D48">
                              <w:rPr>
                                <w:rFonts w:eastAsiaTheme="majorEastAsia"/>
                              </w:rPr>
                              <w:t>1-202</w:t>
                            </w:r>
                            <w:r w:rsidR="007C583F">
                              <w:rPr>
                                <w:rFonts w:eastAsiaTheme="majorEastAsia"/>
                                <w:lang w:val="en-US"/>
                              </w:rPr>
                              <w:t>3</w:t>
                            </w:r>
                            <w:r w:rsidRPr="005A6D48">
                              <w:rPr>
                                <w:rFonts w:eastAsiaTheme="majorEastAsia"/>
                              </w:rPr>
                              <w:t>.</w:t>
                            </w:r>
                            <w:r w:rsidR="007C583F">
                              <w:rPr>
                                <w:rFonts w:eastAsiaTheme="majorEastAsia"/>
                                <w:lang w:val="en-US"/>
                              </w:rPr>
                              <w:t>04</w:t>
                            </w:r>
                            <w:r w:rsidRPr="005A6D48">
                              <w:rPr>
                                <w:rFonts w:eastAsiaTheme="majorEastAsia"/>
                              </w:rPr>
                              <w:t>.</w:t>
                            </w:r>
                            <w:r w:rsidR="007C583F">
                              <w:rPr>
                                <w:rFonts w:eastAsiaTheme="majorEastAsia"/>
                                <w:lang w:val="en-US"/>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ED6F2B" id="Text Box 1110418848" o:spid="_x0000_s1065" type="#_x0000_t202" style="position:absolute;left:0;text-align:left;margin-left:26.85pt;margin-top:48.35pt;width:378.9pt;height:13.8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" stroked="f">
                <v:textbox inset="0,0,0,0">
                  <w:txbxContent>
                    <w:p w14:paraId="517EA3BB" w14:textId="790A71D2" w:rsidR="00DD6978" w:rsidRPr="007C583F" w:rsidRDefault="00DD6978" w:rsidP="00DD6978">
                      <w:pPr>
                        <w:pStyle w:val="Caption"/>
                        <w:rPr>
                          <w:rFonts w:eastAsiaTheme="majorEastAsia"/>
                          <w:lang w:val="en-US"/>
                        </w:rPr>
                      </w:pPr>
                      <w:r w:rsidRPr="005A6D48">
                        <w:t>График</w:t>
                      </w:r>
                      <w:r w:rsidR="00EE3564">
                        <w:rPr>
                          <w:lang w:val="en-US"/>
                        </w:rPr>
                        <w:t xml:space="preserve"> 18</w:t>
                      </w:r>
                      <w:r w:rsidRPr="005A6D48">
                        <w:t xml:space="preserve"> </w:t>
                      </w:r>
                      <w:r>
                        <w:t>.</w:t>
                      </w:r>
                      <w:r w:rsidRPr="005A6D48">
                        <w:t xml:space="preserve"> </w:t>
                      </w:r>
                      <w:r w:rsidRPr="005A6D48">
                        <w:rPr>
                          <w:rFonts w:eastAsiaTheme="majorEastAsia"/>
                        </w:rPr>
                        <w:t>Гадаад үнэт цаасны олон улсын зах зээл дээрх өгөөж 2022.</w:t>
                      </w:r>
                      <w:r w:rsidR="007C583F">
                        <w:rPr>
                          <w:rFonts w:eastAsiaTheme="majorEastAsia"/>
                          <w:lang w:val="en-US"/>
                        </w:rPr>
                        <w:t>01</w:t>
                      </w:r>
                      <w:r w:rsidRPr="005A6D48">
                        <w:rPr>
                          <w:rFonts w:eastAsiaTheme="majorEastAsia"/>
                        </w:rPr>
                        <w:t>.</w:t>
                      </w:r>
                      <w:r w:rsidR="007C583F">
                        <w:rPr>
                          <w:rFonts w:eastAsiaTheme="majorEastAsia"/>
                          <w:lang w:val="en-US"/>
                        </w:rPr>
                        <w:t>0</w:t>
                      </w:r>
                      <w:r w:rsidRPr="005A6D48">
                        <w:rPr>
                          <w:rFonts w:eastAsiaTheme="majorEastAsia"/>
                        </w:rPr>
                        <w:t>1-202</w:t>
                      </w:r>
                      <w:r w:rsidR="007C583F">
                        <w:rPr>
                          <w:rFonts w:eastAsiaTheme="majorEastAsia"/>
                          <w:lang w:val="en-US"/>
                        </w:rPr>
                        <w:t>3</w:t>
                      </w:r>
                      <w:r w:rsidRPr="005A6D48">
                        <w:rPr>
                          <w:rFonts w:eastAsiaTheme="majorEastAsia"/>
                        </w:rPr>
                        <w:t>.</w:t>
                      </w:r>
                      <w:r w:rsidR="007C583F">
                        <w:rPr>
                          <w:rFonts w:eastAsiaTheme="majorEastAsia"/>
                          <w:lang w:val="en-US"/>
                        </w:rPr>
                        <w:t>04</w:t>
                      </w:r>
                      <w:r w:rsidRPr="005A6D48">
                        <w:rPr>
                          <w:rFonts w:eastAsiaTheme="majorEastAsia"/>
                        </w:rPr>
                        <w:t>.</w:t>
                      </w:r>
                      <w:r w:rsidR="007C583F">
                        <w:rPr>
                          <w:rFonts w:eastAsiaTheme="majorEastAsia"/>
                          <w:lang w:val="en-US"/>
                        </w:rPr>
                        <w:t>04</w:t>
                      </w:r>
                    </w:p>
                  </w:txbxContent>
                </v:textbox>
                <w10:wrap type="square"/>
              </v:shape>
            </w:pict>
          </mc:Fallback>
        </mc:AlternateContent>
      </w:r>
      <w:r w:rsidR="00DD6978" w:rsidRPr="004A00C5">
        <w:rPr>
          <w:rFonts w:asciiTheme="minorBidi" w:hAnsiTheme="minorBidi" w:cstheme="minorBidi"/>
          <w:b/>
          <w:bCs/>
          <w:iCs/>
          <w:noProof/>
          <w:color w:val="002060"/>
          <w:sz w:val="24"/>
          <w:lang w:val="en-US"/>
        </w:rPr>
        <mc:AlternateContent>
          <mc:Choice Requires="wps">
            <w:drawing>
              <wp:anchor distT="45720" distB="45720" distL="114300" distR="114300" simplePos="0" relativeHeight="251658244" behindDoc="0" locked="0" layoutInCell="1" allowOverlap="1" wp14:anchorId="58309D44" wp14:editId="24AD5F96">
                <wp:simplePos x="0" y="0"/>
                <wp:positionH relativeFrom="column">
                  <wp:posOffset>2755265</wp:posOffset>
                </wp:positionH>
                <wp:positionV relativeFrom="paragraph">
                  <wp:posOffset>2884170</wp:posOffset>
                </wp:positionV>
                <wp:extent cx="2399030" cy="160655"/>
                <wp:effectExtent l="0" t="0" r="127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60655"/>
                        </a:xfrm>
                        <a:prstGeom prst="rect">
                          <a:avLst/>
                        </a:prstGeom>
                        <a:solidFill>
                          <a:prstClr val="white"/>
                        </a:solidFill>
                        <a:ln>
                          <a:noFill/>
                        </a:ln>
                      </wps:spPr>
                      <wps:txbx>
                        <w:txbxContent>
                          <w:p w14:paraId="2164014B" w14:textId="77777777" w:rsidR="00DD6978" w:rsidRPr="00E21D35" w:rsidRDefault="00DD6978" w:rsidP="00DD6978">
                            <w:pPr>
                              <w:jc w:val="right"/>
                              <w:rPr>
                                <w:i/>
                              </w:rPr>
                            </w:pPr>
                            <w:r w:rsidRPr="00E21D35">
                              <w:rPr>
                                <w:b/>
                                <w:bCs/>
                                <w:i/>
                                <w:color w:val="002060"/>
                                <w:sz w:val="18"/>
                                <w:szCs w:val="18"/>
                              </w:rPr>
                              <w:t>Эх үүсвэр</w:t>
                            </w:r>
                            <w:r w:rsidRPr="00E21D35">
                              <w:rPr>
                                <w:rFonts w:eastAsiaTheme="minorEastAsia"/>
                                <w:b/>
                                <w:bCs/>
                                <w:i/>
                                <w:color w:val="002060"/>
                                <w:sz w:val="18"/>
                                <w:szCs w:val="18"/>
                                <w:lang w:eastAsia="zh-CN"/>
                              </w:rPr>
                              <w:t>:</w:t>
                            </w:r>
                            <w:r w:rsidRPr="00E21D35">
                              <w:rPr>
                                <w:b/>
                                <w:bCs/>
                                <w:i/>
                                <w:color w:val="002060"/>
                                <w:sz w:val="18"/>
                                <w:szCs w:val="18"/>
                              </w:rPr>
                              <w:t xml:space="preserve"> Блүүмбэрг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309D44" id="Text Box 9" o:spid="_x0000_s1066" type="#_x0000_t202" style="position:absolute;left:0;text-align:left;margin-left:216.95pt;margin-top:227.1pt;width:188.9pt;height:12.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" stroked="f">
                <v:textbox inset="0,0,0,0">
                  <w:txbxContent>
                    <w:p w14:paraId="2164014B" w14:textId="77777777" w:rsidR="00DD6978" w:rsidRPr="00E21D35" w:rsidRDefault="00DD6978" w:rsidP="00DD6978">
                      <w:pPr>
                        <w:jc w:val="right"/>
                        <w:rPr>
                          <w:i/>
                        </w:rPr>
                      </w:pPr>
                      <w:r w:rsidRPr="00E21D35">
                        <w:rPr>
                          <w:b/>
                          <w:bCs/>
                          <w:i/>
                          <w:color w:val="002060"/>
                          <w:sz w:val="18"/>
                          <w:szCs w:val="18"/>
                        </w:rPr>
                        <w:t>Эх үүсвэр</w:t>
                      </w:r>
                      <w:r w:rsidRPr="00E21D35">
                        <w:rPr>
                          <w:rFonts w:eastAsiaTheme="minorEastAsia"/>
                          <w:b/>
                          <w:bCs/>
                          <w:i/>
                          <w:color w:val="002060"/>
                          <w:sz w:val="18"/>
                          <w:szCs w:val="18"/>
                          <w:lang w:eastAsia="zh-CN"/>
                        </w:rPr>
                        <w:t>:</w:t>
                      </w:r>
                      <w:r w:rsidRPr="00E21D35">
                        <w:rPr>
                          <w:b/>
                          <w:bCs/>
                          <w:i/>
                          <w:color w:val="002060"/>
                          <w:sz w:val="18"/>
                          <w:szCs w:val="18"/>
                        </w:rPr>
                        <w:t xml:space="preserve"> Блүүмбэрг терминал</w:t>
                      </w:r>
                    </w:p>
                  </w:txbxContent>
                </v:textbox>
                <w10:wrap type="topAndBottom"/>
              </v:shape>
            </w:pict>
          </mc:Fallback>
        </mc:AlternateContent>
      </w:r>
      <w:r w:rsidR="00DD6978" w:rsidRPr="004A00C5">
        <w:rPr>
          <w:rFonts w:asciiTheme="minorBidi" w:hAnsiTheme="minorBidi" w:cstheme="minorBidi"/>
          <w:i w:val="0"/>
          <w:color w:val="auto"/>
          <w:sz w:val="24"/>
        </w:rPr>
        <w:t>Олон улсын зах зээл</w:t>
      </w:r>
      <w:r w:rsidR="00EF0E21" w:rsidRPr="004A00C5">
        <w:rPr>
          <w:rFonts w:asciiTheme="minorBidi" w:hAnsiTheme="minorBidi" w:cstheme="minorBidi"/>
          <w:i w:val="0"/>
          <w:color w:val="auto"/>
          <w:sz w:val="24"/>
        </w:rPr>
        <w:t>д</w:t>
      </w:r>
      <w:r w:rsidR="00DD6978" w:rsidRPr="004A00C5">
        <w:rPr>
          <w:rFonts w:asciiTheme="minorBidi" w:hAnsiTheme="minorBidi" w:cstheme="minorBidi"/>
          <w:i w:val="0"/>
          <w:color w:val="auto"/>
          <w:sz w:val="24"/>
        </w:rPr>
        <w:t xml:space="preserve"> гаргасан манай улсын гадаад үнэт цаасны хоёрдогч зах зээл дээрх өгөөжийг доорх графикт харуулав.</w:t>
      </w:r>
      <w:r w:rsidRPr="004A00C5">
        <w:rPr>
          <w:i w:val="0"/>
          <w:noProof/>
          <w:color w:val="auto"/>
          <w:sz w:val="24"/>
        </w:rPr>
        <w:t xml:space="preserve"> </w:t>
      </w:r>
    </w:p>
    <w:p w14:paraId="4300504C" w14:textId="6099C0AE" w:rsidR="00DD6978" w:rsidRPr="004A00C5" w:rsidRDefault="00DD6978" w:rsidP="001A4029">
      <w:pPr>
        <w:pStyle w:val="a"/>
        <w:tabs>
          <w:tab w:val="left" w:pos="709"/>
          <w:tab w:val="left" w:pos="851"/>
          <w:tab w:val="num" w:pos="993"/>
        </w:tabs>
        <w:spacing w:before="240" w:line="276" w:lineRule="auto"/>
        <w:ind w:left="426" w:firstLine="0"/>
        <w:rPr>
          <w:rFonts w:asciiTheme="minorBidi" w:hAnsiTheme="minorBidi" w:cstheme="minorBidi"/>
          <w:i w:val="0"/>
          <w:color w:val="auto"/>
          <w:sz w:val="24"/>
        </w:rPr>
      </w:pPr>
      <w:r w:rsidRPr="004A00C5">
        <w:rPr>
          <w:rFonts w:asciiTheme="minorBidi" w:hAnsiTheme="minorBidi" w:cstheme="minorBidi"/>
          <w:i w:val="0"/>
          <w:color w:val="auto"/>
          <w:sz w:val="24"/>
        </w:rPr>
        <w:t>Дэлхий даяар инфляц түүхэн дээд хэмжээнд хүрч, АНУ-ын Төвбанкны бодлогын хүү өсөж 4.</w:t>
      </w:r>
      <w:r w:rsidR="00BF035E" w:rsidRPr="004A00C5">
        <w:rPr>
          <w:rFonts w:asciiTheme="minorBidi" w:hAnsiTheme="minorBidi" w:cstheme="minorBidi"/>
          <w:i w:val="0"/>
          <w:color w:val="auto"/>
          <w:sz w:val="24"/>
        </w:rPr>
        <w:t xml:space="preserve">5 </w:t>
      </w:r>
      <w:r w:rsidRPr="004A00C5">
        <w:rPr>
          <w:rFonts w:asciiTheme="minorBidi" w:hAnsiTheme="minorBidi" w:cstheme="minorBidi"/>
          <w:i w:val="0"/>
          <w:color w:val="auto"/>
          <w:sz w:val="24"/>
        </w:rPr>
        <w:t>-</w:t>
      </w:r>
      <w:r w:rsidR="00BF035E" w:rsidRPr="004A00C5">
        <w:rPr>
          <w:rFonts w:asciiTheme="minorBidi" w:hAnsiTheme="minorBidi" w:cstheme="minorBidi"/>
          <w:i w:val="0"/>
          <w:color w:val="auto"/>
          <w:sz w:val="24"/>
        </w:rPr>
        <w:t xml:space="preserve"> </w:t>
      </w:r>
      <w:r w:rsidRPr="004A00C5">
        <w:rPr>
          <w:rFonts w:asciiTheme="minorBidi" w:hAnsiTheme="minorBidi" w:cstheme="minorBidi"/>
          <w:i w:val="0"/>
          <w:color w:val="auto"/>
          <w:sz w:val="24"/>
        </w:rPr>
        <w:t>4.</w:t>
      </w:r>
      <w:r w:rsidR="00BF035E" w:rsidRPr="004A00C5">
        <w:rPr>
          <w:rFonts w:asciiTheme="minorBidi" w:hAnsiTheme="minorBidi" w:cstheme="minorBidi"/>
          <w:i w:val="0"/>
          <w:color w:val="auto"/>
          <w:sz w:val="24"/>
        </w:rPr>
        <w:t>7</w:t>
      </w:r>
      <w:r w:rsidRPr="004A00C5">
        <w:rPr>
          <w:rFonts w:asciiTheme="minorBidi" w:hAnsiTheme="minorBidi" w:cstheme="minorBidi"/>
          <w:i w:val="0"/>
          <w:color w:val="auto"/>
          <w:sz w:val="24"/>
        </w:rPr>
        <w:t>5 хувьд хүрсэн, БНХАУ-ын “Тэг Ковид”-ын бодлого болон Орос</w:t>
      </w:r>
      <w:r w:rsidR="00EF0E21" w:rsidRPr="004A00C5">
        <w:rPr>
          <w:rFonts w:asciiTheme="minorBidi" w:hAnsiTheme="minorBidi" w:cstheme="minorBidi"/>
          <w:i w:val="0"/>
          <w:color w:val="auto"/>
          <w:sz w:val="24"/>
        </w:rPr>
        <w:t>,</w:t>
      </w:r>
      <w:r w:rsidRPr="004A00C5">
        <w:rPr>
          <w:rFonts w:asciiTheme="minorBidi" w:hAnsiTheme="minorBidi" w:cstheme="minorBidi"/>
          <w:i w:val="0"/>
          <w:color w:val="auto"/>
          <w:sz w:val="24"/>
        </w:rPr>
        <w:t xml:space="preserve"> Укра</w:t>
      </w:r>
      <w:r w:rsidR="00EF0E21" w:rsidRPr="004A00C5">
        <w:rPr>
          <w:rFonts w:asciiTheme="minorBidi" w:hAnsiTheme="minorBidi" w:cstheme="minorBidi"/>
          <w:i w:val="0"/>
          <w:color w:val="auto"/>
          <w:sz w:val="24"/>
        </w:rPr>
        <w:t>и</w:t>
      </w:r>
      <w:r w:rsidRPr="004A00C5">
        <w:rPr>
          <w:rFonts w:asciiTheme="minorBidi" w:hAnsiTheme="minorBidi" w:cstheme="minorBidi"/>
          <w:i w:val="0"/>
          <w:color w:val="auto"/>
          <w:sz w:val="24"/>
        </w:rPr>
        <w:t xml:space="preserve">ны хурцадмал нөхцөл байдал үүссэн энэ хүнд цаг үед манай улстай ижил зээлжих зэрэглэлтэй буюу “В” зэрэглэлтэй орнуудын хувьд олон улсын хөрөнгийн  зах зээлээс эх үүсвэр татах боломж огцом хумигдаж байсан. Үүнтэй зэрэгцэн 2022 оны 09 дүгээр сард Блүүмберг платформд Монгол Улсын тухайн үеийн эдийн засгийн нөхцөл байдал, валютын нөөцийн огцом бууралт, төлбөрийн тэнцлийн алдагдлын талаар мэдээлэл нийтлэгдсэнээр Монгол Улсын Засгийн газрын бондын өгөөж 5-8 дахин нэмэгдэж 40 хувьд хүрч, 2022 оны 12 сард өрийн зохицуулалтын арга хэмжээг авч хэрэгжүүлэхэд хүндрэлтэй нөхцөл байдалтай тулгарч байсан. </w:t>
      </w:r>
    </w:p>
    <w:p w14:paraId="126B84E7" w14:textId="647A144D" w:rsidR="00DD6978" w:rsidRPr="004A00C5" w:rsidRDefault="00DD6978" w:rsidP="001A4029">
      <w:pPr>
        <w:pStyle w:val="a"/>
        <w:tabs>
          <w:tab w:val="left" w:pos="709"/>
          <w:tab w:val="left" w:pos="851"/>
          <w:tab w:val="num" w:pos="993"/>
        </w:tabs>
        <w:spacing w:before="240" w:line="276" w:lineRule="auto"/>
        <w:ind w:left="426" w:firstLine="0"/>
        <w:rPr>
          <w:rFonts w:asciiTheme="minorBidi" w:hAnsiTheme="minorBidi" w:cstheme="minorBidi"/>
          <w:i w:val="0"/>
          <w:color w:val="auto"/>
          <w:sz w:val="24"/>
        </w:rPr>
      </w:pPr>
      <w:r w:rsidRPr="004A00C5">
        <w:rPr>
          <w:rFonts w:asciiTheme="minorBidi" w:hAnsiTheme="minorBidi" w:cstheme="minorBidi"/>
          <w:i w:val="0"/>
          <w:color w:val="auto"/>
          <w:sz w:val="24"/>
        </w:rPr>
        <w:t xml:space="preserve">Сангийн яамны зүгээс олон улсын санхүүгийн зах зээлийн нөхцөл байдлыг анхааралтай ажиглаж, олон улсын хөрөнгө оруулагчидтай тогтмол мэдээлэл солилцож, эдийн засгийн үзүүлэлтүүд 2022 оны гүйцэтгэлээр сайжирч, зах зээлийн цонх үеийг ашиглан 2023 оны 01 дүгээр сарын 19-ний өдөр “Сенчири 2” төслийн хүрээнд Монгол Улсын Засгийн газар 5 жилийн хугацаатай, 8.65 хувийн хүүтэй, нийт 650 сая ам.долларын өрийн зохицуулалтын арга хэмжээг авч хэрэгжүүлж хугацаа тулаад байсан “Гэрэгэ” бондоос </w:t>
      </w:r>
      <w:r w:rsidR="00FF1CD7" w:rsidRPr="004A00C5">
        <w:rPr>
          <w:rFonts w:asciiTheme="minorBidi" w:hAnsiTheme="minorBidi" w:cstheme="minorBidi"/>
          <w:i w:val="0"/>
          <w:color w:val="auto"/>
          <w:sz w:val="24"/>
        </w:rPr>
        <w:t>435</w:t>
      </w:r>
      <w:r w:rsidRPr="004A00C5">
        <w:rPr>
          <w:rFonts w:asciiTheme="minorBidi" w:hAnsiTheme="minorBidi" w:cstheme="minorBidi"/>
          <w:i w:val="0"/>
          <w:color w:val="auto"/>
          <w:sz w:val="24"/>
        </w:rPr>
        <w:t xml:space="preserve">.3 сая ам.доллар, “Хуралдай” бондоос </w:t>
      </w:r>
      <w:r w:rsidR="00FF1CD7" w:rsidRPr="004A00C5">
        <w:rPr>
          <w:rFonts w:asciiTheme="minorBidi" w:hAnsiTheme="minorBidi" w:cstheme="minorBidi"/>
          <w:i w:val="0"/>
          <w:color w:val="auto"/>
          <w:sz w:val="24"/>
        </w:rPr>
        <w:t>209</w:t>
      </w:r>
      <w:r w:rsidRPr="004A00C5">
        <w:rPr>
          <w:rFonts w:asciiTheme="minorBidi" w:hAnsiTheme="minorBidi" w:cstheme="minorBidi"/>
          <w:i w:val="0"/>
          <w:color w:val="auto"/>
          <w:sz w:val="24"/>
        </w:rPr>
        <w:t>.3 сая ам.доллартой тэнцэх хэсгийг дахин санхүүжүүлээд байна.</w:t>
      </w:r>
    </w:p>
    <w:p w14:paraId="41D63A01" w14:textId="261E36B0" w:rsidR="00DD6978" w:rsidRPr="004A00C5" w:rsidRDefault="00DD6978" w:rsidP="001E4861">
      <w:pPr>
        <w:pStyle w:val="Heading3"/>
        <w:ind w:left="993"/>
        <w:jc w:val="both"/>
        <w:rPr>
          <w:lang w:eastAsia="ja-JP"/>
        </w:rPr>
      </w:pPr>
      <w:bookmarkStart w:id="81" w:name="_Toc133574162"/>
      <w:r w:rsidRPr="004A00C5">
        <w:rPr>
          <w:lang w:eastAsia="ja-JP"/>
        </w:rPr>
        <w:t>Засгийн газрын дотоод өр</w:t>
      </w:r>
      <w:bookmarkEnd w:id="81"/>
    </w:p>
    <w:p w14:paraId="527C1905" w14:textId="7024BA54" w:rsidR="00DD6978" w:rsidRPr="004A00C5" w:rsidRDefault="00DD6978" w:rsidP="00DD6978">
      <w:pPr>
        <w:pStyle w:val="a"/>
        <w:tabs>
          <w:tab w:val="left" w:pos="709"/>
          <w:tab w:val="left" w:pos="851"/>
          <w:tab w:val="num" w:pos="993"/>
        </w:tabs>
        <w:spacing w:before="240" w:after="240"/>
        <w:ind w:left="426" w:firstLine="0"/>
        <w:rPr>
          <w:rFonts w:asciiTheme="minorBidi" w:hAnsiTheme="minorBidi" w:cstheme="minorBidi"/>
          <w:b/>
          <w:bCs/>
          <w:iCs/>
          <w:color w:val="auto"/>
          <w:sz w:val="24"/>
        </w:rPr>
      </w:pPr>
      <w:r w:rsidRPr="004A00C5">
        <w:rPr>
          <w:rFonts w:asciiTheme="minorBidi" w:hAnsiTheme="minorBidi" w:cstheme="minorBidi"/>
          <w:b/>
          <w:bCs/>
          <w:iCs/>
          <w:color w:val="auto"/>
          <w:sz w:val="24"/>
        </w:rPr>
        <w:t>Засгийн газрын дотоод үнэт цаас</w:t>
      </w:r>
    </w:p>
    <w:p w14:paraId="7DD8BACA" w14:textId="77777777" w:rsidR="00DD6978" w:rsidRPr="004A00C5" w:rsidRDefault="00DD6978" w:rsidP="007B1928">
      <w:pPr>
        <w:pStyle w:val="Caption"/>
        <w:spacing w:after="240" w:line="276" w:lineRule="auto"/>
        <w:ind w:left="426"/>
        <w:jc w:val="both"/>
        <w:rPr>
          <w:rFonts w:asciiTheme="minorBidi" w:eastAsiaTheme="majorEastAsia" w:hAnsiTheme="minorBidi"/>
          <w:b/>
          <w:bCs/>
          <w:i w:val="0"/>
          <w:iCs w:val="0"/>
          <w:color w:val="auto"/>
          <w:sz w:val="24"/>
          <w:szCs w:val="24"/>
        </w:rPr>
      </w:pPr>
      <w:r w:rsidRPr="004A00C5">
        <w:rPr>
          <w:rFonts w:asciiTheme="minorBidi" w:eastAsiaTheme="majorEastAsia" w:hAnsiTheme="minorBidi"/>
          <w:bCs/>
          <w:i w:val="0"/>
          <w:iCs w:val="0"/>
          <w:color w:val="auto"/>
          <w:sz w:val="24"/>
          <w:szCs w:val="24"/>
        </w:rPr>
        <w:lastRenderedPageBreak/>
        <w:t xml:space="preserve">Сангийн яамны зүгээс Засгийн газрын үнэт цаасыг 2012 оны 12 дугаар сараас эхлэн Монголбанкаар дамжуулан, 2014 оны 11 дүгээр сараас эхлэн Монголын хөрөнгийн биржээр дамжуулан тус тус нээлттэй хэлбэрээр арилжаалж эхэлсэн. </w:t>
      </w:r>
    </w:p>
    <w:p w14:paraId="7DCEB910" w14:textId="4A5C9328" w:rsidR="00DD6978" w:rsidRPr="004A00C5" w:rsidRDefault="00DD6978" w:rsidP="005F6F45">
      <w:pPr>
        <w:pStyle w:val="Caption"/>
        <w:spacing w:after="240" w:line="276" w:lineRule="auto"/>
        <w:ind w:left="426"/>
        <w:jc w:val="both"/>
        <w:rPr>
          <w:rFonts w:asciiTheme="minorBidi" w:eastAsia="Times New Roman" w:hAnsiTheme="minorBidi"/>
          <w:i w:val="0"/>
          <w:iCs w:val="0"/>
          <w:color w:val="auto"/>
          <w:sz w:val="24"/>
          <w:szCs w:val="24"/>
        </w:rPr>
      </w:pPr>
      <w:r w:rsidRPr="004A00C5">
        <w:rPr>
          <w:rFonts w:asciiTheme="minorBidi" w:eastAsiaTheme="majorEastAsia" w:hAnsiTheme="minorBidi"/>
          <w:bCs/>
          <w:i w:val="0"/>
          <w:iCs w:val="0"/>
          <w:color w:val="auto"/>
          <w:sz w:val="24"/>
          <w:szCs w:val="24"/>
        </w:rPr>
        <w:t xml:space="preserve">Засгийн газар 2012-2017 онуудын хооронд 15.9 их наяд төгрөгтэй тэнцэх хэмжээний үнэт цаасыг арилжаалсан бөгөөд үүний 70 хувь буюу 11.1 их наяд төгрөгтэй тэнцэх үнэт цаасыг Монголбанкаар, 10 хувь буюу 1.6 их наяд төгрөгтэй тэнцэх үнэт цаасыг Монголын </w:t>
      </w:r>
      <w:r w:rsidR="000A0E7C" w:rsidRPr="004A00C5">
        <w:rPr>
          <w:rFonts w:asciiTheme="minorBidi" w:eastAsiaTheme="majorEastAsia" w:hAnsiTheme="minorBidi"/>
          <w:bCs/>
          <w:i w:val="0"/>
          <w:iCs w:val="0"/>
          <w:color w:val="auto"/>
          <w:sz w:val="24"/>
          <w:szCs w:val="24"/>
        </w:rPr>
        <w:t>хөрөнгийн биржээр</w:t>
      </w:r>
      <w:r w:rsidRPr="004A00C5">
        <w:rPr>
          <w:rFonts w:asciiTheme="minorBidi" w:eastAsiaTheme="majorEastAsia" w:hAnsiTheme="minorBidi"/>
          <w:bCs/>
          <w:i w:val="0"/>
          <w:iCs w:val="0"/>
          <w:color w:val="auto"/>
          <w:sz w:val="24"/>
          <w:szCs w:val="24"/>
        </w:rPr>
        <w:t xml:space="preserve">, үлдсэн 20 хувь буюу 3.2 их наяд төгрөгтэй тэнцэх үнэт цаасыг хаалттай хэлбэрээр арилжаалсан байна. Түүнчлэн 2013 онд арилжаалсан үнэт цаасны дундаж хүү 9.6 хувьтай тэнцэж байсан бол үнэт цаас гаргалтын хэмжээ, Төв банкны бодлогын хүү зэргээс хамаарч 2016 онд 16.9 хувь, 2017 онд 13.3 хувьд хүрч </w:t>
      </w:r>
      <w:r w:rsidR="005F6F45" w:rsidRPr="004A00C5">
        <w:rPr>
          <w:rFonts w:asciiTheme="minorBidi" w:eastAsiaTheme="majorEastAsia" w:hAnsiTheme="minorBidi"/>
          <w:bCs/>
          <w:i w:val="0"/>
          <w:iCs w:val="0"/>
          <w:color w:val="auto"/>
          <w:sz w:val="24"/>
          <w:szCs w:val="24"/>
        </w:rPr>
        <w:t>өсөж</w:t>
      </w:r>
      <w:r w:rsidRPr="004A00C5">
        <w:rPr>
          <w:rFonts w:asciiTheme="minorBidi" w:eastAsiaTheme="majorEastAsia" w:hAnsiTheme="minorBidi"/>
          <w:bCs/>
          <w:i w:val="0"/>
          <w:iCs w:val="0"/>
          <w:color w:val="auto"/>
          <w:sz w:val="24"/>
          <w:szCs w:val="24"/>
        </w:rPr>
        <w:t xml:space="preserve"> байжээ.</w:t>
      </w:r>
      <w:r w:rsidR="005F6F45">
        <w:rPr>
          <w:rFonts w:asciiTheme="minorBidi" w:eastAsiaTheme="majorEastAsia" w:hAnsiTheme="minorBidi"/>
          <w:bCs/>
          <w:i w:val="0"/>
          <w:iCs w:val="0"/>
          <w:color w:val="auto"/>
          <w:sz w:val="24"/>
          <w:szCs w:val="24"/>
        </w:rPr>
        <w:t xml:space="preserve"> </w:t>
      </w:r>
      <w:r w:rsidRPr="004A00C5">
        <w:rPr>
          <w:rFonts w:asciiTheme="minorBidi" w:eastAsia="Times New Roman" w:hAnsiTheme="minorBidi"/>
          <w:i w:val="0"/>
          <w:iCs w:val="0"/>
          <w:color w:val="auto"/>
          <w:sz w:val="24"/>
          <w:szCs w:val="24"/>
        </w:rPr>
        <w:t>Засгийн газрын дотоод үнэт цаасны үлдэгдэл 2022 оны жилийн эцсийн урьдчилсан гүйцэтгэлээр 1,035.5 тэрбум төгрөгтэй тэнцэж байна.</w:t>
      </w:r>
    </w:p>
    <w:p w14:paraId="274BA794" w14:textId="7086D97D" w:rsidR="00DD6978" w:rsidRPr="004A00C5" w:rsidRDefault="007B1928" w:rsidP="00A061E1">
      <w:pPr>
        <w:pStyle w:val="Caption"/>
        <w:spacing w:before="240" w:after="240" w:line="276" w:lineRule="auto"/>
        <w:ind w:left="426"/>
        <w:jc w:val="both"/>
        <w:rPr>
          <w:rFonts w:asciiTheme="minorBidi" w:hAnsiTheme="minorBidi"/>
          <w:b/>
          <w:bCs/>
          <w:iCs w:val="0"/>
          <w:color w:val="auto"/>
          <w:sz w:val="24"/>
        </w:rPr>
      </w:pPr>
      <w:r w:rsidRPr="004A00C5">
        <w:rPr>
          <w:noProof/>
          <w:lang w:val="en-US"/>
        </w:rPr>
        <mc:AlternateContent>
          <mc:Choice Requires="wps">
            <w:drawing>
              <wp:anchor distT="0" distB="0" distL="114300" distR="114300" simplePos="0" relativeHeight="251658251" behindDoc="0" locked="0" layoutInCell="1" allowOverlap="1" wp14:anchorId="1E0AAE55" wp14:editId="3DF5FEA6">
                <wp:simplePos x="0" y="0"/>
                <wp:positionH relativeFrom="column">
                  <wp:posOffset>389255</wp:posOffset>
                </wp:positionH>
                <wp:positionV relativeFrom="paragraph">
                  <wp:posOffset>1888490</wp:posOffset>
                </wp:positionV>
                <wp:extent cx="468249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682490" cy="635"/>
                        </a:xfrm>
                        <a:prstGeom prst="rect">
                          <a:avLst/>
                        </a:prstGeom>
                        <a:solidFill>
                          <a:prstClr val="white"/>
                        </a:solidFill>
                        <a:ln>
                          <a:noFill/>
                        </a:ln>
                      </wps:spPr>
                      <wps:txbx>
                        <w:txbxContent>
                          <w:p w14:paraId="79755ECD" w14:textId="54F3F88A" w:rsidR="00491018" w:rsidRPr="00DB5D8D" w:rsidRDefault="00491018" w:rsidP="00491018">
                            <w:pPr>
                              <w:pStyle w:val="Caption"/>
                              <w:rPr>
                                <w:rFonts w:asciiTheme="minorBidi" w:eastAsiaTheme="majorEastAsia" w:hAnsiTheme="minorBidi"/>
                                <w:bCs/>
                                <w:sz w:val="24"/>
                                <w:szCs w:val="24"/>
                                <w:lang w:eastAsia="zh-CN"/>
                              </w:rPr>
                            </w:pPr>
                            <w:r>
                              <w:t xml:space="preserve">График </w:t>
                            </w:r>
                            <w:r>
                              <w:fldChar w:fldCharType="begin"/>
                            </w:r>
                            <w:r>
                              <w:instrText xml:space="preserve"> SEQ График \* ARABIC </w:instrText>
                            </w:r>
                            <w:r>
                              <w:fldChar w:fldCharType="separate"/>
                            </w:r>
                            <w:r w:rsidR="00BD1B24">
                              <w:rPr>
                                <w:noProof/>
                              </w:rPr>
                              <w:t>18</w:t>
                            </w:r>
                            <w:r>
                              <w:fldChar w:fldCharType="end"/>
                            </w:r>
                            <w:r w:rsidR="00EE3564">
                              <w:rPr>
                                <w:lang w:val="en-US"/>
                              </w:rPr>
                              <w:t>9</w:t>
                            </w:r>
                            <w:r>
                              <w:t xml:space="preserve">. </w:t>
                            </w:r>
                            <w:r w:rsidRPr="00491018">
                              <w:t>Засгийн газрын дотоод үнэт цаасны арилжааны хэлбэр /2012-2017/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0AAE55" id="Text Box 7" o:spid="_x0000_s1067" type="#_x0000_t202" style="position:absolute;left:0;text-align:left;margin-left:30.65pt;margin-top:148.7pt;width:368.7pt;height:.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U+GwIAAEAEAAAOAAAAZHJzL2Uyb0RvYy54bWysU8Fu2zAMvQ/YPwi6L06yLmi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fN7HZ6c0chSbHZx0+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" stroked="f">
                <v:textbox style="mso-fit-shape-to-text:t" inset="0,0,0,0">
                  <w:txbxContent>
                    <w:p w14:paraId="79755ECD" w14:textId="54F3F88A" w:rsidR="00491018" w:rsidRPr="00DB5D8D" w:rsidRDefault="00491018" w:rsidP="00491018">
                      <w:pPr>
                        <w:pStyle w:val="Caption"/>
                        <w:rPr>
                          <w:rFonts w:asciiTheme="minorBidi" w:eastAsiaTheme="majorEastAsia" w:hAnsiTheme="minorBidi"/>
                          <w:bCs/>
                          <w:sz w:val="24"/>
                          <w:szCs w:val="24"/>
                          <w:lang w:eastAsia="zh-CN"/>
                        </w:rPr>
                      </w:pPr>
                      <w:r>
                        <w:t xml:space="preserve">График </w:t>
                      </w:r>
                      <w:r>
                        <w:fldChar w:fldCharType="begin"/>
                      </w:r>
                      <w:r>
                        <w:instrText xml:space="preserve"> SEQ График \* ARABIC </w:instrText>
                      </w:r>
                      <w:r>
                        <w:fldChar w:fldCharType="separate"/>
                      </w:r>
                      <w:r w:rsidR="00BD1B24">
                        <w:rPr>
                          <w:noProof/>
                        </w:rPr>
                        <w:t>18</w:t>
                      </w:r>
                      <w:r>
                        <w:fldChar w:fldCharType="end"/>
                      </w:r>
                      <w:r w:rsidR="00EE3564">
                        <w:rPr>
                          <w:lang w:val="en-US"/>
                        </w:rPr>
                        <w:t>9</w:t>
                      </w:r>
                      <w:r>
                        <w:t xml:space="preserve">. </w:t>
                      </w:r>
                      <w:r w:rsidRPr="00491018">
                        <w:t>Засгийн газрын дотоод үнэт цаасны арилжааны хэлбэр /2012-2017/</w:t>
                      </w:r>
                    </w:p>
                  </w:txbxContent>
                </v:textbox>
                <w10:wrap type="square"/>
              </v:shape>
            </w:pict>
          </mc:Fallback>
        </mc:AlternateContent>
      </w:r>
      <w:r w:rsidRPr="004A00C5">
        <w:rPr>
          <w:rFonts w:asciiTheme="minorBidi" w:hAnsiTheme="minorBidi"/>
          <w:bCs/>
          <w:noProof/>
          <w:sz w:val="24"/>
          <w:szCs w:val="24"/>
          <w:lang w:val="en-US"/>
        </w:rPr>
        <w:drawing>
          <wp:anchor distT="0" distB="0" distL="114300" distR="114300" simplePos="0" relativeHeight="251658245" behindDoc="0" locked="0" layoutInCell="1" allowOverlap="1" wp14:anchorId="0CE7F0F7" wp14:editId="21C281B0">
            <wp:simplePos x="0" y="0"/>
            <wp:positionH relativeFrom="column">
              <wp:posOffset>384175</wp:posOffset>
            </wp:positionH>
            <wp:positionV relativeFrom="paragraph">
              <wp:posOffset>2046605</wp:posOffset>
            </wp:positionV>
            <wp:extent cx="4682490" cy="2197100"/>
            <wp:effectExtent l="0" t="0" r="3810" b="12700"/>
            <wp:wrapTopAndBottom/>
            <wp:docPr id="14" name="Chart 14">
              <a:extLst xmlns:a="http://schemas.openxmlformats.org/drawingml/2006/main">
                <a:ext uri="{FF2B5EF4-FFF2-40B4-BE49-F238E27FC236}">
                  <a16:creationId xmlns:a16="http://schemas.microsoft.com/office/drawing/2014/main" id="{CEB34475-F9E3-2CC7-44B6-40D90BFF2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V relativeFrom="margin">
              <wp14:pctHeight>0</wp14:pctHeight>
            </wp14:sizeRelV>
          </wp:anchor>
        </w:drawing>
      </w:r>
      <w:r w:rsidR="00DD6978" w:rsidRPr="004A00C5">
        <w:rPr>
          <w:rFonts w:asciiTheme="minorBidi" w:hAnsiTheme="minorBidi"/>
          <w:b/>
          <w:bCs/>
          <w:iCs w:val="0"/>
          <w:color w:val="auto"/>
          <w:sz w:val="24"/>
        </w:rPr>
        <w:t>Барих-шилжүүлэх төрлийн концесс</w:t>
      </w:r>
    </w:p>
    <w:p w14:paraId="1C68A738" w14:textId="77777777" w:rsidR="00DD6978" w:rsidRPr="004A00C5" w:rsidRDefault="00DD6978" w:rsidP="007B1928">
      <w:pPr>
        <w:pStyle w:val="a"/>
        <w:tabs>
          <w:tab w:val="left" w:pos="709"/>
          <w:tab w:val="left" w:pos="851"/>
          <w:tab w:val="num" w:pos="993"/>
        </w:tabs>
        <w:spacing w:before="240" w:line="276" w:lineRule="auto"/>
        <w:ind w:left="426" w:firstLine="0"/>
        <w:rPr>
          <w:rFonts w:asciiTheme="minorBidi" w:hAnsiTheme="minorBidi" w:cstheme="minorBidi"/>
          <w:i w:val="0"/>
          <w:color w:val="auto"/>
          <w:sz w:val="24"/>
        </w:rPr>
      </w:pPr>
      <w:r w:rsidRPr="004A00C5">
        <w:rPr>
          <w:rFonts w:asciiTheme="minorBidi" w:hAnsiTheme="minorBidi" w:cstheme="minorBidi"/>
          <w:i w:val="0"/>
          <w:color w:val="auto"/>
          <w:sz w:val="24"/>
        </w:rPr>
        <w:t>Улсын төсвөөс эргэн төлөгдөх нөхцөлтэй 10 концессын гэрээний үлдэгдэл 2021 онд 673.9 тэрбум төгрөгтэй тэнцэж байгаа бол орон нутгийн төсвөөс эргэн төлөгдөх нөхцөлтэй 3 концессын гэрээний хүрээнд 0.7 тэрбум төгрөгтэй тэнцэж байна. Энэхүү үлдэгдэл 2022 оны жилийн эцсийн урьдчилсан гүйцэтгэлээр 463.5 тэрбум төгрөгтэй тэнцэж байна.</w:t>
      </w:r>
    </w:p>
    <w:p w14:paraId="75E3C9A3" w14:textId="4FCDB023" w:rsidR="00DD6978" w:rsidRPr="004A00C5" w:rsidRDefault="007B1928" w:rsidP="00DD6978">
      <w:pPr>
        <w:pStyle w:val="a"/>
        <w:tabs>
          <w:tab w:val="left" w:pos="709"/>
          <w:tab w:val="left" w:pos="851"/>
          <w:tab w:val="num" w:pos="993"/>
        </w:tabs>
        <w:spacing w:before="240"/>
        <w:ind w:firstLine="0"/>
        <w:rPr>
          <w:rFonts w:asciiTheme="minorBidi" w:hAnsiTheme="minorBidi" w:cstheme="minorBidi"/>
          <w:i w:val="0"/>
          <w:color w:val="auto"/>
          <w:sz w:val="24"/>
        </w:rPr>
      </w:pPr>
      <w:r w:rsidRPr="004A00C5">
        <w:rPr>
          <w:noProof/>
          <w:lang w:val="en-US"/>
        </w:rPr>
        <mc:AlternateContent>
          <mc:Choice Requires="wps">
            <w:drawing>
              <wp:anchor distT="0" distB="0" distL="114300" distR="114300" simplePos="0" relativeHeight="251658252" behindDoc="0" locked="0" layoutInCell="1" allowOverlap="1" wp14:anchorId="2A1B0141" wp14:editId="4D2044DB">
                <wp:simplePos x="0" y="0"/>
                <wp:positionH relativeFrom="column">
                  <wp:posOffset>381635</wp:posOffset>
                </wp:positionH>
                <wp:positionV relativeFrom="paragraph">
                  <wp:posOffset>69850</wp:posOffset>
                </wp:positionV>
                <wp:extent cx="4735195"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735195" cy="635"/>
                        </a:xfrm>
                        <a:prstGeom prst="rect">
                          <a:avLst/>
                        </a:prstGeom>
                        <a:solidFill>
                          <a:prstClr val="white"/>
                        </a:solidFill>
                        <a:ln>
                          <a:noFill/>
                        </a:ln>
                      </wps:spPr>
                      <wps:txbx>
                        <w:txbxContent>
                          <w:p w14:paraId="5A715684" w14:textId="18C2E78A" w:rsidR="007B1928" w:rsidRPr="00771254" w:rsidRDefault="007B1928" w:rsidP="007B1928">
                            <w:pPr>
                              <w:pStyle w:val="Caption"/>
                              <w:rPr>
                                <w:rFonts w:asciiTheme="minorBidi" w:eastAsia="Times New Roman" w:hAnsiTheme="minorBidi"/>
                                <w:noProof/>
                                <w:color w:val="AEAAAA" w:themeColor="background2" w:themeShade="BF"/>
                                <w:sz w:val="24"/>
                                <w:szCs w:val="24"/>
                                <w:shd w:val="clear" w:color="auto" w:fill="1F3864" w:themeFill="accent1" w:themeFillShade="80"/>
                                <w:lang w:eastAsia="zh-CN"/>
                              </w:rPr>
                            </w:pPr>
                            <w:r>
                              <w:t xml:space="preserve">График </w:t>
                            </w:r>
                            <w:r w:rsidR="00EE3564">
                              <w:rPr>
                                <w:lang w:val="en-US"/>
                              </w:rPr>
                              <w:t>20</w:t>
                            </w:r>
                            <w:r>
                              <w:fldChar w:fldCharType="begin"/>
                            </w:r>
                            <w:r>
                              <w:instrText xml:space="preserve"> SEQ График \* ARABIC </w:instrText>
                            </w:r>
                            <w:r>
                              <w:fldChar w:fldCharType="separate"/>
                            </w:r>
                            <w:r w:rsidR="00BD1B24">
                              <w:rPr>
                                <w:noProof/>
                              </w:rPr>
                              <w:t>19</w:t>
                            </w:r>
                            <w:r>
                              <w:fldChar w:fldCharType="end"/>
                            </w:r>
                            <w:r>
                              <w:t xml:space="preserve">. </w:t>
                            </w:r>
                            <w:r w:rsidRPr="007B1928">
                              <w:t>Барих-шилжүүлэх төрлийн концессын үлдэгдэл, гэрээний тоо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1B0141" id="Text Box 11" o:spid="_x0000_s1068" type="#_x0000_t202" style="position:absolute;left:0;text-align:left;margin-left:30.05pt;margin-top:5.5pt;width:372.85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" stroked="f">
                <v:textbox style="mso-fit-shape-to-text:t" inset="0,0,0,0">
                  <w:txbxContent>
                    <w:p w14:paraId="5A715684" w14:textId="18C2E78A" w:rsidR="007B1928" w:rsidRPr="00771254" w:rsidRDefault="007B1928" w:rsidP="007B1928">
                      <w:pPr>
                        <w:pStyle w:val="Caption"/>
                        <w:rPr>
                          <w:rFonts w:asciiTheme="minorBidi" w:eastAsia="Times New Roman" w:hAnsiTheme="minorBidi"/>
                          <w:noProof/>
                          <w:color w:val="AEAAAA" w:themeColor="background2" w:themeShade="BF"/>
                          <w:sz w:val="24"/>
                          <w:szCs w:val="24"/>
                          <w:shd w:val="clear" w:color="auto" w:fill="1F3864" w:themeFill="accent1" w:themeFillShade="80"/>
                          <w:lang w:eastAsia="zh-CN"/>
                        </w:rPr>
                      </w:pPr>
                      <w:r>
                        <w:t xml:space="preserve">График </w:t>
                      </w:r>
                      <w:r w:rsidR="00EE3564">
                        <w:rPr>
                          <w:lang w:val="en-US"/>
                        </w:rPr>
                        <w:t>20</w:t>
                      </w:r>
                      <w:r>
                        <w:fldChar w:fldCharType="begin"/>
                      </w:r>
                      <w:r>
                        <w:instrText xml:space="preserve"> SEQ График \* ARABIC </w:instrText>
                      </w:r>
                      <w:r w:rsidR="00B335F2">
                        <w:fldChar w:fldCharType="separate"/>
                      </w:r>
                      <w:r w:rsidR="00BD1B24">
                        <w:rPr>
                          <w:noProof/>
                        </w:rPr>
                        <w:t>19</w:t>
                      </w:r>
                      <w:r>
                        <w:fldChar w:fldCharType="end"/>
                      </w:r>
                      <w:r>
                        <w:t xml:space="preserve">. </w:t>
                      </w:r>
                      <w:r w:rsidRPr="007B1928">
                        <w:t>Барих-шилжүүлэх төрлийн концессын үлдэгдэл, гэрээний тоо</w:t>
                      </w:r>
                    </w:p>
                  </w:txbxContent>
                </v:textbox>
                <w10:wrap type="square"/>
              </v:shape>
            </w:pict>
          </mc:Fallback>
        </mc:AlternateContent>
      </w:r>
      <w:r w:rsidR="00DD6978" w:rsidRPr="004A00C5">
        <w:rPr>
          <w:rFonts w:asciiTheme="minorBidi" w:hAnsiTheme="minorBidi" w:cstheme="minorBidi"/>
          <w:noProof/>
          <w:color w:val="AEAAAA" w:themeColor="background2" w:themeShade="BF"/>
          <w:sz w:val="24"/>
          <w:shd w:val="clear" w:color="auto" w:fill="1F3864" w:themeFill="accent1" w:themeFillShade="80"/>
          <w:lang w:val="en-US"/>
        </w:rPr>
        <w:drawing>
          <wp:anchor distT="0" distB="0" distL="114300" distR="114300" simplePos="0" relativeHeight="251658240" behindDoc="0" locked="0" layoutInCell="1" allowOverlap="1" wp14:anchorId="40B0499C" wp14:editId="78D03409">
            <wp:simplePos x="0" y="0"/>
            <wp:positionH relativeFrom="column">
              <wp:posOffset>381635</wp:posOffset>
            </wp:positionH>
            <wp:positionV relativeFrom="paragraph">
              <wp:posOffset>198755</wp:posOffset>
            </wp:positionV>
            <wp:extent cx="4735195" cy="2199640"/>
            <wp:effectExtent l="0" t="0" r="8255" b="1016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DD6978" w:rsidRPr="004A00C5">
        <w:rPr>
          <w:rFonts w:asciiTheme="minorBidi" w:hAnsiTheme="minorBidi" w:cstheme="minorBidi"/>
          <w:i w:val="0"/>
          <w:color w:val="auto"/>
          <w:sz w:val="24"/>
        </w:rPr>
        <w:t xml:space="preserve"> </w:t>
      </w:r>
    </w:p>
    <w:p w14:paraId="3EBB5831" w14:textId="77777777" w:rsidR="00DD6978" w:rsidRPr="004A00C5" w:rsidRDefault="00DD6978" w:rsidP="00DD6978">
      <w:pPr>
        <w:tabs>
          <w:tab w:val="left" w:pos="3850"/>
        </w:tabs>
        <w:rPr>
          <w:rFonts w:asciiTheme="minorBidi" w:hAnsiTheme="minorBidi"/>
          <w:szCs w:val="24"/>
          <w:lang w:val="mn-MN"/>
        </w:rPr>
      </w:pPr>
      <w:r w:rsidRPr="004A00C5">
        <w:rPr>
          <w:rFonts w:asciiTheme="minorBidi" w:hAnsiTheme="minorBidi"/>
          <w:szCs w:val="24"/>
          <w:lang w:val="mn-MN"/>
        </w:rPr>
        <w:tab/>
      </w:r>
    </w:p>
    <w:p w14:paraId="343331E2" w14:textId="3A6DA593" w:rsidR="00DD6978" w:rsidRPr="004A00C5" w:rsidRDefault="00DD6978" w:rsidP="007B1928">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Түүнчлэн, Улсын Их Хурлын 2016 оны 47 дугаар тогтоолд “Улсын төсөв болон Хөгжлийн банкнаас эргэн төлөгдөх нөхцөлтэй хөрөнгө оруулалтын төсөл</w:t>
      </w:r>
      <w:r w:rsidR="000A0E7C" w:rsidRPr="004A00C5">
        <w:rPr>
          <w:rFonts w:asciiTheme="minorBidi" w:eastAsiaTheme="majorEastAsia" w:hAnsiTheme="minorBidi"/>
          <w:color w:val="000000" w:themeColor="text1"/>
          <w:szCs w:val="24"/>
          <w:u w:color="FF0000"/>
          <w:lang w:val="mn-MN"/>
        </w:rPr>
        <w:t>,</w:t>
      </w:r>
      <w:r w:rsidRPr="004A00C5">
        <w:rPr>
          <w:rFonts w:asciiTheme="minorBidi" w:eastAsiaTheme="majorEastAsia" w:hAnsiTheme="minorBidi"/>
          <w:color w:val="000000" w:themeColor="text1"/>
          <w:szCs w:val="24"/>
          <w:u w:color="FF0000"/>
          <w:lang w:val="mn-MN"/>
        </w:rPr>
        <w:t xml:space="preserve"> арга хэмжээний санхүүжүүлж чадаагүй үлдэгдэл, "Барих-шилжүүлэх" концессын гэрээний эргэн төлөлт, шүүхийн шийдвэрээр олгох санхүүжилтийг 2017 оноос эхлэн векселиэр баталгаажуулахгүй байх;” гэж, Засгийн газрын 2016 оны 37 дугаар тогтоолд “Концессын гэрээ байгуулах </w:t>
      </w:r>
      <w:r w:rsidRPr="004A00C5">
        <w:rPr>
          <w:rFonts w:asciiTheme="minorBidi" w:eastAsiaTheme="majorEastAsia" w:hAnsiTheme="minorBidi"/>
          <w:color w:val="000000" w:themeColor="text1"/>
          <w:szCs w:val="24"/>
          <w:u w:color="FF0000"/>
          <w:lang w:val="mn-MN"/>
        </w:rPr>
        <w:lastRenderedPageBreak/>
        <w:t>замаар улсын болон орон нутгийн төсвөөс эргэн төлөх үүрэг шинээр үүсгэхгүй байх” гэж тус тус заасны дагуу 2017 оноос эхлэн барих-шилжүүлэх төрлийн концессын гэрээ болон векселийн гэрээ байгуулагдаагүй байна.</w:t>
      </w:r>
    </w:p>
    <w:p w14:paraId="2B0D7C07" w14:textId="69FE72F4" w:rsidR="00DD6978" w:rsidRPr="004A00C5" w:rsidRDefault="00DD6978" w:rsidP="007B1928">
      <w:pPr>
        <w:pStyle w:val="Heading2"/>
        <w:ind w:left="851" w:hanging="425"/>
      </w:pPr>
      <w:r w:rsidRPr="004A00C5">
        <w:t xml:space="preserve"> </w:t>
      </w:r>
      <w:bookmarkStart w:id="82" w:name="_Toc133574163"/>
      <w:r w:rsidRPr="004A00C5">
        <w:t>Засгийн газрын өрийн баталгаа</w:t>
      </w:r>
      <w:bookmarkEnd w:id="82"/>
    </w:p>
    <w:p w14:paraId="3F5BD29D" w14:textId="77777777" w:rsidR="00DD6978" w:rsidRPr="004A00C5" w:rsidRDefault="00DD6978" w:rsidP="000A0E7C">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 xml:space="preserve">“Засгийн газрын өрийн баталгаа” нь баталгаа гаргуулагч зээллэгийн төлбөрийн үүргээ гүйцэтгэж чадахгүй болсон тохиолдолд төлбөрийг баталгаа гаргуулагчийн өмнөөс төлж барагдуулахаар Засгийн газрын хүлээсэн үүрэг бөгөөд улсын төсөвт учирч болзошгүй өр төлбөрт хамаарна. Засгийн газрын өрийн баталгаатай зээллэгийн төлбөрийг Монгол Улсын Хөгжлийн банк, “Эрдэнэс Монгол” ХХК зэрэг зээл авсан байгууллагууд эргэн төлөлтийн хуваарийн дагуу хэвийн гүйцэтгэж байна. </w:t>
      </w:r>
    </w:p>
    <w:p w14:paraId="40ABA21C" w14:textId="77777777" w:rsidR="00DD6978" w:rsidRPr="004A00C5" w:rsidRDefault="00DD6978" w:rsidP="00C76F92">
      <w:pPr>
        <w:pStyle w:val="ListParagraph"/>
        <w:keepNext/>
        <w:keepLines/>
        <w:numPr>
          <w:ilvl w:val="1"/>
          <w:numId w:val="3"/>
        </w:numPr>
        <w:spacing w:before="160" w:after="120" w:line="240" w:lineRule="auto"/>
        <w:contextualSpacing w:val="0"/>
        <w:jc w:val="both"/>
        <w:outlineLvl w:val="2"/>
        <w:rPr>
          <w:rFonts w:asciiTheme="minorBidi" w:eastAsiaTheme="majorEastAsia" w:hAnsiTheme="minorBidi"/>
          <w:b/>
          <w:vanish/>
          <w:szCs w:val="24"/>
          <w:lang w:val="mn-MN"/>
        </w:rPr>
      </w:pPr>
      <w:bookmarkStart w:id="83" w:name="_Toc132962948"/>
      <w:bookmarkStart w:id="84" w:name="_Toc132963015"/>
      <w:bookmarkStart w:id="85" w:name="_Toc133574164"/>
      <w:bookmarkEnd w:id="83"/>
      <w:bookmarkEnd w:id="84"/>
      <w:bookmarkEnd w:id="85"/>
    </w:p>
    <w:p w14:paraId="1376D42E" w14:textId="24C4FE20" w:rsidR="00DD6978" w:rsidRPr="004A00C5" w:rsidRDefault="00DD6978" w:rsidP="007B1928">
      <w:pPr>
        <w:pStyle w:val="Heading3"/>
        <w:ind w:left="993"/>
        <w:jc w:val="both"/>
        <w:rPr>
          <w:lang w:eastAsia="ja-JP"/>
        </w:rPr>
      </w:pPr>
      <w:bookmarkStart w:id="86" w:name="_Toc133574165"/>
      <w:r w:rsidRPr="004A00C5">
        <w:rPr>
          <w:lang w:eastAsia="ja-JP"/>
        </w:rPr>
        <w:t>МУХБ-д гаргасан Засгийн газрын баталгаа</w:t>
      </w:r>
      <w:bookmarkEnd w:id="86"/>
    </w:p>
    <w:p w14:paraId="50B6B18A" w14:textId="7F459F34" w:rsidR="00DD6978" w:rsidRPr="004A00C5" w:rsidRDefault="00DD6978" w:rsidP="007B1928">
      <w:pPr>
        <w:spacing w:line="276" w:lineRule="auto"/>
        <w:ind w:left="426"/>
        <w:jc w:val="both"/>
        <w:rPr>
          <w:rFonts w:asciiTheme="minorBidi" w:eastAsiaTheme="majorEastAsia" w:hAnsiTheme="minorBidi"/>
          <w:szCs w:val="24"/>
          <w:u w:color="FF0000"/>
          <w:lang w:val="mn-MN"/>
        </w:rPr>
      </w:pPr>
      <w:r w:rsidRPr="004A00C5">
        <w:rPr>
          <w:rFonts w:asciiTheme="minorBidi" w:eastAsiaTheme="majorEastAsia" w:hAnsiTheme="minorBidi"/>
          <w:i/>
          <w:iCs/>
          <w:szCs w:val="24"/>
          <w:u w:color="FF0000"/>
          <w:lang w:val="mn-MN"/>
        </w:rPr>
        <w:t>“Самурай” үнэт цаасанд гаргасан Засгийн газрын өрийн баталгааг 2023 онд эргэн төлнө</w:t>
      </w:r>
      <w:r w:rsidRPr="004A00C5">
        <w:rPr>
          <w:rFonts w:asciiTheme="minorBidi" w:eastAsiaTheme="majorEastAsia" w:hAnsiTheme="minorBidi"/>
          <w:szCs w:val="24"/>
          <w:u w:color="FF0000"/>
          <w:lang w:val="mn-MN"/>
        </w:rPr>
        <w:t xml:space="preserve"> - МУХБ 2014 оны 01 сарын 06-ны өдөр Японы зах зээл дээр 30.0 тэрбум иенийн “Самурай” үнэт цаасыг 10 жилийн хугацаатай, жилийн 1.52 хувийн хүүтэй арилжаалсан бөгөөд Засгийн газрын 2013 оны 417 дугаар тогтоолоор Засгийн газар баталгаа гаргасан. МУХБ гэрээний дагуу “Самурай” үнэт цаасны үндсэн төлбөрийг 2023 оны 12 дугаар сард төлөх хуваарьтай байна.</w:t>
      </w:r>
    </w:p>
    <w:p w14:paraId="0BC5EA41" w14:textId="77777777" w:rsidR="00DD6978" w:rsidRPr="004A00C5" w:rsidRDefault="00DD6978" w:rsidP="007B1928">
      <w:pPr>
        <w:spacing w:line="276" w:lineRule="auto"/>
        <w:ind w:left="426" w:firstLine="567"/>
        <w:jc w:val="both"/>
        <w:rPr>
          <w:rFonts w:asciiTheme="minorBidi" w:eastAsiaTheme="majorEastAsia" w:hAnsiTheme="minorBidi"/>
          <w:szCs w:val="24"/>
          <w:u w:color="FF0000"/>
          <w:lang w:val="mn-MN"/>
        </w:rPr>
      </w:pPr>
      <w:r w:rsidRPr="004A00C5">
        <w:rPr>
          <w:rFonts w:asciiTheme="minorBidi" w:eastAsiaTheme="majorEastAsia" w:hAnsiTheme="minorBidi"/>
          <w:szCs w:val="24"/>
          <w:u w:color="FF0000"/>
          <w:lang w:val="mn-MN"/>
        </w:rPr>
        <w:t xml:space="preserve">Түүнчлэн, Засгийн газрын өрийн баталгаатай Хөгжлийн банкны 2023 оны 12 дугаар сард төлөгдөх 30 тэрбум иений Самурай бондыг төлөх валютыг тус банкны олгосон зээлийн эргэн төлөлтийн хуримтлагдсан эх үүсвэрээс бүрдүүлж, Монголбанкинд Японы иений валютаар бүрэн байршуулаад байна. Ингэснээр хөрөнгө оруулагчдын өмнө Монгол Улсын Засгийн газар болон Хөгжлийн банк нь нэгэн цогц санхүүгийн систем болж тооцогддог тул Хөгжлийн банкны дахин санхүүжилтийн эрсдэлээс сэргийлж, эх үүсвэрийг бүрэн нөөцөлж чадсан энэхүү арга хэмжээ нь хөрөнгө оруулагчдын өмнө Монгол Улсад итгэх итгэлийг сэргээхэд чухал ач холбогдолтой болж байгаа юм.  </w:t>
      </w:r>
    </w:p>
    <w:p w14:paraId="42B88167" w14:textId="45816EB3" w:rsidR="00DD6978" w:rsidRPr="004A00C5" w:rsidRDefault="00DD6978" w:rsidP="007B1928">
      <w:pPr>
        <w:pStyle w:val="Heading3"/>
        <w:ind w:left="993"/>
        <w:jc w:val="both"/>
        <w:rPr>
          <w:lang w:eastAsia="ja-JP"/>
        </w:rPr>
      </w:pPr>
      <w:bookmarkStart w:id="87" w:name="_Toc133574166"/>
      <w:r w:rsidRPr="004A00C5">
        <w:rPr>
          <w:lang w:eastAsia="ja-JP"/>
        </w:rPr>
        <w:t xml:space="preserve">“Эрдэнэс </w:t>
      </w:r>
      <w:r w:rsidR="0094021B" w:rsidRPr="004A00C5">
        <w:rPr>
          <w:lang w:eastAsia="ja-JP"/>
        </w:rPr>
        <w:t>М</w:t>
      </w:r>
      <w:r w:rsidRPr="004A00C5">
        <w:rPr>
          <w:lang w:eastAsia="ja-JP"/>
        </w:rPr>
        <w:t>онгол” ХХК-д гаргасан Засгийн газрын баталгаа 2031 онд бүрэн төлөгдөх хуваарьтай байна</w:t>
      </w:r>
      <w:bookmarkEnd w:id="87"/>
    </w:p>
    <w:p w14:paraId="3B491254" w14:textId="77777777" w:rsidR="00DD6978" w:rsidRPr="004A00C5" w:rsidRDefault="00DD6978" w:rsidP="007B1928">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 xml:space="preserve">Азийн хөгжлийн банкнаас авч буй хөнгөлөлттэй техник туслалцааны зээл “Эрдэнэс Монгол” ХХК 2016 оны 4 дүгээр сарын 1-ний өдөр 35.0 сая ам.долларын ЛИБОР (6 сар) +0.6 хувийн хүүтэй, 15 жилийн хугацаатай зээлийг Азийн хөгжлийн банкнаас авсан бөгөөд Засгийн газрын 2016 оны 138 дугаар тогтоолоор Засгийн газрын баталгаа гаргасан. Зээлийн </w:t>
      </w:r>
      <w:r w:rsidRPr="004A00C5">
        <w:rPr>
          <w:rFonts w:asciiTheme="minorBidi" w:eastAsiaTheme="majorEastAsia" w:hAnsiTheme="minorBidi"/>
          <w:color w:val="000000" w:themeColor="text1"/>
          <w:szCs w:val="24"/>
          <w:u w:color="FF0000"/>
          <w:lang w:val="mn-MN"/>
        </w:rPr>
        <w:lastRenderedPageBreak/>
        <w:t>үлдэгдэл 2022 оны жилийн эцсийн урьдчилсан гүйцэтгэлээр 8.1 сая ам.доллар байгаа бөгөөд 2031 онд зээл төлөгдөж дуусна.</w:t>
      </w:r>
    </w:p>
    <w:p w14:paraId="7D50E60C" w14:textId="1ACAA0DB" w:rsidR="00DD6978" w:rsidRPr="004A00C5" w:rsidRDefault="00DD6978" w:rsidP="007B1928">
      <w:pPr>
        <w:pStyle w:val="Heading2"/>
        <w:tabs>
          <w:tab w:val="num" w:pos="426"/>
          <w:tab w:val="num" w:pos="993"/>
        </w:tabs>
        <w:ind w:left="851" w:hanging="425"/>
      </w:pPr>
      <w:r w:rsidRPr="004A00C5">
        <w:t xml:space="preserve"> </w:t>
      </w:r>
      <w:bookmarkStart w:id="88" w:name="_Toc133574167"/>
      <w:r w:rsidRPr="004A00C5">
        <w:t>Засгийн газрын 2023-2025 оны өрийн удирдлагын стратегийн баримт бичиг</w:t>
      </w:r>
      <w:bookmarkEnd w:id="88"/>
    </w:p>
    <w:p w14:paraId="239649C8" w14:textId="77777777" w:rsidR="00DD6978" w:rsidRPr="004A00C5" w:rsidRDefault="00DD6978" w:rsidP="007B1928">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Засгийн газрын зүгээс “Засгийн газрын өрийн удирдлагын 2023-2025 оны стратегийн баримт бичиг”-ийг боловсруулж үндсэн 6 зорилтыг дэвшүүлсэн.</w:t>
      </w:r>
    </w:p>
    <w:p w14:paraId="57993507" w14:textId="6A89B2E5"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t xml:space="preserve">Зорилт 1. Засгийн газрын гадаад зээлийн хөрөнгөөр хэрэгжүүлэх төсөл, хөтөлбөрийн нийгмийн үр өгөөж, эдийн засгийн үр ашгийг дээшлүүлэх. </w:t>
      </w:r>
    </w:p>
    <w:p w14:paraId="2B94304D" w14:textId="77777777" w:rsidR="00DD6978" w:rsidRPr="004A00C5" w:rsidRDefault="00DD6978" w:rsidP="00496206">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Монгол Улсын Үндэсний аюулгүй байдлын үзэл баримтлалын 3.2.3.2-т “Засгийн газрын авах зээл нь бодит эдийн засгийн салбарт чиглэгдэх бөгөөд эдийн засгийн аюулгүй байдлыг хангасан, зохистой харьцаанд байна” гэж заасан. Түүнчлэн, 2021 оныг хүртэл байгуулагдаад буй гадаад зээлийн гэрээ, хэлэлцээрийн хүрээнд авч ашиглаагүй зээлийн хэмжээ 13.5 их наяд төгрөгтэй тэнцэж байгаа ба зээлийн гэрээнд заасан хуваарийн дагуу энэхүү ашиглаагүй зээлийн хөрөнгийг 3-5 жилийн хугацаанд авч ашиглах үүрэг хүлээсэн. Энэ хэмжээгээр төсвийн хөрөнгийн зардал тэлэх, цаашлаад төсвийн алдагдлыг нэмэгдүүлэх суурь шалтгаан болох төлөвтэй байна. Монгол Улсын Засгийн газрын зүгээс энэхүү ашиглагдаагүй зээлийн үлдэгдэлд 2021 онд 16 орчим тэрбум төгрөгийн шимтгэл төлсөн байдаг. Цаашид Засгийн газрын гадаад зээлийн хөрөнгөөр хэрэгжиж буй төслүүдийн үр ашгийг нэмэгдүүлэх, ашиглагдаагүй зээлийн хэмжээг хязгаарлах, гадаад зээлийн гэрээ хэлэлцээр байгуулахаас өмнөх төслийн бэлтгэл ажлыг Монголын талаас шуурхайлан хэрэгжүүлэх зайлшгүй шаардлагатай байна. Иймд гадаад зээлийн хөрөнгөөр санхүүжүүлэх төслийн бэлэн байдал хангагдсан, бодит секторт чиглэсэн төслүүдэд хөрөнгө оруулалт хийснээр Засгийн газрын гадаад зээлийн бодлогын хэрэгжилт сайжирч, төсвийн зардал дахь ашиглагдаагүй зээлийн үлдэгдэлд төлж буй шимтгэлийн хэмжээ буурах орчин нөхцөл бүрдэнэ.</w:t>
      </w:r>
    </w:p>
    <w:p w14:paraId="6F0DBCE2" w14:textId="38DCF82A"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t>Зорилт 2. Засгийн газрын өрийн удирдлагын тогтолцоог сайжруулж орчин үеийн чиг хандлагад нийцүүлэх, Засгийн газрын өрийн багц дахь зах зээлийн эрсдэлээс сэргийлэх зорилгоор үүсмэл арга хэрэгслийг өрийн зохицуулалтын үйл ажиллагаанд нэвтрүүлэх.</w:t>
      </w:r>
    </w:p>
    <w:p w14:paraId="7D140BCE" w14:textId="2FEDE43F"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color w:val="000000" w:themeColor="text1"/>
          <w:szCs w:val="24"/>
          <w:u w:color="FF0000"/>
          <w:lang w:val="mn-MN"/>
        </w:rPr>
        <w:t xml:space="preserve">Дэлхийн хамгийн том эдийн засаг болох АНУ-ын инфляцын түвшин 2022 оны 3-р сарын байдлаар сүүлийн 40 жилийн хугацаан дахь хамгийн дээд түвшиндээ хүрсний улмаас тус улсын Төв банкнаас бодлогын хүүгийн </w:t>
      </w:r>
      <w:r w:rsidR="00EF2337" w:rsidRPr="004A00C5">
        <w:rPr>
          <w:rFonts w:asciiTheme="minorBidi" w:eastAsiaTheme="majorEastAsia" w:hAnsiTheme="minorBidi"/>
          <w:color w:val="000000" w:themeColor="text1"/>
          <w:szCs w:val="24"/>
          <w:u w:color="FF0000"/>
          <w:lang w:val="mn-MN"/>
        </w:rPr>
        <w:t>түвшнийг</w:t>
      </w:r>
      <w:r w:rsidRPr="004A00C5">
        <w:rPr>
          <w:rFonts w:asciiTheme="minorBidi" w:eastAsiaTheme="majorEastAsia" w:hAnsiTheme="minorBidi"/>
          <w:color w:val="000000" w:themeColor="text1"/>
          <w:szCs w:val="24"/>
          <w:u w:color="FF0000"/>
          <w:lang w:val="mn-MN"/>
        </w:rPr>
        <w:t xml:space="preserve"> 2 хувьд хүргэх тухай урт хугацааны зорилтоо олон нийтэд мэдэгдсэн. Улмаар АНУ-ын бодлогын хүү өсөх нь ам.долларын ханш бусад улсын валютын эсрэг чангарах, дэлхийн санхүүгийн зах зээл дээрх суурь хүүг нэмэгдүүлэх зэрэг нөлөө үзүүлснээр Засгийн газрын өрийн багц дахь валютын болон хүүгийн түвшний эрсдэлийг нэмэгдүүлэх, гадаад өрийн </w:t>
      </w:r>
      <w:r w:rsidRPr="004A00C5">
        <w:rPr>
          <w:rFonts w:asciiTheme="minorBidi" w:eastAsiaTheme="majorEastAsia" w:hAnsiTheme="minorBidi"/>
          <w:color w:val="000000" w:themeColor="text1"/>
          <w:szCs w:val="24"/>
          <w:u w:color="FF0000"/>
          <w:lang w:val="mn-MN"/>
        </w:rPr>
        <w:lastRenderedPageBreak/>
        <w:t>дахин санхүүжилтийн зардлыг өсгөх зэрэг сөрөг үр дагавруудтай тул Засгийн газраас цаашид дээрх эрсдэлүүдээс сэргийлэх арга хэмжээг авч хэрэгжүүлэх шаардлагатай байна.</w:t>
      </w:r>
    </w:p>
    <w:p w14:paraId="0515D8A6" w14:textId="1F3B168E"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t>Зорилт 3. Засгийн газрын дотоод үнэт цаасны зах зээлийн хөгжлийг дэмжих, үнэт цаасны арилжааг тогтмолжуулах.</w:t>
      </w:r>
    </w:p>
    <w:p w14:paraId="322500B1" w14:textId="77777777" w:rsidR="00DD6978" w:rsidRPr="004A00C5" w:rsidRDefault="00DD6978" w:rsidP="00496206">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Засгийн газрын дотоод үнэт цаасны арилжаа нь хөрөнгийн зах зээл, үнэт цаасны зах зээлийн хөгжилд чухал нөлөөтэйн зэрэгцээ төсвийн алдагдлыг санхүүжүүлэх найдвартай эх үүсвэр болдог тул дотоод өрийн зах зээлийг хөгжүүлэх зорилт нь Өрийн удирдлагын тухай хуулийн дагуу стратегийн баримт бичгийн зорилго, хамрах хүрээний салшгүй хэсэг болж хуульчлагдсан. Иймд 2017 оны 10 дугаар сараас эхлэн зогсоод буй Засгийн газрын дотоод үнэт цаасны зах зээлийн арилжааг дахин нээж, тогтмолжуулах нэн шаардлагатай байна. Засгийн газрын дотоод үнэт цаасны өгөөжийн муруйг бий болгосноор хөрөнгийн зах зээлд эрсдэлгүй үнэт цаасны жишиг хүү тогтох өндөр ач холбогдолтой бөгөөд Засгийн газрын газрын үнэт цаасны арилжааг урьдаас зарласан хэмжээ, нөхцөл бүхий хуваарийн  дагуу  тогтсон хугацаанд зохион байгуулж хэвшсэнээр үнэт цаасны эрэлтийг дэмжиж, өгөөжийн муруйг бий болгох нөхцөлийг бүрдүүлж өгдөг. Энэ ч үүднээс зарим тохиолдолд Төрийн сан дахь мөнгөн хөрөнгийн дутагдал үүсээгүй байхад Өрийн удирдлагын тухай хуулийн 12.1.3-т заасан зориулалтаар буюу дотоод өрийн зах зээлийг хөгжүүлэх зориулалт бүхий үнэт цаасны арилжаа хэвийн явагдах шаардлагатай болно.</w:t>
      </w:r>
    </w:p>
    <w:p w14:paraId="50985C78" w14:textId="1B8382BC"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t>Зорилт 4. Улсын стратегийн томоохон төслүүдэд Засгийн газрын өрийн баталгаа гаргах, хувийн хэвшлийн компаниудад дэмжлэг үзүүлэх байдлаар Монгол Улсын эдийн засгийн урт хугацааны зорилтыг хангах, болзошгүй өр төлбөрийн эрсдэлийг хязгаарлах.</w:t>
      </w:r>
    </w:p>
    <w:p w14:paraId="00203D17" w14:textId="1B75B971" w:rsidR="00DD6978" w:rsidRPr="004A00C5" w:rsidRDefault="00DD6978" w:rsidP="00496206">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“Шинэ сэргэлтийн бодлого” батлах тухай Улсын Их Хурлын 2021 оны 106 дугаар тогтоол батлагдсан. Энэхүү бодлогын баримт бичиг нь Монгол Улсын эдийн засгийн өсөлтийг хязгаарлаж буй хүчин зүйлсийг арилгаж, урт хугацааны эдийн засгийн өсөлтий</w:t>
      </w:r>
      <w:r w:rsidR="00863F77" w:rsidRPr="004A00C5">
        <w:rPr>
          <w:rFonts w:asciiTheme="minorBidi" w:eastAsiaTheme="majorEastAsia" w:hAnsiTheme="minorBidi"/>
          <w:color w:val="000000" w:themeColor="text1"/>
          <w:szCs w:val="24"/>
          <w:u w:color="FF0000"/>
          <w:lang w:val="mn-MN"/>
        </w:rPr>
        <w:t>г</w:t>
      </w:r>
      <w:r w:rsidRPr="004A00C5">
        <w:rPr>
          <w:rFonts w:asciiTheme="minorBidi" w:eastAsiaTheme="majorEastAsia" w:hAnsiTheme="minorBidi"/>
          <w:color w:val="000000" w:themeColor="text1"/>
          <w:szCs w:val="24"/>
          <w:u w:color="FF0000"/>
          <w:lang w:val="mn-MN"/>
        </w:rPr>
        <w:t xml:space="preserve"> хангах зорилтот төсөл хөтөлбөрүүд, хуулийн төслүүд, үйл ажиллагааны хөтөлбөрүүдээс бүрдсэн. Эдгээр төслүүдийг хэрэгжүүлэхэд тулгарч буй нийтлэг асуудлууд нь төслийг хэрэгжүүлэх бэлтгэл ажил хангалтгүй /Техник, эдийн засгийн үндэслэл, Байгаль орчны нөлөөллийн үнэлгээ, Зураг, төсөл боловсруулагдаагүй, шинэчлэх шаардлагатай гэх мэт/ байхын зэрэгцээ, төслийг санхүүжүүлэх улсын төсвийн боломж бололцоо хомс байдаг. Иймд төслийн бэлтгэл ажил хангагдсан төсөл, хөтөлбөрийн хувьд улсын төсөвт дарамт учруулалгүйгээр санхүүжилтийн эх үүсвэрийг бүрдүүлэхэд дэмжлэг үзүүлэх боломжит хувилбар бол хөрөнгө оруулалтын эх үүсвэрт Засгийн газрын баталгаа гаргах явдал юм.</w:t>
      </w:r>
    </w:p>
    <w:p w14:paraId="6FD4587F" w14:textId="4E9093D0"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lastRenderedPageBreak/>
        <w:t>Зорилт 5. Засгийн газрын өрийн удирдлагын ил тод байдлыг сайжруулна.</w:t>
      </w:r>
    </w:p>
    <w:p w14:paraId="4053E25F" w14:textId="20706EA9" w:rsidR="00DD6978" w:rsidRPr="004A00C5" w:rsidRDefault="00DD6978" w:rsidP="00496206">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 xml:space="preserve">Өрийн ил тод байдлыг хангуулах, олон нийтэд үнэн бодитой мэдээлэл хүргэх нь иргэн, аж ахуй нэгжид Засгийн газрын үйл ажиллагааг таниулах, төсөвт </w:t>
      </w:r>
      <w:r w:rsidR="00EF2337" w:rsidRPr="004A00C5">
        <w:rPr>
          <w:rFonts w:asciiTheme="minorBidi" w:eastAsiaTheme="majorEastAsia" w:hAnsiTheme="minorBidi"/>
          <w:color w:val="000000" w:themeColor="text1"/>
          <w:szCs w:val="24"/>
          <w:u w:color="FF0000"/>
          <w:lang w:val="mn-MN"/>
        </w:rPr>
        <w:t>үүсэж</w:t>
      </w:r>
      <w:r w:rsidRPr="004A00C5">
        <w:rPr>
          <w:rFonts w:asciiTheme="minorBidi" w:eastAsiaTheme="majorEastAsia" w:hAnsiTheme="minorBidi"/>
          <w:color w:val="000000" w:themeColor="text1"/>
          <w:szCs w:val="24"/>
          <w:u w:color="FF0000"/>
          <w:lang w:val="mn-MN"/>
        </w:rPr>
        <w:t xml:space="preserve"> болзошгүй өр төлбөрийн талаар зөв ойлголтыг өгөх, цаашлаад хөрөнгө оруулагчдын итгэлийг сэргээж, олон улсын санаачилгын хүрээнд дэлхийн нийтэд хүлээн зөвшөөрөгдсөн стандартын дагуу өрийн статистик мэдээлэлд Монгол Улсын Засгийн газрын өрийн бүртгэлийг нэгтгүүлэх зэрэг чухал ач холбогдолтой байдаг. Энэ талаар олон улсын байгууллагууд, тэр дундаа Азийн хөгжлийн банк, Дэлхийн банкнаас Монгол Улсад хуваарилах дунд хугацааны зээлийн хэмжээ, нөхцөлийг тогтооход тавигдсан өрийн ил тод байдлыг хангуулах бодлогын нөхцөлүүдтэй энэхүү зорилт нийцэж байна. </w:t>
      </w:r>
    </w:p>
    <w:p w14:paraId="6D201D77" w14:textId="77FA0B4D" w:rsidR="00DD6978" w:rsidRPr="004A00C5" w:rsidRDefault="00DD6978" w:rsidP="007B1928">
      <w:pPr>
        <w:spacing w:line="276" w:lineRule="auto"/>
        <w:ind w:left="426"/>
        <w:jc w:val="both"/>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t xml:space="preserve">Зорилт 6. Өрийн зохицуулалтын арга хэмжээ.  </w:t>
      </w:r>
    </w:p>
    <w:p w14:paraId="04175EF6" w14:textId="2358C637" w:rsidR="00DD6978" w:rsidRPr="004A00C5" w:rsidRDefault="00DD6978" w:rsidP="00496206">
      <w:pPr>
        <w:spacing w:line="276" w:lineRule="auto"/>
        <w:ind w:left="426"/>
        <w:jc w:val="both"/>
        <w:rPr>
          <w:rFonts w:asciiTheme="minorBidi" w:eastAsiaTheme="majorEastAsia" w:hAnsiTheme="minorBidi"/>
          <w:color w:val="000000" w:themeColor="text1"/>
          <w:szCs w:val="24"/>
          <w:u w:color="FF0000"/>
          <w:lang w:val="mn-MN"/>
        </w:rPr>
      </w:pPr>
      <w:r w:rsidRPr="004A00C5">
        <w:rPr>
          <w:rFonts w:asciiTheme="minorBidi" w:eastAsiaTheme="majorEastAsia" w:hAnsiTheme="minorBidi"/>
          <w:color w:val="000000" w:themeColor="text1"/>
          <w:szCs w:val="24"/>
          <w:u w:color="FF0000"/>
          <w:lang w:val="mn-MN"/>
        </w:rPr>
        <w:t>Дэлхийн нийгэм</w:t>
      </w:r>
      <w:r w:rsidR="00863F77" w:rsidRPr="004A00C5">
        <w:rPr>
          <w:rFonts w:asciiTheme="minorBidi" w:eastAsiaTheme="majorEastAsia" w:hAnsiTheme="minorBidi"/>
          <w:color w:val="000000" w:themeColor="text1"/>
          <w:szCs w:val="24"/>
          <w:u w:color="FF0000"/>
          <w:lang w:val="mn-MN"/>
        </w:rPr>
        <w:t>,</w:t>
      </w:r>
      <w:r w:rsidRPr="004A00C5">
        <w:rPr>
          <w:rFonts w:asciiTheme="minorBidi" w:eastAsiaTheme="majorEastAsia" w:hAnsiTheme="minorBidi"/>
          <w:color w:val="000000" w:themeColor="text1"/>
          <w:szCs w:val="24"/>
          <w:u w:color="FF0000"/>
          <w:lang w:val="mn-MN"/>
        </w:rPr>
        <w:t xml:space="preserve"> эдийн засгийн нөхцөл байдал, олон улсын хөрөнгийн зах зээлийн гэнэтийн өөрчлөлт, төлөв байдлаас хамааран Засгийн газрын гадаад өрийн зохицуулалтын арга хэмжээг авч хэрэгжүүлэх шаардлагууд энэхүү стратегийн баримт бичгийн хугацаанд үүснэ. Тухайлбал 2023-2024 онуудад Засгийн газрын гадаад бондын төлөлтийн хувьд өндөр ачаалалтай жилүүд болж байна.</w:t>
      </w:r>
    </w:p>
    <w:p w14:paraId="0FA2B93E" w14:textId="77777777" w:rsidR="00DD6978" w:rsidRPr="004A00C5" w:rsidRDefault="00DD6978" w:rsidP="00DD6978">
      <w:pPr>
        <w:rPr>
          <w:rFonts w:asciiTheme="minorBidi" w:eastAsiaTheme="majorEastAsia" w:hAnsiTheme="minorBidi"/>
          <w:b/>
          <w:color w:val="002060"/>
          <w:szCs w:val="24"/>
          <w:u w:color="FF0000"/>
          <w:lang w:val="mn-MN"/>
        </w:rPr>
      </w:pPr>
      <w:r w:rsidRPr="004A00C5">
        <w:rPr>
          <w:rFonts w:asciiTheme="minorBidi" w:eastAsiaTheme="majorEastAsia" w:hAnsiTheme="minorBidi"/>
          <w:b/>
          <w:color w:val="002060"/>
          <w:szCs w:val="24"/>
          <w:u w:color="FF0000"/>
          <w:lang w:val="mn-MN"/>
        </w:rPr>
        <w:br w:type="page"/>
      </w:r>
    </w:p>
    <w:p w14:paraId="70A94A00" w14:textId="7A11F8A3" w:rsidR="00DD6978" w:rsidRPr="004A00C5" w:rsidRDefault="0098512C" w:rsidP="00DD6978">
      <w:pPr>
        <w:spacing w:before="240"/>
        <w:ind w:left="426"/>
        <w:jc w:val="center"/>
        <w:rPr>
          <w:rFonts w:asciiTheme="minorBidi" w:eastAsiaTheme="majorEastAsia" w:hAnsiTheme="minorBidi"/>
          <w:b/>
          <w:color w:val="002060"/>
          <w:szCs w:val="24"/>
          <w:u w:color="FF0000"/>
          <w:lang w:val="mn-MN"/>
        </w:rPr>
      </w:pPr>
      <w:r w:rsidRPr="004A00C5">
        <w:rPr>
          <w:rFonts w:eastAsiaTheme="majorEastAsia"/>
          <w:b/>
          <w:bCs/>
          <w:noProof/>
          <w:color w:val="002060"/>
          <w:szCs w:val="24"/>
          <w:u w:color="FF0000"/>
        </w:rPr>
        <w:lastRenderedPageBreak/>
        <mc:AlternateContent>
          <mc:Choice Requires="wps">
            <w:drawing>
              <wp:anchor distT="0" distB="0" distL="114300" distR="114300" simplePos="0" relativeHeight="251658270" behindDoc="1" locked="0" layoutInCell="1" allowOverlap="1" wp14:anchorId="72968B39" wp14:editId="32AF4AF7">
                <wp:simplePos x="0" y="0"/>
                <wp:positionH relativeFrom="column">
                  <wp:posOffset>83295</wp:posOffset>
                </wp:positionH>
                <wp:positionV relativeFrom="paragraph">
                  <wp:posOffset>63611</wp:posOffset>
                </wp:positionV>
                <wp:extent cx="5462546" cy="7863840"/>
                <wp:effectExtent l="0" t="0" r="5080" b="3810"/>
                <wp:wrapNone/>
                <wp:docPr id="30" name="Rectangle 30"/>
                <wp:cNvGraphicFramePr/>
                <a:graphic xmlns:a="http://schemas.openxmlformats.org/drawingml/2006/main">
                  <a:graphicData uri="http://schemas.microsoft.com/office/word/2010/wordprocessingShape">
                    <wps:wsp>
                      <wps:cNvSpPr/>
                      <wps:spPr>
                        <a:xfrm>
                          <a:off x="0" y="0"/>
                          <a:ext cx="5462546" cy="7863840"/>
                        </a:xfrm>
                        <a:prstGeom prst="rect">
                          <a:avLst/>
                        </a:prstGeom>
                        <a:solidFill>
                          <a:srgbClr val="A5A5A5">
                            <a:alpha val="20000"/>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svg="http://schemas.microsoft.com/office/drawing/2016/SVG/main" xmlns:c="http://schemas.openxmlformats.org/drawingml/2006/chart" xmlns:a16="http://schemas.microsoft.com/office/drawing/2014/main"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DC286E5">
              <v:rect id="Rectangle 30" style="position:absolute;margin-left:6.55pt;margin-top:5pt;width:430.1pt;height:619.2pt;z-index:-251658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stroked="f" w14:anchorId="51C31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">
                <v:fill opacity="13107f"/>
              </v:rect>
            </w:pict>
          </mc:Fallback>
        </mc:AlternateContent>
      </w:r>
    </w:p>
    <w:bookmarkEnd w:id="54"/>
    <w:bookmarkEnd w:id="76"/>
    <w:p w14:paraId="40D3802B" w14:textId="60A01089" w:rsidR="00082F92" w:rsidRPr="004A00C5" w:rsidRDefault="00082F92" w:rsidP="00082F92">
      <w:pPr>
        <w:spacing w:before="240"/>
        <w:ind w:left="426"/>
        <w:jc w:val="center"/>
        <w:rPr>
          <w:rFonts w:eastAsiaTheme="majorEastAsia"/>
          <w:b/>
          <w:bCs/>
          <w:color w:val="002060"/>
          <w:szCs w:val="24"/>
          <w:u w:color="FF0000"/>
          <w:lang w:val="mn-MN"/>
        </w:rPr>
      </w:pPr>
      <w:r w:rsidRPr="004A00C5">
        <w:rPr>
          <w:rFonts w:eastAsiaTheme="majorEastAsia"/>
          <w:b/>
          <w:bCs/>
          <w:color w:val="002060"/>
          <w:szCs w:val="24"/>
          <w:u w:color="FF0000"/>
          <w:lang w:val="mn-MN"/>
        </w:rPr>
        <w:t>Засгийн газрын өрд нөлөөлөгч хүчин зүйлс</w:t>
      </w:r>
    </w:p>
    <w:p w14:paraId="0CE8BEBA" w14:textId="77777777" w:rsidR="00082F92" w:rsidRPr="004A00C5" w:rsidRDefault="00082F92" w:rsidP="009B7B05">
      <w:pPr>
        <w:spacing w:line="276" w:lineRule="auto"/>
        <w:ind w:left="426" w:right="238" w:firstLine="567"/>
        <w:jc w:val="both"/>
        <w:rPr>
          <w:rFonts w:eastAsiaTheme="majorEastAsia"/>
          <w:color w:val="000000" w:themeColor="text1"/>
          <w:szCs w:val="24"/>
          <w:u w:color="FF0000"/>
          <w:lang w:val="mn-MN"/>
        </w:rPr>
      </w:pPr>
      <w:r w:rsidRPr="004A00C5">
        <w:rPr>
          <w:noProof/>
          <w:sz w:val="6"/>
          <w:szCs w:val="2"/>
        </w:rPr>
        <w:drawing>
          <wp:anchor distT="0" distB="0" distL="114300" distR="114300" simplePos="0" relativeHeight="251658272" behindDoc="0" locked="0" layoutInCell="1" allowOverlap="1" wp14:anchorId="76AFDD0C" wp14:editId="360478AE">
            <wp:simplePos x="0" y="0"/>
            <wp:positionH relativeFrom="margin">
              <wp:align>right</wp:align>
            </wp:positionH>
            <wp:positionV relativeFrom="paragraph">
              <wp:posOffset>1944370</wp:posOffset>
            </wp:positionV>
            <wp:extent cx="4991100" cy="3162300"/>
            <wp:effectExtent l="0" t="0" r="0" b="0"/>
            <wp:wrapSquare wrapText="bothSides"/>
            <wp:docPr id="31" name="Chart 31">
              <a:extLst xmlns:a="http://schemas.openxmlformats.org/drawingml/2006/main">
                <a:ext uri="{FF2B5EF4-FFF2-40B4-BE49-F238E27FC236}">
                  <a16:creationId xmlns:a16="http://schemas.microsoft.com/office/drawing/2014/main" id="{00000000-0008-0000-0600-00005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Pr="004A00C5">
        <w:rPr>
          <w:noProof/>
        </w:rPr>
        <mc:AlternateContent>
          <mc:Choice Requires="wps">
            <w:drawing>
              <wp:anchor distT="0" distB="0" distL="114300" distR="114300" simplePos="0" relativeHeight="251658271" behindDoc="0" locked="0" layoutInCell="1" allowOverlap="1" wp14:anchorId="07D4CBFF" wp14:editId="09A2A7D8">
                <wp:simplePos x="0" y="0"/>
                <wp:positionH relativeFrom="column">
                  <wp:posOffset>546735</wp:posOffset>
                </wp:positionH>
                <wp:positionV relativeFrom="paragraph">
                  <wp:posOffset>1699718</wp:posOffset>
                </wp:positionV>
                <wp:extent cx="4593590" cy="153035"/>
                <wp:effectExtent l="0" t="0" r="16510" b="18415"/>
                <wp:wrapSquare wrapText="bothSides"/>
                <wp:docPr id="21" name="Text Box 21"/>
                <wp:cNvGraphicFramePr/>
                <a:graphic xmlns:a="http://schemas.openxmlformats.org/drawingml/2006/main">
                  <a:graphicData uri="http://schemas.microsoft.com/office/word/2010/wordprocessingShape">
                    <wps:wsp>
                      <wps:cNvSpPr txBox="1"/>
                      <wps:spPr>
                        <a:xfrm>
                          <a:off x="0" y="0"/>
                          <a:ext cx="4593590" cy="153035"/>
                        </a:xfrm>
                        <a:prstGeom prst="rect">
                          <a:avLst/>
                        </a:prstGeom>
                        <a:noFill/>
                        <a:ln>
                          <a:noFill/>
                        </a:ln>
                      </wps:spPr>
                      <wps:txbx>
                        <w:txbxContent>
                          <w:p w14:paraId="2F894973" w14:textId="4C959751" w:rsidR="00082F92" w:rsidRPr="00FB169F" w:rsidRDefault="00082F92" w:rsidP="00082F92">
                            <w:pPr>
                              <w:pStyle w:val="Caption"/>
                              <w:rPr>
                                <w:lang w:val="en-US"/>
                              </w:rPr>
                            </w:pPr>
                            <w:r w:rsidRPr="00FB169F">
                              <w:t xml:space="preserve">График </w:t>
                            </w:r>
                            <w:r w:rsidR="00EE3564">
                              <w:rPr>
                                <w:lang w:val="en-US"/>
                              </w:rPr>
                              <w:t>21</w:t>
                            </w:r>
                            <w:r w:rsidRPr="00FB169F">
                              <w:rPr>
                                <w:lang w:val="en-US"/>
                              </w:rPr>
                              <w:t xml:space="preserve">. </w:t>
                            </w:r>
                            <w:r w:rsidRPr="009915EF">
                              <w:t>Засгийн газрын өрд нөлөөлөгч хүчин зүйлс</w:t>
                            </w:r>
                            <w:r w:rsidRPr="00FB169F">
                              <w:rPr>
                                <w:lang w:val="en-US"/>
                              </w:rPr>
                              <w:t xml:space="preserve"> /201</w:t>
                            </w:r>
                            <w:r>
                              <w:rPr>
                                <w:lang w:val="en-US"/>
                              </w:rPr>
                              <w:t>5</w:t>
                            </w:r>
                            <w:r w:rsidRPr="00FB169F">
                              <w:rPr>
                                <w:lang w:val="en-US"/>
                              </w:rPr>
                              <w:t>-202</w:t>
                            </w:r>
                            <w:r>
                              <w:rPr>
                                <w:lang w:val="en-US"/>
                              </w:rPr>
                              <w:t>2</w:t>
                            </w:r>
                            <w:r w:rsidRPr="00FB169F">
                              <w:rPr>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D4CBFF" id="Text Box 21" o:spid="_x0000_s1069" type="#_x0000_t202" style="position:absolute;left:0;text-align:left;margin-left:43.05pt;margin-top:133.85pt;width:361.7pt;height:12.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" filled="f" stroked="f">
                <v:textbox inset="0,0,0,0">
                  <w:txbxContent>
                    <w:p w14:paraId="2F894973" w14:textId="4C959751" w:rsidR="00082F92" w:rsidRPr="00FB169F" w:rsidRDefault="00082F92" w:rsidP="00082F92">
                      <w:pPr>
                        <w:pStyle w:val="Caption"/>
                        <w:rPr>
                          <w:lang w:val="en-US"/>
                        </w:rPr>
                      </w:pPr>
                      <w:r w:rsidRPr="00FB169F">
                        <w:t xml:space="preserve">График </w:t>
                      </w:r>
                      <w:r w:rsidR="00EE3564">
                        <w:rPr>
                          <w:lang w:val="en-US"/>
                        </w:rPr>
                        <w:t>21</w:t>
                      </w:r>
                      <w:r w:rsidRPr="00FB169F">
                        <w:rPr>
                          <w:lang w:val="en-US"/>
                        </w:rPr>
                        <w:t xml:space="preserve">. </w:t>
                      </w:r>
                      <w:r w:rsidRPr="009915EF">
                        <w:t>Засгийн газрын өрд нөлөөлөгч хүчин зүйлс</w:t>
                      </w:r>
                      <w:r w:rsidRPr="00FB169F">
                        <w:rPr>
                          <w:lang w:val="en-US"/>
                        </w:rPr>
                        <w:t xml:space="preserve"> /201</w:t>
                      </w:r>
                      <w:r>
                        <w:rPr>
                          <w:lang w:val="en-US"/>
                        </w:rPr>
                        <w:t>5</w:t>
                      </w:r>
                      <w:r w:rsidRPr="00FB169F">
                        <w:rPr>
                          <w:lang w:val="en-US"/>
                        </w:rPr>
                        <w:t>-202</w:t>
                      </w:r>
                      <w:r>
                        <w:rPr>
                          <w:lang w:val="en-US"/>
                        </w:rPr>
                        <w:t>2</w:t>
                      </w:r>
                      <w:r w:rsidRPr="00FB169F">
                        <w:rPr>
                          <w:lang w:val="en-US"/>
                        </w:rPr>
                        <w:t>/</w:t>
                      </w:r>
                    </w:p>
                  </w:txbxContent>
                </v:textbox>
                <w10:wrap type="square"/>
              </v:shape>
            </w:pict>
          </mc:Fallback>
        </mc:AlternateContent>
      </w:r>
      <w:r w:rsidRPr="004A00C5">
        <w:rPr>
          <w:lang w:val="mn-MN"/>
        </w:rPr>
        <w:t xml:space="preserve"> </w:t>
      </w:r>
      <w:r w:rsidRPr="004A00C5">
        <w:rPr>
          <w:noProof/>
          <w:lang w:val="mn-MN"/>
        </w:rPr>
        <w:t>Өрийн тогтвортой байдлын шинжилгээнд аливаа улсын Засгийн газрын өр, ДНБ-ний харьцаа 50 хувиас давсан тохиолдолд тухайн улсыг “Сайтар шинжлэх” шаардлагатай орны ангилалд багтаан илүү нарийвчилсан шинжилгээг хийдэг. Монгол Улсын Засгийн газрын нэрлэсэн өрийн үлдэгдлийн ДНБ-д эзлэх харьцаа 2021 онд 62.6 хувь байгаа ба 2025 он хүртэл Засгийн газрын өрийн баталгаа гаргаагүй тохиолдолд тус харьцаа 50 хувиас их байхаар төсөөлөгдөж байгаа тул “Сайтар шинжлэх” шаардлагатай орны ангилалд орж байна</w:t>
      </w:r>
      <w:r w:rsidRPr="004A00C5">
        <w:rPr>
          <w:rFonts w:eastAsiaTheme="majorEastAsia"/>
          <w:color w:val="000000" w:themeColor="text1"/>
          <w:szCs w:val="24"/>
          <w:u w:color="FF0000"/>
          <w:lang w:val="mn-MN"/>
        </w:rPr>
        <w:t xml:space="preserve">.  </w:t>
      </w:r>
    </w:p>
    <w:p w14:paraId="57E99586" w14:textId="4B847EED" w:rsidR="00082F92" w:rsidRPr="004A00C5" w:rsidRDefault="00082F92" w:rsidP="009B7B05">
      <w:pPr>
        <w:spacing w:before="240" w:line="276" w:lineRule="auto"/>
        <w:ind w:left="426" w:right="238"/>
        <w:jc w:val="both"/>
        <w:rPr>
          <w:rFonts w:eastAsiaTheme="majorEastAsia"/>
          <w:color w:val="000000" w:themeColor="text1"/>
          <w:szCs w:val="24"/>
          <w:u w:color="FF0000"/>
          <w:lang w:val="mn-MN"/>
        </w:rPr>
      </w:pPr>
      <w:r w:rsidRPr="004A00C5">
        <w:rPr>
          <w:rFonts w:eastAsiaTheme="majorEastAsia"/>
          <w:color w:val="000000" w:themeColor="text1"/>
          <w:szCs w:val="24"/>
          <w:u w:color="FF0000"/>
          <w:lang w:val="mn-MN"/>
        </w:rPr>
        <w:t xml:space="preserve">Засгийн газрын өр, ДНБ-ний харьцаа 2017-2019 онуудад буурсан нь ДНБ-ний өсөлт болон бодит хүүгийн түвшнээс хамаарсан байна. Цаашид ч бодит ДНБ-ний өсөлтийг дэмжиж, төсвийн үндсэн тэнцлийг бууруулах нь өрийн тогтвортой байдлыг хангах суурь үндэс болохоор байна. 2020 оны хувьд цар тахлаас шалтгаалж төсвийн тэнцэл алдагдалтай, ханш суларсан бодит эдийн засгийн өсөлт сөрөг гарсан тул өрийн хэмжээ нэмэгдсэн байна. 2022 онд валютын ханш огцом суларсан ч эдийн засгийн бодит өсөлт, </w:t>
      </w:r>
      <w:r w:rsidR="0098512C" w:rsidRPr="004A00C5">
        <w:rPr>
          <w:rFonts w:eastAsiaTheme="majorEastAsia"/>
          <w:color w:val="000000" w:themeColor="text1"/>
          <w:szCs w:val="24"/>
          <w:u w:color="FF0000"/>
          <w:lang w:val="mn-MN"/>
        </w:rPr>
        <w:t>инфляцын</w:t>
      </w:r>
      <w:r w:rsidRPr="004A00C5">
        <w:rPr>
          <w:rFonts w:eastAsiaTheme="majorEastAsia"/>
          <w:color w:val="000000" w:themeColor="text1"/>
          <w:szCs w:val="24"/>
          <w:u w:color="FF0000"/>
          <w:lang w:val="mn-MN"/>
        </w:rPr>
        <w:t xml:space="preserve"> түвшин өндөр байгаагаас шалтгаалж ДНБ-ний хэмжээ өссөн нь ДНБ-д эзлэх өрийн хэмжээг буурахад нөлөө үзүүлсэн байна.</w:t>
      </w:r>
    </w:p>
    <w:p w14:paraId="371A191C" w14:textId="77777777" w:rsidR="00082F92" w:rsidRPr="004A00C5" w:rsidRDefault="00082F92" w:rsidP="00082F92">
      <w:pPr>
        <w:spacing w:before="240" w:line="276" w:lineRule="auto"/>
        <w:ind w:left="426" w:firstLine="708"/>
        <w:rPr>
          <w:rFonts w:eastAsiaTheme="majorEastAsia"/>
          <w:color w:val="000000" w:themeColor="text1"/>
          <w:szCs w:val="24"/>
          <w:u w:color="FF0000"/>
          <w:lang w:val="mn-MN"/>
        </w:rPr>
      </w:pPr>
    </w:p>
    <w:p w14:paraId="7F42226E" w14:textId="77777777" w:rsidR="00082F92" w:rsidRPr="004A00C5" w:rsidRDefault="00082F92" w:rsidP="00082F92">
      <w:pPr>
        <w:spacing w:before="240" w:line="276" w:lineRule="auto"/>
        <w:ind w:left="426" w:firstLine="708"/>
        <w:rPr>
          <w:rFonts w:eastAsiaTheme="majorEastAsia"/>
          <w:color w:val="000000" w:themeColor="text1"/>
          <w:szCs w:val="24"/>
          <w:u w:color="FF0000"/>
          <w:lang w:val="mn-MN"/>
        </w:rPr>
      </w:pPr>
    </w:p>
    <w:p w14:paraId="272FDF4E" w14:textId="77777777" w:rsidR="00082F92" w:rsidRPr="004A00C5" w:rsidRDefault="00082F92" w:rsidP="00082F92">
      <w:pPr>
        <w:spacing w:before="240" w:line="276" w:lineRule="auto"/>
        <w:ind w:left="426" w:firstLine="708"/>
        <w:rPr>
          <w:rFonts w:eastAsiaTheme="majorEastAsia"/>
          <w:color w:val="000000" w:themeColor="text1"/>
          <w:szCs w:val="24"/>
          <w:u w:color="FF0000"/>
          <w:lang w:val="mn-MN"/>
        </w:rPr>
      </w:pPr>
    </w:p>
    <w:p w14:paraId="592D055A" w14:textId="00D12F37" w:rsidR="003F79A5" w:rsidRPr="004A00C5" w:rsidRDefault="003F79A5" w:rsidP="00DD6978">
      <w:pPr>
        <w:jc w:val="center"/>
        <w:rPr>
          <w:rFonts w:asciiTheme="minorBidi" w:hAnsiTheme="minorBidi"/>
          <w:b/>
          <w:color w:val="002060"/>
          <w:szCs w:val="24"/>
          <w:u w:color="FF0000"/>
          <w:lang w:val="mn-MN"/>
        </w:rPr>
      </w:pPr>
      <w:r w:rsidRPr="004A00C5">
        <w:rPr>
          <w:rFonts w:asciiTheme="minorBidi" w:eastAsiaTheme="majorEastAsia" w:hAnsiTheme="minorBidi"/>
          <w:b/>
          <w:bCs/>
          <w:noProof/>
          <w:color w:val="002060"/>
          <w:szCs w:val="24"/>
          <w:u w:color="FF0000"/>
        </w:rPr>
        <w:lastRenderedPageBreak/>
        <mc:AlternateContent>
          <mc:Choice Requires="wps">
            <w:drawing>
              <wp:anchor distT="0" distB="0" distL="114300" distR="114300" simplePos="0" relativeHeight="251658268" behindDoc="1" locked="0" layoutInCell="1" allowOverlap="1" wp14:anchorId="44C9D6E1" wp14:editId="6936A4B4">
                <wp:simplePos x="0" y="0"/>
                <wp:positionH relativeFrom="column">
                  <wp:posOffset>83295</wp:posOffset>
                </wp:positionH>
                <wp:positionV relativeFrom="paragraph">
                  <wp:posOffset>182880</wp:posOffset>
                </wp:positionV>
                <wp:extent cx="5478448" cy="8595360"/>
                <wp:effectExtent l="0" t="0" r="8255" b="0"/>
                <wp:wrapNone/>
                <wp:docPr id="26" name="Rectangle 26"/>
                <wp:cNvGraphicFramePr/>
                <a:graphic xmlns:a="http://schemas.openxmlformats.org/drawingml/2006/main">
                  <a:graphicData uri="http://schemas.microsoft.com/office/word/2010/wordprocessingShape">
                    <wps:wsp>
                      <wps:cNvSpPr/>
                      <wps:spPr>
                        <a:xfrm>
                          <a:off x="0" y="0"/>
                          <a:ext cx="5478448" cy="8595360"/>
                        </a:xfrm>
                        <a:prstGeom prst="rect">
                          <a:avLst/>
                        </a:prstGeom>
                        <a:solidFill>
                          <a:srgbClr val="A6A6A6">
                            <a:alpha val="20000"/>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svg="http://schemas.microsoft.com/office/drawing/2016/SVG/main" xmlns:c="http://schemas.openxmlformats.org/drawingml/2006/chart" xmlns:a16="http://schemas.microsoft.com/office/drawing/2014/main"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BD3C116">
              <v:rect id="Rectangle 26" style="position:absolute;margin-left:6.55pt;margin-top:14.4pt;width:431.35pt;height:676.8pt;z-index:-251658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6a6a6" stroked="f" w14:anchorId="5B52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">
                <v:fill opacity="13107f"/>
              </v:rect>
            </w:pict>
          </mc:Fallback>
        </mc:AlternateContent>
      </w:r>
    </w:p>
    <w:p w14:paraId="6B62C3F2" w14:textId="14A7B4D6" w:rsidR="00DD6978" w:rsidRPr="004A00C5" w:rsidRDefault="00DD6978" w:rsidP="00DD6978">
      <w:pPr>
        <w:jc w:val="center"/>
        <w:rPr>
          <w:rFonts w:asciiTheme="minorBidi" w:hAnsiTheme="minorBidi"/>
          <w:b/>
          <w:szCs w:val="24"/>
          <w:lang w:val="mn-MN"/>
        </w:rPr>
      </w:pPr>
      <w:r w:rsidRPr="004A00C5">
        <w:rPr>
          <w:rFonts w:asciiTheme="minorBidi" w:hAnsiTheme="minorBidi"/>
          <w:b/>
          <w:szCs w:val="24"/>
          <w:u w:color="FF0000"/>
          <w:lang w:val="mn-MN"/>
        </w:rPr>
        <w:t>Өрийн эмзэг байдлын шинжилгээ</w:t>
      </w:r>
    </w:p>
    <w:p w14:paraId="77B86409" w14:textId="5F24DE6E" w:rsidR="00DD6978" w:rsidRPr="004A00C5" w:rsidRDefault="006D08A4" w:rsidP="00B56AD9">
      <w:pPr>
        <w:spacing w:after="0"/>
        <w:ind w:left="426" w:right="238"/>
        <w:jc w:val="both"/>
        <w:textAlignment w:val="baseline"/>
        <w:rPr>
          <w:rFonts w:asciiTheme="minorBidi" w:hAnsiTheme="minorBidi"/>
          <w:color w:val="000000" w:themeColor="text1"/>
          <w:szCs w:val="24"/>
          <w:lang w:val="mn-MN"/>
        </w:rPr>
      </w:pPr>
      <w:r w:rsidRPr="004A00C5">
        <w:rPr>
          <w:noProof/>
          <w14:ligatures w14:val="standardContextual"/>
        </w:rPr>
        <w:drawing>
          <wp:anchor distT="0" distB="0" distL="114300" distR="114300" simplePos="0" relativeHeight="251658273" behindDoc="0" locked="0" layoutInCell="1" allowOverlap="1" wp14:anchorId="4ACC3189" wp14:editId="6D70B08A">
            <wp:simplePos x="0" y="0"/>
            <wp:positionH relativeFrom="column">
              <wp:posOffset>130175</wp:posOffset>
            </wp:positionH>
            <wp:positionV relativeFrom="paragraph">
              <wp:posOffset>1038529</wp:posOffset>
            </wp:positionV>
            <wp:extent cx="5368290" cy="2503805"/>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68290" cy="2503805"/>
                    </a:xfrm>
                    <a:prstGeom prst="rect">
                      <a:avLst/>
                    </a:prstGeom>
                  </pic:spPr>
                </pic:pic>
              </a:graphicData>
            </a:graphic>
          </wp:anchor>
        </w:drawing>
      </w:r>
      <w:r w:rsidR="00DD6978" w:rsidRPr="004A00C5">
        <w:rPr>
          <w:rFonts w:asciiTheme="minorBidi" w:hAnsiTheme="minorBidi"/>
          <w:color w:val="000000" w:themeColor="text1"/>
          <w:szCs w:val="24"/>
          <w:lang w:val="mn-MN"/>
        </w:rPr>
        <w:t>Монгол Улсын өрийн эмзэг байдлыг одоогийн тоон мэдээлэлд үндэслэн үнэлбэл бондын өгөөжийн зөрүү, гадаад санхүүжилтийн хэрэгцээ, Засгийн газрын богино хугацаат өрийн жилийн өөрчлөлт, Засгийн газрын гадаад өр болон Засгийн газрын гадаад валютаарх өр зэрэг 5 үзүүлэлтийн 3 нь анхааруулах дээд түвшнээсээ давсан байна.</w:t>
      </w:r>
    </w:p>
    <w:p w14:paraId="5C5058AF" w14:textId="109ACD3C" w:rsidR="00DD6978" w:rsidRPr="004A00C5" w:rsidRDefault="00DD6978" w:rsidP="003F79A5">
      <w:pPr>
        <w:spacing w:after="0"/>
        <w:ind w:left="426"/>
        <w:jc w:val="both"/>
        <w:textAlignment w:val="baseline"/>
        <w:rPr>
          <w:rFonts w:asciiTheme="minorBidi" w:hAnsiTheme="minorBidi"/>
          <w:color w:val="000000" w:themeColor="text1"/>
          <w:szCs w:val="24"/>
          <w:lang w:val="mn-MN"/>
        </w:rPr>
      </w:pPr>
    </w:p>
    <w:p w14:paraId="5FDD644C" w14:textId="4ADC16E3" w:rsidR="00DD6978" w:rsidRPr="004A00C5" w:rsidRDefault="00DD6978" w:rsidP="00B56AD9">
      <w:pPr>
        <w:spacing w:after="0"/>
        <w:ind w:left="851" w:right="148" w:hanging="425"/>
        <w:jc w:val="both"/>
        <w:textAlignment w:val="baseline"/>
        <w:rPr>
          <w:rFonts w:asciiTheme="minorBidi" w:hAnsiTheme="minorBidi"/>
          <w:color w:val="000000" w:themeColor="text1"/>
          <w:szCs w:val="24"/>
          <w:lang w:val="mn-MN"/>
        </w:rPr>
      </w:pPr>
      <w:r w:rsidRPr="004A00C5">
        <w:rPr>
          <w:rFonts w:asciiTheme="minorBidi" w:hAnsiTheme="minorBidi"/>
          <w:b/>
          <w:color w:val="000000" w:themeColor="text1"/>
          <w:szCs w:val="24"/>
          <w:lang w:val="mn-MN"/>
        </w:rPr>
        <w:t>1.</w:t>
      </w:r>
      <w:r w:rsidRPr="004A00C5">
        <w:rPr>
          <w:rFonts w:asciiTheme="minorBidi" w:hAnsiTheme="minorBidi"/>
          <w:b/>
          <w:color w:val="000000" w:themeColor="text1"/>
          <w:szCs w:val="24"/>
          <w:lang w:val="mn-MN"/>
        </w:rPr>
        <w:tab/>
        <w:t>Бондын өгөөжийн зөрүү</w:t>
      </w:r>
      <w:r w:rsidRPr="004A00C5">
        <w:rPr>
          <w:rFonts w:asciiTheme="minorBidi" w:hAnsiTheme="minorBidi"/>
          <w:color w:val="000000" w:themeColor="text1"/>
          <w:szCs w:val="24"/>
          <w:lang w:val="mn-MN"/>
        </w:rPr>
        <w:t>: МУЗГ-ын олон улсын зах зээлд гаргасан бондын 3 сарын дундаж өгөөж АНУ-ын ижил хугацаатай ЗГ-ын бондтой харьцуулахад 3.32</w:t>
      </w:r>
      <w:r w:rsidR="00292D82" w:rsidRPr="004A00C5">
        <w:rPr>
          <w:rFonts w:asciiTheme="minorBidi" w:hAnsiTheme="minorBidi"/>
          <w:color w:val="000000" w:themeColor="text1"/>
          <w:szCs w:val="24"/>
          <w:lang w:val="mn-MN"/>
        </w:rPr>
        <w:t xml:space="preserve"> хувиар</w:t>
      </w:r>
      <w:r w:rsidRPr="004A00C5">
        <w:rPr>
          <w:rFonts w:asciiTheme="minorBidi" w:hAnsiTheme="minorBidi"/>
          <w:color w:val="000000" w:themeColor="text1"/>
          <w:szCs w:val="24"/>
          <w:lang w:val="mn-MN"/>
        </w:rPr>
        <w:t xml:space="preserve"> өндөр буюу үүнтэй дүйцэхүйц эрсдэлийн нэмэгдэлтэй хэмээн зах зээлд үнэлэгдэж байна. Энэ нь нь дээд анхааруулах түвшин 6</w:t>
      </w:r>
      <w:r w:rsidR="00292D82" w:rsidRPr="004A00C5">
        <w:rPr>
          <w:rFonts w:asciiTheme="minorBidi" w:hAnsiTheme="minorBidi"/>
          <w:color w:val="000000" w:themeColor="text1"/>
          <w:szCs w:val="24"/>
          <w:lang w:val="mn-MN"/>
        </w:rPr>
        <w:t xml:space="preserve"> хувиас</w:t>
      </w:r>
      <w:r w:rsidRPr="004A00C5">
        <w:rPr>
          <w:rFonts w:asciiTheme="minorBidi" w:hAnsiTheme="minorBidi"/>
          <w:color w:val="000000" w:themeColor="text1"/>
          <w:szCs w:val="24"/>
          <w:lang w:val="mn-MN"/>
        </w:rPr>
        <w:t xml:space="preserve"> бага үзүүлэлт юм. </w:t>
      </w:r>
    </w:p>
    <w:p w14:paraId="4B5D901A" w14:textId="6C8A8855" w:rsidR="00DD6978" w:rsidRPr="004A00C5" w:rsidRDefault="00DD6978" w:rsidP="00B56AD9">
      <w:pPr>
        <w:spacing w:after="0"/>
        <w:ind w:left="851" w:right="148" w:hanging="425"/>
        <w:jc w:val="both"/>
        <w:textAlignment w:val="baseline"/>
        <w:rPr>
          <w:rFonts w:asciiTheme="minorBidi" w:hAnsiTheme="minorBidi"/>
          <w:color w:val="000000" w:themeColor="text1"/>
          <w:szCs w:val="24"/>
          <w:lang w:val="mn-MN"/>
        </w:rPr>
      </w:pPr>
      <w:r w:rsidRPr="004A00C5">
        <w:rPr>
          <w:rFonts w:asciiTheme="minorBidi" w:hAnsiTheme="minorBidi"/>
          <w:b/>
          <w:color w:val="000000" w:themeColor="text1"/>
          <w:szCs w:val="24"/>
          <w:lang w:val="mn-MN"/>
        </w:rPr>
        <w:t>2.</w:t>
      </w:r>
      <w:r w:rsidRPr="004A00C5">
        <w:rPr>
          <w:rFonts w:asciiTheme="minorBidi" w:hAnsiTheme="minorBidi"/>
          <w:b/>
          <w:color w:val="000000" w:themeColor="text1"/>
          <w:szCs w:val="24"/>
          <w:lang w:val="mn-MN"/>
        </w:rPr>
        <w:tab/>
        <w:t>Гадаад санхүүжилтийн хэрэгцээ</w:t>
      </w:r>
      <w:r w:rsidRPr="004A00C5">
        <w:rPr>
          <w:rFonts w:asciiTheme="minorBidi" w:hAnsiTheme="minorBidi"/>
          <w:color w:val="000000" w:themeColor="text1"/>
          <w:szCs w:val="24"/>
          <w:lang w:val="mn-MN"/>
        </w:rPr>
        <w:t>: 2020 оны урсгал тэнцэл, улсын болон хувийн секторын гадаад өрийн үйлчилгээний төлбөрийн нийлбэрээр тодорхойлогдох ДНБ-д эзлэх уг үзүүлэлт 12 байгаа нь дээд анхааруулах түвшин 15</w:t>
      </w:r>
      <w:r w:rsidR="00292D82" w:rsidRPr="004A00C5">
        <w:rPr>
          <w:rFonts w:asciiTheme="minorBidi" w:hAnsiTheme="minorBidi"/>
          <w:color w:val="000000" w:themeColor="text1"/>
          <w:szCs w:val="24"/>
          <w:lang w:val="mn-MN"/>
        </w:rPr>
        <w:t xml:space="preserve"> хувиас</w:t>
      </w:r>
      <w:r w:rsidRPr="004A00C5">
        <w:rPr>
          <w:rFonts w:asciiTheme="minorBidi" w:hAnsiTheme="minorBidi"/>
          <w:color w:val="000000" w:themeColor="text1"/>
          <w:szCs w:val="24"/>
          <w:lang w:val="mn-MN"/>
        </w:rPr>
        <w:t xml:space="preserve"> бага буюу гадаад санхүүжилтийн хэрэгцээний хувьд дундаж эрсдэлтэй гэсэн үр дүнг үзүүлж байна. </w:t>
      </w:r>
    </w:p>
    <w:p w14:paraId="5F6E13C7" w14:textId="77777777" w:rsidR="00DD6978" w:rsidRPr="004A00C5" w:rsidRDefault="00DD6978" w:rsidP="00B56AD9">
      <w:pPr>
        <w:spacing w:after="0"/>
        <w:ind w:left="851" w:right="148" w:hanging="425"/>
        <w:jc w:val="both"/>
        <w:textAlignment w:val="baseline"/>
        <w:rPr>
          <w:rFonts w:asciiTheme="minorBidi" w:hAnsiTheme="minorBidi"/>
          <w:color w:val="000000" w:themeColor="text1"/>
          <w:szCs w:val="24"/>
          <w:lang w:val="mn-MN"/>
        </w:rPr>
      </w:pPr>
      <w:r w:rsidRPr="004A00C5">
        <w:rPr>
          <w:rFonts w:asciiTheme="minorBidi" w:hAnsiTheme="minorBidi"/>
          <w:b/>
          <w:color w:val="000000" w:themeColor="text1"/>
          <w:szCs w:val="24"/>
          <w:lang w:val="mn-MN"/>
        </w:rPr>
        <w:t>3.</w:t>
      </w:r>
      <w:r w:rsidRPr="004A00C5">
        <w:rPr>
          <w:rFonts w:asciiTheme="minorBidi" w:hAnsiTheme="minorBidi"/>
          <w:b/>
          <w:color w:val="000000" w:themeColor="text1"/>
          <w:szCs w:val="24"/>
          <w:lang w:val="mn-MN"/>
        </w:rPr>
        <w:tab/>
        <w:t>Засгийн газрын богино хугацаат өрийн жилийн өөрчлөлт</w:t>
      </w:r>
      <w:r w:rsidRPr="004A00C5">
        <w:rPr>
          <w:rFonts w:asciiTheme="minorBidi" w:hAnsiTheme="minorBidi"/>
          <w:color w:val="000000" w:themeColor="text1"/>
          <w:szCs w:val="24"/>
          <w:lang w:val="mn-MN"/>
        </w:rPr>
        <w:t>:  2020 оны гүйцэтгэлээр нийт өрд эзлэх ЗГ-ын богино хугацаат өрийн үлдэгдэл 0.6 хувиар буурсан байгаа нь бага эрсдэлтэй гэсэн үр дүнг харуулж байна. </w:t>
      </w:r>
    </w:p>
    <w:p w14:paraId="1CF9AD6F" w14:textId="202B95FC" w:rsidR="00DD6978" w:rsidRPr="004A00C5" w:rsidRDefault="00DD6978" w:rsidP="00B56AD9">
      <w:pPr>
        <w:spacing w:after="0"/>
        <w:ind w:left="851" w:right="148" w:hanging="425"/>
        <w:jc w:val="both"/>
        <w:textAlignment w:val="baseline"/>
        <w:rPr>
          <w:rFonts w:asciiTheme="minorBidi" w:hAnsiTheme="minorBidi"/>
          <w:color w:val="000000" w:themeColor="text1"/>
          <w:szCs w:val="24"/>
          <w:lang w:val="mn-MN"/>
        </w:rPr>
      </w:pPr>
      <w:r w:rsidRPr="004A00C5">
        <w:rPr>
          <w:rFonts w:asciiTheme="minorBidi" w:hAnsiTheme="minorBidi"/>
          <w:b/>
          <w:color w:val="000000" w:themeColor="text1"/>
          <w:szCs w:val="24"/>
          <w:lang w:val="mn-MN"/>
        </w:rPr>
        <w:t>4.</w:t>
      </w:r>
      <w:r w:rsidRPr="004A00C5">
        <w:rPr>
          <w:rFonts w:asciiTheme="minorBidi" w:hAnsiTheme="minorBidi"/>
          <w:b/>
          <w:color w:val="000000" w:themeColor="text1"/>
          <w:szCs w:val="24"/>
          <w:lang w:val="mn-MN"/>
        </w:rPr>
        <w:tab/>
        <w:t>Засгийн газрын гадаад өр</w:t>
      </w:r>
      <w:r w:rsidRPr="004A00C5">
        <w:rPr>
          <w:rFonts w:asciiTheme="minorBidi" w:hAnsiTheme="minorBidi"/>
          <w:color w:val="000000" w:themeColor="text1"/>
          <w:szCs w:val="24"/>
          <w:lang w:val="mn-MN"/>
        </w:rPr>
        <w:t>: Уг үзүүлэлтийн анхааруулах дээд түвшин 45</w:t>
      </w:r>
      <w:r w:rsidR="00292D82" w:rsidRPr="004A00C5">
        <w:rPr>
          <w:rFonts w:asciiTheme="minorBidi" w:hAnsiTheme="minorBidi"/>
          <w:color w:val="000000" w:themeColor="text1"/>
          <w:szCs w:val="24"/>
          <w:lang w:val="mn-MN"/>
        </w:rPr>
        <w:t xml:space="preserve"> хувь</w:t>
      </w:r>
      <w:r w:rsidRPr="004A00C5">
        <w:rPr>
          <w:rFonts w:asciiTheme="minorBidi" w:hAnsiTheme="minorBidi"/>
          <w:color w:val="000000" w:themeColor="text1"/>
          <w:szCs w:val="24"/>
          <w:lang w:val="mn-MN"/>
        </w:rPr>
        <w:t xml:space="preserve"> бөгөөд манай улсын хувьд 97</w:t>
      </w:r>
      <w:r w:rsidR="00292D82" w:rsidRPr="004A00C5">
        <w:rPr>
          <w:rFonts w:asciiTheme="minorBidi" w:hAnsiTheme="minorBidi"/>
          <w:color w:val="000000" w:themeColor="text1"/>
          <w:szCs w:val="24"/>
          <w:lang w:val="mn-MN"/>
        </w:rPr>
        <w:t xml:space="preserve"> хувь</w:t>
      </w:r>
      <w:r w:rsidRPr="004A00C5">
        <w:rPr>
          <w:rFonts w:asciiTheme="minorBidi" w:hAnsiTheme="minorBidi"/>
          <w:color w:val="000000" w:themeColor="text1"/>
          <w:szCs w:val="24"/>
          <w:lang w:val="mn-MN"/>
        </w:rPr>
        <w:t xml:space="preserve"> байгаа нь гадаад өрийн дарамт өндөр, гадаад санхүүжилтээс хэт их хамааралтайг харуулж байна. </w:t>
      </w:r>
    </w:p>
    <w:p w14:paraId="317F43A2" w14:textId="62B0E258" w:rsidR="00DD6978" w:rsidRPr="004A00C5" w:rsidRDefault="00DD6978" w:rsidP="00B56AD9">
      <w:pPr>
        <w:spacing w:after="0"/>
        <w:ind w:left="851" w:right="148" w:hanging="425"/>
        <w:jc w:val="both"/>
        <w:textAlignment w:val="baseline"/>
        <w:rPr>
          <w:rFonts w:asciiTheme="minorBidi" w:hAnsiTheme="minorBidi"/>
          <w:color w:val="000000" w:themeColor="text1"/>
          <w:szCs w:val="24"/>
          <w:lang w:val="mn-MN"/>
        </w:rPr>
      </w:pPr>
      <w:r w:rsidRPr="004A00C5">
        <w:rPr>
          <w:rFonts w:asciiTheme="minorBidi" w:hAnsiTheme="minorBidi"/>
          <w:b/>
          <w:color w:val="000000" w:themeColor="text1"/>
          <w:szCs w:val="24"/>
          <w:lang w:val="mn-MN"/>
        </w:rPr>
        <w:t>5.</w:t>
      </w:r>
      <w:r w:rsidRPr="004A00C5">
        <w:rPr>
          <w:rFonts w:asciiTheme="minorBidi" w:hAnsiTheme="minorBidi"/>
          <w:b/>
          <w:color w:val="000000" w:themeColor="text1"/>
          <w:szCs w:val="24"/>
          <w:lang w:val="mn-MN"/>
        </w:rPr>
        <w:tab/>
        <w:t>Засгийн газрын гадаад валютаарх өр:</w:t>
      </w:r>
      <w:r w:rsidRPr="004A00C5">
        <w:rPr>
          <w:rFonts w:asciiTheme="minorBidi" w:hAnsiTheme="minorBidi"/>
          <w:color w:val="000000" w:themeColor="text1"/>
          <w:szCs w:val="24"/>
          <w:lang w:val="mn-MN"/>
        </w:rPr>
        <w:t xml:space="preserve"> Уг үзүүлэлтийн анхааруулах дээд түвшин 60</w:t>
      </w:r>
      <w:r w:rsidR="00292D82" w:rsidRPr="004A00C5">
        <w:rPr>
          <w:rFonts w:asciiTheme="minorBidi" w:hAnsiTheme="minorBidi"/>
          <w:color w:val="000000" w:themeColor="text1"/>
          <w:szCs w:val="24"/>
          <w:lang w:val="mn-MN"/>
        </w:rPr>
        <w:t xml:space="preserve"> хувь</w:t>
      </w:r>
      <w:r w:rsidRPr="004A00C5">
        <w:rPr>
          <w:rFonts w:asciiTheme="minorBidi" w:hAnsiTheme="minorBidi"/>
          <w:color w:val="000000" w:themeColor="text1"/>
          <w:szCs w:val="24"/>
          <w:lang w:val="mn-MN"/>
        </w:rPr>
        <w:t xml:space="preserve"> бөгөөд манай улсын хувьд 97</w:t>
      </w:r>
      <w:r w:rsidR="00292D82" w:rsidRPr="004A00C5">
        <w:rPr>
          <w:rFonts w:asciiTheme="minorBidi" w:hAnsiTheme="minorBidi"/>
          <w:color w:val="000000" w:themeColor="text1"/>
          <w:szCs w:val="24"/>
          <w:lang w:val="mn-MN"/>
        </w:rPr>
        <w:t xml:space="preserve"> хувь</w:t>
      </w:r>
      <w:r w:rsidRPr="004A00C5">
        <w:rPr>
          <w:rFonts w:asciiTheme="minorBidi" w:hAnsiTheme="minorBidi"/>
          <w:color w:val="000000" w:themeColor="text1"/>
          <w:szCs w:val="24"/>
          <w:lang w:val="mn-MN"/>
        </w:rPr>
        <w:t xml:space="preserve"> байгаа нь гадаад өрийн дарамт өндөр, гадаад валютын ханшийн эрсдэлд эмзэг байгааг илтгэнэ.  </w:t>
      </w:r>
    </w:p>
    <w:p w14:paraId="54F33D6A" w14:textId="77777777" w:rsidR="001F70FB" w:rsidRPr="004A00C5" w:rsidRDefault="001F70FB" w:rsidP="00176A52">
      <w:pPr>
        <w:rPr>
          <w:rFonts w:asciiTheme="minorBidi" w:hAnsiTheme="minorBidi"/>
          <w:szCs w:val="24"/>
          <w:lang w:val="mn-MN" w:eastAsia="ja-JP"/>
        </w:rPr>
      </w:pPr>
    </w:p>
    <w:p w14:paraId="19B479F8" w14:textId="77777777" w:rsidR="007B08FB" w:rsidRPr="004A00C5" w:rsidRDefault="007B08FB" w:rsidP="00273C54">
      <w:pPr>
        <w:pStyle w:val="Heading2"/>
        <w:tabs>
          <w:tab w:val="left" w:pos="567"/>
        </w:tabs>
        <w:ind w:left="567" w:firstLine="0"/>
        <w:rPr>
          <w:rFonts w:asciiTheme="minorBidi" w:hAnsiTheme="minorBidi" w:cstheme="minorBidi"/>
          <w:color w:val="000000" w:themeColor="text1"/>
          <w:szCs w:val="24"/>
        </w:rPr>
      </w:pPr>
      <w:bookmarkStart w:id="89" w:name="_Toc131490923"/>
      <w:bookmarkStart w:id="90" w:name="_Toc133574168"/>
      <w:r w:rsidRPr="004A00C5">
        <w:rPr>
          <w:rFonts w:asciiTheme="minorBidi" w:hAnsiTheme="minorBidi" w:cstheme="minorBidi"/>
          <w:color w:val="000000" w:themeColor="text1"/>
          <w:szCs w:val="24"/>
        </w:rPr>
        <w:lastRenderedPageBreak/>
        <w:t>Монгол Улсын Зээлжих зэрэглэл</w:t>
      </w:r>
      <w:bookmarkEnd w:id="89"/>
      <w:bookmarkEnd w:id="90"/>
      <w:r w:rsidRPr="004A00C5">
        <w:rPr>
          <w:rFonts w:asciiTheme="minorBidi" w:hAnsiTheme="minorBidi" w:cstheme="minorBidi"/>
          <w:color w:val="000000" w:themeColor="text1"/>
          <w:szCs w:val="24"/>
        </w:rPr>
        <w:t xml:space="preserve"> </w:t>
      </w:r>
    </w:p>
    <w:p w14:paraId="3BB7CD8D" w14:textId="77777777" w:rsidR="007B08FB" w:rsidRPr="004A00C5" w:rsidRDefault="007B08FB" w:rsidP="009D2131">
      <w:pPr>
        <w:pStyle w:val="NoSpacing"/>
        <w:tabs>
          <w:tab w:val="left" w:pos="567"/>
        </w:tabs>
        <w:spacing w:after="240"/>
        <w:ind w:left="360"/>
        <w:jc w:val="both"/>
        <w:rPr>
          <w:rFonts w:asciiTheme="minorBidi" w:hAnsiTheme="minorBidi"/>
          <w:sz w:val="24"/>
          <w:szCs w:val="24"/>
          <w:lang w:val="mn-MN"/>
        </w:rPr>
      </w:pPr>
      <w:r w:rsidRPr="004A00C5">
        <w:rPr>
          <w:rFonts w:asciiTheme="minorBidi" w:hAnsiTheme="minorBidi"/>
          <w:sz w:val="24"/>
          <w:szCs w:val="24"/>
          <w:lang w:val="mn-MN"/>
        </w:rPr>
        <w:t>Улсын зээлжих зэрэглэл (Sovereign Credit Rating) гэдэг нь тухайн улсын хөрөнгө оруулалтын эрсдэлийг үнэлэх гол шалгуур үзүүлэлт бөгөөд гадаад, дотоод хөрөнгө оруулагчдаас тухайн улсад олгосон хөрөнгө оруулалт, санхүүжилт, зээлийн төлбөрийг эргэн төлөх чадвар, зээлдэгчийн ерөнхий эрсдэлийг илтгэдэг үзүүлэлт юм.</w:t>
      </w:r>
    </w:p>
    <w:p w14:paraId="15556561" w14:textId="77777777" w:rsidR="007B08FB" w:rsidRPr="004A00C5" w:rsidRDefault="007B08FB" w:rsidP="009D2131">
      <w:pPr>
        <w:pStyle w:val="NoSpacing"/>
        <w:tabs>
          <w:tab w:val="left" w:pos="567"/>
        </w:tabs>
        <w:spacing w:after="240"/>
        <w:ind w:left="360"/>
        <w:jc w:val="both"/>
        <w:rPr>
          <w:rFonts w:asciiTheme="minorBidi" w:hAnsiTheme="minorBidi"/>
          <w:sz w:val="24"/>
          <w:szCs w:val="24"/>
          <w:lang w:val="mn-MN"/>
        </w:rPr>
      </w:pPr>
      <w:r w:rsidRPr="004A00C5">
        <w:rPr>
          <w:rFonts w:asciiTheme="minorBidi" w:hAnsiTheme="minorBidi"/>
          <w:sz w:val="24"/>
          <w:szCs w:val="24"/>
          <w:lang w:val="mn-MN"/>
        </w:rPr>
        <w:t xml:space="preserve">Зээлжих зэрэглэл тогтоогч олон улсын агентлагууд нь улсын зээлжих зэрэглэлийг үнэлэхдээ макро эдийн засаг, улсын төсөв, санхүүгийн нөхцөл байдал, гадаад эрсдэлд мэдрэг байдал болон улс төрийн тогтвортой байдал, засаглалын оновчтой байдал зэргийг харгалзан үнэлдэг. </w:t>
      </w:r>
    </w:p>
    <w:p w14:paraId="081EF4D6" w14:textId="3A4323F3" w:rsidR="007B08FB" w:rsidRPr="004A00C5" w:rsidRDefault="007B08FB" w:rsidP="009D2131">
      <w:pPr>
        <w:pStyle w:val="NoSpacing"/>
        <w:tabs>
          <w:tab w:val="left" w:pos="567"/>
        </w:tabs>
        <w:spacing w:after="240"/>
        <w:ind w:left="360"/>
        <w:jc w:val="both"/>
        <w:rPr>
          <w:rFonts w:asciiTheme="minorBidi" w:hAnsiTheme="minorBidi"/>
          <w:sz w:val="24"/>
          <w:szCs w:val="24"/>
          <w:lang w:val="mn-MN"/>
        </w:rPr>
      </w:pPr>
      <w:r w:rsidRPr="004A00C5">
        <w:rPr>
          <w:rFonts w:asciiTheme="minorBidi" w:hAnsiTheme="minorBidi"/>
          <w:sz w:val="24"/>
          <w:szCs w:val="24"/>
          <w:lang w:val="mn-MN"/>
        </w:rPr>
        <w:t>Монгол Улсын зээлжих зэрэглэлийг хамгийн сүүлийн байдлаар Фитч агентлаг 2022.05.18-ны өдөр, Эс энд Пи</w:t>
      </w:r>
      <w:r w:rsidRPr="004A00C5" w:rsidDel="002415E8">
        <w:rPr>
          <w:rFonts w:asciiTheme="minorBidi" w:hAnsiTheme="minorBidi"/>
          <w:sz w:val="24"/>
          <w:szCs w:val="24"/>
          <w:lang w:val="mn-MN"/>
        </w:rPr>
        <w:t xml:space="preserve"> </w:t>
      </w:r>
      <w:r w:rsidRPr="004A00C5">
        <w:rPr>
          <w:rFonts w:asciiTheme="minorBidi" w:hAnsiTheme="minorBidi"/>
          <w:sz w:val="24"/>
          <w:szCs w:val="24"/>
          <w:lang w:val="mn-MN"/>
        </w:rPr>
        <w:t>агентлаг 2022.07.29-ний өдөр, Мүүдис</w:t>
      </w:r>
      <w:r w:rsidRPr="004A00C5" w:rsidDel="00ED5F8B">
        <w:rPr>
          <w:rFonts w:asciiTheme="minorBidi" w:hAnsiTheme="minorBidi"/>
          <w:sz w:val="24"/>
          <w:szCs w:val="24"/>
          <w:lang w:val="mn-MN"/>
        </w:rPr>
        <w:t xml:space="preserve"> </w:t>
      </w:r>
      <w:r w:rsidRPr="004A00C5">
        <w:rPr>
          <w:rFonts w:asciiTheme="minorBidi" w:hAnsiTheme="minorBidi"/>
          <w:sz w:val="24"/>
          <w:szCs w:val="24"/>
          <w:lang w:val="mn-MN"/>
        </w:rPr>
        <w:t>агентлаг 2023.02.14-ний өдөр тус тус дараах байдлаар үнэлээд байна (</w:t>
      </w:r>
      <w:r w:rsidRPr="004A00C5">
        <w:rPr>
          <w:rFonts w:asciiTheme="minorBidi" w:hAnsiTheme="minorBidi"/>
          <w:i/>
          <w:sz w:val="24"/>
          <w:szCs w:val="24"/>
          <w:lang w:val="mn-MN"/>
        </w:rPr>
        <w:t xml:space="preserve">Хүснэгт </w:t>
      </w:r>
      <w:r w:rsidR="00E12B8D" w:rsidRPr="004A00C5">
        <w:rPr>
          <w:rFonts w:asciiTheme="minorBidi" w:hAnsiTheme="minorBidi"/>
          <w:i/>
          <w:sz w:val="24"/>
          <w:szCs w:val="24"/>
          <w:lang w:val="mn-MN"/>
        </w:rPr>
        <w:t>15</w:t>
      </w:r>
      <w:r w:rsidRPr="004A00C5">
        <w:rPr>
          <w:rFonts w:asciiTheme="minorBidi" w:hAnsiTheme="minorBidi"/>
          <w:sz w:val="24"/>
          <w:szCs w:val="24"/>
          <w:lang w:val="mn-MN"/>
        </w:rPr>
        <w:t xml:space="preserve">). </w:t>
      </w:r>
    </w:p>
    <w:p w14:paraId="76C8C2A9" w14:textId="78B49455" w:rsidR="00F926C5" w:rsidRPr="004A00C5" w:rsidRDefault="00F926C5" w:rsidP="00F926C5">
      <w:pPr>
        <w:pStyle w:val="Caption"/>
        <w:keepNext/>
        <w:ind w:left="360"/>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15</w:t>
      </w:r>
      <w:r w:rsidRPr="004A00C5">
        <w:fldChar w:fldCharType="end"/>
      </w:r>
      <w:r w:rsidRPr="004A00C5">
        <w:t xml:space="preserve"> Монгол Улсын зээлжих зэрэглэл /2023.04.15 өдрийн байдлаар/</w:t>
      </w:r>
    </w:p>
    <w:tbl>
      <w:tblPr>
        <w:tblStyle w:val="ListTable6Colorful-Accent5"/>
        <w:tblW w:w="0" w:type="auto"/>
        <w:tblLook w:val="04A0" w:firstRow="1" w:lastRow="0" w:firstColumn="1" w:lastColumn="0" w:noHBand="0" w:noVBand="1"/>
      </w:tblPr>
      <w:tblGrid>
        <w:gridCol w:w="1175"/>
        <w:gridCol w:w="1242"/>
        <w:gridCol w:w="1295"/>
        <w:gridCol w:w="1243"/>
        <w:gridCol w:w="1295"/>
        <w:gridCol w:w="1243"/>
        <w:gridCol w:w="1295"/>
      </w:tblGrid>
      <w:tr w:rsidR="007B08FB" w:rsidRPr="004A00C5" w14:paraId="100AF033" w14:textId="77777777" w:rsidTr="00F926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tcBorders>
              <w:top w:val="nil"/>
              <w:bottom w:val="single" w:sz="4" w:space="0" w:color="auto"/>
              <w:right w:val="nil"/>
            </w:tcBorders>
            <w:shd w:val="clear" w:color="auto" w:fill="FF5714"/>
          </w:tcPr>
          <w:p w14:paraId="6647982B" w14:textId="77777777" w:rsidR="007B08FB" w:rsidRPr="004A00C5" w:rsidRDefault="007B08FB" w:rsidP="00273C54">
            <w:pPr>
              <w:pStyle w:val="NoSpacing"/>
              <w:tabs>
                <w:tab w:val="left" w:pos="567"/>
              </w:tabs>
              <w:jc w:val="both"/>
              <w:rPr>
                <w:rFonts w:asciiTheme="minorBidi" w:hAnsiTheme="minorBidi"/>
                <w:b w:val="0"/>
                <w:color w:val="FFFFFF" w:themeColor="background1"/>
                <w:sz w:val="20"/>
                <w:szCs w:val="20"/>
                <w:lang w:val="mn-MN"/>
              </w:rPr>
            </w:pPr>
          </w:p>
        </w:tc>
        <w:tc>
          <w:tcPr>
            <w:tcW w:w="2537" w:type="dxa"/>
            <w:gridSpan w:val="2"/>
            <w:tcBorders>
              <w:top w:val="nil"/>
              <w:left w:val="nil"/>
              <w:bottom w:val="single" w:sz="4" w:space="0" w:color="auto"/>
              <w:right w:val="nil"/>
            </w:tcBorders>
            <w:shd w:val="clear" w:color="auto" w:fill="FF5714"/>
          </w:tcPr>
          <w:p w14:paraId="63A59B6F"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0"/>
                <w:szCs w:val="20"/>
                <w:lang w:val="mn-MN"/>
              </w:rPr>
            </w:pPr>
            <w:r w:rsidRPr="004A00C5">
              <w:rPr>
                <w:rFonts w:asciiTheme="minorBidi" w:hAnsiTheme="minorBidi"/>
                <w:color w:val="FFFFFF" w:themeColor="background1"/>
                <w:sz w:val="20"/>
                <w:szCs w:val="20"/>
                <w:lang w:val="mn-MN"/>
              </w:rPr>
              <w:t>Мүүдис</w:t>
            </w:r>
          </w:p>
          <w:p w14:paraId="6348EE27"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FFFFFF" w:themeColor="background1"/>
                <w:sz w:val="20"/>
                <w:szCs w:val="20"/>
                <w:lang w:val="mn-MN"/>
              </w:rPr>
            </w:pPr>
            <w:r w:rsidRPr="004A00C5">
              <w:rPr>
                <w:rFonts w:asciiTheme="minorBidi" w:hAnsiTheme="minorBidi"/>
                <w:b w:val="0"/>
                <w:color w:val="FFFFFF" w:themeColor="background1"/>
                <w:sz w:val="20"/>
                <w:szCs w:val="20"/>
                <w:lang w:val="mn-MN"/>
              </w:rPr>
              <w:t>(Moody’s)</w:t>
            </w:r>
          </w:p>
        </w:tc>
        <w:tc>
          <w:tcPr>
            <w:tcW w:w="2538" w:type="dxa"/>
            <w:gridSpan w:val="2"/>
            <w:tcBorders>
              <w:top w:val="nil"/>
              <w:left w:val="nil"/>
              <w:bottom w:val="single" w:sz="4" w:space="0" w:color="auto"/>
              <w:right w:val="nil"/>
            </w:tcBorders>
            <w:shd w:val="clear" w:color="auto" w:fill="FF5714"/>
          </w:tcPr>
          <w:p w14:paraId="7FE53F88"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0"/>
                <w:szCs w:val="20"/>
                <w:lang w:val="mn-MN"/>
              </w:rPr>
            </w:pPr>
            <w:r w:rsidRPr="004A00C5">
              <w:rPr>
                <w:rFonts w:asciiTheme="minorBidi" w:hAnsiTheme="minorBidi"/>
                <w:color w:val="FFFFFF" w:themeColor="background1"/>
                <w:sz w:val="20"/>
                <w:szCs w:val="20"/>
                <w:lang w:val="mn-MN"/>
              </w:rPr>
              <w:t>Фитч</w:t>
            </w:r>
            <w:r w:rsidRPr="004A00C5">
              <w:rPr>
                <w:rFonts w:asciiTheme="minorBidi" w:hAnsiTheme="minorBidi"/>
                <w:b w:val="0"/>
                <w:color w:val="FFFFFF" w:themeColor="background1"/>
                <w:sz w:val="20"/>
                <w:szCs w:val="20"/>
                <w:lang w:val="mn-MN"/>
              </w:rPr>
              <w:t xml:space="preserve"> </w:t>
            </w:r>
          </w:p>
          <w:p w14:paraId="18C33DCB"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FFFFFF" w:themeColor="background1"/>
                <w:sz w:val="20"/>
                <w:szCs w:val="20"/>
                <w:lang w:val="mn-MN"/>
              </w:rPr>
            </w:pPr>
            <w:r w:rsidRPr="004A00C5">
              <w:rPr>
                <w:rFonts w:asciiTheme="minorBidi" w:hAnsiTheme="minorBidi"/>
                <w:b w:val="0"/>
                <w:color w:val="FFFFFF" w:themeColor="background1"/>
                <w:sz w:val="20"/>
                <w:szCs w:val="20"/>
                <w:lang w:val="mn-MN"/>
              </w:rPr>
              <w:t>(Fitch)</w:t>
            </w:r>
          </w:p>
        </w:tc>
        <w:tc>
          <w:tcPr>
            <w:tcW w:w="2538" w:type="dxa"/>
            <w:gridSpan w:val="2"/>
            <w:tcBorders>
              <w:top w:val="nil"/>
              <w:left w:val="nil"/>
              <w:bottom w:val="single" w:sz="4" w:space="0" w:color="auto"/>
            </w:tcBorders>
            <w:shd w:val="clear" w:color="auto" w:fill="FF5714"/>
          </w:tcPr>
          <w:p w14:paraId="1526521E"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0"/>
                <w:szCs w:val="20"/>
                <w:lang w:val="mn-MN"/>
              </w:rPr>
            </w:pPr>
            <w:r w:rsidRPr="004A00C5">
              <w:rPr>
                <w:rFonts w:asciiTheme="minorBidi" w:hAnsiTheme="minorBidi"/>
                <w:color w:val="FFFFFF" w:themeColor="background1"/>
                <w:sz w:val="20"/>
                <w:szCs w:val="20"/>
                <w:lang w:val="mn-MN"/>
              </w:rPr>
              <w:t>Эс энд Пи</w:t>
            </w:r>
          </w:p>
          <w:p w14:paraId="7A28F34E" w14:textId="77777777" w:rsidR="007B08FB" w:rsidRPr="004A00C5" w:rsidRDefault="007B08FB" w:rsidP="00273C54">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sz w:val="20"/>
                <w:szCs w:val="20"/>
                <w:lang w:val="mn-MN"/>
              </w:rPr>
            </w:pPr>
            <w:r w:rsidRPr="004A00C5">
              <w:rPr>
                <w:rFonts w:asciiTheme="minorBidi" w:hAnsiTheme="minorBidi"/>
                <w:b w:val="0"/>
                <w:color w:val="FFFFFF" w:themeColor="background1"/>
                <w:sz w:val="20"/>
                <w:szCs w:val="20"/>
                <w:lang w:val="mn-MN"/>
              </w:rPr>
              <w:t>(S&amp;P)</w:t>
            </w:r>
          </w:p>
        </w:tc>
      </w:tr>
      <w:tr w:rsidR="007B08FB" w:rsidRPr="004A00C5" w14:paraId="024696F4" w14:textId="77777777" w:rsidTr="00F926C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175" w:type="dxa"/>
            <w:tcBorders>
              <w:top w:val="single" w:sz="4" w:space="0" w:color="auto"/>
              <w:bottom w:val="single" w:sz="4" w:space="0" w:color="auto"/>
              <w:right w:val="nil"/>
            </w:tcBorders>
            <w:shd w:val="clear" w:color="auto" w:fill="auto"/>
          </w:tcPr>
          <w:p w14:paraId="0EAD878F" w14:textId="77777777" w:rsidR="007B08FB" w:rsidRPr="004A00C5" w:rsidRDefault="007B08FB" w:rsidP="00273C54">
            <w:pPr>
              <w:pStyle w:val="NoSpacing"/>
              <w:tabs>
                <w:tab w:val="left" w:pos="567"/>
              </w:tabs>
              <w:spacing w:after="240"/>
              <w:jc w:val="center"/>
              <w:rPr>
                <w:rFonts w:asciiTheme="minorBidi" w:hAnsiTheme="minorBidi"/>
                <w:b w:val="0"/>
                <w:color w:val="auto"/>
                <w:sz w:val="18"/>
                <w:szCs w:val="18"/>
                <w:lang w:val="mn-MN"/>
              </w:rPr>
            </w:pPr>
            <w:r w:rsidRPr="004A00C5">
              <w:rPr>
                <w:rFonts w:asciiTheme="minorBidi" w:hAnsiTheme="minorBidi"/>
                <w:b w:val="0"/>
                <w:color w:val="auto"/>
                <w:sz w:val="18"/>
                <w:szCs w:val="18"/>
                <w:lang w:val="mn-MN"/>
              </w:rPr>
              <w:t>Огноо</w:t>
            </w:r>
          </w:p>
        </w:tc>
        <w:tc>
          <w:tcPr>
            <w:tcW w:w="1242" w:type="dxa"/>
            <w:tcBorders>
              <w:top w:val="single" w:sz="4" w:space="0" w:color="auto"/>
              <w:left w:val="nil"/>
              <w:bottom w:val="single" w:sz="4" w:space="0" w:color="auto"/>
              <w:right w:val="nil"/>
            </w:tcBorders>
            <w:shd w:val="clear" w:color="auto" w:fill="auto"/>
          </w:tcPr>
          <w:p w14:paraId="323620D0"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2021.03.21</w:t>
            </w:r>
          </w:p>
        </w:tc>
        <w:tc>
          <w:tcPr>
            <w:tcW w:w="1295" w:type="dxa"/>
            <w:tcBorders>
              <w:top w:val="single" w:sz="4" w:space="0" w:color="auto"/>
              <w:left w:val="nil"/>
              <w:bottom w:val="single" w:sz="4" w:space="0" w:color="auto"/>
              <w:right w:val="nil"/>
            </w:tcBorders>
            <w:shd w:val="clear" w:color="auto" w:fill="auto"/>
          </w:tcPr>
          <w:p w14:paraId="61959750"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2023.02.14</w:t>
            </w:r>
          </w:p>
        </w:tc>
        <w:tc>
          <w:tcPr>
            <w:tcW w:w="1243" w:type="dxa"/>
            <w:tcBorders>
              <w:top w:val="single" w:sz="4" w:space="0" w:color="auto"/>
              <w:left w:val="nil"/>
              <w:bottom w:val="single" w:sz="4" w:space="0" w:color="auto"/>
              <w:right w:val="nil"/>
            </w:tcBorders>
            <w:shd w:val="clear" w:color="auto" w:fill="auto"/>
          </w:tcPr>
          <w:p w14:paraId="42DACA67"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2021.05.25</w:t>
            </w:r>
          </w:p>
        </w:tc>
        <w:tc>
          <w:tcPr>
            <w:tcW w:w="1295" w:type="dxa"/>
            <w:tcBorders>
              <w:top w:val="single" w:sz="4" w:space="0" w:color="auto"/>
              <w:left w:val="nil"/>
              <w:bottom w:val="single" w:sz="4" w:space="0" w:color="auto"/>
              <w:right w:val="nil"/>
            </w:tcBorders>
            <w:shd w:val="clear" w:color="auto" w:fill="auto"/>
          </w:tcPr>
          <w:p w14:paraId="5E93B24C"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2022.05.18</w:t>
            </w:r>
          </w:p>
        </w:tc>
        <w:tc>
          <w:tcPr>
            <w:tcW w:w="1243" w:type="dxa"/>
            <w:tcBorders>
              <w:top w:val="single" w:sz="4" w:space="0" w:color="auto"/>
              <w:left w:val="nil"/>
              <w:bottom w:val="single" w:sz="4" w:space="0" w:color="auto"/>
              <w:right w:val="nil"/>
            </w:tcBorders>
            <w:shd w:val="clear" w:color="auto" w:fill="auto"/>
          </w:tcPr>
          <w:p w14:paraId="632C087D"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2021.07.09</w:t>
            </w:r>
          </w:p>
        </w:tc>
        <w:tc>
          <w:tcPr>
            <w:tcW w:w="1295" w:type="dxa"/>
            <w:tcBorders>
              <w:top w:val="single" w:sz="4" w:space="0" w:color="auto"/>
              <w:left w:val="nil"/>
              <w:bottom w:val="single" w:sz="4" w:space="0" w:color="auto"/>
            </w:tcBorders>
            <w:shd w:val="clear" w:color="auto" w:fill="auto"/>
          </w:tcPr>
          <w:p w14:paraId="2B4E9F6B"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2022.07.29</w:t>
            </w:r>
          </w:p>
        </w:tc>
      </w:tr>
      <w:tr w:rsidR="007B08FB" w:rsidRPr="004A00C5" w14:paraId="31B5F1FE" w14:textId="77777777" w:rsidTr="00F926C5">
        <w:tc>
          <w:tcPr>
            <w:cnfStyle w:val="001000000000" w:firstRow="0" w:lastRow="0" w:firstColumn="1" w:lastColumn="0" w:oddVBand="0" w:evenVBand="0" w:oddHBand="0" w:evenHBand="0" w:firstRowFirstColumn="0" w:firstRowLastColumn="0" w:lastRowFirstColumn="0" w:lastRowLastColumn="0"/>
            <w:tcW w:w="1175" w:type="dxa"/>
            <w:tcBorders>
              <w:top w:val="single" w:sz="4" w:space="0" w:color="auto"/>
              <w:bottom w:val="nil"/>
              <w:right w:val="nil"/>
            </w:tcBorders>
            <w:shd w:val="clear" w:color="auto" w:fill="auto"/>
          </w:tcPr>
          <w:p w14:paraId="6919C244" w14:textId="77777777" w:rsidR="007B08FB" w:rsidRPr="004A00C5" w:rsidRDefault="007B08FB" w:rsidP="00273C54">
            <w:pPr>
              <w:pStyle w:val="NoSpacing"/>
              <w:tabs>
                <w:tab w:val="left" w:pos="567"/>
              </w:tabs>
              <w:spacing w:after="240"/>
              <w:jc w:val="center"/>
              <w:rPr>
                <w:rFonts w:asciiTheme="minorBidi" w:hAnsiTheme="minorBidi"/>
                <w:b w:val="0"/>
                <w:color w:val="auto"/>
                <w:sz w:val="18"/>
                <w:szCs w:val="18"/>
                <w:lang w:val="mn-MN"/>
              </w:rPr>
            </w:pPr>
            <w:r w:rsidRPr="004A00C5">
              <w:rPr>
                <w:rFonts w:asciiTheme="minorBidi" w:hAnsiTheme="minorBidi"/>
                <w:b w:val="0"/>
                <w:color w:val="auto"/>
                <w:sz w:val="18"/>
                <w:szCs w:val="18"/>
                <w:lang w:val="mn-MN"/>
              </w:rPr>
              <w:t>Урт хугацаат</w:t>
            </w:r>
          </w:p>
        </w:tc>
        <w:tc>
          <w:tcPr>
            <w:tcW w:w="1242" w:type="dxa"/>
            <w:tcBorders>
              <w:top w:val="single" w:sz="4" w:space="0" w:color="auto"/>
              <w:left w:val="nil"/>
              <w:bottom w:val="nil"/>
              <w:right w:val="nil"/>
            </w:tcBorders>
            <w:shd w:val="clear" w:color="auto" w:fill="auto"/>
          </w:tcPr>
          <w:p w14:paraId="1C3E8A51"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B3</w:t>
            </w:r>
          </w:p>
        </w:tc>
        <w:tc>
          <w:tcPr>
            <w:tcW w:w="1295" w:type="dxa"/>
            <w:tcBorders>
              <w:top w:val="single" w:sz="4" w:space="0" w:color="auto"/>
              <w:left w:val="nil"/>
              <w:bottom w:val="nil"/>
              <w:right w:val="nil"/>
            </w:tcBorders>
            <w:shd w:val="clear" w:color="auto" w:fill="auto"/>
          </w:tcPr>
          <w:p w14:paraId="264D0737"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B3</w:t>
            </w:r>
          </w:p>
        </w:tc>
        <w:tc>
          <w:tcPr>
            <w:tcW w:w="1243" w:type="dxa"/>
            <w:tcBorders>
              <w:top w:val="single" w:sz="4" w:space="0" w:color="auto"/>
              <w:left w:val="nil"/>
              <w:bottom w:val="nil"/>
              <w:right w:val="nil"/>
            </w:tcBorders>
            <w:shd w:val="clear" w:color="auto" w:fill="auto"/>
          </w:tcPr>
          <w:p w14:paraId="741A8EE3"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B</w:t>
            </w:r>
          </w:p>
        </w:tc>
        <w:tc>
          <w:tcPr>
            <w:tcW w:w="1295" w:type="dxa"/>
            <w:tcBorders>
              <w:top w:val="single" w:sz="4" w:space="0" w:color="auto"/>
              <w:left w:val="nil"/>
              <w:bottom w:val="nil"/>
              <w:right w:val="nil"/>
            </w:tcBorders>
            <w:shd w:val="clear" w:color="auto" w:fill="auto"/>
          </w:tcPr>
          <w:p w14:paraId="39E8865D"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B</w:t>
            </w:r>
          </w:p>
        </w:tc>
        <w:tc>
          <w:tcPr>
            <w:tcW w:w="1243" w:type="dxa"/>
            <w:tcBorders>
              <w:top w:val="single" w:sz="4" w:space="0" w:color="auto"/>
              <w:left w:val="nil"/>
              <w:bottom w:val="nil"/>
              <w:right w:val="nil"/>
            </w:tcBorders>
            <w:shd w:val="clear" w:color="auto" w:fill="auto"/>
          </w:tcPr>
          <w:p w14:paraId="287766D8"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B</w:t>
            </w:r>
          </w:p>
        </w:tc>
        <w:tc>
          <w:tcPr>
            <w:tcW w:w="1295" w:type="dxa"/>
            <w:tcBorders>
              <w:top w:val="single" w:sz="4" w:space="0" w:color="auto"/>
              <w:left w:val="nil"/>
              <w:bottom w:val="nil"/>
            </w:tcBorders>
            <w:shd w:val="clear" w:color="auto" w:fill="auto"/>
          </w:tcPr>
          <w:p w14:paraId="07B123C5"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B</w:t>
            </w:r>
          </w:p>
        </w:tc>
      </w:tr>
      <w:tr w:rsidR="007B08FB" w:rsidRPr="004A00C5" w14:paraId="76425A15" w14:textId="77777777" w:rsidTr="00F92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tcBorders>
              <w:top w:val="nil"/>
              <w:bottom w:val="nil"/>
              <w:right w:val="nil"/>
            </w:tcBorders>
            <w:shd w:val="clear" w:color="auto" w:fill="auto"/>
          </w:tcPr>
          <w:p w14:paraId="2C11644F" w14:textId="77777777" w:rsidR="007B08FB" w:rsidRPr="004A00C5" w:rsidRDefault="007B08FB" w:rsidP="00273C54">
            <w:pPr>
              <w:pStyle w:val="NoSpacing"/>
              <w:tabs>
                <w:tab w:val="left" w:pos="567"/>
              </w:tabs>
              <w:spacing w:after="240"/>
              <w:jc w:val="center"/>
              <w:rPr>
                <w:rFonts w:asciiTheme="minorBidi" w:hAnsiTheme="minorBidi"/>
                <w:b w:val="0"/>
                <w:color w:val="auto"/>
                <w:sz w:val="18"/>
                <w:szCs w:val="18"/>
                <w:lang w:val="mn-MN"/>
              </w:rPr>
            </w:pPr>
            <w:r w:rsidRPr="004A00C5">
              <w:rPr>
                <w:rFonts w:asciiTheme="minorBidi" w:hAnsiTheme="minorBidi"/>
                <w:b w:val="0"/>
                <w:color w:val="auto"/>
                <w:sz w:val="18"/>
                <w:szCs w:val="18"/>
                <w:lang w:val="mn-MN"/>
              </w:rPr>
              <w:t>Богино хугацаат</w:t>
            </w:r>
          </w:p>
        </w:tc>
        <w:tc>
          <w:tcPr>
            <w:tcW w:w="1242" w:type="dxa"/>
            <w:tcBorders>
              <w:top w:val="nil"/>
              <w:left w:val="nil"/>
              <w:bottom w:val="nil"/>
              <w:right w:val="nil"/>
            </w:tcBorders>
            <w:shd w:val="clear" w:color="auto" w:fill="auto"/>
          </w:tcPr>
          <w:p w14:paraId="3241E5AB" w14:textId="38EDE525" w:rsidR="007B08FB" w:rsidRPr="004A00C5" w:rsidRDefault="008966E9"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Pr>
                <w:rFonts w:asciiTheme="minorBidi" w:hAnsiTheme="minorBidi"/>
                <w:color w:val="auto"/>
                <w:sz w:val="18"/>
                <w:szCs w:val="18"/>
                <w:lang w:val="mn-MN"/>
              </w:rPr>
              <w:t>-</w:t>
            </w:r>
          </w:p>
        </w:tc>
        <w:tc>
          <w:tcPr>
            <w:tcW w:w="1295" w:type="dxa"/>
            <w:tcBorders>
              <w:top w:val="nil"/>
              <w:left w:val="nil"/>
              <w:bottom w:val="nil"/>
              <w:right w:val="nil"/>
            </w:tcBorders>
            <w:shd w:val="clear" w:color="auto" w:fill="auto"/>
          </w:tcPr>
          <w:p w14:paraId="2514A917" w14:textId="5A1FCB07" w:rsidR="007B08FB" w:rsidRPr="004A00C5" w:rsidRDefault="008966E9"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Pr>
                <w:rFonts w:asciiTheme="minorBidi" w:hAnsiTheme="minorBidi"/>
                <w:b/>
                <w:color w:val="auto"/>
                <w:sz w:val="18"/>
                <w:szCs w:val="18"/>
                <w:lang w:val="mn-MN"/>
              </w:rPr>
              <w:t>-</w:t>
            </w:r>
          </w:p>
        </w:tc>
        <w:tc>
          <w:tcPr>
            <w:tcW w:w="1243" w:type="dxa"/>
            <w:tcBorders>
              <w:top w:val="nil"/>
              <w:left w:val="nil"/>
              <w:bottom w:val="nil"/>
              <w:right w:val="nil"/>
            </w:tcBorders>
            <w:shd w:val="clear" w:color="auto" w:fill="auto"/>
          </w:tcPr>
          <w:p w14:paraId="24A79446"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B</w:t>
            </w:r>
          </w:p>
        </w:tc>
        <w:tc>
          <w:tcPr>
            <w:tcW w:w="1295" w:type="dxa"/>
            <w:tcBorders>
              <w:top w:val="nil"/>
              <w:left w:val="nil"/>
              <w:bottom w:val="nil"/>
              <w:right w:val="nil"/>
            </w:tcBorders>
            <w:shd w:val="clear" w:color="auto" w:fill="auto"/>
          </w:tcPr>
          <w:p w14:paraId="4BF00EC1"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B</w:t>
            </w:r>
          </w:p>
        </w:tc>
        <w:tc>
          <w:tcPr>
            <w:tcW w:w="1243" w:type="dxa"/>
            <w:tcBorders>
              <w:top w:val="nil"/>
              <w:left w:val="nil"/>
              <w:bottom w:val="nil"/>
              <w:right w:val="nil"/>
            </w:tcBorders>
            <w:shd w:val="clear" w:color="auto" w:fill="auto"/>
          </w:tcPr>
          <w:p w14:paraId="5372ED56"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B</w:t>
            </w:r>
          </w:p>
        </w:tc>
        <w:tc>
          <w:tcPr>
            <w:tcW w:w="1295" w:type="dxa"/>
            <w:tcBorders>
              <w:top w:val="nil"/>
              <w:left w:val="nil"/>
              <w:bottom w:val="nil"/>
            </w:tcBorders>
            <w:shd w:val="clear" w:color="auto" w:fill="auto"/>
          </w:tcPr>
          <w:p w14:paraId="7B07D34E"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B</w:t>
            </w:r>
          </w:p>
        </w:tc>
      </w:tr>
      <w:tr w:rsidR="007B08FB" w:rsidRPr="004A00C5" w14:paraId="7261849E" w14:textId="77777777" w:rsidTr="00F926C5">
        <w:tc>
          <w:tcPr>
            <w:cnfStyle w:val="001000000000" w:firstRow="0" w:lastRow="0" w:firstColumn="1" w:lastColumn="0" w:oddVBand="0" w:evenVBand="0" w:oddHBand="0" w:evenHBand="0" w:firstRowFirstColumn="0" w:firstRowLastColumn="0" w:lastRowFirstColumn="0" w:lastRowLastColumn="0"/>
            <w:tcW w:w="1175" w:type="dxa"/>
            <w:tcBorders>
              <w:top w:val="nil"/>
              <w:bottom w:val="nil"/>
              <w:right w:val="nil"/>
            </w:tcBorders>
            <w:shd w:val="clear" w:color="auto" w:fill="auto"/>
          </w:tcPr>
          <w:p w14:paraId="6A86D67B" w14:textId="77777777" w:rsidR="007B08FB" w:rsidRPr="004A00C5" w:rsidRDefault="007B08FB" w:rsidP="00273C54">
            <w:pPr>
              <w:pStyle w:val="NoSpacing"/>
              <w:tabs>
                <w:tab w:val="left" w:pos="567"/>
              </w:tabs>
              <w:spacing w:after="240"/>
              <w:jc w:val="center"/>
              <w:rPr>
                <w:rFonts w:asciiTheme="minorBidi" w:hAnsiTheme="minorBidi"/>
                <w:b w:val="0"/>
                <w:color w:val="auto"/>
                <w:sz w:val="18"/>
                <w:szCs w:val="18"/>
                <w:lang w:val="mn-MN"/>
              </w:rPr>
            </w:pPr>
            <w:r w:rsidRPr="004A00C5">
              <w:rPr>
                <w:rFonts w:asciiTheme="minorBidi" w:hAnsiTheme="minorBidi"/>
                <w:b w:val="0"/>
                <w:color w:val="auto"/>
                <w:sz w:val="18"/>
                <w:szCs w:val="18"/>
                <w:lang w:val="mn-MN"/>
              </w:rPr>
              <w:t>Төлөв</w:t>
            </w:r>
          </w:p>
        </w:tc>
        <w:tc>
          <w:tcPr>
            <w:tcW w:w="1242" w:type="dxa"/>
            <w:tcBorders>
              <w:top w:val="nil"/>
              <w:left w:val="nil"/>
              <w:bottom w:val="nil"/>
              <w:right w:val="nil"/>
            </w:tcBorders>
            <w:shd w:val="clear" w:color="auto" w:fill="auto"/>
          </w:tcPr>
          <w:p w14:paraId="51DF1A74"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Тогтвортой</w:t>
            </w:r>
          </w:p>
        </w:tc>
        <w:tc>
          <w:tcPr>
            <w:tcW w:w="1295" w:type="dxa"/>
            <w:tcBorders>
              <w:top w:val="nil"/>
              <w:left w:val="nil"/>
              <w:bottom w:val="nil"/>
              <w:right w:val="nil"/>
            </w:tcBorders>
            <w:shd w:val="clear" w:color="auto" w:fill="auto"/>
          </w:tcPr>
          <w:p w14:paraId="7706B1F3"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Тогтвортой</w:t>
            </w:r>
          </w:p>
        </w:tc>
        <w:tc>
          <w:tcPr>
            <w:tcW w:w="1243" w:type="dxa"/>
            <w:tcBorders>
              <w:top w:val="nil"/>
              <w:left w:val="nil"/>
              <w:bottom w:val="nil"/>
              <w:right w:val="nil"/>
            </w:tcBorders>
            <w:shd w:val="clear" w:color="auto" w:fill="auto"/>
          </w:tcPr>
          <w:p w14:paraId="56E5A100"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Тогтвортой</w:t>
            </w:r>
          </w:p>
        </w:tc>
        <w:tc>
          <w:tcPr>
            <w:tcW w:w="1295" w:type="dxa"/>
            <w:tcBorders>
              <w:top w:val="nil"/>
              <w:left w:val="nil"/>
              <w:bottom w:val="nil"/>
              <w:right w:val="nil"/>
            </w:tcBorders>
            <w:shd w:val="clear" w:color="auto" w:fill="auto"/>
          </w:tcPr>
          <w:p w14:paraId="425E623A"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Тогтвортой</w:t>
            </w:r>
          </w:p>
        </w:tc>
        <w:tc>
          <w:tcPr>
            <w:tcW w:w="1243" w:type="dxa"/>
            <w:tcBorders>
              <w:top w:val="nil"/>
              <w:left w:val="nil"/>
              <w:bottom w:val="nil"/>
              <w:right w:val="nil"/>
            </w:tcBorders>
            <w:shd w:val="clear" w:color="auto" w:fill="auto"/>
          </w:tcPr>
          <w:p w14:paraId="39EB341F"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Тогтвортой</w:t>
            </w:r>
          </w:p>
        </w:tc>
        <w:tc>
          <w:tcPr>
            <w:tcW w:w="1295" w:type="dxa"/>
            <w:tcBorders>
              <w:top w:val="nil"/>
              <w:left w:val="nil"/>
              <w:bottom w:val="nil"/>
            </w:tcBorders>
            <w:shd w:val="clear" w:color="auto" w:fill="auto"/>
          </w:tcPr>
          <w:p w14:paraId="0F3B5611" w14:textId="77777777" w:rsidR="007B08FB" w:rsidRPr="004A00C5" w:rsidRDefault="007B08FB" w:rsidP="00273C54">
            <w:pPr>
              <w:pStyle w:val="NoSpacing"/>
              <w:tabs>
                <w:tab w:val="left" w:pos="567"/>
              </w:tabs>
              <w:spacing w:after="24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b/>
                <w:color w:val="auto"/>
                <w:sz w:val="18"/>
                <w:szCs w:val="18"/>
                <w:lang w:val="mn-MN"/>
              </w:rPr>
              <w:t>Тогтвортой</w:t>
            </w:r>
          </w:p>
        </w:tc>
      </w:tr>
      <w:tr w:rsidR="007B08FB" w:rsidRPr="004A00C5" w14:paraId="78D88B1C" w14:textId="77777777" w:rsidTr="00F92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tcBorders>
              <w:top w:val="nil"/>
              <w:bottom w:val="double" w:sz="4" w:space="0" w:color="auto"/>
              <w:right w:val="nil"/>
            </w:tcBorders>
            <w:shd w:val="clear" w:color="auto" w:fill="auto"/>
          </w:tcPr>
          <w:p w14:paraId="22299551" w14:textId="77777777" w:rsidR="007B08FB" w:rsidRPr="004A00C5" w:rsidRDefault="007B08FB" w:rsidP="00273C54">
            <w:pPr>
              <w:pStyle w:val="NoSpacing"/>
              <w:tabs>
                <w:tab w:val="left" w:pos="567"/>
              </w:tabs>
              <w:spacing w:after="240"/>
              <w:jc w:val="center"/>
              <w:rPr>
                <w:rFonts w:asciiTheme="minorBidi" w:hAnsiTheme="minorBidi"/>
                <w:b w:val="0"/>
                <w:color w:val="auto"/>
                <w:sz w:val="18"/>
                <w:szCs w:val="18"/>
                <w:lang w:val="mn-MN"/>
              </w:rPr>
            </w:pPr>
            <w:r w:rsidRPr="004A00C5">
              <w:rPr>
                <w:rFonts w:asciiTheme="minorBidi" w:hAnsiTheme="minorBidi"/>
                <w:b w:val="0"/>
                <w:color w:val="auto"/>
                <w:sz w:val="18"/>
                <w:szCs w:val="18"/>
                <w:lang w:val="mn-MN"/>
              </w:rPr>
              <w:t>Өөрчлөлт</w:t>
            </w:r>
          </w:p>
        </w:tc>
        <w:tc>
          <w:tcPr>
            <w:tcW w:w="2537" w:type="dxa"/>
            <w:gridSpan w:val="2"/>
            <w:tcBorders>
              <w:top w:val="nil"/>
              <w:left w:val="nil"/>
              <w:bottom w:val="double" w:sz="4" w:space="0" w:color="auto"/>
              <w:right w:val="nil"/>
            </w:tcBorders>
            <w:shd w:val="clear" w:color="auto" w:fill="auto"/>
          </w:tcPr>
          <w:p w14:paraId="3051F7E7"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Хэвээр хадгалсан</w:t>
            </w:r>
          </w:p>
        </w:tc>
        <w:tc>
          <w:tcPr>
            <w:tcW w:w="2538" w:type="dxa"/>
            <w:gridSpan w:val="2"/>
            <w:tcBorders>
              <w:top w:val="nil"/>
              <w:left w:val="nil"/>
              <w:bottom w:val="double" w:sz="4" w:space="0" w:color="auto"/>
              <w:right w:val="nil"/>
            </w:tcBorders>
            <w:shd w:val="clear" w:color="auto" w:fill="auto"/>
          </w:tcPr>
          <w:p w14:paraId="53A02A97"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color w:val="auto"/>
                <w:sz w:val="18"/>
                <w:szCs w:val="18"/>
                <w:lang w:val="mn-MN"/>
              </w:rPr>
            </w:pPr>
            <w:r w:rsidRPr="004A00C5">
              <w:rPr>
                <w:rFonts w:asciiTheme="minorBidi" w:hAnsiTheme="minorBidi"/>
                <w:color w:val="auto"/>
                <w:sz w:val="18"/>
                <w:szCs w:val="18"/>
                <w:lang w:val="mn-MN"/>
              </w:rPr>
              <w:t>Хэвээр хадгалсан</w:t>
            </w:r>
          </w:p>
        </w:tc>
        <w:tc>
          <w:tcPr>
            <w:tcW w:w="2538" w:type="dxa"/>
            <w:gridSpan w:val="2"/>
            <w:tcBorders>
              <w:top w:val="nil"/>
              <w:left w:val="nil"/>
              <w:bottom w:val="double" w:sz="4" w:space="0" w:color="auto"/>
            </w:tcBorders>
            <w:shd w:val="clear" w:color="auto" w:fill="auto"/>
          </w:tcPr>
          <w:p w14:paraId="428EBC3F" w14:textId="77777777" w:rsidR="007B08FB" w:rsidRPr="004A00C5" w:rsidRDefault="007B08FB" w:rsidP="00273C54">
            <w:pPr>
              <w:pStyle w:val="NoSpacing"/>
              <w:tabs>
                <w:tab w:val="left" w:pos="567"/>
              </w:tabs>
              <w:spacing w:after="24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auto"/>
                <w:sz w:val="18"/>
                <w:szCs w:val="18"/>
                <w:lang w:val="mn-MN"/>
              </w:rPr>
            </w:pPr>
            <w:r w:rsidRPr="004A00C5">
              <w:rPr>
                <w:rFonts w:asciiTheme="minorBidi" w:hAnsiTheme="minorBidi"/>
                <w:color w:val="auto"/>
                <w:sz w:val="18"/>
                <w:szCs w:val="18"/>
                <w:lang w:val="mn-MN"/>
              </w:rPr>
              <w:t>Хэвээр хадгалсан</w:t>
            </w:r>
          </w:p>
        </w:tc>
      </w:tr>
    </w:tbl>
    <w:p w14:paraId="265DA34A" w14:textId="77777777" w:rsidR="007B08FB" w:rsidRPr="004A00C5" w:rsidRDefault="007B08FB" w:rsidP="00273C54">
      <w:pPr>
        <w:tabs>
          <w:tab w:val="left" w:pos="567"/>
        </w:tabs>
        <w:rPr>
          <w:rFonts w:asciiTheme="minorBidi" w:hAnsiTheme="minorBidi"/>
          <w:b/>
          <w:i/>
          <w:sz w:val="22"/>
          <w:lang w:val="mn-MN"/>
        </w:rPr>
      </w:pPr>
    </w:p>
    <w:p w14:paraId="714E19EF" w14:textId="77777777" w:rsidR="007B08FB" w:rsidRPr="004A00C5" w:rsidRDefault="007B08FB" w:rsidP="00F2397E">
      <w:pPr>
        <w:tabs>
          <w:tab w:val="left" w:pos="567"/>
        </w:tabs>
        <w:ind w:left="360"/>
        <w:jc w:val="both"/>
        <w:rPr>
          <w:rFonts w:asciiTheme="minorBidi" w:hAnsiTheme="minorBidi"/>
          <w:szCs w:val="24"/>
          <w:lang w:val="mn-MN"/>
        </w:rPr>
      </w:pPr>
      <w:r w:rsidRPr="004A00C5">
        <w:rPr>
          <w:rFonts w:asciiTheme="minorBidi" w:hAnsiTheme="minorBidi"/>
          <w:szCs w:val="24"/>
          <w:lang w:val="mn-MN"/>
        </w:rPr>
        <w:t xml:space="preserve">Монгол Улсад өгсөн зээлжих зэрэглэлийн дундаж нийлбэр дүнгээр B/В/В3 буюу хөрөнгө оруулалтын өндөр эрсдэлтэй ангилалд ороод байна. </w:t>
      </w:r>
    </w:p>
    <w:p w14:paraId="12FD20AD" w14:textId="7B0C31D6" w:rsidR="00F2397E" w:rsidRPr="004A00C5" w:rsidRDefault="00F2397E" w:rsidP="00F2397E">
      <w:pPr>
        <w:pStyle w:val="Caption"/>
        <w:keepNext/>
        <w:tabs>
          <w:tab w:val="left" w:pos="360"/>
        </w:tabs>
        <w:ind w:left="270"/>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16</w:t>
      </w:r>
      <w:r w:rsidRPr="004A00C5">
        <w:fldChar w:fldCharType="end"/>
      </w:r>
      <w:r w:rsidRPr="004A00C5">
        <w:t xml:space="preserve"> Зээлжих зэрэглэлийн түвшин, эрсдэл</w:t>
      </w:r>
    </w:p>
    <w:tbl>
      <w:tblPr>
        <w:tblStyle w:val="TableGrid1"/>
        <w:tblpPr w:leftFromText="180" w:rightFromText="180" w:vertAnchor="text" w:horzAnchor="margin" w:tblpX="355" w:tblpY="1"/>
        <w:tblW w:w="8545" w:type="dxa"/>
        <w:tblLook w:val="04A0" w:firstRow="1" w:lastRow="0" w:firstColumn="1" w:lastColumn="0" w:noHBand="0" w:noVBand="1"/>
      </w:tblPr>
      <w:tblGrid>
        <w:gridCol w:w="483"/>
        <w:gridCol w:w="1780"/>
        <w:gridCol w:w="1985"/>
        <w:gridCol w:w="2126"/>
        <w:gridCol w:w="2171"/>
      </w:tblGrid>
      <w:tr w:rsidR="007B08FB" w:rsidRPr="004A00C5" w14:paraId="58ACDC04" w14:textId="77777777" w:rsidTr="009B7B05">
        <w:tc>
          <w:tcPr>
            <w:tcW w:w="483" w:type="dxa"/>
            <w:shd w:val="clear" w:color="auto" w:fill="FF5714"/>
          </w:tcPr>
          <w:p w14:paraId="2663A4A6" w14:textId="77777777" w:rsidR="007B08FB" w:rsidRPr="004A00C5" w:rsidRDefault="007B08FB" w:rsidP="009D2131">
            <w:pPr>
              <w:tabs>
                <w:tab w:val="left" w:pos="567"/>
              </w:tabs>
              <w:jc w:val="both"/>
              <w:rPr>
                <w:rFonts w:asciiTheme="minorBidi" w:hAnsiTheme="minorBidi"/>
                <w:b/>
                <w:color w:val="FFFFFF" w:themeColor="background1"/>
                <w:sz w:val="20"/>
                <w:szCs w:val="20"/>
                <w:lang w:val="mn-MN"/>
              </w:rPr>
            </w:pPr>
          </w:p>
        </w:tc>
        <w:tc>
          <w:tcPr>
            <w:tcW w:w="1780" w:type="dxa"/>
            <w:shd w:val="clear" w:color="auto" w:fill="FF5714"/>
          </w:tcPr>
          <w:p w14:paraId="57B033C5" w14:textId="77777777" w:rsidR="007B08FB" w:rsidRPr="004A00C5" w:rsidRDefault="007B08FB" w:rsidP="009D2131">
            <w:pPr>
              <w:tabs>
                <w:tab w:val="left" w:pos="567"/>
              </w:tabs>
              <w:jc w:val="center"/>
              <w:rPr>
                <w:rFonts w:asciiTheme="minorBidi" w:hAnsiTheme="minorBidi"/>
                <w:b/>
                <w:color w:val="FFFFFF" w:themeColor="background1"/>
                <w:sz w:val="20"/>
                <w:szCs w:val="20"/>
                <w:lang w:val="mn-MN"/>
              </w:rPr>
            </w:pPr>
            <w:r w:rsidRPr="004A00C5">
              <w:rPr>
                <w:rFonts w:asciiTheme="minorBidi" w:hAnsiTheme="minorBidi"/>
                <w:b/>
                <w:color w:val="FFFFFF" w:themeColor="background1"/>
                <w:sz w:val="20"/>
                <w:szCs w:val="20"/>
                <w:lang w:val="mn-MN"/>
              </w:rPr>
              <w:t>ЭС ЭНД ПИ</w:t>
            </w:r>
          </w:p>
        </w:tc>
        <w:tc>
          <w:tcPr>
            <w:tcW w:w="1985" w:type="dxa"/>
            <w:shd w:val="clear" w:color="auto" w:fill="FF5714"/>
          </w:tcPr>
          <w:p w14:paraId="1DBEE0A3" w14:textId="77777777" w:rsidR="007B08FB" w:rsidRPr="004A00C5" w:rsidRDefault="007B08FB" w:rsidP="009D2131">
            <w:pPr>
              <w:tabs>
                <w:tab w:val="left" w:pos="567"/>
              </w:tabs>
              <w:jc w:val="center"/>
              <w:rPr>
                <w:rFonts w:asciiTheme="minorBidi" w:hAnsiTheme="minorBidi"/>
                <w:b/>
                <w:color w:val="FFFFFF" w:themeColor="background1"/>
                <w:sz w:val="20"/>
                <w:szCs w:val="20"/>
                <w:lang w:val="mn-MN"/>
              </w:rPr>
            </w:pPr>
            <w:r w:rsidRPr="004A00C5">
              <w:rPr>
                <w:rFonts w:asciiTheme="minorBidi" w:hAnsiTheme="minorBidi"/>
                <w:b/>
                <w:color w:val="FFFFFF" w:themeColor="background1"/>
                <w:sz w:val="20"/>
                <w:szCs w:val="20"/>
                <w:lang w:val="mn-MN"/>
              </w:rPr>
              <w:t>ФИТЧ</w:t>
            </w:r>
          </w:p>
        </w:tc>
        <w:tc>
          <w:tcPr>
            <w:tcW w:w="2126" w:type="dxa"/>
            <w:shd w:val="clear" w:color="auto" w:fill="FF5714"/>
          </w:tcPr>
          <w:p w14:paraId="3EBC9F69" w14:textId="77777777" w:rsidR="007B08FB" w:rsidRPr="004A00C5" w:rsidRDefault="007B08FB" w:rsidP="009D2131">
            <w:pPr>
              <w:tabs>
                <w:tab w:val="left" w:pos="567"/>
              </w:tabs>
              <w:jc w:val="center"/>
              <w:rPr>
                <w:rFonts w:asciiTheme="minorBidi" w:hAnsiTheme="minorBidi"/>
                <w:b/>
                <w:color w:val="FFFFFF" w:themeColor="background1"/>
                <w:sz w:val="20"/>
                <w:szCs w:val="20"/>
                <w:lang w:val="mn-MN"/>
              </w:rPr>
            </w:pPr>
            <w:r w:rsidRPr="004A00C5">
              <w:rPr>
                <w:rFonts w:asciiTheme="minorBidi" w:hAnsiTheme="minorBidi"/>
                <w:b/>
                <w:color w:val="FFFFFF" w:themeColor="background1"/>
                <w:sz w:val="20"/>
                <w:szCs w:val="20"/>
                <w:lang w:val="mn-MN"/>
              </w:rPr>
              <w:t>МҮҮДИС</w:t>
            </w:r>
          </w:p>
        </w:tc>
        <w:tc>
          <w:tcPr>
            <w:tcW w:w="2171" w:type="dxa"/>
            <w:shd w:val="clear" w:color="auto" w:fill="FF5714"/>
          </w:tcPr>
          <w:p w14:paraId="653C62F2" w14:textId="2E69F288" w:rsidR="007B08FB" w:rsidRPr="004A00C5" w:rsidRDefault="007B08FB" w:rsidP="009D2131">
            <w:pPr>
              <w:tabs>
                <w:tab w:val="left" w:pos="567"/>
              </w:tabs>
              <w:rPr>
                <w:rFonts w:asciiTheme="minorBidi" w:hAnsiTheme="minorBidi"/>
                <w:b/>
                <w:color w:val="FFFFFF" w:themeColor="background1"/>
                <w:sz w:val="20"/>
                <w:szCs w:val="20"/>
                <w:lang w:val="mn-MN"/>
              </w:rPr>
            </w:pPr>
            <w:r w:rsidRPr="004A00C5">
              <w:rPr>
                <w:rFonts w:asciiTheme="minorBidi" w:hAnsiTheme="minorBidi"/>
                <w:b/>
                <w:color w:val="FFFFFF" w:themeColor="background1"/>
                <w:sz w:val="20"/>
                <w:szCs w:val="20"/>
                <w:lang w:val="mn-MN"/>
              </w:rPr>
              <w:t>ТАЙЛБАР</w:t>
            </w:r>
          </w:p>
        </w:tc>
      </w:tr>
      <w:tr w:rsidR="007B08FB" w:rsidRPr="004A00C5" w14:paraId="23CA6521" w14:textId="77777777" w:rsidTr="009B7B05">
        <w:tc>
          <w:tcPr>
            <w:tcW w:w="483" w:type="dxa"/>
            <w:shd w:val="clear" w:color="auto" w:fill="auto"/>
          </w:tcPr>
          <w:p w14:paraId="7A817A3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w:t>
            </w:r>
          </w:p>
        </w:tc>
        <w:tc>
          <w:tcPr>
            <w:tcW w:w="1780" w:type="dxa"/>
            <w:shd w:val="clear" w:color="auto" w:fill="auto"/>
          </w:tcPr>
          <w:p w14:paraId="5439837D"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AAA</w:t>
            </w:r>
          </w:p>
        </w:tc>
        <w:tc>
          <w:tcPr>
            <w:tcW w:w="1985" w:type="dxa"/>
            <w:shd w:val="clear" w:color="auto" w:fill="auto"/>
          </w:tcPr>
          <w:p w14:paraId="3D763C96"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AAA</w:t>
            </w:r>
          </w:p>
        </w:tc>
        <w:tc>
          <w:tcPr>
            <w:tcW w:w="2126" w:type="dxa"/>
            <w:shd w:val="clear" w:color="auto" w:fill="auto"/>
          </w:tcPr>
          <w:p w14:paraId="7BFF08BA"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Aaa</w:t>
            </w:r>
          </w:p>
        </w:tc>
        <w:tc>
          <w:tcPr>
            <w:tcW w:w="2171" w:type="dxa"/>
            <w:shd w:val="clear" w:color="auto" w:fill="auto"/>
            <w:vAlign w:val="center"/>
          </w:tcPr>
          <w:p w14:paraId="01FEB74B"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Хамгийн бага эрсдэлтэй</w:t>
            </w:r>
          </w:p>
        </w:tc>
      </w:tr>
      <w:tr w:rsidR="007B08FB" w:rsidRPr="004A00C5" w14:paraId="1741800B" w14:textId="77777777" w:rsidTr="009B7B05">
        <w:tc>
          <w:tcPr>
            <w:tcW w:w="483" w:type="dxa"/>
            <w:shd w:val="clear" w:color="auto" w:fill="auto"/>
          </w:tcPr>
          <w:p w14:paraId="2696754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2</w:t>
            </w:r>
          </w:p>
        </w:tc>
        <w:tc>
          <w:tcPr>
            <w:tcW w:w="1780" w:type="dxa"/>
            <w:shd w:val="clear" w:color="auto" w:fill="auto"/>
          </w:tcPr>
          <w:p w14:paraId="751D66C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1985" w:type="dxa"/>
            <w:shd w:val="clear" w:color="auto" w:fill="auto"/>
          </w:tcPr>
          <w:p w14:paraId="03FBC4A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2126" w:type="dxa"/>
            <w:shd w:val="clear" w:color="auto" w:fill="auto"/>
          </w:tcPr>
          <w:p w14:paraId="6CB4A3C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Aa1</w:t>
            </w:r>
          </w:p>
        </w:tc>
        <w:tc>
          <w:tcPr>
            <w:tcW w:w="2171" w:type="dxa"/>
            <w:vMerge w:val="restart"/>
            <w:shd w:val="clear" w:color="auto" w:fill="auto"/>
            <w:vAlign w:val="center"/>
          </w:tcPr>
          <w:p w14:paraId="68FB99A0"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Маш бага эрсдэлтэй</w:t>
            </w:r>
          </w:p>
        </w:tc>
      </w:tr>
      <w:tr w:rsidR="007B08FB" w:rsidRPr="004A00C5" w14:paraId="07CC07D0" w14:textId="77777777" w:rsidTr="009B7B05">
        <w:tc>
          <w:tcPr>
            <w:tcW w:w="483" w:type="dxa"/>
            <w:shd w:val="clear" w:color="auto" w:fill="auto"/>
          </w:tcPr>
          <w:p w14:paraId="46D9F59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3</w:t>
            </w:r>
          </w:p>
        </w:tc>
        <w:tc>
          <w:tcPr>
            <w:tcW w:w="1780" w:type="dxa"/>
            <w:shd w:val="clear" w:color="auto" w:fill="auto"/>
          </w:tcPr>
          <w:p w14:paraId="32AEB82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1985" w:type="dxa"/>
            <w:shd w:val="clear" w:color="auto" w:fill="auto"/>
          </w:tcPr>
          <w:p w14:paraId="73DABEE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2126" w:type="dxa"/>
            <w:shd w:val="clear" w:color="auto" w:fill="auto"/>
          </w:tcPr>
          <w:p w14:paraId="29D97F01"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Aa2</w:t>
            </w:r>
          </w:p>
        </w:tc>
        <w:tc>
          <w:tcPr>
            <w:tcW w:w="2171" w:type="dxa"/>
            <w:vMerge/>
            <w:shd w:val="clear" w:color="auto" w:fill="auto"/>
            <w:vAlign w:val="center"/>
          </w:tcPr>
          <w:p w14:paraId="17EA04EF"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788BA1A0" w14:textId="77777777" w:rsidTr="009B7B05">
        <w:trPr>
          <w:trHeight w:val="323"/>
        </w:trPr>
        <w:tc>
          <w:tcPr>
            <w:tcW w:w="483" w:type="dxa"/>
            <w:shd w:val="clear" w:color="auto" w:fill="auto"/>
          </w:tcPr>
          <w:p w14:paraId="395478E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4</w:t>
            </w:r>
          </w:p>
        </w:tc>
        <w:tc>
          <w:tcPr>
            <w:tcW w:w="1780" w:type="dxa"/>
            <w:shd w:val="clear" w:color="auto" w:fill="auto"/>
          </w:tcPr>
          <w:p w14:paraId="78ADF9B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1985" w:type="dxa"/>
            <w:shd w:val="clear" w:color="auto" w:fill="auto"/>
          </w:tcPr>
          <w:p w14:paraId="4551171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w:t>
            </w:r>
          </w:p>
        </w:tc>
        <w:tc>
          <w:tcPr>
            <w:tcW w:w="2126" w:type="dxa"/>
            <w:shd w:val="clear" w:color="auto" w:fill="auto"/>
          </w:tcPr>
          <w:p w14:paraId="52EF260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Aa3</w:t>
            </w:r>
          </w:p>
        </w:tc>
        <w:tc>
          <w:tcPr>
            <w:tcW w:w="2171" w:type="dxa"/>
            <w:vMerge/>
            <w:shd w:val="clear" w:color="auto" w:fill="auto"/>
            <w:vAlign w:val="center"/>
          </w:tcPr>
          <w:p w14:paraId="3B9259CB"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689B8F69" w14:textId="77777777" w:rsidTr="009B7B05">
        <w:tc>
          <w:tcPr>
            <w:tcW w:w="483" w:type="dxa"/>
            <w:shd w:val="clear" w:color="auto" w:fill="auto"/>
          </w:tcPr>
          <w:p w14:paraId="1FC4720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5</w:t>
            </w:r>
          </w:p>
        </w:tc>
        <w:tc>
          <w:tcPr>
            <w:tcW w:w="1780" w:type="dxa"/>
            <w:shd w:val="clear" w:color="auto" w:fill="auto"/>
          </w:tcPr>
          <w:p w14:paraId="4E568C5E"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1985" w:type="dxa"/>
            <w:shd w:val="clear" w:color="auto" w:fill="auto"/>
          </w:tcPr>
          <w:p w14:paraId="6953E396"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2126" w:type="dxa"/>
            <w:shd w:val="clear" w:color="auto" w:fill="auto"/>
          </w:tcPr>
          <w:p w14:paraId="524EF1D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A1</w:t>
            </w:r>
          </w:p>
        </w:tc>
        <w:tc>
          <w:tcPr>
            <w:tcW w:w="2171" w:type="dxa"/>
            <w:vMerge w:val="restart"/>
            <w:shd w:val="clear" w:color="auto" w:fill="auto"/>
            <w:vAlign w:val="center"/>
          </w:tcPr>
          <w:p w14:paraId="39A0CB14"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Бага эрсдэлтэй</w:t>
            </w:r>
          </w:p>
        </w:tc>
      </w:tr>
      <w:tr w:rsidR="007B08FB" w:rsidRPr="004A00C5" w14:paraId="133AC0F8" w14:textId="77777777" w:rsidTr="009B7B05">
        <w:tc>
          <w:tcPr>
            <w:tcW w:w="483" w:type="dxa"/>
            <w:shd w:val="clear" w:color="auto" w:fill="auto"/>
          </w:tcPr>
          <w:p w14:paraId="32D9A47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6</w:t>
            </w:r>
          </w:p>
        </w:tc>
        <w:tc>
          <w:tcPr>
            <w:tcW w:w="1780" w:type="dxa"/>
            <w:shd w:val="clear" w:color="auto" w:fill="auto"/>
          </w:tcPr>
          <w:p w14:paraId="6287EDC1"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1985" w:type="dxa"/>
            <w:shd w:val="clear" w:color="auto" w:fill="auto"/>
          </w:tcPr>
          <w:p w14:paraId="13B8F49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2126" w:type="dxa"/>
            <w:shd w:val="clear" w:color="auto" w:fill="auto"/>
          </w:tcPr>
          <w:p w14:paraId="398CC2F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A2</w:t>
            </w:r>
          </w:p>
        </w:tc>
        <w:tc>
          <w:tcPr>
            <w:tcW w:w="2171" w:type="dxa"/>
            <w:vMerge/>
            <w:shd w:val="clear" w:color="auto" w:fill="auto"/>
            <w:vAlign w:val="center"/>
          </w:tcPr>
          <w:p w14:paraId="681F48DA"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2E61E736" w14:textId="77777777" w:rsidTr="009B7B05">
        <w:tc>
          <w:tcPr>
            <w:tcW w:w="483" w:type="dxa"/>
            <w:shd w:val="clear" w:color="auto" w:fill="auto"/>
          </w:tcPr>
          <w:p w14:paraId="5009A18A"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7</w:t>
            </w:r>
          </w:p>
        </w:tc>
        <w:tc>
          <w:tcPr>
            <w:tcW w:w="1780" w:type="dxa"/>
            <w:shd w:val="clear" w:color="auto" w:fill="auto"/>
          </w:tcPr>
          <w:p w14:paraId="1C8714D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1985" w:type="dxa"/>
            <w:shd w:val="clear" w:color="auto" w:fill="auto"/>
          </w:tcPr>
          <w:p w14:paraId="0537FAB7"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w:t>
            </w:r>
          </w:p>
        </w:tc>
        <w:tc>
          <w:tcPr>
            <w:tcW w:w="2126" w:type="dxa"/>
            <w:shd w:val="clear" w:color="auto" w:fill="auto"/>
          </w:tcPr>
          <w:p w14:paraId="4F99FA3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A3</w:t>
            </w:r>
          </w:p>
        </w:tc>
        <w:tc>
          <w:tcPr>
            <w:tcW w:w="2171" w:type="dxa"/>
            <w:vMerge/>
            <w:shd w:val="clear" w:color="auto" w:fill="auto"/>
            <w:vAlign w:val="center"/>
          </w:tcPr>
          <w:p w14:paraId="61204773"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2666B579" w14:textId="77777777" w:rsidTr="009B7B05">
        <w:tc>
          <w:tcPr>
            <w:tcW w:w="483" w:type="dxa"/>
            <w:shd w:val="clear" w:color="auto" w:fill="auto"/>
          </w:tcPr>
          <w:p w14:paraId="7CEFD3B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8</w:t>
            </w:r>
          </w:p>
        </w:tc>
        <w:tc>
          <w:tcPr>
            <w:tcW w:w="1780" w:type="dxa"/>
            <w:shd w:val="clear" w:color="auto" w:fill="auto"/>
          </w:tcPr>
          <w:p w14:paraId="1798F54F"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1985" w:type="dxa"/>
            <w:shd w:val="clear" w:color="auto" w:fill="auto"/>
          </w:tcPr>
          <w:p w14:paraId="6207A09A"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2126" w:type="dxa"/>
            <w:shd w:val="clear" w:color="auto" w:fill="auto"/>
          </w:tcPr>
          <w:p w14:paraId="59A92A0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Baa1</w:t>
            </w:r>
          </w:p>
        </w:tc>
        <w:tc>
          <w:tcPr>
            <w:tcW w:w="2171" w:type="dxa"/>
            <w:vMerge w:val="restart"/>
            <w:shd w:val="clear" w:color="auto" w:fill="auto"/>
            <w:vAlign w:val="center"/>
          </w:tcPr>
          <w:p w14:paraId="49BE58EF"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Дунд зэргийн эрсдэлтэй</w:t>
            </w:r>
          </w:p>
        </w:tc>
      </w:tr>
      <w:tr w:rsidR="007B08FB" w:rsidRPr="004A00C5" w14:paraId="77AD719D" w14:textId="77777777" w:rsidTr="009B7B05">
        <w:tc>
          <w:tcPr>
            <w:tcW w:w="483" w:type="dxa"/>
            <w:shd w:val="clear" w:color="auto" w:fill="auto"/>
          </w:tcPr>
          <w:p w14:paraId="4D4CA4F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9</w:t>
            </w:r>
          </w:p>
        </w:tc>
        <w:tc>
          <w:tcPr>
            <w:tcW w:w="1780" w:type="dxa"/>
            <w:shd w:val="clear" w:color="auto" w:fill="auto"/>
          </w:tcPr>
          <w:p w14:paraId="106198E9"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1985" w:type="dxa"/>
            <w:shd w:val="clear" w:color="auto" w:fill="auto"/>
          </w:tcPr>
          <w:p w14:paraId="0B33DBD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2126" w:type="dxa"/>
            <w:shd w:val="clear" w:color="auto" w:fill="auto"/>
          </w:tcPr>
          <w:p w14:paraId="5F84AB1A"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Baa2</w:t>
            </w:r>
          </w:p>
        </w:tc>
        <w:tc>
          <w:tcPr>
            <w:tcW w:w="2171" w:type="dxa"/>
            <w:vMerge/>
            <w:shd w:val="clear" w:color="auto" w:fill="auto"/>
            <w:vAlign w:val="center"/>
          </w:tcPr>
          <w:p w14:paraId="7FA4FDE7"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4B06D551" w14:textId="77777777" w:rsidTr="009B7B05">
        <w:tc>
          <w:tcPr>
            <w:tcW w:w="483" w:type="dxa"/>
            <w:shd w:val="clear" w:color="auto" w:fill="auto"/>
          </w:tcPr>
          <w:p w14:paraId="53EC870D"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10</w:t>
            </w:r>
          </w:p>
        </w:tc>
        <w:tc>
          <w:tcPr>
            <w:tcW w:w="1780" w:type="dxa"/>
            <w:shd w:val="clear" w:color="auto" w:fill="auto"/>
          </w:tcPr>
          <w:p w14:paraId="3405D0A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1985" w:type="dxa"/>
            <w:shd w:val="clear" w:color="auto" w:fill="auto"/>
          </w:tcPr>
          <w:p w14:paraId="5E230CE1"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BBB-</w:t>
            </w:r>
          </w:p>
        </w:tc>
        <w:tc>
          <w:tcPr>
            <w:tcW w:w="2126" w:type="dxa"/>
            <w:shd w:val="clear" w:color="auto" w:fill="auto"/>
          </w:tcPr>
          <w:p w14:paraId="01B20F0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Baa3</w:t>
            </w:r>
          </w:p>
        </w:tc>
        <w:tc>
          <w:tcPr>
            <w:tcW w:w="2171" w:type="dxa"/>
            <w:vMerge/>
            <w:shd w:val="clear" w:color="auto" w:fill="auto"/>
            <w:vAlign w:val="center"/>
          </w:tcPr>
          <w:p w14:paraId="26F61EC3"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6854A49C" w14:textId="77777777" w:rsidTr="009B7B05">
        <w:tc>
          <w:tcPr>
            <w:tcW w:w="483" w:type="dxa"/>
            <w:shd w:val="clear" w:color="auto" w:fill="auto"/>
          </w:tcPr>
          <w:p w14:paraId="603250ED"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11</w:t>
            </w:r>
          </w:p>
        </w:tc>
        <w:tc>
          <w:tcPr>
            <w:tcW w:w="1780" w:type="dxa"/>
            <w:shd w:val="clear" w:color="auto" w:fill="auto"/>
          </w:tcPr>
          <w:p w14:paraId="05577F66"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1985" w:type="dxa"/>
            <w:shd w:val="clear" w:color="auto" w:fill="auto"/>
          </w:tcPr>
          <w:p w14:paraId="08BF23B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2126" w:type="dxa"/>
            <w:shd w:val="clear" w:color="auto" w:fill="auto"/>
          </w:tcPr>
          <w:p w14:paraId="27CA6ED6"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Ba1</w:t>
            </w:r>
          </w:p>
        </w:tc>
        <w:tc>
          <w:tcPr>
            <w:tcW w:w="2171" w:type="dxa"/>
            <w:vMerge w:val="restart"/>
            <w:shd w:val="clear" w:color="auto" w:fill="auto"/>
            <w:vAlign w:val="center"/>
          </w:tcPr>
          <w:p w14:paraId="1C0AE089"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Тодорхой хэмжээний эрсдэлтэй</w:t>
            </w:r>
          </w:p>
        </w:tc>
      </w:tr>
      <w:tr w:rsidR="007B08FB" w:rsidRPr="004A00C5" w14:paraId="0F1634B5" w14:textId="77777777" w:rsidTr="009B7B05">
        <w:tc>
          <w:tcPr>
            <w:tcW w:w="483" w:type="dxa"/>
            <w:shd w:val="clear" w:color="auto" w:fill="auto"/>
          </w:tcPr>
          <w:p w14:paraId="123BE16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12</w:t>
            </w:r>
          </w:p>
        </w:tc>
        <w:tc>
          <w:tcPr>
            <w:tcW w:w="1780" w:type="dxa"/>
            <w:shd w:val="clear" w:color="auto" w:fill="auto"/>
          </w:tcPr>
          <w:p w14:paraId="1E42A8AD"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1985" w:type="dxa"/>
            <w:shd w:val="clear" w:color="auto" w:fill="auto"/>
          </w:tcPr>
          <w:p w14:paraId="7E4DA52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2126" w:type="dxa"/>
            <w:shd w:val="clear" w:color="auto" w:fill="auto"/>
          </w:tcPr>
          <w:p w14:paraId="03C68F4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Ba2</w:t>
            </w:r>
          </w:p>
        </w:tc>
        <w:tc>
          <w:tcPr>
            <w:tcW w:w="2171" w:type="dxa"/>
            <w:vMerge/>
            <w:shd w:val="clear" w:color="auto" w:fill="auto"/>
            <w:vAlign w:val="center"/>
          </w:tcPr>
          <w:p w14:paraId="73729DA2"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07CF30F1" w14:textId="77777777" w:rsidTr="009B7B05">
        <w:tc>
          <w:tcPr>
            <w:tcW w:w="483" w:type="dxa"/>
            <w:shd w:val="clear" w:color="auto" w:fill="auto"/>
          </w:tcPr>
          <w:p w14:paraId="61F0CA1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13</w:t>
            </w:r>
          </w:p>
        </w:tc>
        <w:tc>
          <w:tcPr>
            <w:tcW w:w="1780" w:type="dxa"/>
            <w:shd w:val="clear" w:color="auto" w:fill="auto"/>
          </w:tcPr>
          <w:p w14:paraId="6D86838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1985" w:type="dxa"/>
            <w:shd w:val="clear" w:color="auto" w:fill="auto"/>
          </w:tcPr>
          <w:p w14:paraId="5C7035A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BB-</w:t>
            </w:r>
          </w:p>
        </w:tc>
        <w:tc>
          <w:tcPr>
            <w:tcW w:w="2126" w:type="dxa"/>
            <w:shd w:val="clear" w:color="auto" w:fill="auto"/>
          </w:tcPr>
          <w:p w14:paraId="57C6DAE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Ba3</w:t>
            </w:r>
          </w:p>
        </w:tc>
        <w:tc>
          <w:tcPr>
            <w:tcW w:w="2171" w:type="dxa"/>
            <w:vMerge/>
            <w:shd w:val="clear" w:color="auto" w:fill="auto"/>
            <w:vAlign w:val="center"/>
          </w:tcPr>
          <w:p w14:paraId="02C983BA"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476216F3" w14:textId="77777777" w:rsidTr="009B7B05">
        <w:tc>
          <w:tcPr>
            <w:tcW w:w="483" w:type="dxa"/>
            <w:shd w:val="clear" w:color="auto" w:fill="auto"/>
          </w:tcPr>
          <w:p w14:paraId="3295542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14</w:t>
            </w:r>
          </w:p>
        </w:tc>
        <w:tc>
          <w:tcPr>
            <w:tcW w:w="1780" w:type="dxa"/>
            <w:shd w:val="clear" w:color="auto" w:fill="auto"/>
          </w:tcPr>
          <w:p w14:paraId="25C9913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w:t>
            </w:r>
          </w:p>
        </w:tc>
        <w:tc>
          <w:tcPr>
            <w:tcW w:w="1985" w:type="dxa"/>
            <w:shd w:val="clear" w:color="auto" w:fill="auto"/>
          </w:tcPr>
          <w:p w14:paraId="40D55CD0" w14:textId="77777777" w:rsidR="007B08FB" w:rsidRPr="004A00C5" w:rsidRDefault="007B08FB" w:rsidP="009D2131">
            <w:pPr>
              <w:tabs>
                <w:tab w:val="left" w:pos="567"/>
              </w:tabs>
              <w:jc w:val="both"/>
              <w:rPr>
                <w:rFonts w:asciiTheme="minorBidi" w:hAnsiTheme="minorBidi"/>
                <w:b/>
                <w:sz w:val="20"/>
                <w:szCs w:val="20"/>
                <w:lang w:val="mn-MN"/>
              </w:rPr>
            </w:pPr>
            <w:r w:rsidRPr="004A00C5">
              <w:rPr>
                <w:rFonts w:asciiTheme="minorBidi" w:hAnsiTheme="minorBidi"/>
                <w:sz w:val="20"/>
                <w:szCs w:val="20"/>
                <w:lang w:val="mn-MN"/>
              </w:rPr>
              <w:t>B+</w:t>
            </w:r>
          </w:p>
        </w:tc>
        <w:tc>
          <w:tcPr>
            <w:tcW w:w="2126" w:type="dxa"/>
            <w:shd w:val="clear" w:color="auto" w:fill="auto"/>
          </w:tcPr>
          <w:p w14:paraId="5456679F"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B1</w:t>
            </w:r>
          </w:p>
        </w:tc>
        <w:tc>
          <w:tcPr>
            <w:tcW w:w="2171" w:type="dxa"/>
            <w:vMerge w:val="restart"/>
            <w:shd w:val="clear" w:color="auto" w:fill="auto"/>
            <w:vAlign w:val="center"/>
          </w:tcPr>
          <w:p w14:paraId="11D22F02"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Өндөр эрсдэлтэй</w:t>
            </w:r>
          </w:p>
        </w:tc>
      </w:tr>
      <w:tr w:rsidR="007B08FB" w:rsidRPr="004A00C5" w14:paraId="4812B00C" w14:textId="77777777" w:rsidTr="009B7B05">
        <w:tc>
          <w:tcPr>
            <w:tcW w:w="483" w:type="dxa"/>
            <w:shd w:val="clear" w:color="auto" w:fill="auto"/>
          </w:tcPr>
          <w:p w14:paraId="19173D19"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15</w:t>
            </w:r>
          </w:p>
        </w:tc>
        <w:tc>
          <w:tcPr>
            <w:tcW w:w="1780" w:type="dxa"/>
            <w:shd w:val="clear" w:color="auto" w:fill="auto"/>
          </w:tcPr>
          <w:p w14:paraId="2B8FB33D" w14:textId="77777777" w:rsidR="007B08FB" w:rsidRPr="004A00C5" w:rsidRDefault="007B08FB" w:rsidP="009D2131">
            <w:pPr>
              <w:tabs>
                <w:tab w:val="left" w:pos="567"/>
              </w:tabs>
              <w:jc w:val="both"/>
              <w:rPr>
                <w:rFonts w:asciiTheme="minorBidi" w:hAnsiTheme="minorBidi"/>
                <w:b/>
                <w:sz w:val="20"/>
                <w:szCs w:val="20"/>
                <w:lang w:val="mn-MN"/>
              </w:rPr>
            </w:pPr>
            <w:r w:rsidRPr="004A00C5">
              <w:rPr>
                <w:rFonts w:asciiTheme="minorBidi" w:hAnsiTheme="minorBidi"/>
                <w:b/>
                <w:sz w:val="20"/>
                <w:szCs w:val="20"/>
                <w:lang w:val="mn-MN"/>
              </w:rPr>
              <w:t>B/Тогтвортой</w:t>
            </w:r>
          </w:p>
        </w:tc>
        <w:tc>
          <w:tcPr>
            <w:tcW w:w="1985" w:type="dxa"/>
            <w:shd w:val="clear" w:color="auto" w:fill="auto"/>
          </w:tcPr>
          <w:p w14:paraId="42DBE5C1" w14:textId="77777777" w:rsidR="007B08FB" w:rsidRPr="004A00C5" w:rsidRDefault="007B08FB" w:rsidP="009D2131">
            <w:pPr>
              <w:tabs>
                <w:tab w:val="left" w:pos="567"/>
              </w:tabs>
              <w:jc w:val="both"/>
              <w:rPr>
                <w:rFonts w:asciiTheme="minorBidi" w:hAnsiTheme="minorBidi"/>
                <w:b/>
                <w:sz w:val="20"/>
                <w:szCs w:val="20"/>
                <w:lang w:val="mn-MN"/>
              </w:rPr>
            </w:pPr>
            <w:r w:rsidRPr="004A00C5">
              <w:rPr>
                <w:rFonts w:asciiTheme="minorBidi" w:hAnsiTheme="minorBidi"/>
                <w:b/>
                <w:sz w:val="20"/>
                <w:szCs w:val="20"/>
                <w:lang w:val="mn-MN"/>
              </w:rPr>
              <w:t>B/Тогтвортой</w:t>
            </w:r>
          </w:p>
        </w:tc>
        <w:tc>
          <w:tcPr>
            <w:tcW w:w="2126" w:type="dxa"/>
            <w:shd w:val="clear" w:color="auto" w:fill="auto"/>
          </w:tcPr>
          <w:p w14:paraId="0909F89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B2</w:t>
            </w:r>
          </w:p>
        </w:tc>
        <w:tc>
          <w:tcPr>
            <w:tcW w:w="2171" w:type="dxa"/>
            <w:vMerge/>
            <w:shd w:val="clear" w:color="auto" w:fill="auto"/>
            <w:vAlign w:val="center"/>
          </w:tcPr>
          <w:p w14:paraId="5E92FD77"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047CB395" w14:textId="77777777" w:rsidTr="009B7B05">
        <w:tc>
          <w:tcPr>
            <w:tcW w:w="483" w:type="dxa"/>
            <w:shd w:val="clear" w:color="auto" w:fill="auto"/>
          </w:tcPr>
          <w:p w14:paraId="0FF892D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16</w:t>
            </w:r>
          </w:p>
        </w:tc>
        <w:tc>
          <w:tcPr>
            <w:tcW w:w="1780" w:type="dxa"/>
            <w:shd w:val="clear" w:color="auto" w:fill="auto"/>
          </w:tcPr>
          <w:p w14:paraId="4E259A0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w:t>
            </w:r>
          </w:p>
        </w:tc>
        <w:tc>
          <w:tcPr>
            <w:tcW w:w="1985" w:type="dxa"/>
            <w:shd w:val="clear" w:color="auto" w:fill="auto"/>
          </w:tcPr>
          <w:p w14:paraId="139284D7"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B-</w:t>
            </w:r>
          </w:p>
        </w:tc>
        <w:tc>
          <w:tcPr>
            <w:tcW w:w="2126" w:type="dxa"/>
            <w:shd w:val="clear" w:color="auto" w:fill="auto"/>
          </w:tcPr>
          <w:p w14:paraId="76FEE978" w14:textId="77777777" w:rsidR="007B08FB" w:rsidRPr="004A00C5" w:rsidRDefault="007B08FB" w:rsidP="009D2131">
            <w:pPr>
              <w:tabs>
                <w:tab w:val="left" w:pos="567"/>
              </w:tabs>
              <w:jc w:val="both"/>
              <w:rPr>
                <w:rFonts w:asciiTheme="minorBidi" w:hAnsiTheme="minorBidi"/>
                <w:b/>
                <w:sz w:val="20"/>
                <w:szCs w:val="20"/>
                <w:lang w:val="mn-MN"/>
              </w:rPr>
            </w:pPr>
            <w:r w:rsidRPr="004A00C5">
              <w:rPr>
                <w:rFonts w:asciiTheme="minorBidi" w:hAnsiTheme="minorBidi"/>
                <w:b/>
                <w:sz w:val="20"/>
                <w:szCs w:val="20"/>
                <w:lang w:val="mn-MN"/>
              </w:rPr>
              <w:t>B3/Тогтвортой</w:t>
            </w:r>
          </w:p>
        </w:tc>
        <w:tc>
          <w:tcPr>
            <w:tcW w:w="2171" w:type="dxa"/>
            <w:vMerge/>
            <w:shd w:val="clear" w:color="auto" w:fill="auto"/>
            <w:vAlign w:val="center"/>
          </w:tcPr>
          <w:p w14:paraId="2C4F97BB"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1CD816C2" w14:textId="77777777" w:rsidTr="009B7B05">
        <w:tc>
          <w:tcPr>
            <w:tcW w:w="483" w:type="dxa"/>
            <w:shd w:val="clear" w:color="auto" w:fill="auto"/>
          </w:tcPr>
          <w:p w14:paraId="3F021C0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lastRenderedPageBreak/>
              <w:t>17</w:t>
            </w:r>
          </w:p>
        </w:tc>
        <w:tc>
          <w:tcPr>
            <w:tcW w:w="1780" w:type="dxa"/>
            <w:shd w:val="clear" w:color="auto" w:fill="auto"/>
          </w:tcPr>
          <w:p w14:paraId="4EF9AAD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1985" w:type="dxa"/>
            <w:shd w:val="clear" w:color="auto" w:fill="auto"/>
          </w:tcPr>
          <w:p w14:paraId="5B1B7E0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2126" w:type="dxa"/>
            <w:shd w:val="clear" w:color="auto" w:fill="auto"/>
          </w:tcPr>
          <w:p w14:paraId="48BDB0E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Caa1</w:t>
            </w:r>
          </w:p>
        </w:tc>
        <w:tc>
          <w:tcPr>
            <w:tcW w:w="2171" w:type="dxa"/>
            <w:vMerge w:val="restart"/>
            <w:shd w:val="clear" w:color="auto" w:fill="auto"/>
            <w:vAlign w:val="center"/>
          </w:tcPr>
          <w:p w14:paraId="30392F4B" w14:textId="318A28B1"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Маш өндөр эрсдэлтэй</w:t>
            </w:r>
          </w:p>
        </w:tc>
      </w:tr>
      <w:tr w:rsidR="007B08FB" w:rsidRPr="004A00C5" w14:paraId="79A55C8A" w14:textId="77777777" w:rsidTr="009B7B05">
        <w:tc>
          <w:tcPr>
            <w:tcW w:w="483" w:type="dxa"/>
            <w:shd w:val="clear" w:color="auto" w:fill="auto"/>
          </w:tcPr>
          <w:p w14:paraId="28EDC10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18</w:t>
            </w:r>
          </w:p>
        </w:tc>
        <w:tc>
          <w:tcPr>
            <w:tcW w:w="1780" w:type="dxa"/>
            <w:shd w:val="clear" w:color="auto" w:fill="auto"/>
          </w:tcPr>
          <w:p w14:paraId="44131E5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1985" w:type="dxa"/>
            <w:shd w:val="clear" w:color="auto" w:fill="auto"/>
          </w:tcPr>
          <w:p w14:paraId="2C8069B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2126" w:type="dxa"/>
            <w:shd w:val="clear" w:color="auto" w:fill="auto"/>
          </w:tcPr>
          <w:p w14:paraId="5564777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Caa2</w:t>
            </w:r>
          </w:p>
        </w:tc>
        <w:tc>
          <w:tcPr>
            <w:tcW w:w="2171" w:type="dxa"/>
            <w:vMerge/>
            <w:shd w:val="clear" w:color="auto" w:fill="auto"/>
            <w:vAlign w:val="center"/>
          </w:tcPr>
          <w:p w14:paraId="0A47A584"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124C8CFC" w14:textId="77777777" w:rsidTr="009B7B05">
        <w:tc>
          <w:tcPr>
            <w:tcW w:w="483" w:type="dxa"/>
            <w:shd w:val="clear" w:color="auto" w:fill="auto"/>
          </w:tcPr>
          <w:p w14:paraId="57DC250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19</w:t>
            </w:r>
          </w:p>
        </w:tc>
        <w:tc>
          <w:tcPr>
            <w:tcW w:w="1780" w:type="dxa"/>
            <w:shd w:val="clear" w:color="auto" w:fill="auto"/>
          </w:tcPr>
          <w:p w14:paraId="3386349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1985" w:type="dxa"/>
            <w:shd w:val="clear" w:color="auto" w:fill="auto"/>
          </w:tcPr>
          <w:p w14:paraId="3E9B9E81"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CCC-</w:t>
            </w:r>
          </w:p>
        </w:tc>
        <w:tc>
          <w:tcPr>
            <w:tcW w:w="2126" w:type="dxa"/>
            <w:shd w:val="clear" w:color="auto" w:fill="auto"/>
          </w:tcPr>
          <w:p w14:paraId="731C900E"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Caa3</w:t>
            </w:r>
          </w:p>
        </w:tc>
        <w:tc>
          <w:tcPr>
            <w:tcW w:w="2171" w:type="dxa"/>
            <w:vMerge/>
            <w:shd w:val="clear" w:color="auto" w:fill="auto"/>
            <w:vAlign w:val="center"/>
          </w:tcPr>
          <w:p w14:paraId="29CF5715"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0890822A" w14:textId="77777777" w:rsidTr="009B7B05">
        <w:tc>
          <w:tcPr>
            <w:tcW w:w="483" w:type="dxa"/>
            <w:shd w:val="clear" w:color="auto" w:fill="auto"/>
          </w:tcPr>
          <w:p w14:paraId="1DC9568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20</w:t>
            </w:r>
          </w:p>
        </w:tc>
        <w:tc>
          <w:tcPr>
            <w:tcW w:w="1780" w:type="dxa"/>
            <w:shd w:val="clear" w:color="auto" w:fill="auto"/>
          </w:tcPr>
          <w:p w14:paraId="5009F8C6"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w:t>
            </w:r>
          </w:p>
        </w:tc>
        <w:tc>
          <w:tcPr>
            <w:tcW w:w="1985" w:type="dxa"/>
            <w:shd w:val="clear" w:color="auto" w:fill="auto"/>
          </w:tcPr>
          <w:p w14:paraId="29999B7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CC</w:t>
            </w:r>
          </w:p>
        </w:tc>
        <w:tc>
          <w:tcPr>
            <w:tcW w:w="2126" w:type="dxa"/>
            <w:shd w:val="clear" w:color="auto" w:fill="auto"/>
          </w:tcPr>
          <w:p w14:paraId="04ED4440"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Ca</w:t>
            </w:r>
          </w:p>
        </w:tc>
        <w:tc>
          <w:tcPr>
            <w:tcW w:w="2171" w:type="dxa"/>
            <w:shd w:val="clear" w:color="auto" w:fill="auto"/>
            <w:vAlign w:val="center"/>
          </w:tcPr>
          <w:p w14:paraId="1D600AF1"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Дефолт болох эрсдэлтэй</w:t>
            </w:r>
          </w:p>
        </w:tc>
      </w:tr>
      <w:tr w:rsidR="007B08FB" w:rsidRPr="004A00C5" w14:paraId="54669321" w14:textId="77777777" w:rsidTr="009B7B05">
        <w:tc>
          <w:tcPr>
            <w:tcW w:w="483" w:type="dxa"/>
            <w:shd w:val="clear" w:color="auto" w:fill="auto"/>
          </w:tcPr>
          <w:p w14:paraId="2ADE4B18"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21</w:t>
            </w:r>
          </w:p>
        </w:tc>
        <w:tc>
          <w:tcPr>
            <w:tcW w:w="1780" w:type="dxa"/>
            <w:shd w:val="clear" w:color="auto" w:fill="auto"/>
          </w:tcPr>
          <w:p w14:paraId="2CF39649"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R</w:t>
            </w:r>
          </w:p>
        </w:tc>
        <w:tc>
          <w:tcPr>
            <w:tcW w:w="1985" w:type="dxa"/>
            <w:shd w:val="clear" w:color="auto" w:fill="auto"/>
          </w:tcPr>
          <w:p w14:paraId="17D93BB3"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w:t>
            </w:r>
          </w:p>
        </w:tc>
        <w:tc>
          <w:tcPr>
            <w:tcW w:w="2126" w:type="dxa"/>
            <w:shd w:val="clear" w:color="auto" w:fill="auto"/>
          </w:tcPr>
          <w:p w14:paraId="03D3F8F4"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C</w:t>
            </w:r>
          </w:p>
        </w:tc>
        <w:tc>
          <w:tcPr>
            <w:tcW w:w="2171" w:type="dxa"/>
            <w:vMerge w:val="restart"/>
            <w:shd w:val="clear" w:color="auto" w:fill="auto"/>
            <w:vAlign w:val="center"/>
          </w:tcPr>
          <w:p w14:paraId="76026195" w14:textId="77777777" w:rsidR="007B08FB" w:rsidRPr="004A00C5" w:rsidRDefault="007B08FB" w:rsidP="009D2131">
            <w:pPr>
              <w:tabs>
                <w:tab w:val="left" w:pos="567"/>
              </w:tabs>
              <w:rPr>
                <w:rFonts w:asciiTheme="minorBidi" w:hAnsiTheme="minorBidi"/>
                <w:sz w:val="20"/>
                <w:szCs w:val="20"/>
                <w:lang w:val="mn-MN"/>
              </w:rPr>
            </w:pPr>
            <w:r w:rsidRPr="004A00C5">
              <w:rPr>
                <w:rFonts w:asciiTheme="minorBidi" w:hAnsiTheme="minorBidi"/>
                <w:sz w:val="20"/>
                <w:szCs w:val="20"/>
                <w:lang w:val="mn-MN"/>
              </w:rPr>
              <w:t>Дефолт</w:t>
            </w:r>
          </w:p>
        </w:tc>
      </w:tr>
      <w:tr w:rsidR="007B08FB" w:rsidRPr="004A00C5" w14:paraId="56063090" w14:textId="77777777" w:rsidTr="009B7B05">
        <w:tc>
          <w:tcPr>
            <w:tcW w:w="483" w:type="dxa"/>
          </w:tcPr>
          <w:p w14:paraId="7E27388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22</w:t>
            </w:r>
          </w:p>
        </w:tc>
        <w:tc>
          <w:tcPr>
            <w:tcW w:w="1780" w:type="dxa"/>
            <w:shd w:val="clear" w:color="auto" w:fill="auto"/>
          </w:tcPr>
          <w:p w14:paraId="41B036DC"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SD</w:t>
            </w:r>
          </w:p>
        </w:tc>
        <w:tc>
          <w:tcPr>
            <w:tcW w:w="1985" w:type="dxa"/>
            <w:shd w:val="clear" w:color="auto" w:fill="auto"/>
          </w:tcPr>
          <w:p w14:paraId="2035692B"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RD</w:t>
            </w:r>
          </w:p>
        </w:tc>
        <w:tc>
          <w:tcPr>
            <w:tcW w:w="2126" w:type="dxa"/>
            <w:shd w:val="clear" w:color="auto" w:fill="auto"/>
          </w:tcPr>
          <w:p w14:paraId="3C1068E5" w14:textId="77777777" w:rsidR="007B08FB" w:rsidRPr="004A00C5" w:rsidRDefault="007B08FB" w:rsidP="009D2131">
            <w:pPr>
              <w:tabs>
                <w:tab w:val="left" w:pos="567"/>
              </w:tabs>
              <w:jc w:val="both"/>
              <w:rPr>
                <w:rFonts w:asciiTheme="minorBidi" w:hAnsiTheme="minorBidi"/>
                <w:sz w:val="20"/>
                <w:szCs w:val="20"/>
                <w:lang w:val="mn-MN"/>
              </w:rPr>
            </w:pPr>
          </w:p>
        </w:tc>
        <w:tc>
          <w:tcPr>
            <w:tcW w:w="2171" w:type="dxa"/>
            <w:vMerge/>
            <w:shd w:val="clear" w:color="auto" w:fill="C00000"/>
            <w:vAlign w:val="center"/>
          </w:tcPr>
          <w:p w14:paraId="5C94DD99" w14:textId="77777777" w:rsidR="007B08FB" w:rsidRPr="004A00C5" w:rsidRDefault="007B08FB" w:rsidP="009D2131">
            <w:pPr>
              <w:tabs>
                <w:tab w:val="left" w:pos="567"/>
              </w:tabs>
              <w:rPr>
                <w:rFonts w:asciiTheme="minorBidi" w:hAnsiTheme="minorBidi"/>
                <w:sz w:val="20"/>
                <w:szCs w:val="20"/>
                <w:lang w:val="mn-MN"/>
              </w:rPr>
            </w:pPr>
          </w:p>
        </w:tc>
      </w:tr>
      <w:tr w:rsidR="007B08FB" w:rsidRPr="004A00C5" w14:paraId="5D16DD5A" w14:textId="77777777" w:rsidTr="009B7B05">
        <w:tc>
          <w:tcPr>
            <w:tcW w:w="483" w:type="dxa"/>
            <w:tcBorders>
              <w:bottom w:val="double" w:sz="4" w:space="0" w:color="auto"/>
            </w:tcBorders>
          </w:tcPr>
          <w:p w14:paraId="4681F96D"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23</w:t>
            </w:r>
          </w:p>
        </w:tc>
        <w:tc>
          <w:tcPr>
            <w:tcW w:w="1780" w:type="dxa"/>
            <w:tcBorders>
              <w:bottom w:val="double" w:sz="4" w:space="0" w:color="auto"/>
            </w:tcBorders>
            <w:shd w:val="clear" w:color="auto" w:fill="auto"/>
          </w:tcPr>
          <w:p w14:paraId="034AA0C5"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D</w:t>
            </w:r>
          </w:p>
        </w:tc>
        <w:tc>
          <w:tcPr>
            <w:tcW w:w="1985" w:type="dxa"/>
            <w:tcBorders>
              <w:bottom w:val="double" w:sz="4" w:space="0" w:color="auto"/>
            </w:tcBorders>
            <w:shd w:val="clear" w:color="auto" w:fill="auto"/>
          </w:tcPr>
          <w:p w14:paraId="610654B2" w14:textId="77777777" w:rsidR="007B08FB" w:rsidRPr="004A00C5" w:rsidRDefault="007B08FB" w:rsidP="009D2131">
            <w:pPr>
              <w:tabs>
                <w:tab w:val="left" w:pos="567"/>
              </w:tabs>
              <w:jc w:val="both"/>
              <w:rPr>
                <w:rFonts w:asciiTheme="minorBidi" w:hAnsiTheme="minorBidi"/>
                <w:sz w:val="20"/>
                <w:szCs w:val="20"/>
                <w:lang w:val="mn-MN"/>
              </w:rPr>
            </w:pPr>
            <w:r w:rsidRPr="004A00C5">
              <w:rPr>
                <w:rFonts w:asciiTheme="minorBidi" w:hAnsiTheme="minorBidi"/>
                <w:sz w:val="20"/>
                <w:szCs w:val="20"/>
                <w:lang w:val="mn-MN"/>
              </w:rPr>
              <w:t>D</w:t>
            </w:r>
          </w:p>
        </w:tc>
        <w:tc>
          <w:tcPr>
            <w:tcW w:w="2126" w:type="dxa"/>
            <w:tcBorders>
              <w:bottom w:val="double" w:sz="4" w:space="0" w:color="auto"/>
            </w:tcBorders>
            <w:shd w:val="clear" w:color="auto" w:fill="auto"/>
          </w:tcPr>
          <w:p w14:paraId="4AEC142C" w14:textId="77777777" w:rsidR="007B08FB" w:rsidRPr="004A00C5" w:rsidRDefault="007B08FB" w:rsidP="009D2131">
            <w:pPr>
              <w:tabs>
                <w:tab w:val="left" w:pos="567"/>
              </w:tabs>
              <w:jc w:val="both"/>
              <w:rPr>
                <w:rFonts w:asciiTheme="minorBidi" w:hAnsiTheme="minorBidi"/>
                <w:sz w:val="20"/>
                <w:szCs w:val="20"/>
                <w:lang w:val="mn-MN"/>
              </w:rPr>
            </w:pPr>
          </w:p>
        </w:tc>
        <w:tc>
          <w:tcPr>
            <w:tcW w:w="2171" w:type="dxa"/>
            <w:vMerge/>
            <w:tcBorders>
              <w:bottom w:val="double" w:sz="4" w:space="0" w:color="auto"/>
            </w:tcBorders>
            <w:shd w:val="clear" w:color="auto" w:fill="C00000"/>
            <w:vAlign w:val="center"/>
          </w:tcPr>
          <w:p w14:paraId="5DCEAEDB" w14:textId="77777777" w:rsidR="007B08FB" w:rsidRPr="004A00C5" w:rsidRDefault="007B08FB" w:rsidP="009D2131">
            <w:pPr>
              <w:tabs>
                <w:tab w:val="left" w:pos="567"/>
              </w:tabs>
              <w:rPr>
                <w:rFonts w:asciiTheme="minorBidi" w:hAnsiTheme="minorBidi"/>
                <w:sz w:val="20"/>
                <w:szCs w:val="20"/>
                <w:lang w:val="mn-MN"/>
              </w:rPr>
            </w:pPr>
          </w:p>
        </w:tc>
      </w:tr>
    </w:tbl>
    <w:p w14:paraId="51369EB6" w14:textId="77777777" w:rsidR="007B08FB" w:rsidRPr="004A00C5" w:rsidRDefault="007B08FB" w:rsidP="00273C54">
      <w:pPr>
        <w:tabs>
          <w:tab w:val="left" w:pos="567"/>
        </w:tabs>
        <w:spacing w:after="120"/>
        <w:ind w:firstLine="720"/>
        <w:jc w:val="both"/>
        <w:rPr>
          <w:rFonts w:asciiTheme="minorBidi" w:hAnsiTheme="minorBidi"/>
          <w:szCs w:val="24"/>
          <w:lang w:val="mn-MN"/>
        </w:rPr>
      </w:pPr>
    </w:p>
    <w:p w14:paraId="37737DDD" w14:textId="77777777" w:rsidR="007B08FB" w:rsidRPr="004A00C5" w:rsidRDefault="007B08FB" w:rsidP="009D2131">
      <w:pPr>
        <w:tabs>
          <w:tab w:val="left" w:pos="567"/>
        </w:tabs>
        <w:spacing w:after="120"/>
        <w:ind w:left="360"/>
        <w:jc w:val="both"/>
        <w:rPr>
          <w:rFonts w:asciiTheme="minorBidi" w:hAnsiTheme="minorBidi"/>
          <w:szCs w:val="24"/>
          <w:lang w:val="mn-MN"/>
        </w:rPr>
      </w:pPr>
      <w:r w:rsidRPr="004A00C5">
        <w:rPr>
          <w:rFonts w:asciiTheme="minorBidi" w:hAnsiTheme="minorBidi"/>
          <w:szCs w:val="24"/>
          <w:lang w:val="mn-MN"/>
        </w:rPr>
        <w:t xml:space="preserve">Зээлжих зэрэглэл тогтоогч агентлагуудаас Монгол Улсын зээлжих зэрэглэлд “B/В/В3 тогтвортой” гэсэн үнэлгээ өгөхөд дараах хүчин зүйлс нөлөөлөөд байна. Үүнд: </w:t>
      </w:r>
    </w:p>
    <w:p w14:paraId="64B067A4" w14:textId="77777777" w:rsidR="007B08FB" w:rsidRPr="004A00C5" w:rsidRDefault="007B08FB" w:rsidP="00273C54">
      <w:pPr>
        <w:pStyle w:val="ListParagraph"/>
        <w:numPr>
          <w:ilvl w:val="0"/>
          <w:numId w:val="25"/>
        </w:numPr>
        <w:tabs>
          <w:tab w:val="left" w:pos="567"/>
        </w:tabs>
        <w:spacing w:before="240"/>
        <w:jc w:val="both"/>
        <w:rPr>
          <w:rFonts w:asciiTheme="minorBidi" w:hAnsiTheme="minorBidi"/>
          <w:szCs w:val="24"/>
          <w:lang w:val="mn-MN"/>
        </w:rPr>
      </w:pPr>
      <w:r w:rsidRPr="004A00C5">
        <w:rPr>
          <w:rFonts w:asciiTheme="minorBidi" w:hAnsiTheme="minorBidi"/>
          <w:szCs w:val="24"/>
          <w:lang w:val="mn-MN"/>
        </w:rPr>
        <w:t xml:space="preserve">Дунд хугацаанд Монгол Улсын эдийн засгийн өсөлт тогтвортой хэвээр байхаар хүлээгдэж байгаа; </w:t>
      </w:r>
    </w:p>
    <w:p w14:paraId="5E84EF0B" w14:textId="77777777" w:rsidR="007B08FB" w:rsidRPr="004A00C5" w:rsidRDefault="007B08FB" w:rsidP="00273C54">
      <w:pPr>
        <w:pStyle w:val="ListParagraph"/>
        <w:numPr>
          <w:ilvl w:val="0"/>
          <w:numId w:val="25"/>
        </w:numPr>
        <w:tabs>
          <w:tab w:val="left" w:pos="567"/>
        </w:tabs>
        <w:spacing w:before="240"/>
        <w:jc w:val="both"/>
        <w:rPr>
          <w:rFonts w:asciiTheme="minorBidi" w:hAnsiTheme="minorBidi"/>
          <w:szCs w:val="24"/>
          <w:lang w:val="mn-MN"/>
        </w:rPr>
      </w:pPr>
      <w:r w:rsidRPr="004A00C5">
        <w:rPr>
          <w:rFonts w:asciiTheme="minorBidi" w:hAnsiTheme="minorBidi"/>
          <w:szCs w:val="24"/>
          <w:lang w:val="mn-MN"/>
        </w:rPr>
        <w:t xml:space="preserve">Засгийн газрын өрийн удирдлага сайжирч өмнөх үетэй харьцуулахад тогтвортой түвшинд хүрсэн нь нөлөөлсөн байна. Монгол Улсын Засгийн газраас 2023 оны 1 сард  авч хэрэгжүүлсэн гадаад өрийн зохицуулалтын арга хэмжээ нь Засгийн газрын ирэх жилүүдийн санхүүгийн хэрэгцээг бууруулж, өрийг удирдаж болохуйц хэмжээнд хүргэсэн; </w:t>
      </w:r>
    </w:p>
    <w:p w14:paraId="2CD36B7D" w14:textId="77777777" w:rsidR="007B08FB" w:rsidRPr="004A00C5" w:rsidRDefault="007B08FB" w:rsidP="00273C54">
      <w:pPr>
        <w:pStyle w:val="ListParagraph"/>
        <w:numPr>
          <w:ilvl w:val="0"/>
          <w:numId w:val="25"/>
        </w:numPr>
        <w:tabs>
          <w:tab w:val="left" w:pos="567"/>
        </w:tabs>
        <w:spacing w:before="240"/>
        <w:jc w:val="both"/>
        <w:rPr>
          <w:rFonts w:asciiTheme="minorBidi" w:hAnsiTheme="minorBidi"/>
          <w:szCs w:val="24"/>
          <w:lang w:val="mn-MN"/>
        </w:rPr>
      </w:pPr>
      <w:r w:rsidRPr="004A00C5">
        <w:rPr>
          <w:rFonts w:asciiTheme="minorBidi" w:hAnsiTheme="minorBidi"/>
          <w:szCs w:val="24"/>
          <w:lang w:val="mn-MN"/>
        </w:rPr>
        <w:t>БНХАУ-ын Ковидын эсрэг арга хэмжээ зөөлөрч, Монголын дэд бүтэц, логистик болон уул уурхайн томоохон төслүүд амжилттай хэрэгжиж байгаа нь гадаад валютын орлогыг дахин сэргээх, ДНБ-ийг ирэх жилүүдэд нэмэгдүүлэхэд томоохон дэмжлэг үзүүлсэн тухай тайландаа дурдсан байна;</w:t>
      </w:r>
    </w:p>
    <w:p w14:paraId="45CF62DE" w14:textId="77777777" w:rsidR="007B08FB" w:rsidRPr="004A00C5" w:rsidRDefault="007B08FB" w:rsidP="00273C54">
      <w:pPr>
        <w:pStyle w:val="ListParagraph"/>
        <w:numPr>
          <w:ilvl w:val="0"/>
          <w:numId w:val="25"/>
        </w:numPr>
        <w:tabs>
          <w:tab w:val="left" w:pos="567"/>
        </w:tabs>
        <w:spacing w:before="240"/>
        <w:jc w:val="both"/>
        <w:rPr>
          <w:rFonts w:asciiTheme="minorBidi" w:hAnsiTheme="minorBidi"/>
          <w:szCs w:val="24"/>
          <w:lang w:val="mn-MN"/>
        </w:rPr>
      </w:pPr>
      <w:r w:rsidRPr="004A00C5">
        <w:rPr>
          <w:rFonts w:asciiTheme="minorBidi" w:hAnsiTheme="minorBidi"/>
          <w:szCs w:val="24"/>
          <w:lang w:val="mn-MN"/>
        </w:rPr>
        <w:t xml:space="preserve">Оюу Толгой төслийн далд уурхайн бүтээн байгуулалт урагшилж байна. </w:t>
      </w:r>
    </w:p>
    <w:p w14:paraId="4010AAED" w14:textId="77777777" w:rsidR="007B08FB" w:rsidRPr="004A00C5" w:rsidRDefault="007B08FB" w:rsidP="009D2131">
      <w:pPr>
        <w:pStyle w:val="NoSpacing"/>
        <w:tabs>
          <w:tab w:val="left" w:pos="567"/>
        </w:tabs>
        <w:spacing w:after="240"/>
        <w:ind w:left="360"/>
        <w:jc w:val="both"/>
        <w:rPr>
          <w:rFonts w:asciiTheme="minorBidi" w:hAnsiTheme="minorBidi"/>
          <w:sz w:val="24"/>
          <w:szCs w:val="24"/>
          <w:lang w:val="mn-MN"/>
        </w:rPr>
      </w:pPr>
      <w:r w:rsidRPr="004A00C5">
        <w:rPr>
          <w:rFonts w:asciiTheme="minorBidi" w:hAnsiTheme="minorBidi"/>
          <w:sz w:val="24"/>
          <w:szCs w:val="24"/>
          <w:lang w:val="mn-MN"/>
        </w:rPr>
        <w:t xml:space="preserve">Зээлжих зэрэглэл тогтоогч агентлаг тус бүр улсын зээлжих зэрэглэлийн үнэлгээний тайландаа зээлжих зэрэглэлийг сайжруулахад болон бууруулахад нөлөөлөх хүчин зүйлийг анхааруулга болгон тусгадаг бөгөөд тус хүчин зүйлсийг тогтвортойгоор сайжруулан ажилласнаар манай улсын зээлжих зэрэглэл сайжрах өндөр ач холбогдолтой билээ. </w:t>
      </w:r>
    </w:p>
    <w:p w14:paraId="71FD9041" w14:textId="3BD9271F" w:rsidR="00F2397E" w:rsidRPr="004A00C5" w:rsidRDefault="00F2397E" w:rsidP="00F2397E">
      <w:pPr>
        <w:pStyle w:val="Caption"/>
        <w:keepNext/>
        <w:ind w:left="360"/>
      </w:pPr>
      <w:r w:rsidRPr="004A00C5">
        <w:t xml:space="preserve">Хүснэгт </w:t>
      </w:r>
      <w:r w:rsidRPr="004A00C5">
        <w:fldChar w:fldCharType="begin"/>
      </w:r>
      <w:r w:rsidRPr="004A00C5">
        <w:instrText xml:space="preserve"> SEQ Хүснэгт \* ARABIC </w:instrText>
      </w:r>
      <w:r w:rsidRPr="004A00C5">
        <w:fldChar w:fldCharType="separate"/>
      </w:r>
      <w:r w:rsidR="00BD1B24">
        <w:rPr>
          <w:noProof/>
        </w:rPr>
        <w:t>17</w:t>
      </w:r>
      <w:r w:rsidRPr="004A00C5">
        <w:fldChar w:fldCharType="end"/>
      </w:r>
      <w:r w:rsidRPr="004A00C5">
        <w:t xml:space="preserve"> Монгол Улсын зээлжих зэрэглэлийг цаашид сайжруулахад болон буурахад нөлөөлөх гол хүчин зүйлс</w:t>
      </w:r>
    </w:p>
    <w:tbl>
      <w:tblPr>
        <w:tblStyle w:val="TableGrid"/>
        <w:tblW w:w="8784" w:type="dxa"/>
        <w:tblInd w:w="265" w:type="dxa"/>
        <w:tblLook w:val="04A0" w:firstRow="1" w:lastRow="0" w:firstColumn="1" w:lastColumn="0" w:noHBand="0" w:noVBand="1"/>
      </w:tblPr>
      <w:tblGrid>
        <w:gridCol w:w="1540"/>
        <w:gridCol w:w="7244"/>
      </w:tblGrid>
      <w:tr w:rsidR="007B08FB" w:rsidRPr="004A00C5" w14:paraId="7E9CF1F5" w14:textId="77777777" w:rsidTr="009D2131">
        <w:tc>
          <w:tcPr>
            <w:tcW w:w="1540" w:type="dxa"/>
            <w:shd w:val="clear" w:color="auto" w:fill="D9E2F3" w:themeFill="accent1" w:themeFillTint="33"/>
          </w:tcPr>
          <w:p w14:paraId="19A3D1D0" w14:textId="77777777" w:rsidR="007B08FB" w:rsidRPr="004A00C5" w:rsidRDefault="007B08FB" w:rsidP="00273C54">
            <w:pPr>
              <w:tabs>
                <w:tab w:val="left" w:pos="567"/>
              </w:tabs>
              <w:rPr>
                <w:rFonts w:asciiTheme="minorBidi" w:hAnsiTheme="minorBidi"/>
                <w:b/>
                <w:sz w:val="20"/>
                <w:szCs w:val="20"/>
                <w:lang w:val="mn-MN"/>
              </w:rPr>
            </w:pPr>
            <w:r w:rsidRPr="004A00C5">
              <w:rPr>
                <w:rFonts w:asciiTheme="minorBidi" w:hAnsiTheme="minorBidi"/>
                <w:b/>
                <w:sz w:val="20"/>
                <w:szCs w:val="20"/>
                <w:lang w:val="mn-MN"/>
              </w:rPr>
              <w:t>Хувилбар</w:t>
            </w:r>
          </w:p>
        </w:tc>
        <w:tc>
          <w:tcPr>
            <w:tcW w:w="7244" w:type="dxa"/>
            <w:shd w:val="clear" w:color="auto" w:fill="D9E2F3" w:themeFill="accent1" w:themeFillTint="33"/>
          </w:tcPr>
          <w:p w14:paraId="3CB4C957" w14:textId="77777777" w:rsidR="007B08FB" w:rsidRPr="004A00C5" w:rsidRDefault="007B08FB" w:rsidP="00273C54">
            <w:pPr>
              <w:tabs>
                <w:tab w:val="left" w:pos="567"/>
              </w:tabs>
              <w:rPr>
                <w:rFonts w:asciiTheme="minorBidi" w:hAnsiTheme="minorBidi"/>
                <w:b/>
                <w:sz w:val="20"/>
                <w:szCs w:val="20"/>
                <w:lang w:val="mn-MN"/>
              </w:rPr>
            </w:pPr>
            <w:r w:rsidRPr="004A00C5">
              <w:rPr>
                <w:rFonts w:asciiTheme="minorBidi" w:hAnsiTheme="minorBidi"/>
                <w:b/>
                <w:sz w:val="20"/>
                <w:szCs w:val="20"/>
                <w:lang w:val="mn-MN"/>
              </w:rPr>
              <w:t>Тайлбар</w:t>
            </w:r>
          </w:p>
        </w:tc>
      </w:tr>
      <w:tr w:rsidR="007B08FB" w:rsidRPr="004A00C5" w14:paraId="6566461A" w14:textId="77777777" w:rsidTr="009D2131">
        <w:trPr>
          <w:trHeight w:val="955"/>
        </w:trPr>
        <w:tc>
          <w:tcPr>
            <w:tcW w:w="1540" w:type="dxa"/>
          </w:tcPr>
          <w:p w14:paraId="65FB3EA9" w14:textId="77777777" w:rsidR="007B08FB" w:rsidRPr="004A00C5" w:rsidRDefault="007B08FB" w:rsidP="00273C54">
            <w:pPr>
              <w:tabs>
                <w:tab w:val="left" w:pos="567"/>
              </w:tabs>
              <w:rPr>
                <w:rFonts w:asciiTheme="minorBidi" w:hAnsiTheme="minorBidi"/>
                <w:sz w:val="20"/>
                <w:szCs w:val="20"/>
                <w:lang w:val="mn-MN"/>
              </w:rPr>
            </w:pPr>
            <w:r w:rsidRPr="004A00C5">
              <w:rPr>
                <w:rFonts w:asciiTheme="minorBidi" w:hAnsiTheme="minorBidi"/>
                <w:sz w:val="20"/>
                <w:szCs w:val="20"/>
                <w:lang w:val="mn-MN"/>
              </w:rPr>
              <w:t>Зээлжих зэрэглэлийг сайжруулахад нөлөөлөх хүчин зүйлс</w:t>
            </w:r>
          </w:p>
        </w:tc>
        <w:tc>
          <w:tcPr>
            <w:tcW w:w="7244" w:type="dxa"/>
          </w:tcPr>
          <w:p w14:paraId="729FC091" w14:textId="77777777" w:rsidR="007B08FB" w:rsidRPr="004A00C5" w:rsidRDefault="007B08FB" w:rsidP="00273C54">
            <w:pPr>
              <w:tabs>
                <w:tab w:val="left" w:pos="567"/>
              </w:tabs>
              <w:rPr>
                <w:rFonts w:asciiTheme="minorBidi" w:hAnsiTheme="minorBidi"/>
                <w:b/>
                <w:sz w:val="20"/>
                <w:szCs w:val="20"/>
                <w:lang w:val="mn-MN"/>
              </w:rPr>
            </w:pPr>
            <w:r w:rsidRPr="004A00C5">
              <w:rPr>
                <w:rFonts w:asciiTheme="minorBidi" w:hAnsiTheme="minorBidi"/>
                <w:b/>
                <w:sz w:val="20"/>
                <w:szCs w:val="20"/>
                <w:lang w:val="mn-MN"/>
              </w:rPr>
              <w:t xml:space="preserve">Зээлжих зэрэглэлийг сайжруулахад : </w:t>
            </w:r>
          </w:p>
          <w:p w14:paraId="75AB7F72" w14:textId="77777777" w:rsidR="007B08FB" w:rsidRPr="004A00C5" w:rsidRDefault="007B08FB" w:rsidP="00273C54">
            <w:pPr>
              <w:tabs>
                <w:tab w:val="left" w:pos="567"/>
              </w:tabs>
              <w:rPr>
                <w:rFonts w:asciiTheme="minorBidi" w:hAnsiTheme="minorBidi"/>
                <w:sz w:val="20"/>
                <w:szCs w:val="20"/>
                <w:lang w:val="mn-MN"/>
              </w:rPr>
            </w:pPr>
          </w:p>
          <w:p w14:paraId="4F453385" w14:textId="77777777" w:rsidR="007B08FB" w:rsidRPr="004A00C5" w:rsidRDefault="007B08FB" w:rsidP="00273C54">
            <w:pPr>
              <w:pStyle w:val="ListParagraph"/>
              <w:numPr>
                <w:ilvl w:val="0"/>
                <w:numId w:val="23"/>
              </w:numPr>
              <w:tabs>
                <w:tab w:val="left" w:pos="567"/>
              </w:tabs>
              <w:spacing w:after="160" w:line="259" w:lineRule="auto"/>
              <w:rPr>
                <w:rFonts w:asciiTheme="minorBidi" w:hAnsiTheme="minorBidi"/>
                <w:sz w:val="20"/>
                <w:szCs w:val="20"/>
                <w:lang w:val="mn-MN"/>
              </w:rPr>
            </w:pPr>
            <w:r w:rsidRPr="004A00C5">
              <w:rPr>
                <w:rFonts w:asciiTheme="minorBidi" w:hAnsiTheme="minorBidi"/>
                <w:sz w:val="20"/>
                <w:szCs w:val="20"/>
                <w:lang w:val="mn-MN"/>
              </w:rPr>
              <w:t>ГВАН-ийг тогтвортой нэмэгдүүлэх;</w:t>
            </w:r>
          </w:p>
          <w:p w14:paraId="2CD65FF1" w14:textId="77777777"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 xml:space="preserve">Засгийн газрын өрийн тогтвортой байдлыг хангах, өрийн удирдлагын стратегийн хэрэгжилтийг хангаснаар дахин санхүүжилтийн эрсдэлийг бууруулах, гадаад өр төлбөрийг тогтворжуулах; </w:t>
            </w:r>
          </w:p>
          <w:p w14:paraId="372B663C" w14:textId="77777777"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Эдийн засгийн өсөлт, экспортын орлогыг тогтворжуулах, нэмэгдүүлэх;</w:t>
            </w:r>
          </w:p>
          <w:p w14:paraId="16FDE2CB" w14:textId="77777777"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 xml:space="preserve">ГШХО-ыг нэмэгдүүлэх, дэмжих бизнесийн таатай орчныг бүрдүүлэх </w:t>
            </w:r>
          </w:p>
          <w:p w14:paraId="24F234CE" w14:textId="04859ECA"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Засгийн газрын өрийн ДНБ-тэй харьцах харьцааг бууруулахтай зэрэгцэн төсвийн алдагдлыг бууруулах</w:t>
            </w:r>
            <w:r w:rsidR="006D3493" w:rsidRPr="006D3493">
              <w:rPr>
                <w:rFonts w:asciiTheme="minorBidi" w:hAnsiTheme="minorBidi"/>
                <w:sz w:val="20"/>
                <w:szCs w:val="20"/>
                <w:lang w:val="mn-MN"/>
              </w:rPr>
              <w:t>;</w:t>
            </w:r>
          </w:p>
          <w:p w14:paraId="7AE07901" w14:textId="15295293"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Засгийн газрын гадаад өрийг зохистойгоор удирдах, бууруулах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108F2815" w14:textId="6D5184CD"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lastRenderedPageBreak/>
              <w:t>Засгийн газрын санхүүжилтийн хэрэгцээг бууруулж, төсвийн удирдлагыг сайжруулах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5F0165E6" w14:textId="6B609D8A"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Эдийн засгийн өсөлт уул уурхайн салбараас хэт хамааралтай байгаа бууруулж, эдийн засгийг улам төрөлжүүлэх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53AF1234" w14:textId="38A0C3DB" w:rsidR="007B08FB" w:rsidRPr="004A00C5" w:rsidRDefault="007B08FB" w:rsidP="00273C54">
            <w:pPr>
              <w:pStyle w:val="ListParagraph"/>
              <w:numPr>
                <w:ilvl w:val="0"/>
                <w:numId w:val="23"/>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Төрийн өмчит компаниудын засаглалыг сайжруулах, ил тод байдлыг нэмэгдүүлэх</w:t>
            </w:r>
            <w:r w:rsidR="006D3493" w:rsidRPr="006D3493">
              <w:rPr>
                <w:rFonts w:asciiTheme="minorBidi" w:hAnsiTheme="minorBidi"/>
                <w:sz w:val="20"/>
                <w:szCs w:val="20"/>
                <w:lang w:val="mn-MN"/>
              </w:rPr>
              <w:t>.</w:t>
            </w:r>
          </w:p>
          <w:p w14:paraId="7E5A3312" w14:textId="77777777" w:rsidR="007B08FB" w:rsidRPr="004A00C5" w:rsidRDefault="007B08FB" w:rsidP="00273C54">
            <w:pPr>
              <w:pStyle w:val="ListParagraph"/>
              <w:tabs>
                <w:tab w:val="left" w:pos="567"/>
              </w:tabs>
              <w:rPr>
                <w:rFonts w:asciiTheme="minorBidi" w:hAnsiTheme="minorBidi"/>
                <w:sz w:val="20"/>
                <w:szCs w:val="20"/>
                <w:lang w:val="mn-MN"/>
              </w:rPr>
            </w:pPr>
          </w:p>
        </w:tc>
      </w:tr>
      <w:tr w:rsidR="007B08FB" w:rsidRPr="004A00C5" w14:paraId="48F3FED0" w14:textId="77777777" w:rsidTr="009D2131">
        <w:trPr>
          <w:trHeight w:val="955"/>
        </w:trPr>
        <w:tc>
          <w:tcPr>
            <w:tcW w:w="1540" w:type="dxa"/>
          </w:tcPr>
          <w:p w14:paraId="1F9C4A5C" w14:textId="77777777" w:rsidR="007B08FB" w:rsidRPr="004A00C5" w:rsidRDefault="007B08FB" w:rsidP="00273C54">
            <w:pPr>
              <w:tabs>
                <w:tab w:val="left" w:pos="567"/>
              </w:tabs>
              <w:rPr>
                <w:rFonts w:asciiTheme="minorBidi" w:hAnsiTheme="minorBidi"/>
                <w:sz w:val="20"/>
                <w:szCs w:val="20"/>
                <w:lang w:val="mn-MN"/>
              </w:rPr>
            </w:pPr>
            <w:r w:rsidRPr="004A00C5">
              <w:rPr>
                <w:rFonts w:asciiTheme="minorBidi" w:hAnsiTheme="minorBidi"/>
                <w:sz w:val="20"/>
                <w:szCs w:val="20"/>
                <w:lang w:val="mn-MN"/>
              </w:rPr>
              <w:lastRenderedPageBreak/>
              <w:t>Зээлжих зэрэглэлийг хэвээр бууруулахад нөлөөлөх хүчин зүйлс</w:t>
            </w:r>
          </w:p>
        </w:tc>
        <w:tc>
          <w:tcPr>
            <w:tcW w:w="7244" w:type="dxa"/>
          </w:tcPr>
          <w:p w14:paraId="49DD6903" w14:textId="77777777" w:rsidR="007B08FB" w:rsidRPr="004A00C5" w:rsidRDefault="007B08FB" w:rsidP="00273C54">
            <w:pPr>
              <w:tabs>
                <w:tab w:val="left" w:pos="567"/>
              </w:tabs>
              <w:autoSpaceDE w:val="0"/>
              <w:autoSpaceDN w:val="0"/>
              <w:adjustRightInd w:val="0"/>
              <w:rPr>
                <w:rFonts w:asciiTheme="minorBidi" w:hAnsiTheme="minorBidi"/>
                <w:b/>
                <w:sz w:val="20"/>
                <w:szCs w:val="20"/>
                <w:lang w:val="mn-MN"/>
              </w:rPr>
            </w:pPr>
            <w:r w:rsidRPr="004A00C5">
              <w:rPr>
                <w:rFonts w:asciiTheme="minorBidi" w:hAnsiTheme="minorBidi"/>
                <w:b/>
                <w:sz w:val="20"/>
                <w:szCs w:val="20"/>
                <w:lang w:val="mn-MN"/>
              </w:rPr>
              <w:t xml:space="preserve">Зээлжих зэрэглэлийг бууруулах: </w:t>
            </w:r>
          </w:p>
          <w:p w14:paraId="4E127DC4" w14:textId="77777777" w:rsidR="007B08FB" w:rsidRPr="004A00C5" w:rsidRDefault="007B08FB" w:rsidP="00273C54">
            <w:pPr>
              <w:tabs>
                <w:tab w:val="left" w:pos="567"/>
              </w:tabs>
              <w:autoSpaceDE w:val="0"/>
              <w:autoSpaceDN w:val="0"/>
              <w:adjustRightInd w:val="0"/>
              <w:rPr>
                <w:rFonts w:asciiTheme="minorBidi" w:hAnsiTheme="minorBidi"/>
                <w:sz w:val="20"/>
                <w:szCs w:val="20"/>
                <w:lang w:val="mn-MN"/>
              </w:rPr>
            </w:pPr>
          </w:p>
          <w:p w14:paraId="366FB4B3" w14:textId="57EBB21F" w:rsidR="007B08FB" w:rsidRPr="004A00C5" w:rsidRDefault="007B08FB" w:rsidP="00273C54">
            <w:pPr>
              <w:pStyle w:val="ListParagraph"/>
              <w:numPr>
                <w:ilvl w:val="0"/>
                <w:numId w:val="24"/>
              </w:numPr>
              <w:tabs>
                <w:tab w:val="left" w:pos="567"/>
              </w:tabs>
              <w:autoSpaceDE w:val="0"/>
              <w:autoSpaceDN w:val="0"/>
              <w:adjustRightInd w:val="0"/>
              <w:jc w:val="both"/>
              <w:rPr>
                <w:rFonts w:asciiTheme="minorBidi" w:hAnsiTheme="minorBidi"/>
                <w:sz w:val="20"/>
                <w:szCs w:val="20"/>
                <w:lang w:val="mn-MN"/>
              </w:rPr>
            </w:pPr>
            <w:r w:rsidRPr="004A00C5">
              <w:rPr>
                <w:rFonts w:asciiTheme="minorBidi" w:hAnsiTheme="minorBidi"/>
                <w:sz w:val="20"/>
                <w:szCs w:val="20"/>
                <w:lang w:val="mn-MN"/>
              </w:rPr>
              <w:t>Гадаад санхүүжилтийн эх үүсвэр татах чадвар буурах, ГВАН нь БНХАУ-ын хилийн боомтын асуудлаас үүдэн буурах үзэгдэл ажиглагдсан зэргээс үүдэн гадаад нөхцөл байдлын эрсдэл нэмэгдэх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5DCEE549" w14:textId="081D37DE" w:rsidR="007B08FB" w:rsidRPr="004A00C5" w:rsidRDefault="007B08FB" w:rsidP="00273C54">
            <w:pPr>
              <w:pStyle w:val="ListParagraph"/>
              <w:numPr>
                <w:ilvl w:val="0"/>
                <w:numId w:val="24"/>
              </w:numPr>
              <w:tabs>
                <w:tab w:val="left" w:pos="567"/>
              </w:tabs>
              <w:autoSpaceDE w:val="0"/>
              <w:autoSpaceDN w:val="0"/>
              <w:adjustRightInd w:val="0"/>
              <w:jc w:val="both"/>
              <w:rPr>
                <w:rFonts w:asciiTheme="minorBidi" w:hAnsiTheme="minorBidi"/>
                <w:sz w:val="20"/>
                <w:szCs w:val="20"/>
                <w:lang w:val="mn-MN"/>
              </w:rPr>
            </w:pPr>
            <w:r w:rsidRPr="004A00C5">
              <w:rPr>
                <w:rFonts w:asciiTheme="minorBidi" w:hAnsiTheme="minorBidi"/>
                <w:sz w:val="20"/>
                <w:szCs w:val="20"/>
                <w:lang w:val="mn-MN"/>
              </w:rPr>
              <w:t>Төсвийн алдагдлыг бууруулж чадахгүй байх, Засгийн газрын өрийн ДНБ-д эзлэх харьцааг тогтворжуулж чадахгүй байх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3D01414D" w14:textId="77777777" w:rsidR="007B08FB" w:rsidRPr="004A00C5" w:rsidRDefault="007B08FB" w:rsidP="00273C54">
            <w:pPr>
              <w:pStyle w:val="ListParagraph"/>
              <w:numPr>
                <w:ilvl w:val="0"/>
                <w:numId w:val="24"/>
              </w:numPr>
              <w:tabs>
                <w:tab w:val="left" w:pos="567"/>
              </w:tabs>
              <w:autoSpaceDE w:val="0"/>
              <w:autoSpaceDN w:val="0"/>
              <w:adjustRightInd w:val="0"/>
              <w:jc w:val="both"/>
              <w:rPr>
                <w:rFonts w:asciiTheme="minorBidi" w:hAnsiTheme="minorBidi"/>
                <w:b/>
                <w:sz w:val="20"/>
                <w:szCs w:val="20"/>
                <w:lang w:val="mn-MN"/>
              </w:rPr>
            </w:pPr>
            <w:r w:rsidRPr="004A00C5">
              <w:rPr>
                <w:rFonts w:asciiTheme="minorBidi" w:hAnsiTheme="minorBidi"/>
                <w:sz w:val="20"/>
                <w:szCs w:val="20"/>
                <w:lang w:val="mn-MN"/>
              </w:rPr>
              <w:t>Улс төрийн тогтворгүй байдал нь ГШХО-ыг бууруулах, стратегийн ач холбогдол бүхий уул уурхайн төслүүдийг зогсоох эрсдэлтэй байна</w:t>
            </w:r>
            <w:r w:rsidRPr="004A00C5">
              <w:rPr>
                <w:rFonts w:asciiTheme="minorBidi" w:hAnsiTheme="minorBidi"/>
                <w:b/>
                <w:sz w:val="20"/>
                <w:szCs w:val="20"/>
                <w:lang w:val="mn-MN"/>
              </w:rPr>
              <w:t xml:space="preserve"> </w:t>
            </w:r>
          </w:p>
          <w:p w14:paraId="7432F4AC" w14:textId="63F4E2A3" w:rsidR="007B08FB" w:rsidRPr="004A00C5" w:rsidRDefault="007B08FB" w:rsidP="00273C54">
            <w:pPr>
              <w:pStyle w:val="ListParagraph"/>
              <w:numPr>
                <w:ilvl w:val="0"/>
                <w:numId w:val="24"/>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Засгийн газрын санхүүжилт, зээлийн хэрэгцээ шаардлага ихээр нэмэгдэх</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61E1522F" w14:textId="44A780C0" w:rsidR="007B08FB" w:rsidRPr="004A00C5" w:rsidRDefault="007B08FB" w:rsidP="00273C54">
            <w:pPr>
              <w:pStyle w:val="ListParagraph"/>
              <w:numPr>
                <w:ilvl w:val="0"/>
                <w:numId w:val="24"/>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Засгийн газрын өрийн хөрвөх чадварын эрсдэл</w:t>
            </w:r>
            <w:r w:rsidR="006D3493" w:rsidRPr="006D3493">
              <w:rPr>
                <w:rFonts w:asciiTheme="minorBidi" w:hAnsiTheme="minorBidi"/>
                <w:sz w:val="20"/>
                <w:szCs w:val="20"/>
                <w:lang w:val="mn-MN"/>
              </w:rPr>
              <w:t>;</w:t>
            </w:r>
            <w:r w:rsidRPr="004A00C5">
              <w:rPr>
                <w:rFonts w:asciiTheme="minorBidi" w:hAnsiTheme="minorBidi"/>
                <w:sz w:val="20"/>
                <w:szCs w:val="20"/>
                <w:lang w:val="mn-MN"/>
              </w:rPr>
              <w:t xml:space="preserve"> </w:t>
            </w:r>
          </w:p>
          <w:p w14:paraId="1C1ABDE7" w14:textId="718B0A36" w:rsidR="007B08FB" w:rsidRPr="004A00C5" w:rsidRDefault="007B08FB" w:rsidP="00273C54">
            <w:pPr>
              <w:pStyle w:val="ListParagraph"/>
              <w:numPr>
                <w:ilvl w:val="0"/>
                <w:numId w:val="24"/>
              </w:numPr>
              <w:tabs>
                <w:tab w:val="left" w:pos="567"/>
              </w:tabs>
              <w:spacing w:after="160" w:line="259" w:lineRule="auto"/>
              <w:jc w:val="both"/>
              <w:rPr>
                <w:rFonts w:asciiTheme="minorBidi" w:hAnsiTheme="minorBidi"/>
                <w:sz w:val="20"/>
                <w:szCs w:val="20"/>
                <w:lang w:val="mn-MN"/>
              </w:rPr>
            </w:pPr>
            <w:r w:rsidRPr="004A00C5">
              <w:rPr>
                <w:rFonts w:asciiTheme="minorBidi" w:hAnsiTheme="minorBidi"/>
                <w:sz w:val="20"/>
                <w:szCs w:val="20"/>
                <w:lang w:val="mn-MN"/>
              </w:rPr>
              <w:t>Макро эдийн засгийн тогтвортой байдалд нөлөөлөхүйц гадаад санхүүжилтийн дутагдал</w:t>
            </w:r>
            <w:r w:rsidR="006D3493" w:rsidRPr="006D3493">
              <w:rPr>
                <w:rFonts w:asciiTheme="minorBidi" w:hAnsiTheme="minorBidi"/>
                <w:sz w:val="20"/>
                <w:szCs w:val="20"/>
                <w:lang w:val="mn-MN"/>
              </w:rPr>
              <w:t>.</w:t>
            </w:r>
          </w:p>
        </w:tc>
      </w:tr>
    </w:tbl>
    <w:p w14:paraId="71D61EB9" w14:textId="77777777" w:rsidR="007B08FB" w:rsidRPr="004A00C5" w:rsidRDefault="007B08FB" w:rsidP="009D2131">
      <w:pPr>
        <w:tabs>
          <w:tab w:val="left" w:pos="567"/>
        </w:tabs>
        <w:spacing w:after="120" w:line="240" w:lineRule="auto"/>
        <w:ind w:left="360" w:firstLine="720"/>
        <w:jc w:val="both"/>
        <w:rPr>
          <w:rFonts w:asciiTheme="minorBidi" w:hAnsiTheme="minorBidi"/>
          <w:szCs w:val="24"/>
          <w:lang w:val="mn-MN"/>
        </w:rPr>
      </w:pPr>
      <w:r w:rsidRPr="004A00C5">
        <w:rPr>
          <w:rFonts w:asciiTheme="minorBidi" w:hAnsiTheme="minorBidi"/>
          <w:szCs w:val="24"/>
          <w:lang w:val="mn-MN"/>
        </w:rPr>
        <w:t>Монгол Улсын зээлжих зэрэглэлийг сайжруулахад авах шаардлагатай арга хэмжээг үе шаттай авч хэрэгжүүлэх зорилтын хүрээнд Сангийн яамны зүгээс зээлжих зэрэглэл тогтоогч агентлагууд болон Засгийн газрын гадаад үнэт цаасны хөрөнгө оруулагчдад Монгол Улсын эдийн засгийн нөхцөл байдал, цаашдын төлөв байдлын талаарх мэдээг тухай бүр хүргэн, олон улсын хөрөнгө оруулагчдын өмнө хүлээсэн үүргээ тухай бүр хариуцлагатайгаар хүлээж Засгийн газрын гадаад үнэт цаасны эргэн төлбөрүүдийг цаг хугацаанд нь эргэн төлж ажилласнаар олон улсын санхүүгийн зах зээл дээрх нэр хүнд, хөрөнгө оруулагчдын итгэлийг алдалгүй ажиллаж байна.</w:t>
      </w:r>
    </w:p>
    <w:p w14:paraId="3E658389" w14:textId="77777777" w:rsidR="007B08FB" w:rsidRPr="004A00C5" w:rsidRDefault="007B08FB" w:rsidP="009D2131">
      <w:pPr>
        <w:pStyle w:val="NoSpacing"/>
        <w:tabs>
          <w:tab w:val="left" w:pos="567"/>
        </w:tabs>
        <w:spacing w:after="240"/>
        <w:ind w:left="360" w:firstLine="630"/>
        <w:jc w:val="both"/>
        <w:rPr>
          <w:rFonts w:asciiTheme="minorBidi" w:hAnsiTheme="minorBidi"/>
          <w:sz w:val="24"/>
          <w:szCs w:val="24"/>
          <w:lang w:val="mn-MN"/>
        </w:rPr>
      </w:pPr>
      <w:r w:rsidRPr="004A00C5">
        <w:rPr>
          <w:rFonts w:asciiTheme="minorBidi" w:hAnsiTheme="minorBidi"/>
          <w:sz w:val="24"/>
          <w:szCs w:val="24"/>
          <w:lang w:val="mn-MN"/>
        </w:rPr>
        <w:t>Ийнхүү ажилласны үр дүнд Монгол Улсын зээлжих зэрэглэлийн түвшин Ковид-19 цар тахлын нөхцөл байдал, Орос-Украйны зэвсэгт мөргөлдөөн,  дэлхий даяарх үнийн өсөлт, Төв банкнуудын мөнгөний хатуу бодлого зэрэг санхүүгийн салбарын тодорхойгүй нөхцөл байдлын үед ижил зээлжих зэрэглэлтэй бусад улсуудтай харьцуулахад зээлжих зэрэглэлээ амжилттай тогтвортойгоор хадгалан “</w:t>
      </w:r>
      <w:r w:rsidRPr="004A00C5">
        <w:rPr>
          <w:rFonts w:asciiTheme="minorBidi" w:hAnsiTheme="minorBidi"/>
          <w:b/>
          <w:sz w:val="24"/>
          <w:szCs w:val="24"/>
          <w:lang w:val="mn-MN"/>
        </w:rPr>
        <w:t>B3 (Moodys) / B (S&amp;P) / B (Fitch) Тогтвортой</w:t>
      </w:r>
      <w:r w:rsidRPr="004A00C5">
        <w:rPr>
          <w:rFonts w:asciiTheme="minorBidi" w:hAnsiTheme="minorBidi"/>
          <w:sz w:val="24"/>
          <w:szCs w:val="24"/>
          <w:lang w:val="mn-MN"/>
        </w:rPr>
        <w:t xml:space="preserve">” төлөвтэй байна. </w:t>
      </w:r>
    </w:p>
    <w:p w14:paraId="521A52EE"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434548FB"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2866E8B1"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17BA8106"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08169E93"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0C93CC21"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421413BD"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73E02444" w14:textId="77777777" w:rsidR="00F2397E" w:rsidRPr="004A00C5" w:rsidRDefault="00F2397E" w:rsidP="009D2131">
      <w:pPr>
        <w:tabs>
          <w:tab w:val="left" w:pos="567"/>
        </w:tabs>
        <w:ind w:left="270"/>
        <w:rPr>
          <w:rFonts w:asciiTheme="minorBidi" w:hAnsiTheme="minorBidi"/>
          <w:i/>
          <w:color w:val="002060"/>
          <w:sz w:val="18"/>
          <w:szCs w:val="18"/>
          <w:lang w:val="mn-MN"/>
        </w:rPr>
      </w:pPr>
    </w:p>
    <w:p w14:paraId="01593985" w14:textId="77777777" w:rsidR="00764712" w:rsidRDefault="00764712" w:rsidP="009D2131">
      <w:pPr>
        <w:tabs>
          <w:tab w:val="left" w:pos="567"/>
        </w:tabs>
        <w:ind w:left="270"/>
        <w:rPr>
          <w:rFonts w:asciiTheme="minorBidi" w:hAnsiTheme="minorBidi"/>
          <w:i/>
          <w:color w:val="002060"/>
          <w:sz w:val="18"/>
          <w:szCs w:val="18"/>
          <w:lang w:val="mn-MN"/>
        </w:rPr>
      </w:pPr>
    </w:p>
    <w:p w14:paraId="57740100" w14:textId="3EDB625C" w:rsidR="007B08FB" w:rsidRPr="004A00C5" w:rsidRDefault="00BC6202" w:rsidP="009D2131">
      <w:pPr>
        <w:tabs>
          <w:tab w:val="left" w:pos="567"/>
        </w:tabs>
        <w:ind w:left="270"/>
        <w:rPr>
          <w:rFonts w:asciiTheme="minorBidi" w:hAnsiTheme="minorBidi"/>
          <w:i/>
          <w:color w:val="002060"/>
          <w:sz w:val="18"/>
          <w:szCs w:val="18"/>
          <w:lang w:val="mn-MN"/>
        </w:rPr>
      </w:pPr>
      <w:r w:rsidRPr="004A00C5">
        <w:rPr>
          <w:rFonts w:asciiTheme="minorBidi" w:hAnsiTheme="minorBidi"/>
          <w:i/>
          <w:color w:val="002060"/>
          <w:sz w:val="18"/>
          <w:szCs w:val="18"/>
          <w:lang w:val="mn-MN"/>
        </w:rPr>
        <w:lastRenderedPageBreak/>
        <w:t>График 22</w:t>
      </w:r>
      <w:r w:rsidR="007B08FB" w:rsidRPr="004A00C5">
        <w:rPr>
          <w:rFonts w:asciiTheme="minorBidi" w:hAnsiTheme="minorBidi"/>
          <w:i/>
          <w:color w:val="002060"/>
          <w:sz w:val="18"/>
          <w:szCs w:val="18"/>
          <w:lang w:val="mn-MN"/>
        </w:rPr>
        <w:t xml:space="preserve"> : Монгол Улсын зээлжих зэрэглэлийн үнэлгээний өөрчлөлт (2009-2023)</w:t>
      </w:r>
    </w:p>
    <w:p w14:paraId="18573BDD" w14:textId="77777777" w:rsidR="007B08FB" w:rsidRPr="004A00C5" w:rsidRDefault="007B08FB" w:rsidP="00273C54">
      <w:pPr>
        <w:tabs>
          <w:tab w:val="left" w:pos="567"/>
        </w:tabs>
        <w:rPr>
          <w:rFonts w:asciiTheme="minorBidi" w:hAnsiTheme="minorBidi"/>
          <w:szCs w:val="24"/>
          <w:lang w:val="mn-MN"/>
        </w:rPr>
      </w:pPr>
      <w:r w:rsidRPr="004A00C5">
        <w:rPr>
          <w:rFonts w:asciiTheme="minorBidi" w:hAnsiTheme="minorBidi"/>
          <w:noProof/>
          <w:szCs w:val="24"/>
        </w:rPr>
        <w:drawing>
          <wp:inline distT="0" distB="0" distL="0" distR="0" wp14:anchorId="7CB2902E" wp14:editId="1AE3DB25">
            <wp:extent cx="5537200" cy="2882900"/>
            <wp:effectExtent l="0" t="0" r="6350" b="12700"/>
            <wp:docPr id="25" name="Chart 25">
              <a:extLst xmlns:a="http://schemas.openxmlformats.org/drawingml/2006/main">
                <a:ext uri="{FF2B5EF4-FFF2-40B4-BE49-F238E27FC236}">
                  <a16:creationId xmlns:a16="http://schemas.microsoft.com/office/drawing/2014/main" id="{5FBBA137-5CD5-46BE-ADD1-A42C20837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5A03F1C" w14:textId="77E73AE5" w:rsidR="007B08FB" w:rsidRPr="004A00C5" w:rsidRDefault="001C1035" w:rsidP="00273C54">
      <w:pPr>
        <w:pStyle w:val="NoSpacing"/>
        <w:tabs>
          <w:tab w:val="left" w:pos="567"/>
        </w:tabs>
        <w:spacing w:after="240"/>
        <w:ind w:left="360"/>
        <w:jc w:val="both"/>
        <w:rPr>
          <w:rFonts w:asciiTheme="minorBidi" w:hAnsiTheme="minorBidi"/>
          <w:sz w:val="24"/>
          <w:szCs w:val="24"/>
          <w:lang w:val="mn-MN"/>
        </w:rPr>
      </w:pPr>
      <w:r>
        <w:rPr>
          <w:rFonts w:asciiTheme="minorBidi" w:hAnsiTheme="minorBidi"/>
          <w:sz w:val="24"/>
          <w:szCs w:val="24"/>
          <w:lang w:val="mn-MN"/>
        </w:rPr>
        <w:tab/>
      </w:r>
      <w:r>
        <w:rPr>
          <w:rFonts w:asciiTheme="minorBidi" w:hAnsiTheme="minorBidi"/>
          <w:sz w:val="24"/>
          <w:szCs w:val="24"/>
          <w:lang w:val="mn-MN"/>
        </w:rPr>
        <w:tab/>
      </w:r>
      <w:r w:rsidR="007B08FB" w:rsidRPr="004A00C5">
        <w:rPr>
          <w:rFonts w:asciiTheme="minorBidi" w:hAnsiTheme="minorBidi"/>
          <w:sz w:val="24"/>
          <w:szCs w:val="24"/>
          <w:lang w:val="mn-MN"/>
        </w:rPr>
        <w:t xml:space="preserve">Монгол Улсын Их Хурлаас баталсан “Алсын хараа 2050” Монгол Улсын урт хугацааны хөгжлийн бодлогын баримт бичиг болон “Шинэ сэргэлтийн бодлогын баримт бичгүүдэд “Монгол Улсын зээлжих зэрэглэлийг бууруулахаас сэргийлж, цаашид сайжруулан ажиллана” гэж тус тус туссан. Энэ дагуу Монгол Улсын хөгжлийн бодлогын хөтөлбөрийн хэрэгжилтийг ханган ажиллах Сангийн сайдын 2022 оны 160 тоот тушаалаар Монгол Улсын зээлжих зэрэглэлийг шинэчлэн тогтоолгох ажлын хүрээнд макро эдийн засаг, төсөв, санхүү, өрийн тогтвортой байдлыг хангах бодлогыг баримтлан ажиллах, зээлжих зэрэглэл тогтоогч агентлагуудад тогтмол шаардлагатай мэдээлэл хүргүүлэх, холбогдох уулзалт хэлэлцүүлгийг зохион байгуулах, үүрэг бүхий байнгын ажиллагаатай Ажлын хэсгийг холбогдох төрийн байгууллагуудын төлөөллүүдийг оролцуулан байгуулан ажиллаж байна. </w:t>
      </w:r>
    </w:p>
    <w:p w14:paraId="4FA20D5B" w14:textId="7CCB651D" w:rsidR="007B08FB" w:rsidRPr="004A00C5" w:rsidRDefault="001C1035" w:rsidP="00273C54">
      <w:pPr>
        <w:pStyle w:val="NoSpacing"/>
        <w:tabs>
          <w:tab w:val="left" w:pos="567"/>
        </w:tabs>
        <w:spacing w:after="240"/>
        <w:ind w:left="360"/>
        <w:jc w:val="both"/>
        <w:rPr>
          <w:rFonts w:asciiTheme="minorBidi" w:hAnsiTheme="minorBidi"/>
          <w:sz w:val="24"/>
          <w:szCs w:val="24"/>
          <w:lang w:val="mn-MN"/>
        </w:rPr>
      </w:pPr>
      <w:r>
        <w:rPr>
          <w:rFonts w:asciiTheme="minorBidi" w:hAnsiTheme="minorBidi"/>
          <w:sz w:val="24"/>
          <w:szCs w:val="24"/>
          <w:lang w:val="mn-MN"/>
        </w:rPr>
        <w:tab/>
      </w:r>
      <w:r>
        <w:rPr>
          <w:rFonts w:asciiTheme="minorBidi" w:hAnsiTheme="minorBidi"/>
          <w:sz w:val="24"/>
          <w:szCs w:val="24"/>
          <w:lang w:val="mn-MN"/>
        </w:rPr>
        <w:tab/>
      </w:r>
      <w:r w:rsidR="007B08FB" w:rsidRPr="004A00C5">
        <w:rPr>
          <w:rFonts w:asciiTheme="minorBidi" w:hAnsiTheme="minorBidi"/>
          <w:sz w:val="24"/>
          <w:szCs w:val="24"/>
          <w:lang w:val="mn-MN"/>
        </w:rPr>
        <w:t xml:space="preserve">Цаашид Монгол Улсын Засгийн газар болон хувийн хэвшлийн санхүүжилтийн зардлыг бууруулах, гадаадын хөрөнгө оруулалтыг татан эдийн засгийн өсөлтийг нэмэгдүүлэх, хөрөнгө оруулагчдын итгэлийг хадгалан ажиллахад гол чухал үзүүлэлт болох Монгол Улсын зээлжих зэрэглэлийг сайжруулахад Засгийн газрын бүхий л яамд, агентлагууд, Монголбанк зэрэг төрийн байгууллагууд улсын зээлжих зэрэглэлийн үнэлгээний шалгуур үзүүлэлтүүдийг сайжруулан ажиллахад бодлогын болон үйл ажиллагааны уялдаа холбоог ханган ажиллах зайлшгүй шаардлагатай байна. </w:t>
      </w:r>
    </w:p>
    <w:p w14:paraId="16E74363" w14:textId="21F3088A" w:rsidR="007B08FB" w:rsidRPr="004A00C5" w:rsidRDefault="001C1035" w:rsidP="00273C54">
      <w:pPr>
        <w:pStyle w:val="NoSpacing"/>
        <w:tabs>
          <w:tab w:val="left" w:pos="567"/>
        </w:tabs>
        <w:spacing w:after="240"/>
        <w:ind w:left="360"/>
        <w:jc w:val="both"/>
        <w:rPr>
          <w:rFonts w:asciiTheme="minorBidi" w:hAnsiTheme="minorBidi"/>
          <w:sz w:val="24"/>
          <w:szCs w:val="24"/>
          <w:lang w:val="mn-MN"/>
        </w:rPr>
      </w:pPr>
      <w:r>
        <w:rPr>
          <w:rFonts w:asciiTheme="minorBidi" w:hAnsiTheme="minorBidi"/>
          <w:sz w:val="24"/>
          <w:szCs w:val="24"/>
          <w:lang w:val="mn-MN"/>
        </w:rPr>
        <w:tab/>
      </w:r>
      <w:r>
        <w:rPr>
          <w:rFonts w:asciiTheme="minorBidi" w:hAnsiTheme="minorBidi"/>
          <w:sz w:val="24"/>
          <w:szCs w:val="24"/>
          <w:lang w:val="mn-MN"/>
        </w:rPr>
        <w:tab/>
      </w:r>
      <w:r w:rsidR="007B08FB" w:rsidRPr="004A00C5">
        <w:rPr>
          <w:rFonts w:asciiTheme="minorBidi" w:hAnsiTheme="minorBidi"/>
          <w:sz w:val="24"/>
          <w:szCs w:val="24"/>
          <w:lang w:val="mn-MN"/>
        </w:rPr>
        <w:t xml:space="preserve">Иймд Засгийн газар, төрийн байгууллагууд, Төв банк болон бусад зохицуулагч  байгууллагууд хамтран дор дурдсан зээлжих зэрэглэл сайжруулахад нөлөөлөх гол хүчин зүйлсийг сайжруулах чиглэлээр цаашид бодлогын баримт бичгүүд, түүнийг хэрэгжүүлэх төлөвлөгөөнд тусган биелэлтийг ханган ажилласнаар Монгол Улсын зээлжих зэрэглэлийг тогтвортойгоор сайжруулан ажиллах бүрэн боломжтой. Үүнд: </w:t>
      </w:r>
    </w:p>
    <w:p w14:paraId="4110F2F3" w14:textId="77777777"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Гадаад валютын албан нөөцийг тогтвортойгоор нэмэгдүүлэх;</w:t>
      </w:r>
    </w:p>
    <w:p w14:paraId="424520C8" w14:textId="77777777"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lastRenderedPageBreak/>
        <w:t xml:space="preserve">Засгийн газрын өрийн тогтвортой байдлыг хангах, өрийн удирдлагын стратегийн хэрэгжилтийг хангаснаар дахин санхүүжилтийн эрсдэлийг бууруулах, гадаад өр төлбөрийг тогтворжуулах; </w:t>
      </w:r>
    </w:p>
    <w:p w14:paraId="71075D96" w14:textId="77777777"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Эдийн засгийн өсөлт, экспортын орлогыг тогтворжуулах, нэмэгдүүлэх;</w:t>
      </w:r>
    </w:p>
    <w:p w14:paraId="429E47E4" w14:textId="1332E490"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Гадаадын шууд хөрөнгө оруулалтыг нэмэгдүүлэх, дэмжих бизнесийн таатай орчныг бүрдүүлэх</w:t>
      </w:r>
      <w:r w:rsidR="008966E9" w:rsidRPr="006D3493">
        <w:rPr>
          <w:rFonts w:asciiTheme="minorBidi" w:hAnsiTheme="minorBidi"/>
          <w:szCs w:val="24"/>
          <w:lang w:val="mn-MN"/>
        </w:rPr>
        <w:t>;</w:t>
      </w:r>
      <w:r w:rsidRPr="004A00C5">
        <w:rPr>
          <w:rFonts w:asciiTheme="minorBidi" w:hAnsiTheme="minorBidi"/>
          <w:szCs w:val="24"/>
          <w:lang w:val="mn-MN"/>
        </w:rPr>
        <w:t xml:space="preserve"> </w:t>
      </w:r>
    </w:p>
    <w:p w14:paraId="4D38CE2B" w14:textId="6876088C"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Засгийн газрын өрийн ДНБ-тэй харьцах харьцааг бууруулахтай зэрэгцэн төсвийн алдагдлыг бууруулах</w:t>
      </w:r>
      <w:r w:rsidR="008966E9" w:rsidRPr="008966E9">
        <w:rPr>
          <w:rFonts w:asciiTheme="minorBidi" w:hAnsiTheme="minorBidi"/>
          <w:szCs w:val="24"/>
          <w:lang w:val="mn-MN"/>
        </w:rPr>
        <w:t>;</w:t>
      </w:r>
    </w:p>
    <w:p w14:paraId="174A2762" w14:textId="2B153A9B"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Засгийн газрын гадаад өрийг зохистойгоор удирдах, бууруулах</w:t>
      </w:r>
      <w:r w:rsidR="008966E9" w:rsidRPr="008966E9">
        <w:rPr>
          <w:rFonts w:asciiTheme="minorBidi" w:hAnsiTheme="minorBidi"/>
          <w:szCs w:val="24"/>
          <w:lang w:val="mn-MN"/>
        </w:rPr>
        <w:t>;</w:t>
      </w:r>
      <w:r w:rsidRPr="004A00C5">
        <w:rPr>
          <w:rFonts w:asciiTheme="minorBidi" w:hAnsiTheme="minorBidi"/>
          <w:szCs w:val="24"/>
          <w:lang w:val="mn-MN"/>
        </w:rPr>
        <w:t xml:space="preserve"> </w:t>
      </w:r>
    </w:p>
    <w:p w14:paraId="12D59353" w14:textId="62F6A498"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Засгийн газрын санхүүжилтийн хэрэгцээг бууруулж, төсвийн удирдлагыг сайжруулах</w:t>
      </w:r>
      <w:r w:rsidR="008966E9" w:rsidRPr="008966E9">
        <w:rPr>
          <w:rFonts w:asciiTheme="minorBidi" w:hAnsiTheme="minorBidi"/>
          <w:szCs w:val="24"/>
          <w:lang w:val="mn-MN"/>
        </w:rPr>
        <w:t>;</w:t>
      </w:r>
      <w:r w:rsidRPr="004A00C5">
        <w:rPr>
          <w:rFonts w:asciiTheme="minorBidi" w:hAnsiTheme="minorBidi"/>
          <w:szCs w:val="24"/>
          <w:lang w:val="mn-MN"/>
        </w:rPr>
        <w:t xml:space="preserve"> </w:t>
      </w:r>
    </w:p>
    <w:p w14:paraId="26819DE3" w14:textId="1063E28B"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Эдийн засгийн өсөлт уул уурхайн салбараас хэт хамааралтай байгаа бууруулж, эдийн засгийг улам төрөлжүүлэх</w:t>
      </w:r>
      <w:r w:rsidR="008966E9" w:rsidRPr="008966E9">
        <w:rPr>
          <w:rFonts w:asciiTheme="minorBidi" w:hAnsiTheme="minorBidi"/>
          <w:szCs w:val="24"/>
          <w:lang w:val="mn-MN"/>
        </w:rPr>
        <w:t>;</w:t>
      </w:r>
      <w:r w:rsidRPr="004A00C5">
        <w:rPr>
          <w:rFonts w:asciiTheme="minorBidi" w:hAnsiTheme="minorBidi"/>
          <w:szCs w:val="24"/>
          <w:lang w:val="mn-MN"/>
        </w:rPr>
        <w:t xml:space="preserve">  </w:t>
      </w:r>
    </w:p>
    <w:p w14:paraId="5592D2EC" w14:textId="4AF21367" w:rsidR="007B08FB" w:rsidRPr="004A00C5" w:rsidRDefault="007B08FB" w:rsidP="009D2131">
      <w:pPr>
        <w:pStyle w:val="ListParagraph"/>
        <w:numPr>
          <w:ilvl w:val="0"/>
          <w:numId w:val="23"/>
        </w:numPr>
        <w:tabs>
          <w:tab w:val="left" w:pos="567"/>
        </w:tabs>
        <w:ind w:left="1080" w:hanging="270"/>
        <w:jc w:val="both"/>
        <w:rPr>
          <w:rFonts w:asciiTheme="minorBidi" w:hAnsiTheme="minorBidi"/>
          <w:szCs w:val="24"/>
          <w:lang w:val="mn-MN"/>
        </w:rPr>
      </w:pPr>
      <w:r w:rsidRPr="004A00C5">
        <w:rPr>
          <w:rFonts w:asciiTheme="minorBidi" w:hAnsiTheme="minorBidi"/>
          <w:szCs w:val="24"/>
          <w:lang w:val="mn-MN"/>
        </w:rPr>
        <w:t>Төрийн өмчит компаниудын засаглалыг сайжруулах, ил тод байдлыг нэмэгдүүлэх.</w:t>
      </w:r>
    </w:p>
    <w:p w14:paraId="4CA965D5" w14:textId="77777777" w:rsidR="007B08FB" w:rsidRPr="004A00C5" w:rsidRDefault="007B08FB" w:rsidP="00273C54">
      <w:pPr>
        <w:tabs>
          <w:tab w:val="left" w:pos="567"/>
        </w:tabs>
        <w:rPr>
          <w:rFonts w:asciiTheme="minorBidi" w:hAnsiTheme="minorBidi"/>
          <w:szCs w:val="24"/>
          <w:lang w:val="mn-MN" w:eastAsia="ja-JP"/>
        </w:rPr>
      </w:pPr>
    </w:p>
    <w:sectPr w:rsidR="007B08FB" w:rsidRPr="004A00C5" w:rsidSect="00680B62">
      <w:headerReference w:type="default" r:id="rId53"/>
      <w:footerReference w:type="default" r:id="rId54"/>
      <w:pgSz w:w="11906" w:h="16838" w:code="9"/>
      <w:pgMar w:top="1440" w:right="1133" w:bottom="1440"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B271D" w14:textId="77777777" w:rsidR="0044774C" w:rsidRDefault="0044774C" w:rsidP="00FD06E2">
      <w:pPr>
        <w:spacing w:after="0" w:line="240" w:lineRule="auto"/>
      </w:pPr>
      <w:r>
        <w:separator/>
      </w:r>
    </w:p>
  </w:endnote>
  <w:endnote w:type="continuationSeparator" w:id="0">
    <w:p w14:paraId="58946407" w14:textId="77777777" w:rsidR="0044774C" w:rsidRDefault="0044774C" w:rsidP="00FD06E2">
      <w:pPr>
        <w:spacing w:after="0" w:line="240" w:lineRule="auto"/>
      </w:pPr>
      <w:r>
        <w:continuationSeparator/>
      </w:r>
    </w:p>
  </w:endnote>
  <w:endnote w:type="continuationNotice" w:id="1">
    <w:p w14:paraId="38B34FF8" w14:textId="77777777" w:rsidR="0044774C" w:rsidRDefault="00447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Roboto Condensed">
    <w:charset w:val="00"/>
    <w:family w:val="auto"/>
    <w:pitch w:val="variable"/>
    <w:sig w:usb0="E0000AFF" w:usb1="5000217F" w:usb2="00000021"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556572"/>
      <w:docPartObj>
        <w:docPartGallery w:val="Page Numbers (Bottom of Page)"/>
        <w:docPartUnique/>
      </w:docPartObj>
    </w:sdtPr>
    <w:sdtEndPr>
      <w:rPr>
        <w:noProof/>
      </w:rPr>
    </w:sdtEndPr>
    <w:sdtContent>
      <w:p w14:paraId="6141C412" w14:textId="27E3AE41" w:rsidR="00F029BE" w:rsidRDefault="00F029BE">
        <w:pPr>
          <w:pStyle w:val="Footer"/>
          <w:jc w:val="center"/>
        </w:pPr>
        <w:r>
          <w:fldChar w:fldCharType="begin"/>
        </w:r>
        <w:r>
          <w:instrText xml:space="preserve"> PAGE   \* MERGEFORMAT </w:instrText>
        </w:r>
        <w:r>
          <w:fldChar w:fldCharType="separate"/>
        </w:r>
        <w:r w:rsidR="00F648D9">
          <w:rPr>
            <w:noProof/>
          </w:rPr>
          <w:t>21</w:t>
        </w:r>
        <w:r>
          <w:rPr>
            <w:noProof/>
          </w:rPr>
          <w:fldChar w:fldCharType="end"/>
        </w:r>
      </w:p>
    </w:sdtContent>
  </w:sdt>
  <w:p w14:paraId="25878AF9" w14:textId="77777777" w:rsidR="00C47EA2" w:rsidRDefault="00C47E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7FDDB" w14:textId="77777777" w:rsidR="0044774C" w:rsidRDefault="0044774C" w:rsidP="00FD06E2">
      <w:pPr>
        <w:spacing w:after="0" w:line="240" w:lineRule="auto"/>
      </w:pPr>
      <w:r>
        <w:separator/>
      </w:r>
    </w:p>
  </w:footnote>
  <w:footnote w:type="continuationSeparator" w:id="0">
    <w:p w14:paraId="19845F6F" w14:textId="77777777" w:rsidR="0044774C" w:rsidRDefault="0044774C" w:rsidP="00FD06E2">
      <w:pPr>
        <w:spacing w:after="0" w:line="240" w:lineRule="auto"/>
      </w:pPr>
      <w:r>
        <w:continuationSeparator/>
      </w:r>
    </w:p>
  </w:footnote>
  <w:footnote w:type="continuationNotice" w:id="1">
    <w:p w14:paraId="7693BED6" w14:textId="77777777" w:rsidR="0044774C" w:rsidRDefault="0044774C">
      <w:pPr>
        <w:spacing w:after="0" w:line="240" w:lineRule="auto"/>
      </w:pPr>
    </w:p>
  </w:footnote>
  <w:footnote w:id="2">
    <w:p w14:paraId="0AF4F409" w14:textId="77777777" w:rsidR="009811E9" w:rsidRDefault="009811E9" w:rsidP="009811E9">
      <w:pPr>
        <w:pStyle w:val="FootnoteText"/>
      </w:pPr>
      <w:r>
        <w:rPr>
          <w:rStyle w:val="FootnoteReference"/>
          <w:rFonts w:eastAsiaTheme="majorEastAsia"/>
        </w:rPr>
        <w:footnoteRef/>
      </w:r>
      <w:r>
        <w:t xml:space="preserve"> </w:t>
      </w:r>
      <w:r w:rsidRPr="000B1972">
        <w:rPr>
          <w:rFonts w:ascii="Arial" w:eastAsia="SimSun" w:hAnsi="Arial" w:cs="Arial"/>
          <w:sz w:val="16"/>
          <w:szCs w:val="16"/>
        </w:rPr>
        <w:t>Амгалан дулааны станцаас бусад</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20783" w14:textId="25D919D2" w:rsidR="00FD06E2" w:rsidRDefault="008A30E6">
    <w:pPr>
      <w:pStyle w:val="Header"/>
    </w:pPr>
    <w:r>
      <w:rPr>
        <w:rFonts w:ascii="Mongolian Baiti" w:hAnsi="Mongolian Baiti" w:cs="Mongolian Baiti"/>
        <w:noProof/>
      </w:rPr>
      <mc:AlternateContent>
        <mc:Choice Requires="wps">
          <w:drawing>
            <wp:anchor distT="0" distB="0" distL="114300" distR="114300" simplePos="0" relativeHeight="251658240" behindDoc="0" locked="0" layoutInCell="1" allowOverlap="1" wp14:anchorId="49D8C6C9" wp14:editId="12400D1F">
              <wp:simplePos x="0" y="0"/>
              <wp:positionH relativeFrom="column">
                <wp:posOffset>3786187</wp:posOffset>
              </wp:positionH>
              <wp:positionV relativeFrom="paragraph">
                <wp:posOffset>3222943</wp:posOffset>
              </wp:positionV>
              <wp:extent cx="4763135" cy="267970"/>
              <wp:effectExtent l="0" t="0" r="0" b="0"/>
              <wp:wrapNone/>
              <wp:docPr id="1110418846" name="Rectangle 1110418846"/>
              <wp:cNvGraphicFramePr/>
              <a:graphic xmlns:a="http://schemas.openxmlformats.org/drawingml/2006/main">
                <a:graphicData uri="http://schemas.microsoft.com/office/word/2010/wordprocessingShape">
                  <wps:wsp>
                    <wps:cNvSpPr/>
                    <wps:spPr>
                      <a:xfrm rot="5400000">
                        <a:off x="0" y="0"/>
                        <a:ext cx="4763135" cy="2679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909C8" w14:textId="77777777" w:rsidR="004F7BCB" w:rsidRPr="00F564AB" w:rsidRDefault="008A30E6" w:rsidP="008A30E6">
                          <w:pPr>
                            <w:rPr>
                              <w:color w:val="EE712E"/>
                              <w:szCs w:val="24"/>
                            </w:rPr>
                          </w:pPr>
                          <w:r w:rsidRPr="008A30E6">
                            <w:rPr>
                              <w:rFonts w:ascii="Mongolian Baiti" w:hAnsi="Mongolian Baiti" w:cs="Mongolian Baiti" w:hint="cs"/>
                              <w:color w:val="EE712E"/>
                              <w:szCs w:val="24"/>
                              <w:cs/>
                              <w:lang w:bidi="mn-Mong-CN"/>
                            </w:rPr>
                            <w:t>ᠮᠣᠩᠭᠣᠯ</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ᠤᠯᠤᠰ</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᠒᠐᠒᠔</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ᠣᠨ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ᠲᠥᠰᠦᠪ</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ᠬᠦᠷᠢᠶᠡᠨ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ᠮᠡᠳᠡᠭᠳᠡᠯ</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᠒᠐᠒᠕</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᠒᠐᠒᠖</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ᠣᠨ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ᠲᠥᠰᠦᠪ</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ᠲᠥᠰᠦᠭᠡᠯᠡᠯ</w:t>
                          </w:r>
                          <w:r w:rsidRPr="008A30E6">
                            <w:rPr>
                              <w:rFonts w:ascii="Mongolian Baiti" w:hAnsi="Mongolian Baiti" w:cs="Mongolian Baiti"/>
                              <w:color w:val="EE712E"/>
                              <w:szCs w:val="24"/>
                              <w:cs/>
                              <w:lang w:bidi="mn-Mong-CN"/>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D8C6C9" id="Rectangle 1110418846" o:spid="_x0000_s1070" style="position:absolute;margin-left:298.1pt;margin-top:253.8pt;width:375.05pt;height:21.1pt;rotation:90;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" filled="f" stroked="f" strokeweight="1pt">
              <v:textbox>
                <w:txbxContent>
                  <w:p w14:paraId="4F5909C8" w14:textId="77777777" w:rsidR="004F7BCB" w:rsidRPr="00F564AB" w:rsidRDefault="008A30E6" w:rsidP="008A30E6">
                    <w:pPr>
                      <w:rPr>
                        <w:color w:val="EE712E"/>
                        <w:szCs w:val="24"/>
                      </w:rPr>
                    </w:pPr>
                    <w:r w:rsidRPr="008A30E6">
                      <w:rPr>
                        <w:rFonts w:ascii="Mongolian Baiti" w:hAnsi="Mongolian Baiti" w:cs="Mongolian Baiti" w:hint="cs"/>
                        <w:color w:val="EE712E"/>
                        <w:szCs w:val="24"/>
                        <w:cs/>
                        <w:lang w:bidi="mn-Mong-CN"/>
                      </w:rPr>
                      <w:t>ᠮᠣᠩᠭᠣᠯ</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ᠤᠯᠤᠰ</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᠒᠐᠒᠔</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ᠣᠨ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ᠲᠥᠰᠦᠪ</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ᠬᠦᠷᠢᠶᠡᠨ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ᠮᠡᠳᠡᠭᠳᠡᠯ</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᠒᠐᠒᠕</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᠒᠐᠒᠖</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ᠣᠨ</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ᠤ</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ᠲᠥᠰᠦᠪ</w:t>
                    </w:r>
                    <w:r w:rsidRPr="008A30E6">
                      <w:rPr>
                        <w:rFonts w:ascii="Mongolian Baiti" w:hAnsi="Mongolian Baiti" w:cs="Mongolian Baiti"/>
                        <w:color w:val="EE712E"/>
                        <w:szCs w:val="24"/>
                        <w:cs/>
                        <w:lang w:bidi="mn-Mong-CN"/>
                      </w:rPr>
                      <w:t> </w:t>
                    </w:r>
                    <w:r w:rsidRPr="008A30E6">
                      <w:rPr>
                        <w:rFonts w:ascii="Mongolian Baiti" w:hAnsi="Mongolian Baiti" w:cs="Mongolian Baiti" w:hint="cs"/>
                        <w:color w:val="EE712E"/>
                        <w:szCs w:val="24"/>
                        <w:cs/>
                        <w:lang w:bidi="mn-Mong-CN"/>
                      </w:rPr>
                      <w:t>ᠦᠨ</w:t>
                    </w:r>
                    <w:r w:rsidRPr="008A30E6">
                      <w:rPr>
                        <w:rFonts w:ascii="Mongolian Baiti" w:hAnsi="Mongolian Baiti" w:cs="Mongolian Baiti"/>
                        <w:color w:val="EE712E"/>
                        <w:szCs w:val="24"/>
                        <w:cs/>
                        <w:lang w:bidi="mn-Mong-CN"/>
                      </w:rPr>
                      <w:t xml:space="preserve"> </w:t>
                    </w:r>
                    <w:r w:rsidRPr="008A30E6">
                      <w:rPr>
                        <w:rFonts w:ascii="Mongolian Baiti" w:hAnsi="Mongolian Baiti" w:cs="Mongolian Baiti" w:hint="cs"/>
                        <w:color w:val="EE712E"/>
                        <w:szCs w:val="24"/>
                        <w:cs/>
                        <w:lang w:bidi="mn-Mong-CN"/>
                      </w:rPr>
                      <w:t>ᠲᠥᠰᠦᠭᠡᠯᠡᠯ</w:t>
                    </w:r>
                    <w:r w:rsidRPr="008A30E6">
                      <w:rPr>
                        <w:rFonts w:ascii="Mongolian Baiti" w:hAnsi="Mongolian Baiti" w:cs="Mongolian Baiti"/>
                        <w:color w:val="EE712E"/>
                        <w:szCs w:val="24"/>
                        <w:cs/>
                        <w:lang w:bidi="mn-Mong-CN"/>
                      </w:rPr>
                      <w:t> </w:t>
                    </w:r>
                  </w:p>
                </w:txbxContent>
              </v:textbox>
            </v:rect>
          </w:pict>
        </mc:Fallback>
      </mc:AlternateContent>
    </w:r>
    <w:r w:rsidR="00551509">
      <w:rPr>
        <w:noProof/>
      </w:rPr>
      <mc:AlternateContent>
        <mc:Choice Requires="wps">
          <w:drawing>
            <wp:anchor distT="0" distB="0" distL="114299" distR="114299" simplePos="0" relativeHeight="251658242" behindDoc="0" locked="0" layoutInCell="1" allowOverlap="1" wp14:anchorId="0966A3A2" wp14:editId="42636DEB">
              <wp:simplePos x="0" y="0"/>
              <wp:positionH relativeFrom="column">
                <wp:posOffset>-9525</wp:posOffset>
              </wp:positionH>
              <wp:positionV relativeFrom="paragraph">
                <wp:posOffset>521017</wp:posOffset>
              </wp:positionV>
              <wp:extent cx="0" cy="8791258"/>
              <wp:effectExtent l="0" t="0" r="38100" b="29210"/>
              <wp:wrapNone/>
              <wp:docPr id="2002581056" name="Straight Connector 200258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1258"/>
                      </a:xfrm>
                      <a:prstGeom prst="line">
                        <a:avLst/>
                      </a:prstGeom>
                      <a:ln w="14605" cap="rnd" cmpd="sng">
                        <a:solidFill>
                          <a:srgbClr val="EE712E"/>
                        </a:solidFill>
                        <a:prstDash val="sysDash"/>
                        <a:roun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CEAB25" id="Straight Connector 2002581056"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5pt,41pt" to="-.75pt,7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" strokecolor="#ee712e" strokeweight="1.15pt">
              <v:stroke dashstyle="3 1" endcap="round"/>
              <o:lock v:ext="edit" shapetype="f"/>
            </v:line>
          </w:pict>
        </mc:Fallback>
      </mc:AlternateContent>
    </w:r>
    <w:r w:rsidR="00551509" w:rsidRPr="000F7CCA">
      <w:rPr>
        <w:noProof/>
      </w:rPr>
      <mc:AlternateContent>
        <mc:Choice Requires="wps">
          <w:drawing>
            <wp:anchor distT="0" distB="0" distL="114300" distR="114300" simplePos="0" relativeHeight="251658243" behindDoc="0" locked="0" layoutInCell="1" allowOverlap="1" wp14:anchorId="79A19140" wp14:editId="16DB2ECA">
              <wp:simplePos x="0" y="0"/>
              <wp:positionH relativeFrom="column">
                <wp:posOffset>-101600</wp:posOffset>
              </wp:positionH>
              <wp:positionV relativeFrom="paragraph">
                <wp:posOffset>463550</wp:posOffset>
              </wp:positionV>
              <wp:extent cx="181610" cy="177109"/>
              <wp:effectExtent l="0" t="0" r="8890" b="0"/>
              <wp:wrapNone/>
              <wp:docPr id="50" name="Flowchart: Connector 50"/>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EE712E"/>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0F5C5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0" o:spid="_x0000_s1026" type="#_x0000_t120" style="position:absolute;margin-left:-8pt;margin-top:36.5pt;width:14.3pt;height:13.9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" fillcolor="#ee712e" stroked="f" strokeweight="2.25pt">
              <v:stroke joinstyle="miter"/>
            </v:shape>
          </w:pict>
        </mc:Fallback>
      </mc:AlternateContent>
    </w:r>
    <w:r w:rsidR="00275B69">
      <w:rPr>
        <w:noProof/>
      </w:rPr>
      <mc:AlternateContent>
        <mc:Choice Requires="wps">
          <w:drawing>
            <wp:anchor distT="0" distB="0" distL="114300" distR="114300" simplePos="0" relativeHeight="251658241" behindDoc="0" locked="0" layoutInCell="1" allowOverlap="1" wp14:anchorId="1CF51553" wp14:editId="5077E655">
              <wp:simplePos x="0" y="0"/>
              <wp:positionH relativeFrom="column">
                <wp:posOffset>6075045</wp:posOffset>
              </wp:positionH>
              <wp:positionV relativeFrom="paragraph">
                <wp:posOffset>-454025</wp:posOffset>
              </wp:positionV>
              <wp:extent cx="223520" cy="1484630"/>
              <wp:effectExtent l="0" t="0" r="5080" b="1270"/>
              <wp:wrapNone/>
              <wp:docPr id="2019230998" name="Rectangle 2019230998"/>
              <wp:cNvGraphicFramePr/>
              <a:graphic xmlns:a="http://schemas.openxmlformats.org/drawingml/2006/main">
                <a:graphicData uri="http://schemas.microsoft.com/office/word/2010/wordprocessingShape">
                  <wps:wsp>
                    <wps:cNvSpPr/>
                    <wps:spPr>
                      <a:xfrm>
                        <a:off x="0" y="0"/>
                        <a:ext cx="223520" cy="1484630"/>
                      </a:xfrm>
                      <a:prstGeom prst="rect">
                        <a:avLst/>
                      </a:prstGeom>
                      <a:solidFill>
                        <a:srgbClr val="EE71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C5EA2F" id="Rectangle 2019230998" o:spid="_x0000_s1026" style="position:absolute;margin-left:478.35pt;margin-top:-35.75pt;width:17.6pt;height:11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" fillcolor="#ee712e" stroked="f"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1AED"/>
    <w:multiLevelType w:val="hybridMultilevel"/>
    <w:tmpl w:val="754AFCF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C473026"/>
    <w:multiLevelType w:val="multilevel"/>
    <w:tmpl w:val="806AED0E"/>
    <w:lvl w:ilvl="0">
      <w:start w:val="1"/>
      <w:numFmt w:val="decimal"/>
      <w:pStyle w:val="Heading1"/>
      <w:lvlText w:val="%1."/>
      <w:lvlJc w:val="left"/>
      <w:pPr>
        <w:ind w:left="720" w:hanging="360"/>
      </w:pPr>
      <w:rPr>
        <w:rFonts w:asciiTheme="minorBidi" w:eastAsiaTheme="majorEastAsia" w:hAnsiTheme="minorBidi" w:cstheme="minorBidi"/>
        <w:color w:val="auto"/>
        <w:sz w:val="28"/>
        <w:szCs w:val="28"/>
      </w:rPr>
    </w:lvl>
    <w:lvl w:ilvl="1">
      <w:start w:val="1"/>
      <w:numFmt w:val="decimal"/>
      <w:pStyle w:val="Heading2"/>
      <w:isLgl/>
      <w:lvlText w:val="%1.%2."/>
      <w:lvlJc w:val="left"/>
      <w:pPr>
        <w:ind w:left="720" w:hanging="360"/>
      </w:pPr>
    </w:lvl>
    <w:lvl w:ilvl="2">
      <w:start w:val="1"/>
      <w:numFmt w:val="decimal"/>
      <w:pStyle w:val="Heading3"/>
      <w:isLgl/>
      <w:lvlText w:val="%1.%2.%3."/>
      <w:lvlJc w:val="left"/>
      <w:pPr>
        <w:ind w:left="990" w:hanging="720"/>
      </w:pPr>
      <w:rPr>
        <w:rFonts w:hint="default"/>
        <w:b/>
        <w:bCs/>
        <w:color w:val="00206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D314A3D"/>
    <w:multiLevelType w:val="hybridMultilevel"/>
    <w:tmpl w:val="9112E05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D67689C"/>
    <w:multiLevelType w:val="hybridMultilevel"/>
    <w:tmpl w:val="08FC1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F517F9"/>
    <w:multiLevelType w:val="hybridMultilevel"/>
    <w:tmpl w:val="FFFFFFFF"/>
    <w:lvl w:ilvl="0" w:tplc="47584CBE">
      <w:start w:val="1"/>
      <w:numFmt w:val="bullet"/>
      <w:lvlText w:val="·"/>
      <w:lvlJc w:val="left"/>
      <w:pPr>
        <w:ind w:left="720" w:hanging="360"/>
      </w:pPr>
      <w:rPr>
        <w:rFonts w:ascii="Symbol" w:hAnsi="Symbol" w:hint="default"/>
      </w:rPr>
    </w:lvl>
    <w:lvl w:ilvl="1" w:tplc="975C513C">
      <w:start w:val="1"/>
      <w:numFmt w:val="bullet"/>
      <w:lvlText w:val="o"/>
      <w:lvlJc w:val="left"/>
      <w:pPr>
        <w:ind w:left="1440" w:hanging="360"/>
      </w:pPr>
      <w:rPr>
        <w:rFonts w:ascii="Courier New" w:hAnsi="Courier New" w:hint="default"/>
      </w:rPr>
    </w:lvl>
    <w:lvl w:ilvl="2" w:tplc="E83E32CE">
      <w:start w:val="1"/>
      <w:numFmt w:val="bullet"/>
      <w:lvlText w:val=""/>
      <w:lvlJc w:val="left"/>
      <w:pPr>
        <w:ind w:left="2160" w:hanging="360"/>
      </w:pPr>
      <w:rPr>
        <w:rFonts w:ascii="Wingdings" w:hAnsi="Wingdings" w:hint="default"/>
      </w:rPr>
    </w:lvl>
    <w:lvl w:ilvl="3" w:tplc="60503864">
      <w:start w:val="1"/>
      <w:numFmt w:val="bullet"/>
      <w:lvlText w:val=""/>
      <w:lvlJc w:val="left"/>
      <w:pPr>
        <w:ind w:left="2880" w:hanging="360"/>
      </w:pPr>
      <w:rPr>
        <w:rFonts w:ascii="Symbol" w:hAnsi="Symbol" w:hint="default"/>
      </w:rPr>
    </w:lvl>
    <w:lvl w:ilvl="4" w:tplc="C9984B24">
      <w:start w:val="1"/>
      <w:numFmt w:val="bullet"/>
      <w:lvlText w:val="o"/>
      <w:lvlJc w:val="left"/>
      <w:pPr>
        <w:ind w:left="3600" w:hanging="360"/>
      </w:pPr>
      <w:rPr>
        <w:rFonts w:ascii="Courier New" w:hAnsi="Courier New" w:hint="default"/>
      </w:rPr>
    </w:lvl>
    <w:lvl w:ilvl="5" w:tplc="0492B3F0">
      <w:start w:val="1"/>
      <w:numFmt w:val="bullet"/>
      <w:lvlText w:val=""/>
      <w:lvlJc w:val="left"/>
      <w:pPr>
        <w:ind w:left="4320" w:hanging="360"/>
      </w:pPr>
      <w:rPr>
        <w:rFonts w:ascii="Wingdings" w:hAnsi="Wingdings" w:hint="default"/>
      </w:rPr>
    </w:lvl>
    <w:lvl w:ilvl="6" w:tplc="A3188062">
      <w:start w:val="1"/>
      <w:numFmt w:val="bullet"/>
      <w:lvlText w:val=""/>
      <w:lvlJc w:val="left"/>
      <w:pPr>
        <w:ind w:left="5040" w:hanging="360"/>
      </w:pPr>
      <w:rPr>
        <w:rFonts w:ascii="Symbol" w:hAnsi="Symbol" w:hint="default"/>
      </w:rPr>
    </w:lvl>
    <w:lvl w:ilvl="7" w:tplc="AB0C9F24">
      <w:start w:val="1"/>
      <w:numFmt w:val="bullet"/>
      <w:lvlText w:val="o"/>
      <w:lvlJc w:val="left"/>
      <w:pPr>
        <w:ind w:left="5760" w:hanging="360"/>
      </w:pPr>
      <w:rPr>
        <w:rFonts w:ascii="Courier New" w:hAnsi="Courier New" w:hint="default"/>
      </w:rPr>
    </w:lvl>
    <w:lvl w:ilvl="8" w:tplc="CF6AD03C">
      <w:start w:val="1"/>
      <w:numFmt w:val="bullet"/>
      <w:lvlText w:val=""/>
      <w:lvlJc w:val="left"/>
      <w:pPr>
        <w:ind w:left="6480" w:hanging="360"/>
      </w:pPr>
      <w:rPr>
        <w:rFonts w:ascii="Wingdings" w:hAnsi="Wingdings" w:hint="default"/>
      </w:rPr>
    </w:lvl>
  </w:abstractNum>
  <w:abstractNum w:abstractNumId="5" w15:restartNumberingAfterBreak="0">
    <w:nsid w:val="16451BFB"/>
    <w:multiLevelType w:val="multilevel"/>
    <w:tmpl w:val="3A32FA40"/>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4F4C58"/>
    <w:multiLevelType w:val="hybridMultilevel"/>
    <w:tmpl w:val="26C845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EB44870"/>
    <w:multiLevelType w:val="hybridMultilevel"/>
    <w:tmpl w:val="FFFFFFFF"/>
    <w:lvl w:ilvl="0" w:tplc="CF8A9012">
      <w:start w:val="1"/>
      <w:numFmt w:val="bullet"/>
      <w:lvlText w:val="-"/>
      <w:lvlJc w:val="left"/>
      <w:pPr>
        <w:ind w:left="720" w:hanging="360"/>
      </w:pPr>
      <w:rPr>
        <w:rFonts w:ascii="Calibri" w:hAnsi="Calibri" w:hint="default"/>
      </w:rPr>
    </w:lvl>
    <w:lvl w:ilvl="1" w:tplc="AD809502">
      <w:start w:val="1"/>
      <w:numFmt w:val="bullet"/>
      <w:lvlText w:val="o"/>
      <w:lvlJc w:val="left"/>
      <w:pPr>
        <w:ind w:left="1440" w:hanging="360"/>
      </w:pPr>
      <w:rPr>
        <w:rFonts w:ascii="Courier New" w:hAnsi="Courier New" w:hint="default"/>
      </w:rPr>
    </w:lvl>
    <w:lvl w:ilvl="2" w:tplc="13BA25B8">
      <w:start w:val="1"/>
      <w:numFmt w:val="bullet"/>
      <w:lvlText w:val=""/>
      <w:lvlJc w:val="left"/>
      <w:pPr>
        <w:ind w:left="2160" w:hanging="360"/>
      </w:pPr>
      <w:rPr>
        <w:rFonts w:ascii="Wingdings" w:hAnsi="Wingdings" w:hint="default"/>
      </w:rPr>
    </w:lvl>
    <w:lvl w:ilvl="3" w:tplc="4DC84762">
      <w:start w:val="1"/>
      <w:numFmt w:val="bullet"/>
      <w:lvlText w:val=""/>
      <w:lvlJc w:val="left"/>
      <w:pPr>
        <w:ind w:left="2880" w:hanging="360"/>
      </w:pPr>
      <w:rPr>
        <w:rFonts w:ascii="Symbol" w:hAnsi="Symbol" w:hint="default"/>
      </w:rPr>
    </w:lvl>
    <w:lvl w:ilvl="4" w:tplc="CB7E4E40">
      <w:start w:val="1"/>
      <w:numFmt w:val="bullet"/>
      <w:lvlText w:val="o"/>
      <w:lvlJc w:val="left"/>
      <w:pPr>
        <w:ind w:left="3600" w:hanging="360"/>
      </w:pPr>
      <w:rPr>
        <w:rFonts w:ascii="Courier New" w:hAnsi="Courier New" w:hint="default"/>
      </w:rPr>
    </w:lvl>
    <w:lvl w:ilvl="5" w:tplc="6F42AC20">
      <w:start w:val="1"/>
      <w:numFmt w:val="bullet"/>
      <w:lvlText w:val=""/>
      <w:lvlJc w:val="left"/>
      <w:pPr>
        <w:ind w:left="4320" w:hanging="360"/>
      </w:pPr>
      <w:rPr>
        <w:rFonts w:ascii="Wingdings" w:hAnsi="Wingdings" w:hint="default"/>
      </w:rPr>
    </w:lvl>
    <w:lvl w:ilvl="6" w:tplc="B16E7564">
      <w:start w:val="1"/>
      <w:numFmt w:val="bullet"/>
      <w:lvlText w:val=""/>
      <w:lvlJc w:val="left"/>
      <w:pPr>
        <w:ind w:left="5040" w:hanging="360"/>
      </w:pPr>
      <w:rPr>
        <w:rFonts w:ascii="Symbol" w:hAnsi="Symbol" w:hint="default"/>
      </w:rPr>
    </w:lvl>
    <w:lvl w:ilvl="7" w:tplc="183AEF5A">
      <w:start w:val="1"/>
      <w:numFmt w:val="bullet"/>
      <w:lvlText w:val="o"/>
      <w:lvlJc w:val="left"/>
      <w:pPr>
        <w:ind w:left="5760" w:hanging="360"/>
      </w:pPr>
      <w:rPr>
        <w:rFonts w:ascii="Courier New" w:hAnsi="Courier New" w:hint="default"/>
      </w:rPr>
    </w:lvl>
    <w:lvl w:ilvl="8" w:tplc="0D643BCC">
      <w:start w:val="1"/>
      <w:numFmt w:val="bullet"/>
      <w:lvlText w:val=""/>
      <w:lvlJc w:val="left"/>
      <w:pPr>
        <w:ind w:left="6480" w:hanging="360"/>
      </w:pPr>
      <w:rPr>
        <w:rFonts w:ascii="Wingdings" w:hAnsi="Wingdings" w:hint="default"/>
      </w:rPr>
    </w:lvl>
  </w:abstractNum>
  <w:abstractNum w:abstractNumId="8" w15:restartNumberingAfterBreak="0">
    <w:nsid w:val="2F047118"/>
    <w:multiLevelType w:val="hybridMultilevel"/>
    <w:tmpl w:val="25AECBB0"/>
    <w:lvl w:ilvl="0" w:tplc="BDC8294E">
      <w:start w:val="1"/>
      <w:numFmt w:val="bullet"/>
      <w:pStyle w:val="Bulletpoint"/>
      <w:suff w:val="nothing"/>
      <w:lvlText w:val=""/>
      <w:lvlJc w:val="left"/>
      <w:pPr>
        <w:ind w:left="0" w:firstLine="14"/>
      </w:pPr>
      <w:rPr>
        <w:rFonts w:ascii="Yu Mincho" w:hAnsi="Yu Mincho" w:hint="default"/>
        <w:sz w:val="12"/>
        <w:szCs w:val="12"/>
      </w:rPr>
    </w:lvl>
    <w:lvl w:ilvl="1" w:tplc="04090003" w:tentative="1">
      <w:start w:val="1"/>
      <w:numFmt w:val="bullet"/>
      <w:lvlText w:val="o"/>
      <w:lvlJc w:val="left"/>
      <w:pPr>
        <w:ind w:left="2160" w:hanging="360"/>
      </w:pPr>
      <w:rPr>
        <w:rFonts w:ascii="Calibri" w:hAnsi="Calibri" w:cs="Calibri" w:hint="default"/>
      </w:rPr>
    </w:lvl>
    <w:lvl w:ilvl="2" w:tplc="04090005" w:tentative="1">
      <w:start w:val="1"/>
      <w:numFmt w:val="bullet"/>
      <w:lvlText w:val=""/>
      <w:lvlJc w:val="left"/>
      <w:pPr>
        <w:ind w:left="2880" w:hanging="360"/>
      </w:pPr>
      <w:rPr>
        <w:rFonts w:ascii="MS Mincho" w:hAnsi="MS Mincho" w:hint="default"/>
      </w:rPr>
    </w:lvl>
    <w:lvl w:ilvl="3" w:tplc="04090001" w:tentative="1">
      <w:start w:val="1"/>
      <w:numFmt w:val="bullet"/>
      <w:lvlText w:val=""/>
      <w:lvlJc w:val="left"/>
      <w:pPr>
        <w:ind w:left="3600" w:hanging="360"/>
      </w:pPr>
      <w:rPr>
        <w:rFonts w:ascii="Yu Mincho" w:hAnsi="Yu Mincho" w:hint="default"/>
      </w:rPr>
    </w:lvl>
    <w:lvl w:ilvl="4" w:tplc="04090003" w:tentative="1">
      <w:start w:val="1"/>
      <w:numFmt w:val="bullet"/>
      <w:lvlText w:val="o"/>
      <w:lvlJc w:val="left"/>
      <w:pPr>
        <w:ind w:left="4320" w:hanging="360"/>
      </w:pPr>
      <w:rPr>
        <w:rFonts w:ascii="Calibri" w:hAnsi="Calibri" w:cs="Calibri" w:hint="default"/>
      </w:rPr>
    </w:lvl>
    <w:lvl w:ilvl="5" w:tplc="04090005" w:tentative="1">
      <w:start w:val="1"/>
      <w:numFmt w:val="bullet"/>
      <w:lvlText w:val=""/>
      <w:lvlJc w:val="left"/>
      <w:pPr>
        <w:ind w:left="5040" w:hanging="360"/>
      </w:pPr>
      <w:rPr>
        <w:rFonts w:ascii="MS Mincho" w:hAnsi="MS Mincho" w:hint="default"/>
      </w:rPr>
    </w:lvl>
    <w:lvl w:ilvl="6" w:tplc="04090001" w:tentative="1">
      <w:start w:val="1"/>
      <w:numFmt w:val="bullet"/>
      <w:lvlText w:val=""/>
      <w:lvlJc w:val="left"/>
      <w:pPr>
        <w:ind w:left="5760" w:hanging="360"/>
      </w:pPr>
      <w:rPr>
        <w:rFonts w:ascii="Yu Mincho" w:hAnsi="Yu Mincho" w:hint="default"/>
      </w:rPr>
    </w:lvl>
    <w:lvl w:ilvl="7" w:tplc="04090003" w:tentative="1">
      <w:start w:val="1"/>
      <w:numFmt w:val="bullet"/>
      <w:lvlText w:val="o"/>
      <w:lvlJc w:val="left"/>
      <w:pPr>
        <w:ind w:left="6480" w:hanging="360"/>
      </w:pPr>
      <w:rPr>
        <w:rFonts w:ascii="Calibri" w:hAnsi="Calibri" w:cs="Calibri" w:hint="default"/>
      </w:rPr>
    </w:lvl>
    <w:lvl w:ilvl="8" w:tplc="04090005" w:tentative="1">
      <w:start w:val="1"/>
      <w:numFmt w:val="bullet"/>
      <w:lvlText w:val=""/>
      <w:lvlJc w:val="left"/>
      <w:pPr>
        <w:ind w:left="7200" w:hanging="360"/>
      </w:pPr>
      <w:rPr>
        <w:rFonts w:ascii="MS Mincho" w:hAnsi="MS Mincho" w:hint="default"/>
      </w:rPr>
    </w:lvl>
  </w:abstractNum>
  <w:abstractNum w:abstractNumId="9" w15:restartNumberingAfterBreak="0">
    <w:nsid w:val="316C4C07"/>
    <w:multiLevelType w:val="hybridMultilevel"/>
    <w:tmpl w:val="D90C5E4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392C7F44"/>
    <w:multiLevelType w:val="multilevel"/>
    <w:tmpl w:val="0409001F"/>
    <w:lvl w:ilvl="0">
      <w:start w:val="1"/>
      <w:numFmt w:val="decimal"/>
      <w:lvlText w:val="%1."/>
      <w:lvlJc w:val="left"/>
      <w:pPr>
        <w:ind w:left="360" w:hanging="360"/>
      </w:pPr>
    </w:lvl>
    <w:lvl w:ilvl="1">
      <w:start w:val="1"/>
      <w:numFmt w:val="decimal"/>
      <w:lvlText w:val="%1.%2."/>
      <w:lvlJc w:val="left"/>
      <w:pPr>
        <w:ind w:left="28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25AD5"/>
    <w:multiLevelType w:val="hybridMultilevel"/>
    <w:tmpl w:val="D98A314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40B80CE2"/>
    <w:multiLevelType w:val="hybridMultilevel"/>
    <w:tmpl w:val="2F8EEA7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4D6C3A84"/>
    <w:multiLevelType w:val="hybridMultilevel"/>
    <w:tmpl w:val="FFFFFFFF"/>
    <w:lvl w:ilvl="0" w:tplc="345CF7FE">
      <w:start w:val="1"/>
      <w:numFmt w:val="bullet"/>
      <w:lvlText w:val="·"/>
      <w:lvlJc w:val="left"/>
      <w:pPr>
        <w:ind w:left="720" w:hanging="360"/>
      </w:pPr>
      <w:rPr>
        <w:rFonts w:ascii="Symbol" w:hAnsi="Symbol" w:hint="default"/>
      </w:rPr>
    </w:lvl>
    <w:lvl w:ilvl="1" w:tplc="709EBA0E">
      <w:start w:val="1"/>
      <w:numFmt w:val="bullet"/>
      <w:lvlText w:val="o"/>
      <w:lvlJc w:val="left"/>
      <w:pPr>
        <w:ind w:left="1440" w:hanging="360"/>
      </w:pPr>
      <w:rPr>
        <w:rFonts w:ascii="Courier New" w:hAnsi="Courier New" w:hint="default"/>
      </w:rPr>
    </w:lvl>
    <w:lvl w:ilvl="2" w:tplc="4E6A8AE6">
      <w:start w:val="1"/>
      <w:numFmt w:val="bullet"/>
      <w:lvlText w:val=""/>
      <w:lvlJc w:val="left"/>
      <w:pPr>
        <w:ind w:left="2160" w:hanging="360"/>
      </w:pPr>
      <w:rPr>
        <w:rFonts w:ascii="Wingdings" w:hAnsi="Wingdings" w:hint="default"/>
      </w:rPr>
    </w:lvl>
    <w:lvl w:ilvl="3" w:tplc="3FBA465C">
      <w:start w:val="1"/>
      <w:numFmt w:val="bullet"/>
      <w:lvlText w:val=""/>
      <w:lvlJc w:val="left"/>
      <w:pPr>
        <w:ind w:left="2880" w:hanging="360"/>
      </w:pPr>
      <w:rPr>
        <w:rFonts w:ascii="Symbol" w:hAnsi="Symbol" w:hint="default"/>
      </w:rPr>
    </w:lvl>
    <w:lvl w:ilvl="4" w:tplc="ADC28AB4">
      <w:start w:val="1"/>
      <w:numFmt w:val="bullet"/>
      <w:lvlText w:val="o"/>
      <w:lvlJc w:val="left"/>
      <w:pPr>
        <w:ind w:left="3600" w:hanging="360"/>
      </w:pPr>
      <w:rPr>
        <w:rFonts w:ascii="Courier New" w:hAnsi="Courier New" w:hint="default"/>
      </w:rPr>
    </w:lvl>
    <w:lvl w:ilvl="5" w:tplc="B0948BEE">
      <w:start w:val="1"/>
      <w:numFmt w:val="bullet"/>
      <w:lvlText w:val=""/>
      <w:lvlJc w:val="left"/>
      <w:pPr>
        <w:ind w:left="4320" w:hanging="360"/>
      </w:pPr>
      <w:rPr>
        <w:rFonts w:ascii="Wingdings" w:hAnsi="Wingdings" w:hint="default"/>
      </w:rPr>
    </w:lvl>
    <w:lvl w:ilvl="6" w:tplc="B6D6AB6E">
      <w:start w:val="1"/>
      <w:numFmt w:val="bullet"/>
      <w:lvlText w:val=""/>
      <w:lvlJc w:val="left"/>
      <w:pPr>
        <w:ind w:left="5040" w:hanging="360"/>
      </w:pPr>
      <w:rPr>
        <w:rFonts w:ascii="Symbol" w:hAnsi="Symbol" w:hint="default"/>
      </w:rPr>
    </w:lvl>
    <w:lvl w:ilvl="7" w:tplc="4A2C0C00">
      <w:start w:val="1"/>
      <w:numFmt w:val="bullet"/>
      <w:lvlText w:val="o"/>
      <w:lvlJc w:val="left"/>
      <w:pPr>
        <w:ind w:left="5760" w:hanging="360"/>
      </w:pPr>
      <w:rPr>
        <w:rFonts w:ascii="Courier New" w:hAnsi="Courier New" w:hint="default"/>
      </w:rPr>
    </w:lvl>
    <w:lvl w:ilvl="8" w:tplc="BB96E064">
      <w:start w:val="1"/>
      <w:numFmt w:val="bullet"/>
      <w:lvlText w:val=""/>
      <w:lvlJc w:val="left"/>
      <w:pPr>
        <w:ind w:left="6480" w:hanging="360"/>
      </w:pPr>
      <w:rPr>
        <w:rFonts w:ascii="Wingdings" w:hAnsi="Wingdings" w:hint="default"/>
      </w:rPr>
    </w:lvl>
  </w:abstractNum>
  <w:abstractNum w:abstractNumId="14" w15:restartNumberingAfterBreak="0">
    <w:nsid w:val="55526910"/>
    <w:multiLevelType w:val="hybridMultilevel"/>
    <w:tmpl w:val="D5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2305CC"/>
    <w:multiLevelType w:val="hybridMultilevel"/>
    <w:tmpl w:val="3B92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B027FE"/>
    <w:multiLevelType w:val="hybridMultilevel"/>
    <w:tmpl w:val="0FDCD9A0"/>
    <w:lvl w:ilvl="0" w:tplc="27CC41AC">
      <w:start w:val="1"/>
      <w:numFmt w:val="bullet"/>
      <w:lvlText w:val=""/>
      <w:lvlJc w:val="left"/>
      <w:pPr>
        <w:ind w:left="1440" w:hanging="360"/>
      </w:pPr>
      <w:rPr>
        <w:rFonts w:ascii="Symbol" w:hAnsi="Symbol"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7CA5242"/>
    <w:multiLevelType w:val="hybridMultilevel"/>
    <w:tmpl w:val="DB7A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1"/>
  </w:num>
  <w:num w:numId="5">
    <w:abstractNumId w:val="1"/>
  </w:num>
  <w:num w:numId="6">
    <w:abstractNumId w:val="1"/>
  </w:num>
  <w:num w:numId="7">
    <w:abstractNumId w:val="1"/>
  </w:num>
  <w:num w:numId="8">
    <w:abstractNumId w:val="1"/>
  </w:num>
  <w:num w:numId="9">
    <w:abstractNumId w:val="1"/>
  </w:num>
  <w:num w:numId="10">
    <w:abstractNumId w:val="16"/>
  </w:num>
  <w:num w:numId="11">
    <w:abstractNumId w:val="6"/>
  </w:num>
  <w:num w:numId="12">
    <w:abstractNumId w:val="11"/>
  </w:num>
  <w:num w:numId="13">
    <w:abstractNumId w:val="2"/>
  </w:num>
  <w:num w:numId="14">
    <w:abstractNumId w:val="12"/>
  </w:num>
  <w:num w:numId="15">
    <w:abstractNumId w:val="9"/>
  </w:num>
  <w:num w:numId="16">
    <w:abstractNumId w:val="15"/>
  </w:num>
  <w:num w:numId="17">
    <w:abstractNumId w:val="0"/>
  </w:num>
  <w:num w:numId="18">
    <w:abstractNumId w:val="7"/>
  </w:num>
  <w:num w:numId="19">
    <w:abstractNumId w:val="4"/>
  </w:num>
  <w:num w:numId="20">
    <w:abstractNumId w:val="13"/>
  </w:num>
  <w:num w:numId="21">
    <w:abstractNumId w:val="1"/>
  </w:num>
  <w:num w:numId="22">
    <w:abstractNumId w:val="8"/>
  </w:num>
  <w:num w:numId="23">
    <w:abstractNumId w:val="14"/>
  </w:num>
  <w:num w:numId="24">
    <w:abstractNumId w:val="17"/>
  </w:num>
  <w:num w:numId="25">
    <w:abstractNumId w:val="3"/>
  </w:num>
  <w:num w:numId="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811"/>
    <w:rsid w:val="00001DBC"/>
    <w:rsid w:val="00002710"/>
    <w:rsid w:val="00002B7B"/>
    <w:rsid w:val="00002F50"/>
    <w:rsid w:val="000034BA"/>
    <w:rsid w:val="00003D0C"/>
    <w:rsid w:val="0000798E"/>
    <w:rsid w:val="00007DF1"/>
    <w:rsid w:val="00007E63"/>
    <w:rsid w:val="000166F3"/>
    <w:rsid w:val="00017C26"/>
    <w:rsid w:val="00021AC2"/>
    <w:rsid w:val="00021B85"/>
    <w:rsid w:val="000222D0"/>
    <w:rsid w:val="00022884"/>
    <w:rsid w:val="00022E09"/>
    <w:rsid w:val="00024DA6"/>
    <w:rsid w:val="00025592"/>
    <w:rsid w:val="000260DF"/>
    <w:rsid w:val="00026344"/>
    <w:rsid w:val="000265C1"/>
    <w:rsid w:val="00027D75"/>
    <w:rsid w:val="00031843"/>
    <w:rsid w:val="0003260E"/>
    <w:rsid w:val="00032FA6"/>
    <w:rsid w:val="00033AA1"/>
    <w:rsid w:val="00037663"/>
    <w:rsid w:val="00037BB2"/>
    <w:rsid w:val="00040CEA"/>
    <w:rsid w:val="00041FA8"/>
    <w:rsid w:val="00042BF8"/>
    <w:rsid w:val="00043DFF"/>
    <w:rsid w:val="00044168"/>
    <w:rsid w:val="00044329"/>
    <w:rsid w:val="00044CDD"/>
    <w:rsid w:val="00045D33"/>
    <w:rsid w:val="000466FC"/>
    <w:rsid w:val="0004707A"/>
    <w:rsid w:val="0004774A"/>
    <w:rsid w:val="00047B3B"/>
    <w:rsid w:val="00050C30"/>
    <w:rsid w:val="000512D1"/>
    <w:rsid w:val="000526F8"/>
    <w:rsid w:val="00052708"/>
    <w:rsid w:val="00052CD0"/>
    <w:rsid w:val="00054C45"/>
    <w:rsid w:val="00056E29"/>
    <w:rsid w:val="00057AD8"/>
    <w:rsid w:val="00057BE6"/>
    <w:rsid w:val="00057E7E"/>
    <w:rsid w:val="000618EB"/>
    <w:rsid w:val="000628DE"/>
    <w:rsid w:val="00064526"/>
    <w:rsid w:val="000650D6"/>
    <w:rsid w:val="00066FA8"/>
    <w:rsid w:val="000700FD"/>
    <w:rsid w:val="00070956"/>
    <w:rsid w:val="00070C6A"/>
    <w:rsid w:val="00073012"/>
    <w:rsid w:val="00073257"/>
    <w:rsid w:val="00073482"/>
    <w:rsid w:val="00073F5E"/>
    <w:rsid w:val="00075F5B"/>
    <w:rsid w:val="00077EBD"/>
    <w:rsid w:val="00080AB8"/>
    <w:rsid w:val="00080EF8"/>
    <w:rsid w:val="0008101B"/>
    <w:rsid w:val="00082D70"/>
    <w:rsid w:val="00082F92"/>
    <w:rsid w:val="0008438F"/>
    <w:rsid w:val="00091CB4"/>
    <w:rsid w:val="00092DE2"/>
    <w:rsid w:val="000942A0"/>
    <w:rsid w:val="00094AEE"/>
    <w:rsid w:val="0009707D"/>
    <w:rsid w:val="000978B0"/>
    <w:rsid w:val="00097B28"/>
    <w:rsid w:val="000A0E7C"/>
    <w:rsid w:val="000A2C59"/>
    <w:rsid w:val="000A3994"/>
    <w:rsid w:val="000A47D0"/>
    <w:rsid w:val="000A5263"/>
    <w:rsid w:val="000B0CBA"/>
    <w:rsid w:val="000B2F32"/>
    <w:rsid w:val="000B6815"/>
    <w:rsid w:val="000C0372"/>
    <w:rsid w:val="000C0754"/>
    <w:rsid w:val="000C22E1"/>
    <w:rsid w:val="000C2658"/>
    <w:rsid w:val="000C3BE1"/>
    <w:rsid w:val="000C3DD6"/>
    <w:rsid w:val="000C40E0"/>
    <w:rsid w:val="000C5817"/>
    <w:rsid w:val="000C7F21"/>
    <w:rsid w:val="000D0FEC"/>
    <w:rsid w:val="000D1147"/>
    <w:rsid w:val="000D3152"/>
    <w:rsid w:val="000D3DFB"/>
    <w:rsid w:val="000D53FB"/>
    <w:rsid w:val="000D74D2"/>
    <w:rsid w:val="000E0A25"/>
    <w:rsid w:val="000E15DE"/>
    <w:rsid w:val="000E179F"/>
    <w:rsid w:val="000E192C"/>
    <w:rsid w:val="000E2FC4"/>
    <w:rsid w:val="000E355D"/>
    <w:rsid w:val="000E3C3F"/>
    <w:rsid w:val="000E4BE3"/>
    <w:rsid w:val="000E4D2E"/>
    <w:rsid w:val="000F366A"/>
    <w:rsid w:val="000F38CC"/>
    <w:rsid w:val="000F3D3C"/>
    <w:rsid w:val="000F5364"/>
    <w:rsid w:val="000F7F69"/>
    <w:rsid w:val="001008D7"/>
    <w:rsid w:val="0010097D"/>
    <w:rsid w:val="00101FFC"/>
    <w:rsid w:val="00103D3A"/>
    <w:rsid w:val="00105283"/>
    <w:rsid w:val="001054DB"/>
    <w:rsid w:val="00105EE5"/>
    <w:rsid w:val="00105F61"/>
    <w:rsid w:val="00106AFA"/>
    <w:rsid w:val="00106C3F"/>
    <w:rsid w:val="0010739E"/>
    <w:rsid w:val="00107714"/>
    <w:rsid w:val="00107735"/>
    <w:rsid w:val="00107E76"/>
    <w:rsid w:val="00110403"/>
    <w:rsid w:val="001105BF"/>
    <w:rsid w:val="00110941"/>
    <w:rsid w:val="00111268"/>
    <w:rsid w:val="00111365"/>
    <w:rsid w:val="00111A88"/>
    <w:rsid w:val="00111E9F"/>
    <w:rsid w:val="00112247"/>
    <w:rsid w:val="001125AA"/>
    <w:rsid w:val="0011572F"/>
    <w:rsid w:val="00115EE2"/>
    <w:rsid w:val="0011646F"/>
    <w:rsid w:val="00117696"/>
    <w:rsid w:val="00117CE7"/>
    <w:rsid w:val="00120BB1"/>
    <w:rsid w:val="00120F81"/>
    <w:rsid w:val="00121A92"/>
    <w:rsid w:val="00123112"/>
    <w:rsid w:val="00123230"/>
    <w:rsid w:val="00123E88"/>
    <w:rsid w:val="00124287"/>
    <w:rsid w:val="00124D23"/>
    <w:rsid w:val="001267A4"/>
    <w:rsid w:val="00127401"/>
    <w:rsid w:val="00127DD5"/>
    <w:rsid w:val="00130129"/>
    <w:rsid w:val="00130E3D"/>
    <w:rsid w:val="00131B43"/>
    <w:rsid w:val="00132D61"/>
    <w:rsid w:val="00135AD8"/>
    <w:rsid w:val="00136264"/>
    <w:rsid w:val="001362BA"/>
    <w:rsid w:val="001377F5"/>
    <w:rsid w:val="0014170D"/>
    <w:rsid w:val="00142CCF"/>
    <w:rsid w:val="00142D4E"/>
    <w:rsid w:val="00145AD6"/>
    <w:rsid w:val="00145EBE"/>
    <w:rsid w:val="00150E53"/>
    <w:rsid w:val="0015252F"/>
    <w:rsid w:val="001551DA"/>
    <w:rsid w:val="00155377"/>
    <w:rsid w:val="001560DB"/>
    <w:rsid w:val="00156493"/>
    <w:rsid w:val="00156940"/>
    <w:rsid w:val="00157E78"/>
    <w:rsid w:val="00160220"/>
    <w:rsid w:val="001607DE"/>
    <w:rsid w:val="00161270"/>
    <w:rsid w:val="00161786"/>
    <w:rsid w:val="001620F6"/>
    <w:rsid w:val="001632F5"/>
    <w:rsid w:val="0016346D"/>
    <w:rsid w:val="001640E0"/>
    <w:rsid w:val="0016412A"/>
    <w:rsid w:val="001657AD"/>
    <w:rsid w:val="0016604F"/>
    <w:rsid w:val="00167445"/>
    <w:rsid w:val="001706E3"/>
    <w:rsid w:val="00171D91"/>
    <w:rsid w:val="00172075"/>
    <w:rsid w:val="00172316"/>
    <w:rsid w:val="001724B2"/>
    <w:rsid w:val="0017427E"/>
    <w:rsid w:val="00174540"/>
    <w:rsid w:val="001749E8"/>
    <w:rsid w:val="001766B7"/>
    <w:rsid w:val="00176A52"/>
    <w:rsid w:val="001777DE"/>
    <w:rsid w:val="00177EB7"/>
    <w:rsid w:val="001806BE"/>
    <w:rsid w:val="00180C07"/>
    <w:rsid w:val="00180F6F"/>
    <w:rsid w:val="001821FA"/>
    <w:rsid w:val="0018260A"/>
    <w:rsid w:val="00182F27"/>
    <w:rsid w:val="00184CBD"/>
    <w:rsid w:val="00185D2A"/>
    <w:rsid w:val="00185FCA"/>
    <w:rsid w:val="00186044"/>
    <w:rsid w:val="001866B6"/>
    <w:rsid w:val="00186792"/>
    <w:rsid w:val="001869D4"/>
    <w:rsid w:val="0019090F"/>
    <w:rsid w:val="00191C3D"/>
    <w:rsid w:val="0019349D"/>
    <w:rsid w:val="00197C1F"/>
    <w:rsid w:val="001A0855"/>
    <w:rsid w:val="001A1171"/>
    <w:rsid w:val="001A3E5B"/>
    <w:rsid w:val="001A4029"/>
    <w:rsid w:val="001A6D95"/>
    <w:rsid w:val="001A6E2A"/>
    <w:rsid w:val="001A7BDF"/>
    <w:rsid w:val="001B010B"/>
    <w:rsid w:val="001B1FC6"/>
    <w:rsid w:val="001B2C1A"/>
    <w:rsid w:val="001B2DAE"/>
    <w:rsid w:val="001B316F"/>
    <w:rsid w:val="001B7C21"/>
    <w:rsid w:val="001C053B"/>
    <w:rsid w:val="001C0AC3"/>
    <w:rsid w:val="001C0CB3"/>
    <w:rsid w:val="001C1035"/>
    <w:rsid w:val="001C3D72"/>
    <w:rsid w:val="001C5AD4"/>
    <w:rsid w:val="001C5D6D"/>
    <w:rsid w:val="001C6B24"/>
    <w:rsid w:val="001D071C"/>
    <w:rsid w:val="001D0C55"/>
    <w:rsid w:val="001D1883"/>
    <w:rsid w:val="001D3AF0"/>
    <w:rsid w:val="001D603F"/>
    <w:rsid w:val="001E0379"/>
    <w:rsid w:val="001E274D"/>
    <w:rsid w:val="001E2B6A"/>
    <w:rsid w:val="001E4161"/>
    <w:rsid w:val="001E4861"/>
    <w:rsid w:val="001E5D7A"/>
    <w:rsid w:val="001E61D1"/>
    <w:rsid w:val="001E66F5"/>
    <w:rsid w:val="001E7272"/>
    <w:rsid w:val="001E73A3"/>
    <w:rsid w:val="001E7533"/>
    <w:rsid w:val="001F0E01"/>
    <w:rsid w:val="001F1855"/>
    <w:rsid w:val="001F28FD"/>
    <w:rsid w:val="001F541B"/>
    <w:rsid w:val="001F5487"/>
    <w:rsid w:val="001F6035"/>
    <w:rsid w:val="001F70FB"/>
    <w:rsid w:val="001F7A21"/>
    <w:rsid w:val="00202EC1"/>
    <w:rsid w:val="00203677"/>
    <w:rsid w:val="00203800"/>
    <w:rsid w:val="00203C41"/>
    <w:rsid w:val="00203EE1"/>
    <w:rsid w:val="00204A18"/>
    <w:rsid w:val="00204A6D"/>
    <w:rsid w:val="00204DD2"/>
    <w:rsid w:val="00204F21"/>
    <w:rsid w:val="0020746A"/>
    <w:rsid w:val="00210932"/>
    <w:rsid w:val="00211AA3"/>
    <w:rsid w:val="002140A2"/>
    <w:rsid w:val="00214340"/>
    <w:rsid w:val="002148E9"/>
    <w:rsid w:val="00214AA1"/>
    <w:rsid w:val="00215289"/>
    <w:rsid w:val="00220D9D"/>
    <w:rsid w:val="00222265"/>
    <w:rsid w:val="00222EA7"/>
    <w:rsid w:val="00223289"/>
    <w:rsid w:val="002247E1"/>
    <w:rsid w:val="002248DE"/>
    <w:rsid w:val="00230100"/>
    <w:rsid w:val="00230A5A"/>
    <w:rsid w:val="00231EC5"/>
    <w:rsid w:val="002324B4"/>
    <w:rsid w:val="002333B1"/>
    <w:rsid w:val="002334B2"/>
    <w:rsid w:val="00235D77"/>
    <w:rsid w:val="002361E9"/>
    <w:rsid w:val="002368DC"/>
    <w:rsid w:val="00236B88"/>
    <w:rsid w:val="002371EB"/>
    <w:rsid w:val="0023766F"/>
    <w:rsid w:val="0023772C"/>
    <w:rsid w:val="00241810"/>
    <w:rsid w:val="00242FD9"/>
    <w:rsid w:val="00243F44"/>
    <w:rsid w:val="002504F2"/>
    <w:rsid w:val="002520DC"/>
    <w:rsid w:val="00252C2E"/>
    <w:rsid w:val="00255E46"/>
    <w:rsid w:val="00256204"/>
    <w:rsid w:val="002578A5"/>
    <w:rsid w:val="00262307"/>
    <w:rsid w:val="00266672"/>
    <w:rsid w:val="0026673A"/>
    <w:rsid w:val="00266F34"/>
    <w:rsid w:val="00270C5F"/>
    <w:rsid w:val="00272EC2"/>
    <w:rsid w:val="00272F62"/>
    <w:rsid w:val="00273C54"/>
    <w:rsid w:val="00273E31"/>
    <w:rsid w:val="00274732"/>
    <w:rsid w:val="00275769"/>
    <w:rsid w:val="00275A22"/>
    <w:rsid w:val="00275B69"/>
    <w:rsid w:val="00275E1D"/>
    <w:rsid w:val="002767A1"/>
    <w:rsid w:val="0028048C"/>
    <w:rsid w:val="0028232C"/>
    <w:rsid w:val="002842A5"/>
    <w:rsid w:val="002850F9"/>
    <w:rsid w:val="002857BA"/>
    <w:rsid w:val="002857DE"/>
    <w:rsid w:val="002860E7"/>
    <w:rsid w:val="0028727F"/>
    <w:rsid w:val="002906B5"/>
    <w:rsid w:val="00292D82"/>
    <w:rsid w:val="00294844"/>
    <w:rsid w:val="0029737F"/>
    <w:rsid w:val="002A303F"/>
    <w:rsid w:val="002A30A6"/>
    <w:rsid w:val="002A3494"/>
    <w:rsid w:val="002A3E11"/>
    <w:rsid w:val="002A4621"/>
    <w:rsid w:val="002A4F7C"/>
    <w:rsid w:val="002A5179"/>
    <w:rsid w:val="002A58FA"/>
    <w:rsid w:val="002B446F"/>
    <w:rsid w:val="002B693C"/>
    <w:rsid w:val="002B77C9"/>
    <w:rsid w:val="002C0B0E"/>
    <w:rsid w:val="002C2A88"/>
    <w:rsid w:val="002C2C2C"/>
    <w:rsid w:val="002C2F55"/>
    <w:rsid w:val="002C4844"/>
    <w:rsid w:val="002C5D55"/>
    <w:rsid w:val="002C68F1"/>
    <w:rsid w:val="002C6EE1"/>
    <w:rsid w:val="002C7A5F"/>
    <w:rsid w:val="002D06CB"/>
    <w:rsid w:val="002D092D"/>
    <w:rsid w:val="002D1C4B"/>
    <w:rsid w:val="002D3786"/>
    <w:rsid w:val="002D485C"/>
    <w:rsid w:val="002D6F26"/>
    <w:rsid w:val="002D7D3C"/>
    <w:rsid w:val="002D7D8A"/>
    <w:rsid w:val="002D7E0B"/>
    <w:rsid w:val="002E02A6"/>
    <w:rsid w:val="002E1AA1"/>
    <w:rsid w:val="002E1F96"/>
    <w:rsid w:val="002E313E"/>
    <w:rsid w:val="002E546E"/>
    <w:rsid w:val="002E5725"/>
    <w:rsid w:val="002E60C8"/>
    <w:rsid w:val="002F0EA5"/>
    <w:rsid w:val="002F104D"/>
    <w:rsid w:val="002F1216"/>
    <w:rsid w:val="002F173D"/>
    <w:rsid w:val="002F17FA"/>
    <w:rsid w:val="002F191C"/>
    <w:rsid w:val="002F1C7C"/>
    <w:rsid w:val="002F3629"/>
    <w:rsid w:val="002F38B1"/>
    <w:rsid w:val="002F5091"/>
    <w:rsid w:val="002F56ED"/>
    <w:rsid w:val="00301BB5"/>
    <w:rsid w:val="00304A5D"/>
    <w:rsid w:val="0030511B"/>
    <w:rsid w:val="00306A34"/>
    <w:rsid w:val="0031055F"/>
    <w:rsid w:val="00310E87"/>
    <w:rsid w:val="00315607"/>
    <w:rsid w:val="00316661"/>
    <w:rsid w:val="0031693F"/>
    <w:rsid w:val="00320E37"/>
    <w:rsid w:val="003222CD"/>
    <w:rsid w:val="0032284E"/>
    <w:rsid w:val="0032345A"/>
    <w:rsid w:val="003234CB"/>
    <w:rsid w:val="00323A22"/>
    <w:rsid w:val="00325A93"/>
    <w:rsid w:val="00326483"/>
    <w:rsid w:val="00326AF9"/>
    <w:rsid w:val="00332C80"/>
    <w:rsid w:val="00332DDA"/>
    <w:rsid w:val="003341BD"/>
    <w:rsid w:val="003348E9"/>
    <w:rsid w:val="00334CE9"/>
    <w:rsid w:val="00337288"/>
    <w:rsid w:val="00340EE2"/>
    <w:rsid w:val="003430B9"/>
    <w:rsid w:val="0034315F"/>
    <w:rsid w:val="003441E5"/>
    <w:rsid w:val="00345492"/>
    <w:rsid w:val="00350200"/>
    <w:rsid w:val="00352191"/>
    <w:rsid w:val="003522A3"/>
    <w:rsid w:val="00353DD8"/>
    <w:rsid w:val="00354AA9"/>
    <w:rsid w:val="00356B1B"/>
    <w:rsid w:val="003575AF"/>
    <w:rsid w:val="003576CC"/>
    <w:rsid w:val="00357825"/>
    <w:rsid w:val="00361951"/>
    <w:rsid w:val="00361F18"/>
    <w:rsid w:val="00362CF4"/>
    <w:rsid w:val="003639F7"/>
    <w:rsid w:val="00365540"/>
    <w:rsid w:val="00365A9C"/>
    <w:rsid w:val="003672DB"/>
    <w:rsid w:val="00370C37"/>
    <w:rsid w:val="0037130B"/>
    <w:rsid w:val="00374D65"/>
    <w:rsid w:val="00377087"/>
    <w:rsid w:val="00377F9B"/>
    <w:rsid w:val="00380491"/>
    <w:rsid w:val="00380BA1"/>
    <w:rsid w:val="00380E70"/>
    <w:rsid w:val="00382386"/>
    <w:rsid w:val="00382AE5"/>
    <w:rsid w:val="003857B9"/>
    <w:rsid w:val="00385B5A"/>
    <w:rsid w:val="00390E47"/>
    <w:rsid w:val="00392833"/>
    <w:rsid w:val="00392F52"/>
    <w:rsid w:val="003942FE"/>
    <w:rsid w:val="00396CD0"/>
    <w:rsid w:val="003975CA"/>
    <w:rsid w:val="003A008C"/>
    <w:rsid w:val="003A0432"/>
    <w:rsid w:val="003A18FF"/>
    <w:rsid w:val="003A326F"/>
    <w:rsid w:val="003A3C07"/>
    <w:rsid w:val="003A411F"/>
    <w:rsid w:val="003A4F61"/>
    <w:rsid w:val="003B04CF"/>
    <w:rsid w:val="003B0534"/>
    <w:rsid w:val="003B0EEC"/>
    <w:rsid w:val="003B21B4"/>
    <w:rsid w:val="003B2787"/>
    <w:rsid w:val="003B3CF6"/>
    <w:rsid w:val="003B4240"/>
    <w:rsid w:val="003B473B"/>
    <w:rsid w:val="003B5C79"/>
    <w:rsid w:val="003B6CF4"/>
    <w:rsid w:val="003B7934"/>
    <w:rsid w:val="003B7E59"/>
    <w:rsid w:val="003C0720"/>
    <w:rsid w:val="003C0AF4"/>
    <w:rsid w:val="003C0DF2"/>
    <w:rsid w:val="003C2526"/>
    <w:rsid w:val="003C31DE"/>
    <w:rsid w:val="003C4934"/>
    <w:rsid w:val="003C495F"/>
    <w:rsid w:val="003C62BA"/>
    <w:rsid w:val="003C63F7"/>
    <w:rsid w:val="003C789C"/>
    <w:rsid w:val="003D2CBF"/>
    <w:rsid w:val="003E0321"/>
    <w:rsid w:val="003E0558"/>
    <w:rsid w:val="003E0BFA"/>
    <w:rsid w:val="003E1874"/>
    <w:rsid w:val="003E1D5E"/>
    <w:rsid w:val="003E4621"/>
    <w:rsid w:val="003E4ADB"/>
    <w:rsid w:val="003E4CE6"/>
    <w:rsid w:val="003E5DFE"/>
    <w:rsid w:val="003E66D2"/>
    <w:rsid w:val="003F0A4B"/>
    <w:rsid w:val="003F0B05"/>
    <w:rsid w:val="003F219C"/>
    <w:rsid w:val="003F3E17"/>
    <w:rsid w:val="003F400B"/>
    <w:rsid w:val="003F46CA"/>
    <w:rsid w:val="003F5265"/>
    <w:rsid w:val="003F79A5"/>
    <w:rsid w:val="00400F57"/>
    <w:rsid w:val="00401552"/>
    <w:rsid w:val="00402310"/>
    <w:rsid w:val="0040490A"/>
    <w:rsid w:val="00404C09"/>
    <w:rsid w:val="00404CFD"/>
    <w:rsid w:val="00406F7A"/>
    <w:rsid w:val="004109FF"/>
    <w:rsid w:val="00411567"/>
    <w:rsid w:val="004116E6"/>
    <w:rsid w:val="00412C4C"/>
    <w:rsid w:val="00413492"/>
    <w:rsid w:val="00413989"/>
    <w:rsid w:val="00413FC8"/>
    <w:rsid w:val="004150D2"/>
    <w:rsid w:val="00416F37"/>
    <w:rsid w:val="00417990"/>
    <w:rsid w:val="00417A60"/>
    <w:rsid w:val="00417FDA"/>
    <w:rsid w:val="00420258"/>
    <w:rsid w:val="00421AD3"/>
    <w:rsid w:val="00421B98"/>
    <w:rsid w:val="00422FB4"/>
    <w:rsid w:val="0042350B"/>
    <w:rsid w:val="004235B1"/>
    <w:rsid w:val="00424524"/>
    <w:rsid w:val="00424DEE"/>
    <w:rsid w:val="00425D62"/>
    <w:rsid w:val="00425DA1"/>
    <w:rsid w:val="00425E81"/>
    <w:rsid w:val="00426979"/>
    <w:rsid w:val="00426F9D"/>
    <w:rsid w:val="00427019"/>
    <w:rsid w:val="004271AE"/>
    <w:rsid w:val="004279DE"/>
    <w:rsid w:val="004309CD"/>
    <w:rsid w:val="004315C0"/>
    <w:rsid w:val="00431AA2"/>
    <w:rsid w:val="00433439"/>
    <w:rsid w:val="004335FE"/>
    <w:rsid w:val="00434799"/>
    <w:rsid w:val="00441223"/>
    <w:rsid w:val="00442F35"/>
    <w:rsid w:val="00444862"/>
    <w:rsid w:val="00447372"/>
    <w:rsid w:val="0044774C"/>
    <w:rsid w:val="0045048D"/>
    <w:rsid w:val="00450D03"/>
    <w:rsid w:val="004513EE"/>
    <w:rsid w:val="00452ADE"/>
    <w:rsid w:val="004530E8"/>
    <w:rsid w:val="00455724"/>
    <w:rsid w:val="004557D2"/>
    <w:rsid w:val="00456C37"/>
    <w:rsid w:val="0045773E"/>
    <w:rsid w:val="00460920"/>
    <w:rsid w:val="00461272"/>
    <w:rsid w:val="00461A27"/>
    <w:rsid w:val="00461EBD"/>
    <w:rsid w:val="0046455C"/>
    <w:rsid w:val="004673C7"/>
    <w:rsid w:val="00472369"/>
    <w:rsid w:val="00472DB3"/>
    <w:rsid w:val="0047356B"/>
    <w:rsid w:val="0047430D"/>
    <w:rsid w:val="00475C0A"/>
    <w:rsid w:val="00477A89"/>
    <w:rsid w:val="00480125"/>
    <w:rsid w:val="00481E8F"/>
    <w:rsid w:val="00481ED9"/>
    <w:rsid w:val="004834C2"/>
    <w:rsid w:val="00485988"/>
    <w:rsid w:val="00485A27"/>
    <w:rsid w:val="004868FE"/>
    <w:rsid w:val="00486FF0"/>
    <w:rsid w:val="00491018"/>
    <w:rsid w:val="004918ED"/>
    <w:rsid w:val="00492093"/>
    <w:rsid w:val="00493637"/>
    <w:rsid w:val="00494043"/>
    <w:rsid w:val="00494434"/>
    <w:rsid w:val="00496206"/>
    <w:rsid w:val="00496E33"/>
    <w:rsid w:val="004A00C5"/>
    <w:rsid w:val="004A154C"/>
    <w:rsid w:val="004A1895"/>
    <w:rsid w:val="004A2148"/>
    <w:rsid w:val="004A3E58"/>
    <w:rsid w:val="004A635D"/>
    <w:rsid w:val="004A653D"/>
    <w:rsid w:val="004B3D78"/>
    <w:rsid w:val="004B52D9"/>
    <w:rsid w:val="004B71A0"/>
    <w:rsid w:val="004B757B"/>
    <w:rsid w:val="004B7812"/>
    <w:rsid w:val="004C05C9"/>
    <w:rsid w:val="004C2667"/>
    <w:rsid w:val="004C2DFF"/>
    <w:rsid w:val="004C77A6"/>
    <w:rsid w:val="004C7B91"/>
    <w:rsid w:val="004D0FB7"/>
    <w:rsid w:val="004D164B"/>
    <w:rsid w:val="004D1F63"/>
    <w:rsid w:val="004D2932"/>
    <w:rsid w:val="004D4B42"/>
    <w:rsid w:val="004D5B3D"/>
    <w:rsid w:val="004D6812"/>
    <w:rsid w:val="004D705F"/>
    <w:rsid w:val="004E313E"/>
    <w:rsid w:val="004E4E74"/>
    <w:rsid w:val="004E557F"/>
    <w:rsid w:val="004E566D"/>
    <w:rsid w:val="004E5A03"/>
    <w:rsid w:val="004E5D92"/>
    <w:rsid w:val="004E6515"/>
    <w:rsid w:val="004E6E41"/>
    <w:rsid w:val="004E7A20"/>
    <w:rsid w:val="004F19B5"/>
    <w:rsid w:val="004F21B9"/>
    <w:rsid w:val="004F4BFD"/>
    <w:rsid w:val="004F53F2"/>
    <w:rsid w:val="004F5895"/>
    <w:rsid w:val="004F714A"/>
    <w:rsid w:val="004F7BCB"/>
    <w:rsid w:val="004F7F34"/>
    <w:rsid w:val="004F7F36"/>
    <w:rsid w:val="00500AED"/>
    <w:rsid w:val="00500BC1"/>
    <w:rsid w:val="005012D9"/>
    <w:rsid w:val="005037F4"/>
    <w:rsid w:val="005042A1"/>
    <w:rsid w:val="0050521F"/>
    <w:rsid w:val="0050750D"/>
    <w:rsid w:val="00511361"/>
    <w:rsid w:val="00511CEA"/>
    <w:rsid w:val="00512DC7"/>
    <w:rsid w:val="00512E59"/>
    <w:rsid w:val="00513DDD"/>
    <w:rsid w:val="00514B18"/>
    <w:rsid w:val="005162C6"/>
    <w:rsid w:val="00517169"/>
    <w:rsid w:val="00520FCA"/>
    <w:rsid w:val="0052197E"/>
    <w:rsid w:val="00523D63"/>
    <w:rsid w:val="005248BA"/>
    <w:rsid w:val="00524913"/>
    <w:rsid w:val="00524D23"/>
    <w:rsid w:val="0052652E"/>
    <w:rsid w:val="00527476"/>
    <w:rsid w:val="00527B6D"/>
    <w:rsid w:val="005301F4"/>
    <w:rsid w:val="00531C8D"/>
    <w:rsid w:val="005326F1"/>
    <w:rsid w:val="00533D57"/>
    <w:rsid w:val="00533E9D"/>
    <w:rsid w:val="00535630"/>
    <w:rsid w:val="00535726"/>
    <w:rsid w:val="00536111"/>
    <w:rsid w:val="00537C9E"/>
    <w:rsid w:val="00542D8C"/>
    <w:rsid w:val="005431EA"/>
    <w:rsid w:val="005431F9"/>
    <w:rsid w:val="0054407B"/>
    <w:rsid w:val="0054408F"/>
    <w:rsid w:val="00544262"/>
    <w:rsid w:val="005447F3"/>
    <w:rsid w:val="005468D1"/>
    <w:rsid w:val="00547BBF"/>
    <w:rsid w:val="00551509"/>
    <w:rsid w:val="00551B33"/>
    <w:rsid w:val="00551E91"/>
    <w:rsid w:val="00552506"/>
    <w:rsid w:val="00555212"/>
    <w:rsid w:val="00555B46"/>
    <w:rsid w:val="00555B92"/>
    <w:rsid w:val="005573C8"/>
    <w:rsid w:val="005618DA"/>
    <w:rsid w:val="005638CD"/>
    <w:rsid w:val="005703A7"/>
    <w:rsid w:val="0057161C"/>
    <w:rsid w:val="00572075"/>
    <w:rsid w:val="005744BA"/>
    <w:rsid w:val="005750F7"/>
    <w:rsid w:val="005755D8"/>
    <w:rsid w:val="00575868"/>
    <w:rsid w:val="00576B5E"/>
    <w:rsid w:val="00577EAB"/>
    <w:rsid w:val="0058017E"/>
    <w:rsid w:val="00581C00"/>
    <w:rsid w:val="00583F0B"/>
    <w:rsid w:val="00584917"/>
    <w:rsid w:val="00584D3A"/>
    <w:rsid w:val="005864C3"/>
    <w:rsid w:val="0059133E"/>
    <w:rsid w:val="00593CC3"/>
    <w:rsid w:val="005946AC"/>
    <w:rsid w:val="00595F60"/>
    <w:rsid w:val="00597875"/>
    <w:rsid w:val="005A4214"/>
    <w:rsid w:val="005A5585"/>
    <w:rsid w:val="005A5DFB"/>
    <w:rsid w:val="005A7D77"/>
    <w:rsid w:val="005A7D82"/>
    <w:rsid w:val="005B221B"/>
    <w:rsid w:val="005B27CE"/>
    <w:rsid w:val="005B2CE8"/>
    <w:rsid w:val="005B34BA"/>
    <w:rsid w:val="005B6187"/>
    <w:rsid w:val="005B65EE"/>
    <w:rsid w:val="005B71DB"/>
    <w:rsid w:val="005B76F0"/>
    <w:rsid w:val="005C03C7"/>
    <w:rsid w:val="005C15C2"/>
    <w:rsid w:val="005C2512"/>
    <w:rsid w:val="005C6555"/>
    <w:rsid w:val="005C7E3D"/>
    <w:rsid w:val="005C7F2C"/>
    <w:rsid w:val="005C7F8E"/>
    <w:rsid w:val="005D1964"/>
    <w:rsid w:val="005D239F"/>
    <w:rsid w:val="005D27CB"/>
    <w:rsid w:val="005D290D"/>
    <w:rsid w:val="005D3522"/>
    <w:rsid w:val="005D41DB"/>
    <w:rsid w:val="005D489A"/>
    <w:rsid w:val="005D4CFD"/>
    <w:rsid w:val="005D62C5"/>
    <w:rsid w:val="005D74A3"/>
    <w:rsid w:val="005E7519"/>
    <w:rsid w:val="005F1424"/>
    <w:rsid w:val="005F2B33"/>
    <w:rsid w:val="005F3A3C"/>
    <w:rsid w:val="005F3C4A"/>
    <w:rsid w:val="005F5747"/>
    <w:rsid w:val="005F6542"/>
    <w:rsid w:val="005F6F45"/>
    <w:rsid w:val="005F769B"/>
    <w:rsid w:val="00601F2B"/>
    <w:rsid w:val="006024F5"/>
    <w:rsid w:val="00604351"/>
    <w:rsid w:val="00604C45"/>
    <w:rsid w:val="00606318"/>
    <w:rsid w:val="00611C71"/>
    <w:rsid w:val="006137E2"/>
    <w:rsid w:val="006160B8"/>
    <w:rsid w:val="00616B01"/>
    <w:rsid w:val="00620402"/>
    <w:rsid w:val="00620C89"/>
    <w:rsid w:val="00621D76"/>
    <w:rsid w:val="00624216"/>
    <w:rsid w:val="0062584F"/>
    <w:rsid w:val="006266CF"/>
    <w:rsid w:val="00626740"/>
    <w:rsid w:val="0062709F"/>
    <w:rsid w:val="00630407"/>
    <w:rsid w:val="00630523"/>
    <w:rsid w:val="00630DCC"/>
    <w:rsid w:val="00631EDD"/>
    <w:rsid w:val="00632DAB"/>
    <w:rsid w:val="00632E52"/>
    <w:rsid w:val="0063473F"/>
    <w:rsid w:val="00635253"/>
    <w:rsid w:val="00635768"/>
    <w:rsid w:val="00636287"/>
    <w:rsid w:val="00644BCD"/>
    <w:rsid w:val="00644CEA"/>
    <w:rsid w:val="00645539"/>
    <w:rsid w:val="00645F9D"/>
    <w:rsid w:val="006462C7"/>
    <w:rsid w:val="00646312"/>
    <w:rsid w:val="0064674B"/>
    <w:rsid w:val="00650462"/>
    <w:rsid w:val="00650E9E"/>
    <w:rsid w:val="0065139C"/>
    <w:rsid w:val="006514F9"/>
    <w:rsid w:val="00653883"/>
    <w:rsid w:val="006546CC"/>
    <w:rsid w:val="006549D9"/>
    <w:rsid w:val="006567A5"/>
    <w:rsid w:val="00656D78"/>
    <w:rsid w:val="00657207"/>
    <w:rsid w:val="00657DB9"/>
    <w:rsid w:val="00661D11"/>
    <w:rsid w:val="006631BA"/>
    <w:rsid w:val="00663CAC"/>
    <w:rsid w:val="00666CEF"/>
    <w:rsid w:val="00666E82"/>
    <w:rsid w:val="0066785F"/>
    <w:rsid w:val="00670BFD"/>
    <w:rsid w:val="006718C1"/>
    <w:rsid w:val="00671F6C"/>
    <w:rsid w:val="006727C5"/>
    <w:rsid w:val="00674509"/>
    <w:rsid w:val="006760B0"/>
    <w:rsid w:val="006762B0"/>
    <w:rsid w:val="006765BB"/>
    <w:rsid w:val="00676FB7"/>
    <w:rsid w:val="0067784F"/>
    <w:rsid w:val="0068003B"/>
    <w:rsid w:val="00680646"/>
    <w:rsid w:val="00680B62"/>
    <w:rsid w:val="00681405"/>
    <w:rsid w:val="0068140F"/>
    <w:rsid w:val="00683F03"/>
    <w:rsid w:val="0068464A"/>
    <w:rsid w:val="0068534E"/>
    <w:rsid w:val="00685365"/>
    <w:rsid w:val="00685FC3"/>
    <w:rsid w:val="00687B8B"/>
    <w:rsid w:val="00691B89"/>
    <w:rsid w:val="006944A6"/>
    <w:rsid w:val="00694861"/>
    <w:rsid w:val="00695C45"/>
    <w:rsid w:val="006963F7"/>
    <w:rsid w:val="0069754D"/>
    <w:rsid w:val="00697C35"/>
    <w:rsid w:val="006A008D"/>
    <w:rsid w:val="006A095D"/>
    <w:rsid w:val="006A1A53"/>
    <w:rsid w:val="006A202A"/>
    <w:rsid w:val="006A289A"/>
    <w:rsid w:val="006A3E50"/>
    <w:rsid w:val="006A462F"/>
    <w:rsid w:val="006A508C"/>
    <w:rsid w:val="006A65B5"/>
    <w:rsid w:val="006B1C3A"/>
    <w:rsid w:val="006B2930"/>
    <w:rsid w:val="006B5D53"/>
    <w:rsid w:val="006B5D9E"/>
    <w:rsid w:val="006B61B9"/>
    <w:rsid w:val="006B6242"/>
    <w:rsid w:val="006B6373"/>
    <w:rsid w:val="006B6DA4"/>
    <w:rsid w:val="006B6F1B"/>
    <w:rsid w:val="006B710F"/>
    <w:rsid w:val="006B7F3B"/>
    <w:rsid w:val="006C1678"/>
    <w:rsid w:val="006C3A0D"/>
    <w:rsid w:val="006C3E85"/>
    <w:rsid w:val="006C4D18"/>
    <w:rsid w:val="006C662E"/>
    <w:rsid w:val="006C6652"/>
    <w:rsid w:val="006C7305"/>
    <w:rsid w:val="006D089E"/>
    <w:rsid w:val="006D08A4"/>
    <w:rsid w:val="006D1744"/>
    <w:rsid w:val="006D1A2F"/>
    <w:rsid w:val="006D2F49"/>
    <w:rsid w:val="006D3295"/>
    <w:rsid w:val="006D3493"/>
    <w:rsid w:val="006D3CBE"/>
    <w:rsid w:val="006D4BD1"/>
    <w:rsid w:val="006D50D2"/>
    <w:rsid w:val="006D5360"/>
    <w:rsid w:val="006D57A8"/>
    <w:rsid w:val="006D5AA9"/>
    <w:rsid w:val="006D6E5E"/>
    <w:rsid w:val="006E0947"/>
    <w:rsid w:val="006E1784"/>
    <w:rsid w:val="006E3370"/>
    <w:rsid w:val="006E34F0"/>
    <w:rsid w:val="006E39EB"/>
    <w:rsid w:val="006E443B"/>
    <w:rsid w:val="006E49F3"/>
    <w:rsid w:val="006E6D2A"/>
    <w:rsid w:val="006E73F5"/>
    <w:rsid w:val="006E7FB5"/>
    <w:rsid w:val="006F0E2C"/>
    <w:rsid w:val="006F0EA0"/>
    <w:rsid w:val="006F1116"/>
    <w:rsid w:val="006F188E"/>
    <w:rsid w:val="006F3F15"/>
    <w:rsid w:val="006F65D1"/>
    <w:rsid w:val="007002CA"/>
    <w:rsid w:val="007004B9"/>
    <w:rsid w:val="007013A0"/>
    <w:rsid w:val="007017CB"/>
    <w:rsid w:val="00701913"/>
    <w:rsid w:val="00701A0D"/>
    <w:rsid w:val="00701B5F"/>
    <w:rsid w:val="00701FCB"/>
    <w:rsid w:val="007022AE"/>
    <w:rsid w:val="007042DF"/>
    <w:rsid w:val="00706DD7"/>
    <w:rsid w:val="00707053"/>
    <w:rsid w:val="007105A2"/>
    <w:rsid w:val="007115FA"/>
    <w:rsid w:val="007124D9"/>
    <w:rsid w:val="00712E76"/>
    <w:rsid w:val="00713F41"/>
    <w:rsid w:val="007140BE"/>
    <w:rsid w:val="007142A6"/>
    <w:rsid w:val="00715B5C"/>
    <w:rsid w:val="00716D7F"/>
    <w:rsid w:val="00717D22"/>
    <w:rsid w:val="007219D3"/>
    <w:rsid w:val="00721DF0"/>
    <w:rsid w:val="007234C0"/>
    <w:rsid w:val="00725501"/>
    <w:rsid w:val="007268DC"/>
    <w:rsid w:val="007303DA"/>
    <w:rsid w:val="007309DB"/>
    <w:rsid w:val="00730A7D"/>
    <w:rsid w:val="0073252D"/>
    <w:rsid w:val="0073355C"/>
    <w:rsid w:val="00733732"/>
    <w:rsid w:val="007337D2"/>
    <w:rsid w:val="00733B99"/>
    <w:rsid w:val="00735C0D"/>
    <w:rsid w:val="00736451"/>
    <w:rsid w:val="00737584"/>
    <w:rsid w:val="00737A16"/>
    <w:rsid w:val="00741C78"/>
    <w:rsid w:val="00743BD1"/>
    <w:rsid w:val="0074460A"/>
    <w:rsid w:val="00744950"/>
    <w:rsid w:val="0074510C"/>
    <w:rsid w:val="00746C51"/>
    <w:rsid w:val="00747497"/>
    <w:rsid w:val="007478BB"/>
    <w:rsid w:val="007508EA"/>
    <w:rsid w:val="007514EF"/>
    <w:rsid w:val="00751500"/>
    <w:rsid w:val="00753057"/>
    <w:rsid w:val="007533CE"/>
    <w:rsid w:val="00753AEE"/>
    <w:rsid w:val="00755354"/>
    <w:rsid w:val="007567A4"/>
    <w:rsid w:val="00756E89"/>
    <w:rsid w:val="007577C9"/>
    <w:rsid w:val="007579C0"/>
    <w:rsid w:val="00757C3F"/>
    <w:rsid w:val="00757F09"/>
    <w:rsid w:val="0076359C"/>
    <w:rsid w:val="00763626"/>
    <w:rsid w:val="00764712"/>
    <w:rsid w:val="00765D94"/>
    <w:rsid w:val="007665A0"/>
    <w:rsid w:val="00767ABD"/>
    <w:rsid w:val="007708FB"/>
    <w:rsid w:val="00770B62"/>
    <w:rsid w:val="00771067"/>
    <w:rsid w:val="007713BE"/>
    <w:rsid w:val="00771B32"/>
    <w:rsid w:val="007724CC"/>
    <w:rsid w:val="007729A3"/>
    <w:rsid w:val="00772BB2"/>
    <w:rsid w:val="00776217"/>
    <w:rsid w:val="007772A5"/>
    <w:rsid w:val="00781CCC"/>
    <w:rsid w:val="0078512A"/>
    <w:rsid w:val="00785EFB"/>
    <w:rsid w:val="00787775"/>
    <w:rsid w:val="00791357"/>
    <w:rsid w:val="0079152F"/>
    <w:rsid w:val="00793090"/>
    <w:rsid w:val="0079550D"/>
    <w:rsid w:val="00795E92"/>
    <w:rsid w:val="007974A2"/>
    <w:rsid w:val="007A1D0D"/>
    <w:rsid w:val="007A2DE0"/>
    <w:rsid w:val="007A53B0"/>
    <w:rsid w:val="007A590D"/>
    <w:rsid w:val="007A7AA1"/>
    <w:rsid w:val="007A7C01"/>
    <w:rsid w:val="007B04FA"/>
    <w:rsid w:val="007B08FB"/>
    <w:rsid w:val="007B1928"/>
    <w:rsid w:val="007B1AC5"/>
    <w:rsid w:val="007B21AA"/>
    <w:rsid w:val="007B2FD5"/>
    <w:rsid w:val="007B3A3F"/>
    <w:rsid w:val="007B3E97"/>
    <w:rsid w:val="007B3EE9"/>
    <w:rsid w:val="007B421F"/>
    <w:rsid w:val="007B43E1"/>
    <w:rsid w:val="007B4EAB"/>
    <w:rsid w:val="007B6093"/>
    <w:rsid w:val="007B7604"/>
    <w:rsid w:val="007B7A8D"/>
    <w:rsid w:val="007C06CF"/>
    <w:rsid w:val="007C0844"/>
    <w:rsid w:val="007C0ECC"/>
    <w:rsid w:val="007C114D"/>
    <w:rsid w:val="007C23FD"/>
    <w:rsid w:val="007C249D"/>
    <w:rsid w:val="007C3A59"/>
    <w:rsid w:val="007C583F"/>
    <w:rsid w:val="007C58DF"/>
    <w:rsid w:val="007C607D"/>
    <w:rsid w:val="007C69EC"/>
    <w:rsid w:val="007D2902"/>
    <w:rsid w:val="007D38A8"/>
    <w:rsid w:val="007D42DC"/>
    <w:rsid w:val="007D4430"/>
    <w:rsid w:val="007D4A68"/>
    <w:rsid w:val="007D54C8"/>
    <w:rsid w:val="007D5A7E"/>
    <w:rsid w:val="007D5C1E"/>
    <w:rsid w:val="007D6029"/>
    <w:rsid w:val="007D6D5E"/>
    <w:rsid w:val="007D6F17"/>
    <w:rsid w:val="007E2DCE"/>
    <w:rsid w:val="007E36C4"/>
    <w:rsid w:val="007E42C3"/>
    <w:rsid w:val="007E536F"/>
    <w:rsid w:val="007E57C4"/>
    <w:rsid w:val="007E61C4"/>
    <w:rsid w:val="007E6361"/>
    <w:rsid w:val="007E6F86"/>
    <w:rsid w:val="007E7DA5"/>
    <w:rsid w:val="007F0296"/>
    <w:rsid w:val="007F0A8E"/>
    <w:rsid w:val="007F1E93"/>
    <w:rsid w:val="007F3E28"/>
    <w:rsid w:val="007F428A"/>
    <w:rsid w:val="007F47C0"/>
    <w:rsid w:val="007F7DCA"/>
    <w:rsid w:val="008027FA"/>
    <w:rsid w:val="00802E98"/>
    <w:rsid w:val="008048CA"/>
    <w:rsid w:val="00804B2B"/>
    <w:rsid w:val="008059EE"/>
    <w:rsid w:val="00805B15"/>
    <w:rsid w:val="00806070"/>
    <w:rsid w:val="0080633F"/>
    <w:rsid w:val="0080636A"/>
    <w:rsid w:val="00807601"/>
    <w:rsid w:val="0080769C"/>
    <w:rsid w:val="00807ACE"/>
    <w:rsid w:val="00807F74"/>
    <w:rsid w:val="008108E4"/>
    <w:rsid w:val="00811394"/>
    <w:rsid w:val="00812CE8"/>
    <w:rsid w:val="0081317B"/>
    <w:rsid w:val="008136D9"/>
    <w:rsid w:val="008136FA"/>
    <w:rsid w:val="0081491B"/>
    <w:rsid w:val="00815298"/>
    <w:rsid w:val="00815BFD"/>
    <w:rsid w:val="00817965"/>
    <w:rsid w:val="00821EC1"/>
    <w:rsid w:val="008237E3"/>
    <w:rsid w:val="00826106"/>
    <w:rsid w:val="00826231"/>
    <w:rsid w:val="008268CC"/>
    <w:rsid w:val="00832B34"/>
    <w:rsid w:val="0083378E"/>
    <w:rsid w:val="00833B2C"/>
    <w:rsid w:val="008365B3"/>
    <w:rsid w:val="0083744F"/>
    <w:rsid w:val="00840376"/>
    <w:rsid w:val="00840393"/>
    <w:rsid w:val="008405D0"/>
    <w:rsid w:val="008406E5"/>
    <w:rsid w:val="008423D4"/>
    <w:rsid w:val="0084273B"/>
    <w:rsid w:val="0084475C"/>
    <w:rsid w:val="00845B48"/>
    <w:rsid w:val="00847E2A"/>
    <w:rsid w:val="00850FD2"/>
    <w:rsid w:val="008516B0"/>
    <w:rsid w:val="00851EB6"/>
    <w:rsid w:val="00852760"/>
    <w:rsid w:val="00855EC0"/>
    <w:rsid w:val="00855EF8"/>
    <w:rsid w:val="00860175"/>
    <w:rsid w:val="00861077"/>
    <w:rsid w:val="00861993"/>
    <w:rsid w:val="00863B6B"/>
    <w:rsid w:val="00863F77"/>
    <w:rsid w:val="0086400D"/>
    <w:rsid w:val="008648EB"/>
    <w:rsid w:val="00864BA6"/>
    <w:rsid w:val="00866CD8"/>
    <w:rsid w:val="0086723B"/>
    <w:rsid w:val="0086E01F"/>
    <w:rsid w:val="00870F72"/>
    <w:rsid w:val="00871DD8"/>
    <w:rsid w:val="00874312"/>
    <w:rsid w:val="008746FB"/>
    <w:rsid w:val="00876114"/>
    <w:rsid w:val="00876341"/>
    <w:rsid w:val="008771B7"/>
    <w:rsid w:val="008773EF"/>
    <w:rsid w:val="00877D2C"/>
    <w:rsid w:val="0088065E"/>
    <w:rsid w:val="00881B3D"/>
    <w:rsid w:val="0088435E"/>
    <w:rsid w:val="0088564C"/>
    <w:rsid w:val="0088565F"/>
    <w:rsid w:val="008867B6"/>
    <w:rsid w:val="00886CDB"/>
    <w:rsid w:val="008870F5"/>
    <w:rsid w:val="008872EB"/>
    <w:rsid w:val="00887C14"/>
    <w:rsid w:val="008900FD"/>
    <w:rsid w:val="008904A9"/>
    <w:rsid w:val="0089056C"/>
    <w:rsid w:val="008909D0"/>
    <w:rsid w:val="008916E5"/>
    <w:rsid w:val="008917AA"/>
    <w:rsid w:val="008926CE"/>
    <w:rsid w:val="008930FE"/>
    <w:rsid w:val="008966E9"/>
    <w:rsid w:val="00897DF8"/>
    <w:rsid w:val="00897EB1"/>
    <w:rsid w:val="008A1DB3"/>
    <w:rsid w:val="008A21A8"/>
    <w:rsid w:val="008A30E6"/>
    <w:rsid w:val="008A3B33"/>
    <w:rsid w:val="008A4E4D"/>
    <w:rsid w:val="008A6A82"/>
    <w:rsid w:val="008A71A5"/>
    <w:rsid w:val="008A71F3"/>
    <w:rsid w:val="008B03F2"/>
    <w:rsid w:val="008B0C70"/>
    <w:rsid w:val="008B0F5B"/>
    <w:rsid w:val="008B24C1"/>
    <w:rsid w:val="008B2827"/>
    <w:rsid w:val="008B4D8B"/>
    <w:rsid w:val="008B65DC"/>
    <w:rsid w:val="008B6D80"/>
    <w:rsid w:val="008B738B"/>
    <w:rsid w:val="008B787F"/>
    <w:rsid w:val="008C0D51"/>
    <w:rsid w:val="008C2DF2"/>
    <w:rsid w:val="008C3166"/>
    <w:rsid w:val="008C32F1"/>
    <w:rsid w:val="008C3F3B"/>
    <w:rsid w:val="008C4BC1"/>
    <w:rsid w:val="008C4C84"/>
    <w:rsid w:val="008D1349"/>
    <w:rsid w:val="008D4434"/>
    <w:rsid w:val="008E061A"/>
    <w:rsid w:val="008E1690"/>
    <w:rsid w:val="008E1A28"/>
    <w:rsid w:val="008E26E0"/>
    <w:rsid w:val="008E44C6"/>
    <w:rsid w:val="008E5624"/>
    <w:rsid w:val="008E563F"/>
    <w:rsid w:val="008F1061"/>
    <w:rsid w:val="008F3622"/>
    <w:rsid w:val="008F4381"/>
    <w:rsid w:val="008F5272"/>
    <w:rsid w:val="008F7BF8"/>
    <w:rsid w:val="0090041A"/>
    <w:rsid w:val="00901165"/>
    <w:rsid w:val="00901710"/>
    <w:rsid w:val="009075E1"/>
    <w:rsid w:val="00907D41"/>
    <w:rsid w:val="00907EA0"/>
    <w:rsid w:val="0091043C"/>
    <w:rsid w:val="0091257F"/>
    <w:rsid w:val="009130AF"/>
    <w:rsid w:val="009135ED"/>
    <w:rsid w:val="00913BA6"/>
    <w:rsid w:val="00914937"/>
    <w:rsid w:val="00921AB3"/>
    <w:rsid w:val="009243D7"/>
    <w:rsid w:val="00925108"/>
    <w:rsid w:val="00927273"/>
    <w:rsid w:val="00930F0D"/>
    <w:rsid w:val="00932120"/>
    <w:rsid w:val="00934695"/>
    <w:rsid w:val="00935898"/>
    <w:rsid w:val="0093655E"/>
    <w:rsid w:val="00937F1B"/>
    <w:rsid w:val="0094021B"/>
    <w:rsid w:val="00941630"/>
    <w:rsid w:val="009432E5"/>
    <w:rsid w:val="009439EE"/>
    <w:rsid w:val="00943AA5"/>
    <w:rsid w:val="00944428"/>
    <w:rsid w:val="00944C81"/>
    <w:rsid w:val="00946E02"/>
    <w:rsid w:val="0094725C"/>
    <w:rsid w:val="00947396"/>
    <w:rsid w:val="00947E85"/>
    <w:rsid w:val="0095026F"/>
    <w:rsid w:val="009519AB"/>
    <w:rsid w:val="009519CA"/>
    <w:rsid w:val="00951A46"/>
    <w:rsid w:val="009527F2"/>
    <w:rsid w:val="00952F89"/>
    <w:rsid w:val="009542D1"/>
    <w:rsid w:val="00955599"/>
    <w:rsid w:val="00956430"/>
    <w:rsid w:val="009577A7"/>
    <w:rsid w:val="00960E14"/>
    <w:rsid w:val="00963CA6"/>
    <w:rsid w:val="00963DAC"/>
    <w:rsid w:val="00964194"/>
    <w:rsid w:val="00967245"/>
    <w:rsid w:val="00970418"/>
    <w:rsid w:val="0097074A"/>
    <w:rsid w:val="009743E4"/>
    <w:rsid w:val="00974F41"/>
    <w:rsid w:val="00975371"/>
    <w:rsid w:val="00975405"/>
    <w:rsid w:val="00980FE4"/>
    <w:rsid w:val="009811E9"/>
    <w:rsid w:val="0098284F"/>
    <w:rsid w:val="00984499"/>
    <w:rsid w:val="00984B4D"/>
    <w:rsid w:val="0098512C"/>
    <w:rsid w:val="009864CD"/>
    <w:rsid w:val="00986D76"/>
    <w:rsid w:val="00987D44"/>
    <w:rsid w:val="00990108"/>
    <w:rsid w:val="00992144"/>
    <w:rsid w:val="009921C1"/>
    <w:rsid w:val="0099248B"/>
    <w:rsid w:val="0099265B"/>
    <w:rsid w:val="00994001"/>
    <w:rsid w:val="009A06A0"/>
    <w:rsid w:val="009A191D"/>
    <w:rsid w:val="009A1F6E"/>
    <w:rsid w:val="009A227E"/>
    <w:rsid w:val="009A507B"/>
    <w:rsid w:val="009A7386"/>
    <w:rsid w:val="009B1008"/>
    <w:rsid w:val="009B310C"/>
    <w:rsid w:val="009B3B37"/>
    <w:rsid w:val="009B616B"/>
    <w:rsid w:val="009B76D3"/>
    <w:rsid w:val="009B7B05"/>
    <w:rsid w:val="009B7C04"/>
    <w:rsid w:val="009C05F2"/>
    <w:rsid w:val="009C0D52"/>
    <w:rsid w:val="009C3CA9"/>
    <w:rsid w:val="009C48E1"/>
    <w:rsid w:val="009C4A91"/>
    <w:rsid w:val="009C5F37"/>
    <w:rsid w:val="009C6409"/>
    <w:rsid w:val="009C6731"/>
    <w:rsid w:val="009D05F7"/>
    <w:rsid w:val="009D089A"/>
    <w:rsid w:val="009D16FA"/>
    <w:rsid w:val="009D1766"/>
    <w:rsid w:val="009D1DF8"/>
    <w:rsid w:val="009D2131"/>
    <w:rsid w:val="009D695F"/>
    <w:rsid w:val="009D7B7E"/>
    <w:rsid w:val="009E4976"/>
    <w:rsid w:val="009E595D"/>
    <w:rsid w:val="009E6D01"/>
    <w:rsid w:val="009E72A7"/>
    <w:rsid w:val="009E7787"/>
    <w:rsid w:val="009F05A2"/>
    <w:rsid w:val="009F060B"/>
    <w:rsid w:val="009F149C"/>
    <w:rsid w:val="009F2399"/>
    <w:rsid w:val="009F2C1B"/>
    <w:rsid w:val="009F384D"/>
    <w:rsid w:val="009F4079"/>
    <w:rsid w:val="009F74F7"/>
    <w:rsid w:val="00A0059A"/>
    <w:rsid w:val="00A00E75"/>
    <w:rsid w:val="00A033D9"/>
    <w:rsid w:val="00A038BE"/>
    <w:rsid w:val="00A044AF"/>
    <w:rsid w:val="00A051D2"/>
    <w:rsid w:val="00A061E1"/>
    <w:rsid w:val="00A0624E"/>
    <w:rsid w:val="00A07E2A"/>
    <w:rsid w:val="00A10228"/>
    <w:rsid w:val="00A10983"/>
    <w:rsid w:val="00A12A9B"/>
    <w:rsid w:val="00A14266"/>
    <w:rsid w:val="00A148EF"/>
    <w:rsid w:val="00A15402"/>
    <w:rsid w:val="00A15CF0"/>
    <w:rsid w:val="00A16DB9"/>
    <w:rsid w:val="00A17809"/>
    <w:rsid w:val="00A21096"/>
    <w:rsid w:val="00A23D6E"/>
    <w:rsid w:val="00A24C53"/>
    <w:rsid w:val="00A278F4"/>
    <w:rsid w:val="00A30BCB"/>
    <w:rsid w:val="00A31D2D"/>
    <w:rsid w:val="00A32DC4"/>
    <w:rsid w:val="00A34E4B"/>
    <w:rsid w:val="00A34F1B"/>
    <w:rsid w:val="00A36034"/>
    <w:rsid w:val="00A36E46"/>
    <w:rsid w:val="00A418AA"/>
    <w:rsid w:val="00A4218E"/>
    <w:rsid w:val="00A42624"/>
    <w:rsid w:val="00A42842"/>
    <w:rsid w:val="00A42C9B"/>
    <w:rsid w:val="00A42D48"/>
    <w:rsid w:val="00A45E75"/>
    <w:rsid w:val="00A47DE4"/>
    <w:rsid w:val="00A51B11"/>
    <w:rsid w:val="00A52BA1"/>
    <w:rsid w:val="00A53302"/>
    <w:rsid w:val="00A53A4A"/>
    <w:rsid w:val="00A54905"/>
    <w:rsid w:val="00A558DA"/>
    <w:rsid w:val="00A55A14"/>
    <w:rsid w:val="00A568BB"/>
    <w:rsid w:val="00A57DE8"/>
    <w:rsid w:val="00A61106"/>
    <w:rsid w:val="00A615AE"/>
    <w:rsid w:val="00A617B1"/>
    <w:rsid w:val="00A61D42"/>
    <w:rsid w:val="00A61F6F"/>
    <w:rsid w:val="00A62874"/>
    <w:rsid w:val="00A636EB"/>
    <w:rsid w:val="00A646F5"/>
    <w:rsid w:val="00A74720"/>
    <w:rsid w:val="00A759B9"/>
    <w:rsid w:val="00A7631C"/>
    <w:rsid w:val="00A7718D"/>
    <w:rsid w:val="00A77C32"/>
    <w:rsid w:val="00A77F2F"/>
    <w:rsid w:val="00A77F42"/>
    <w:rsid w:val="00A833F6"/>
    <w:rsid w:val="00A84A53"/>
    <w:rsid w:val="00A85BC8"/>
    <w:rsid w:val="00A861CC"/>
    <w:rsid w:val="00A86B84"/>
    <w:rsid w:val="00A86D14"/>
    <w:rsid w:val="00A8760C"/>
    <w:rsid w:val="00A87987"/>
    <w:rsid w:val="00A92DE3"/>
    <w:rsid w:val="00A93336"/>
    <w:rsid w:val="00A93968"/>
    <w:rsid w:val="00A93F68"/>
    <w:rsid w:val="00A95312"/>
    <w:rsid w:val="00A95AAF"/>
    <w:rsid w:val="00A9607E"/>
    <w:rsid w:val="00A97EFD"/>
    <w:rsid w:val="00AA1B5B"/>
    <w:rsid w:val="00AA32EC"/>
    <w:rsid w:val="00AA3BE0"/>
    <w:rsid w:val="00AA3C5D"/>
    <w:rsid w:val="00AA4545"/>
    <w:rsid w:val="00AA57C4"/>
    <w:rsid w:val="00AA59DC"/>
    <w:rsid w:val="00AA5AE6"/>
    <w:rsid w:val="00AA78F3"/>
    <w:rsid w:val="00AA79C8"/>
    <w:rsid w:val="00AB2C39"/>
    <w:rsid w:val="00AB35DA"/>
    <w:rsid w:val="00AB3A20"/>
    <w:rsid w:val="00AB40C2"/>
    <w:rsid w:val="00AB4A4B"/>
    <w:rsid w:val="00AB7F5A"/>
    <w:rsid w:val="00AC041F"/>
    <w:rsid w:val="00AC0CC0"/>
    <w:rsid w:val="00AC1750"/>
    <w:rsid w:val="00AC25E3"/>
    <w:rsid w:val="00AC3A32"/>
    <w:rsid w:val="00AC3CAF"/>
    <w:rsid w:val="00AC3DB5"/>
    <w:rsid w:val="00AC621F"/>
    <w:rsid w:val="00AC75EB"/>
    <w:rsid w:val="00AC7902"/>
    <w:rsid w:val="00AC7DA9"/>
    <w:rsid w:val="00AD0ED2"/>
    <w:rsid w:val="00AD1655"/>
    <w:rsid w:val="00AD2522"/>
    <w:rsid w:val="00AD261F"/>
    <w:rsid w:val="00AD2ADF"/>
    <w:rsid w:val="00AD6896"/>
    <w:rsid w:val="00AD6BBA"/>
    <w:rsid w:val="00AD742D"/>
    <w:rsid w:val="00AE0B4C"/>
    <w:rsid w:val="00AE0DEF"/>
    <w:rsid w:val="00AE2BF9"/>
    <w:rsid w:val="00AE5956"/>
    <w:rsid w:val="00AE5DB8"/>
    <w:rsid w:val="00AE733C"/>
    <w:rsid w:val="00AF0358"/>
    <w:rsid w:val="00AF03FE"/>
    <w:rsid w:val="00AF2451"/>
    <w:rsid w:val="00AF3539"/>
    <w:rsid w:val="00AF5463"/>
    <w:rsid w:val="00AF5838"/>
    <w:rsid w:val="00AF79E3"/>
    <w:rsid w:val="00B00F8B"/>
    <w:rsid w:val="00B039D3"/>
    <w:rsid w:val="00B0474D"/>
    <w:rsid w:val="00B05729"/>
    <w:rsid w:val="00B065A7"/>
    <w:rsid w:val="00B07B4B"/>
    <w:rsid w:val="00B12849"/>
    <w:rsid w:val="00B13C65"/>
    <w:rsid w:val="00B14BEA"/>
    <w:rsid w:val="00B175D4"/>
    <w:rsid w:val="00B17F37"/>
    <w:rsid w:val="00B20456"/>
    <w:rsid w:val="00B217CC"/>
    <w:rsid w:val="00B23A4B"/>
    <w:rsid w:val="00B23B65"/>
    <w:rsid w:val="00B25428"/>
    <w:rsid w:val="00B2622D"/>
    <w:rsid w:val="00B27958"/>
    <w:rsid w:val="00B323C9"/>
    <w:rsid w:val="00B326F4"/>
    <w:rsid w:val="00B32D62"/>
    <w:rsid w:val="00B335F2"/>
    <w:rsid w:val="00B33D3C"/>
    <w:rsid w:val="00B34313"/>
    <w:rsid w:val="00B3585F"/>
    <w:rsid w:val="00B3718D"/>
    <w:rsid w:val="00B3724C"/>
    <w:rsid w:val="00B40A3F"/>
    <w:rsid w:val="00B41845"/>
    <w:rsid w:val="00B41C67"/>
    <w:rsid w:val="00B424C6"/>
    <w:rsid w:val="00B4511D"/>
    <w:rsid w:val="00B45493"/>
    <w:rsid w:val="00B4638A"/>
    <w:rsid w:val="00B46667"/>
    <w:rsid w:val="00B468E9"/>
    <w:rsid w:val="00B50D1C"/>
    <w:rsid w:val="00B50E38"/>
    <w:rsid w:val="00B520E6"/>
    <w:rsid w:val="00B5223F"/>
    <w:rsid w:val="00B53195"/>
    <w:rsid w:val="00B553A3"/>
    <w:rsid w:val="00B56AD9"/>
    <w:rsid w:val="00B56F20"/>
    <w:rsid w:val="00B57848"/>
    <w:rsid w:val="00B60791"/>
    <w:rsid w:val="00B60937"/>
    <w:rsid w:val="00B61209"/>
    <w:rsid w:val="00B62B9B"/>
    <w:rsid w:val="00B637F5"/>
    <w:rsid w:val="00B6401D"/>
    <w:rsid w:val="00B645EB"/>
    <w:rsid w:val="00B648E2"/>
    <w:rsid w:val="00B65305"/>
    <w:rsid w:val="00B66D95"/>
    <w:rsid w:val="00B70DAE"/>
    <w:rsid w:val="00B72702"/>
    <w:rsid w:val="00B7289A"/>
    <w:rsid w:val="00B7297A"/>
    <w:rsid w:val="00B73A1F"/>
    <w:rsid w:val="00B73F52"/>
    <w:rsid w:val="00B74264"/>
    <w:rsid w:val="00B7623B"/>
    <w:rsid w:val="00B76D04"/>
    <w:rsid w:val="00B76F7A"/>
    <w:rsid w:val="00B80EF6"/>
    <w:rsid w:val="00B82939"/>
    <w:rsid w:val="00B84860"/>
    <w:rsid w:val="00B91CD2"/>
    <w:rsid w:val="00B94161"/>
    <w:rsid w:val="00B95151"/>
    <w:rsid w:val="00B9612F"/>
    <w:rsid w:val="00B96C82"/>
    <w:rsid w:val="00B97408"/>
    <w:rsid w:val="00B97A1A"/>
    <w:rsid w:val="00BA092C"/>
    <w:rsid w:val="00BA1E94"/>
    <w:rsid w:val="00BA3459"/>
    <w:rsid w:val="00BA55F1"/>
    <w:rsid w:val="00BA7252"/>
    <w:rsid w:val="00BB0545"/>
    <w:rsid w:val="00BB1936"/>
    <w:rsid w:val="00BB34C8"/>
    <w:rsid w:val="00BB58D6"/>
    <w:rsid w:val="00BB77C2"/>
    <w:rsid w:val="00BB7953"/>
    <w:rsid w:val="00BC1018"/>
    <w:rsid w:val="00BC2A1C"/>
    <w:rsid w:val="00BC304A"/>
    <w:rsid w:val="00BC3CBB"/>
    <w:rsid w:val="00BC455A"/>
    <w:rsid w:val="00BC59BC"/>
    <w:rsid w:val="00BC61E9"/>
    <w:rsid w:val="00BC6202"/>
    <w:rsid w:val="00BC753E"/>
    <w:rsid w:val="00BC7912"/>
    <w:rsid w:val="00BC7D98"/>
    <w:rsid w:val="00BD0D54"/>
    <w:rsid w:val="00BD1B24"/>
    <w:rsid w:val="00BD286D"/>
    <w:rsid w:val="00BD2BB6"/>
    <w:rsid w:val="00BD37E5"/>
    <w:rsid w:val="00BD69D2"/>
    <w:rsid w:val="00BD763F"/>
    <w:rsid w:val="00BE08FF"/>
    <w:rsid w:val="00BE103F"/>
    <w:rsid w:val="00BE1953"/>
    <w:rsid w:val="00BE2C63"/>
    <w:rsid w:val="00BE506A"/>
    <w:rsid w:val="00BE516A"/>
    <w:rsid w:val="00BF035E"/>
    <w:rsid w:val="00BF1E81"/>
    <w:rsid w:val="00BF33FE"/>
    <w:rsid w:val="00BF41A7"/>
    <w:rsid w:val="00BF5E39"/>
    <w:rsid w:val="00BF629A"/>
    <w:rsid w:val="00BF6CB7"/>
    <w:rsid w:val="00BF6F4D"/>
    <w:rsid w:val="00BF7C72"/>
    <w:rsid w:val="00C0083A"/>
    <w:rsid w:val="00C00FB0"/>
    <w:rsid w:val="00C01187"/>
    <w:rsid w:val="00C01B52"/>
    <w:rsid w:val="00C01FED"/>
    <w:rsid w:val="00C0470A"/>
    <w:rsid w:val="00C049DC"/>
    <w:rsid w:val="00C04CD5"/>
    <w:rsid w:val="00C05E9E"/>
    <w:rsid w:val="00C0655B"/>
    <w:rsid w:val="00C0751F"/>
    <w:rsid w:val="00C103ED"/>
    <w:rsid w:val="00C11CA1"/>
    <w:rsid w:val="00C124DA"/>
    <w:rsid w:val="00C14FC9"/>
    <w:rsid w:val="00C16489"/>
    <w:rsid w:val="00C16C26"/>
    <w:rsid w:val="00C171FD"/>
    <w:rsid w:val="00C17BA6"/>
    <w:rsid w:val="00C21563"/>
    <w:rsid w:val="00C21632"/>
    <w:rsid w:val="00C22146"/>
    <w:rsid w:val="00C22335"/>
    <w:rsid w:val="00C22632"/>
    <w:rsid w:val="00C231FA"/>
    <w:rsid w:val="00C2400F"/>
    <w:rsid w:val="00C242C7"/>
    <w:rsid w:val="00C24D59"/>
    <w:rsid w:val="00C25E6C"/>
    <w:rsid w:val="00C25E83"/>
    <w:rsid w:val="00C265D3"/>
    <w:rsid w:val="00C26BB0"/>
    <w:rsid w:val="00C304D7"/>
    <w:rsid w:val="00C30FE9"/>
    <w:rsid w:val="00C31A18"/>
    <w:rsid w:val="00C32042"/>
    <w:rsid w:val="00C32AAF"/>
    <w:rsid w:val="00C32C15"/>
    <w:rsid w:val="00C33ED3"/>
    <w:rsid w:val="00C35E18"/>
    <w:rsid w:val="00C36674"/>
    <w:rsid w:val="00C41219"/>
    <w:rsid w:val="00C42474"/>
    <w:rsid w:val="00C44558"/>
    <w:rsid w:val="00C4476A"/>
    <w:rsid w:val="00C47EA2"/>
    <w:rsid w:val="00C5056C"/>
    <w:rsid w:val="00C505AB"/>
    <w:rsid w:val="00C5105D"/>
    <w:rsid w:val="00C51482"/>
    <w:rsid w:val="00C53FFE"/>
    <w:rsid w:val="00C54091"/>
    <w:rsid w:val="00C56332"/>
    <w:rsid w:val="00C56FEB"/>
    <w:rsid w:val="00C602BB"/>
    <w:rsid w:val="00C61B89"/>
    <w:rsid w:val="00C61BE0"/>
    <w:rsid w:val="00C620F5"/>
    <w:rsid w:val="00C62B11"/>
    <w:rsid w:val="00C636A7"/>
    <w:rsid w:val="00C64566"/>
    <w:rsid w:val="00C70851"/>
    <w:rsid w:val="00C729D1"/>
    <w:rsid w:val="00C73318"/>
    <w:rsid w:val="00C73AA6"/>
    <w:rsid w:val="00C75367"/>
    <w:rsid w:val="00C762DF"/>
    <w:rsid w:val="00C76F92"/>
    <w:rsid w:val="00C814D5"/>
    <w:rsid w:val="00C8240E"/>
    <w:rsid w:val="00C825A6"/>
    <w:rsid w:val="00C83248"/>
    <w:rsid w:val="00C83C21"/>
    <w:rsid w:val="00C840DB"/>
    <w:rsid w:val="00C84D17"/>
    <w:rsid w:val="00C87B62"/>
    <w:rsid w:val="00C87DB6"/>
    <w:rsid w:val="00C9164A"/>
    <w:rsid w:val="00C92969"/>
    <w:rsid w:val="00C930C4"/>
    <w:rsid w:val="00C93C86"/>
    <w:rsid w:val="00C94163"/>
    <w:rsid w:val="00C943F5"/>
    <w:rsid w:val="00C95CE8"/>
    <w:rsid w:val="00C95F36"/>
    <w:rsid w:val="00C97B20"/>
    <w:rsid w:val="00CA3D0B"/>
    <w:rsid w:val="00CA6842"/>
    <w:rsid w:val="00CB25FD"/>
    <w:rsid w:val="00CB39CB"/>
    <w:rsid w:val="00CB6FF3"/>
    <w:rsid w:val="00CC183D"/>
    <w:rsid w:val="00CC26C2"/>
    <w:rsid w:val="00CC3120"/>
    <w:rsid w:val="00CC474A"/>
    <w:rsid w:val="00CC4E12"/>
    <w:rsid w:val="00CC50C5"/>
    <w:rsid w:val="00CC57C2"/>
    <w:rsid w:val="00CC720B"/>
    <w:rsid w:val="00CC7598"/>
    <w:rsid w:val="00CC7963"/>
    <w:rsid w:val="00CD14C9"/>
    <w:rsid w:val="00CD198D"/>
    <w:rsid w:val="00CD3FC4"/>
    <w:rsid w:val="00CD4CB2"/>
    <w:rsid w:val="00CD513E"/>
    <w:rsid w:val="00CD5403"/>
    <w:rsid w:val="00CD551E"/>
    <w:rsid w:val="00CD65E0"/>
    <w:rsid w:val="00CD75C1"/>
    <w:rsid w:val="00CE0011"/>
    <w:rsid w:val="00CE0A40"/>
    <w:rsid w:val="00CE171A"/>
    <w:rsid w:val="00CE1E01"/>
    <w:rsid w:val="00CE5711"/>
    <w:rsid w:val="00CF1022"/>
    <w:rsid w:val="00CF158E"/>
    <w:rsid w:val="00CF28A6"/>
    <w:rsid w:val="00CF3624"/>
    <w:rsid w:val="00CF4CB9"/>
    <w:rsid w:val="00CF55AA"/>
    <w:rsid w:val="00CF5617"/>
    <w:rsid w:val="00CF6331"/>
    <w:rsid w:val="00CF6722"/>
    <w:rsid w:val="00CF6895"/>
    <w:rsid w:val="00CF73C3"/>
    <w:rsid w:val="00D00539"/>
    <w:rsid w:val="00D00E5B"/>
    <w:rsid w:val="00D02446"/>
    <w:rsid w:val="00D0246A"/>
    <w:rsid w:val="00D02F49"/>
    <w:rsid w:val="00D04052"/>
    <w:rsid w:val="00D04828"/>
    <w:rsid w:val="00D057EF"/>
    <w:rsid w:val="00D059A6"/>
    <w:rsid w:val="00D05FF9"/>
    <w:rsid w:val="00D10248"/>
    <w:rsid w:val="00D1200E"/>
    <w:rsid w:val="00D15823"/>
    <w:rsid w:val="00D15909"/>
    <w:rsid w:val="00D15FAD"/>
    <w:rsid w:val="00D1611B"/>
    <w:rsid w:val="00D16BE5"/>
    <w:rsid w:val="00D17B0D"/>
    <w:rsid w:val="00D204E4"/>
    <w:rsid w:val="00D21625"/>
    <w:rsid w:val="00D21D03"/>
    <w:rsid w:val="00D228C9"/>
    <w:rsid w:val="00D2333C"/>
    <w:rsid w:val="00D24187"/>
    <w:rsid w:val="00D24C52"/>
    <w:rsid w:val="00D24EE6"/>
    <w:rsid w:val="00D24FAD"/>
    <w:rsid w:val="00D25072"/>
    <w:rsid w:val="00D25898"/>
    <w:rsid w:val="00D26346"/>
    <w:rsid w:val="00D3141C"/>
    <w:rsid w:val="00D3249A"/>
    <w:rsid w:val="00D34B0D"/>
    <w:rsid w:val="00D35D91"/>
    <w:rsid w:val="00D41C9B"/>
    <w:rsid w:val="00D42A7B"/>
    <w:rsid w:val="00D42BB5"/>
    <w:rsid w:val="00D457FF"/>
    <w:rsid w:val="00D47F71"/>
    <w:rsid w:val="00D50436"/>
    <w:rsid w:val="00D51149"/>
    <w:rsid w:val="00D512FB"/>
    <w:rsid w:val="00D529C7"/>
    <w:rsid w:val="00D53E69"/>
    <w:rsid w:val="00D54DC9"/>
    <w:rsid w:val="00D54FD1"/>
    <w:rsid w:val="00D56925"/>
    <w:rsid w:val="00D56D39"/>
    <w:rsid w:val="00D601B2"/>
    <w:rsid w:val="00D6064D"/>
    <w:rsid w:val="00D6105B"/>
    <w:rsid w:val="00D6197A"/>
    <w:rsid w:val="00D62B14"/>
    <w:rsid w:val="00D635B2"/>
    <w:rsid w:val="00D6456A"/>
    <w:rsid w:val="00D65A29"/>
    <w:rsid w:val="00D66DE9"/>
    <w:rsid w:val="00D71000"/>
    <w:rsid w:val="00D72855"/>
    <w:rsid w:val="00D72FE9"/>
    <w:rsid w:val="00D73531"/>
    <w:rsid w:val="00D74DD5"/>
    <w:rsid w:val="00D74EE5"/>
    <w:rsid w:val="00D7788E"/>
    <w:rsid w:val="00D7794D"/>
    <w:rsid w:val="00D8087D"/>
    <w:rsid w:val="00D80C1C"/>
    <w:rsid w:val="00D839F2"/>
    <w:rsid w:val="00D83CDA"/>
    <w:rsid w:val="00D8407A"/>
    <w:rsid w:val="00D8629B"/>
    <w:rsid w:val="00D865A8"/>
    <w:rsid w:val="00D86A44"/>
    <w:rsid w:val="00D90722"/>
    <w:rsid w:val="00D92A7C"/>
    <w:rsid w:val="00D946F9"/>
    <w:rsid w:val="00D9587B"/>
    <w:rsid w:val="00DA0F6C"/>
    <w:rsid w:val="00DA1BB3"/>
    <w:rsid w:val="00DA3869"/>
    <w:rsid w:val="00DA5016"/>
    <w:rsid w:val="00DA58CE"/>
    <w:rsid w:val="00DA724D"/>
    <w:rsid w:val="00DA7C86"/>
    <w:rsid w:val="00DB1355"/>
    <w:rsid w:val="00DB203F"/>
    <w:rsid w:val="00DB2E73"/>
    <w:rsid w:val="00DB4D9A"/>
    <w:rsid w:val="00DB5C25"/>
    <w:rsid w:val="00DB5FE9"/>
    <w:rsid w:val="00DB756B"/>
    <w:rsid w:val="00DB76E4"/>
    <w:rsid w:val="00DB79CC"/>
    <w:rsid w:val="00DC20ED"/>
    <w:rsid w:val="00DC2A31"/>
    <w:rsid w:val="00DC2ABF"/>
    <w:rsid w:val="00DC42A9"/>
    <w:rsid w:val="00DC609A"/>
    <w:rsid w:val="00DC6293"/>
    <w:rsid w:val="00DC6D5D"/>
    <w:rsid w:val="00DD2117"/>
    <w:rsid w:val="00DD2E24"/>
    <w:rsid w:val="00DD4DB0"/>
    <w:rsid w:val="00DD5407"/>
    <w:rsid w:val="00DD5AB8"/>
    <w:rsid w:val="00DD6978"/>
    <w:rsid w:val="00DD70BA"/>
    <w:rsid w:val="00DD7174"/>
    <w:rsid w:val="00DE2718"/>
    <w:rsid w:val="00DE39B9"/>
    <w:rsid w:val="00DE4193"/>
    <w:rsid w:val="00DE549D"/>
    <w:rsid w:val="00DE615C"/>
    <w:rsid w:val="00DF036B"/>
    <w:rsid w:val="00DF0F9F"/>
    <w:rsid w:val="00DF1C55"/>
    <w:rsid w:val="00DF2B22"/>
    <w:rsid w:val="00DF42B8"/>
    <w:rsid w:val="00DF6C84"/>
    <w:rsid w:val="00DF722F"/>
    <w:rsid w:val="00DF7F0D"/>
    <w:rsid w:val="00E008FA"/>
    <w:rsid w:val="00E0373A"/>
    <w:rsid w:val="00E0401C"/>
    <w:rsid w:val="00E07870"/>
    <w:rsid w:val="00E10574"/>
    <w:rsid w:val="00E10DB2"/>
    <w:rsid w:val="00E12B8D"/>
    <w:rsid w:val="00E14B53"/>
    <w:rsid w:val="00E150AC"/>
    <w:rsid w:val="00E167B5"/>
    <w:rsid w:val="00E16C12"/>
    <w:rsid w:val="00E21D1C"/>
    <w:rsid w:val="00E22839"/>
    <w:rsid w:val="00E2322C"/>
    <w:rsid w:val="00E247D5"/>
    <w:rsid w:val="00E26BEA"/>
    <w:rsid w:val="00E3201A"/>
    <w:rsid w:val="00E34B43"/>
    <w:rsid w:val="00E34FBC"/>
    <w:rsid w:val="00E37EF8"/>
    <w:rsid w:val="00E414EE"/>
    <w:rsid w:val="00E42514"/>
    <w:rsid w:val="00E4324F"/>
    <w:rsid w:val="00E43261"/>
    <w:rsid w:val="00E43617"/>
    <w:rsid w:val="00E43CCE"/>
    <w:rsid w:val="00E44642"/>
    <w:rsid w:val="00E45080"/>
    <w:rsid w:val="00E5030D"/>
    <w:rsid w:val="00E51EE1"/>
    <w:rsid w:val="00E53256"/>
    <w:rsid w:val="00E5472F"/>
    <w:rsid w:val="00E54D3D"/>
    <w:rsid w:val="00E55438"/>
    <w:rsid w:val="00E5589C"/>
    <w:rsid w:val="00E603FA"/>
    <w:rsid w:val="00E619A9"/>
    <w:rsid w:val="00E65244"/>
    <w:rsid w:val="00E66890"/>
    <w:rsid w:val="00E675A5"/>
    <w:rsid w:val="00E735AF"/>
    <w:rsid w:val="00E73AE0"/>
    <w:rsid w:val="00E760E2"/>
    <w:rsid w:val="00E766D5"/>
    <w:rsid w:val="00E8038D"/>
    <w:rsid w:val="00E807A4"/>
    <w:rsid w:val="00E83AD9"/>
    <w:rsid w:val="00E855AD"/>
    <w:rsid w:val="00E90767"/>
    <w:rsid w:val="00E913CF"/>
    <w:rsid w:val="00E9142E"/>
    <w:rsid w:val="00E92D05"/>
    <w:rsid w:val="00E935D0"/>
    <w:rsid w:val="00E94E52"/>
    <w:rsid w:val="00E96563"/>
    <w:rsid w:val="00E96AC5"/>
    <w:rsid w:val="00E96D19"/>
    <w:rsid w:val="00E9784A"/>
    <w:rsid w:val="00E979A6"/>
    <w:rsid w:val="00EA0106"/>
    <w:rsid w:val="00EA1EC1"/>
    <w:rsid w:val="00EA4A44"/>
    <w:rsid w:val="00EA63F1"/>
    <w:rsid w:val="00EA66FD"/>
    <w:rsid w:val="00EA6749"/>
    <w:rsid w:val="00EA7678"/>
    <w:rsid w:val="00EA771E"/>
    <w:rsid w:val="00EA7FEA"/>
    <w:rsid w:val="00EB076F"/>
    <w:rsid w:val="00EB1AD4"/>
    <w:rsid w:val="00EB235B"/>
    <w:rsid w:val="00EB3135"/>
    <w:rsid w:val="00EB3ACB"/>
    <w:rsid w:val="00EB40D6"/>
    <w:rsid w:val="00EB4E21"/>
    <w:rsid w:val="00EB5440"/>
    <w:rsid w:val="00EB6A30"/>
    <w:rsid w:val="00EC03CB"/>
    <w:rsid w:val="00EC05FE"/>
    <w:rsid w:val="00EC0E1D"/>
    <w:rsid w:val="00EC18EE"/>
    <w:rsid w:val="00EC237D"/>
    <w:rsid w:val="00EC27EC"/>
    <w:rsid w:val="00EC320E"/>
    <w:rsid w:val="00EC46B2"/>
    <w:rsid w:val="00EC4C28"/>
    <w:rsid w:val="00EC4C78"/>
    <w:rsid w:val="00EC5907"/>
    <w:rsid w:val="00EC70BD"/>
    <w:rsid w:val="00ED026C"/>
    <w:rsid w:val="00ED5B8F"/>
    <w:rsid w:val="00ED65DC"/>
    <w:rsid w:val="00ED6EF5"/>
    <w:rsid w:val="00ED7328"/>
    <w:rsid w:val="00EE1D2A"/>
    <w:rsid w:val="00EE1D51"/>
    <w:rsid w:val="00EE29FC"/>
    <w:rsid w:val="00EE3564"/>
    <w:rsid w:val="00EE47D4"/>
    <w:rsid w:val="00EE5CF7"/>
    <w:rsid w:val="00EE676D"/>
    <w:rsid w:val="00EF0E21"/>
    <w:rsid w:val="00EF1968"/>
    <w:rsid w:val="00EF2337"/>
    <w:rsid w:val="00EF2BD7"/>
    <w:rsid w:val="00EF4593"/>
    <w:rsid w:val="00EF5064"/>
    <w:rsid w:val="00EF5CFC"/>
    <w:rsid w:val="00EF6E72"/>
    <w:rsid w:val="00EF734A"/>
    <w:rsid w:val="00F00B04"/>
    <w:rsid w:val="00F029BE"/>
    <w:rsid w:val="00F075B9"/>
    <w:rsid w:val="00F0784D"/>
    <w:rsid w:val="00F07E77"/>
    <w:rsid w:val="00F100AD"/>
    <w:rsid w:val="00F10ABA"/>
    <w:rsid w:val="00F11C17"/>
    <w:rsid w:val="00F11D8A"/>
    <w:rsid w:val="00F1348B"/>
    <w:rsid w:val="00F13D41"/>
    <w:rsid w:val="00F1407F"/>
    <w:rsid w:val="00F153E3"/>
    <w:rsid w:val="00F167C6"/>
    <w:rsid w:val="00F20548"/>
    <w:rsid w:val="00F2397E"/>
    <w:rsid w:val="00F2697F"/>
    <w:rsid w:val="00F27612"/>
    <w:rsid w:val="00F31D4F"/>
    <w:rsid w:val="00F32811"/>
    <w:rsid w:val="00F334E8"/>
    <w:rsid w:val="00F3581E"/>
    <w:rsid w:val="00F40749"/>
    <w:rsid w:val="00F40954"/>
    <w:rsid w:val="00F41781"/>
    <w:rsid w:val="00F41A33"/>
    <w:rsid w:val="00F444A7"/>
    <w:rsid w:val="00F4575F"/>
    <w:rsid w:val="00F4767B"/>
    <w:rsid w:val="00F476B1"/>
    <w:rsid w:val="00F477F9"/>
    <w:rsid w:val="00F5096B"/>
    <w:rsid w:val="00F510EF"/>
    <w:rsid w:val="00F5547A"/>
    <w:rsid w:val="00F55AC2"/>
    <w:rsid w:val="00F55FA6"/>
    <w:rsid w:val="00F564AB"/>
    <w:rsid w:val="00F56F93"/>
    <w:rsid w:val="00F5722D"/>
    <w:rsid w:val="00F603EB"/>
    <w:rsid w:val="00F648D9"/>
    <w:rsid w:val="00F65A6C"/>
    <w:rsid w:val="00F65B88"/>
    <w:rsid w:val="00F65C6A"/>
    <w:rsid w:val="00F66AB4"/>
    <w:rsid w:val="00F70EFF"/>
    <w:rsid w:val="00F7358E"/>
    <w:rsid w:val="00F743A8"/>
    <w:rsid w:val="00F7454F"/>
    <w:rsid w:val="00F75393"/>
    <w:rsid w:val="00F756AE"/>
    <w:rsid w:val="00F77287"/>
    <w:rsid w:val="00F815A4"/>
    <w:rsid w:val="00F82941"/>
    <w:rsid w:val="00F83726"/>
    <w:rsid w:val="00F83902"/>
    <w:rsid w:val="00F83DD1"/>
    <w:rsid w:val="00F844C6"/>
    <w:rsid w:val="00F851AD"/>
    <w:rsid w:val="00F8544B"/>
    <w:rsid w:val="00F86CE7"/>
    <w:rsid w:val="00F87865"/>
    <w:rsid w:val="00F87C20"/>
    <w:rsid w:val="00F87CE7"/>
    <w:rsid w:val="00F9043C"/>
    <w:rsid w:val="00F926C5"/>
    <w:rsid w:val="00F931DC"/>
    <w:rsid w:val="00F937D3"/>
    <w:rsid w:val="00F943F8"/>
    <w:rsid w:val="00F9464D"/>
    <w:rsid w:val="00F963F7"/>
    <w:rsid w:val="00FA0F74"/>
    <w:rsid w:val="00FA1183"/>
    <w:rsid w:val="00FA23CA"/>
    <w:rsid w:val="00FA2F3B"/>
    <w:rsid w:val="00FA5014"/>
    <w:rsid w:val="00FA51AC"/>
    <w:rsid w:val="00FA6355"/>
    <w:rsid w:val="00FB101F"/>
    <w:rsid w:val="00FC224C"/>
    <w:rsid w:val="00FC3BEA"/>
    <w:rsid w:val="00FC4141"/>
    <w:rsid w:val="00FC4183"/>
    <w:rsid w:val="00FC65F8"/>
    <w:rsid w:val="00FC726C"/>
    <w:rsid w:val="00FD06E2"/>
    <w:rsid w:val="00FD08E7"/>
    <w:rsid w:val="00FD159D"/>
    <w:rsid w:val="00FD2863"/>
    <w:rsid w:val="00FD2D54"/>
    <w:rsid w:val="00FD393D"/>
    <w:rsid w:val="00FD7809"/>
    <w:rsid w:val="00FD7853"/>
    <w:rsid w:val="00FE04C7"/>
    <w:rsid w:val="00FE0E58"/>
    <w:rsid w:val="00FE13DD"/>
    <w:rsid w:val="00FE14AD"/>
    <w:rsid w:val="00FE18C9"/>
    <w:rsid w:val="00FE32AC"/>
    <w:rsid w:val="00FE424C"/>
    <w:rsid w:val="00FE46EE"/>
    <w:rsid w:val="00FE5190"/>
    <w:rsid w:val="00FE56ED"/>
    <w:rsid w:val="00FF1CD7"/>
    <w:rsid w:val="00FF446F"/>
    <w:rsid w:val="00FF44AB"/>
    <w:rsid w:val="00FF4B86"/>
    <w:rsid w:val="00FF4DEF"/>
    <w:rsid w:val="00FF5607"/>
    <w:rsid w:val="00FF69A8"/>
    <w:rsid w:val="015F81C5"/>
    <w:rsid w:val="019CDEF9"/>
    <w:rsid w:val="028DCDE4"/>
    <w:rsid w:val="02B2E76A"/>
    <w:rsid w:val="0404B76F"/>
    <w:rsid w:val="04ACEAD9"/>
    <w:rsid w:val="061974E6"/>
    <w:rsid w:val="07D3F233"/>
    <w:rsid w:val="0AA445F5"/>
    <w:rsid w:val="0B9D7038"/>
    <w:rsid w:val="0C4048CC"/>
    <w:rsid w:val="0CBAE50C"/>
    <w:rsid w:val="0E101031"/>
    <w:rsid w:val="0FB43AFB"/>
    <w:rsid w:val="0FF85969"/>
    <w:rsid w:val="1148B51E"/>
    <w:rsid w:val="13F7C93D"/>
    <w:rsid w:val="1482B6C4"/>
    <w:rsid w:val="161EBF19"/>
    <w:rsid w:val="165659EB"/>
    <w:rsid w:val="1668ED74"/>
    <w:rsid w:val="17C13254"/>
    <w:rsid w:val="1941F4E4"/>
    <w:rsid w:val="198A400F"/>
    <w:rsid w:val="19F76B3E"/>
    <w:rsid w:val="1AFF48BD"/>
    <w:rsid w:val="1D5E1600"/>
    <w:rsid w:val="1DA77F83"/>
    <w:rsid w:val="1DC58EEC"/>
    <w:rsid w:val="1E0285BA"/>
    <w:rsid w:val="1E83348A"/>
    <w:rsid w:val="1F32DA75"/>
    <w:rsid w:val="21ED7E26"/>
    <w:rsid w:val="230326E9"/>
    <w:rsid w:val="281769A8"/>
    <w:rsid w:val="296AAFD4"/>
    <w:rsid w:val="2A0025EC"/>
    <w:rsid w:val="2AFBD695"/>
    <w:rsid w:val="2C72AB5E"/>
    <w:rsid w:val="2CA8103D"/>
    <w:rsid w:val="2D090BE6"/>
    <w:rsid w:val="2D357711"/>
    <w:rsid w:val="2D426FA4"/>
    <w:rsid w:val="2F529A9E"/>
    <w:rsid w:val="33115B8E"/>
    <w:rsid w:val="34566BAE"/>
    <w:rsid w:val="34AB3CAE"/>
    <w:rsid w:val="35E1E3BA"/>
    <w:rsid w:val="36FBFF36"/>
    <w:rsid w:val="3B9B97FA"/>
    <w:rsid w:val="3D3263C0"/>
    <w:rsid w:val="3E6D469F"/>
    <w:rsid w:val="3F042ACE"/>
    <w:rsid w:val="3F4D69CB"/>
    <w:rsid w:val="403C4D58"/>
    <w:rsid w:val="4105F416"/>
    <w:rsid w:val="4236042B"/>
    <w:rsid w:val="43E38172"/>
    <w:rsid w:val="44A0E5FF"/>
    <w:rsid w:val="46B955E8"/>
    <w:rsid w:val="47065026"/>
    <w:rsid w:val="475AACE1"/>
    <w:rsid w:val="4762E52B"/>
    <w:rsid w:val="47A72A2C"/>
    <w:rsid w:val="47F7BBA1"/>
    <w:rsid w:val="48D73240"/>
    <w:rsid w:val="4AAB42BE"/>
    <w:rsid w:val="4E638011"/>
    <w:rsid w:val="4F6EFDA5"/>
    <w:rsid w:val="5011C221"/>
    <w:rsid w:val="505FB964"/>
    <w:rsid w:val="51BEA3AA"/>
    <w:rsid w:val="51F24C72"/>
    <w:rsid w:val="5271D42D"/>
    <w:rsid w:val="5365BD36"/>
    <w:rsid w:val="5477B4B9"/>
    <w:rsid w:val="5482DC9B"/>
    <w:rsid w:val="55911C13"/>
    <w:rsid w:val="56A0B973"/>
    <w:rsid w:val="56BCC1D7"/>
    <w:rsid w:val="57CE9913"/>
    <w:rsid w:val="5AF6557C"/>
    <w:rsid w:val="5B292E0D"/>
    <w:rsid w:val="5CE29F49"/>
    <w:rsid w:val="5E34E7D5"/>
    <w:rsid w:val="5F39E8DF"/>
    <w:rsid w:val="6036CC04"/>
    <w:rsid w:val="60D79063"/>
    <w:rsid w:val="6166F8C1"/>
    <w:rsid w:val="61B0588D"/>
    <w:rsid w:val="6260E1D7"/>
    <w:rsid w:val="627B6DA1"/>
    <w:rsid w:val="6393AF93"/>
    <w:rsid w:val="649D892C"/>
    <w:rsid w:val="649E020B"/>
    <w:rsid w:val="65167698"/>
    <w:rsid w:val="674C875F"/>
    <w:rsid w:val="68C401D4"/>
    <w:rsid w:val="68D1E31D"/>
    <w:rsid w:val="6C1FB673"/>
    <w:rsid w:val="6DA9DD04"/>
    <w:rsid w:val="72E85992"/>
    <w:rsid w:val="765A3CB5"/>
    <w:rsid w:val="76D33E41"/>
    <w:rsid w:val="76DBB0FD"/>
    <w:rsid w:val="770AD7BE"/>
    <w:rsid w:val="77B405FC"/>
    <w:rsid w:val="78F63964"/>
    <w:rsid w:val="7A3028D7"/>
    <w:rsid w:val="7AD7ABB8"/>
    <w:rsid w:val="7BA38502"/>
    <w:rsid w:val="7C454FA7"/>
    <w:rsid w:val="7D850933"/>
    <w:rsid w:val="7D9F73DA"/>
    <w:rsid w:val="7E1C22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36D51"/>
  <w15:docId w15:val="{A6B5AA73-C496-4422-8A33-E62F065D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30D"/>
    <w:rPr>
      <w:rFonts w:ascii="Arial" w:eastAsia="SimSun" w:hAnsi="Arial"/>
      <w:kern w:val="0"/>
      <w:sz w:val="24"/>
      <w:lang w:eastAsia="en-US"/>
      <w14:ligatures w14:val="none"/>
    </w:rPr>
  </w:style>
  <w:style w:type="paragraph" w:styleId="Heading1">
    <w:name w:val="heading 1"/>
    <w:basedOn w:val="Normal"/>
    <w:next w:val="Normal"/>
    <w:link w:val="Heading1Char"/>
    <w:uiPriority w:val="9"/>
    <w:qFormat/>
    <w:rsid w:val="00D47F71"/>
    <w:pPr>
      <w:keepNext/>
      <w:keepLines/>
      <w:numPr>
        <w:numId w:val="1"/>
      </w:numPr>
      <w:tabs>
        <w:tab w:val="left" w:pos="540"/>
      </w:tabs>
      <w:spacing w:before="240" w:after="200"/>
      <w:ind w:right="-86"/>
      <w:jc w:val="both"/>
      <w:outlineLvl w:val="0"/>
    </w:pPr>
    <w:rPr>
      <w:rFonts w:eastAsiaTheme="majorEastAsia" w:cs="Times New Roman"/>
      <w:b/>
      <w:sz w:val="28"/>
      <w:szCs w:val="28"/>
      <w:lang w:val="mn-MN"/>
    </w:rPr>
  </w:style>
  <w:style w:type="paragraph" w:styleId="Heading2">
    <w:name w:val="heading 2"/>
    <w:aliases w:val="Дэд_гарчиг,Garchig 2"/>
    <w:basedOn w:val="Normal"/>
    <w:next w:val="Normal"/>
    <w:link w:val="Heading2Char"/>
    <w:uiPriority w:val="9"/>
    <w:unhideWhenUsed/>
    <w:qFormat/>
    <w:rsid w:val="009C5F37"/>
    <w:pPr>
      <w:keepNext/>
      <w:keepLines/>
      <w:numPr>
        <w:ilvl w:val="1"/>
        <w:numId w:val="1"/>
      </w:numPr>
      <w:spacing w:before="240" w:after="120"/>
      <w:outlineLvl w:val="1"/>
    </w:pPr>
    <w:rPr>
      <w:rFonts w:eastAsia="DengXian" w:cs="Times New Roman"/>
      <w:b/>
      <w:bCs/>
      <w:szCs w:val="20"/>
      <w:u w:color="FF0000"/>
      <w:lang w:val="mn-MN" w:eastAsia="ja-JP"/>
    </w:rPr>
  </w:style>
  <w:style w:type="paragraph" w:styleId="Heading3">
    <w:name w:val="heading 3"/>
    <w:aliases w:val="Доод Бүлэг-2"/>
    <w:basedOn w:val="Normal"/>
    <w:next w:val="Normal"/>
    <w:link w:val="Heading3Char"/>
    <w:uiPriority w:val="9"/>
    <w:unhideWhenUsed/>
    <w:qFormat/>
    <w:rsid w:val="00D50436"/>
    <w:pPr>
      <w:keepNext/>
      <w:keepLines/>
      <w:numPr>
        <w:ilvl w:val="2"/>
        <w:numId w:val="1"/>
      </w:numPr>
      <w:spacing w:before="240" w:after="200"/>
      <w:outlineLvl w:val="2"/>
    </w:pPr>
    <w:rPr>
      <w:rFonts w:eastAsiaTheme="majorEastAsia" w:cs="Times New Roman"/>
      <w:b/>
      <w:color w:val="002060"/>
      <w:szCs w:val="24"/>
      <w:lang w:val="mn-MN"/>
    </w:rPr>
  </w:style>
  <w:style w:type="paragraph" w:styleId="Heading4">
    <w:name w:val="heading 4"/>
    <w:aliases w:val="Heading 2fgs"/>
    <w:basedOn w:val="Normal"/>
    <w:next w:val="Normal"/>
    <w:link w:val="Heading4Char"/>
    <w:uiPriority w:val="9"/>
    <w:unhideWhenUsed/>
    <w:qFormat/>
    <w:rsid w:val="00D47F71"/>
    <w:pPr>
      <w:keepNext/>
      <w:keepLines/>
      <w:spacing w:before="40" w:after="0"/>
      <w:outlineLvl w:val="3"/>
    </w:pPr>
    <w:rPr>
      <w:rFonts w:eastAsiaTheme="majorEastAsia" w:cstheme="majorBidi"/>
      <w:b/>
      <w:iCs/>
    </w:rPr>
  </w:style>
  <w:style w:type="paragraph" w:styleId="Heading5">
    <w:name w:val="heading 5"/>
    <w:aliases w:val="Heading 3."/>
    <w:basedOn w:val="Normal"/>
    <w:next w:val="Normal"/>
    <w:link w:val="Heading5Char"/>
    <w:uiPriority w:val="9"/>
    <w:unhideWhenUsed/>
    <w:qFormat/>
    <w:rsid w:val="00C83C21"/>
    <w:pPr>
      <w:keepNext/>
      <w:keepLines/>
      <w:spacing w:before="40" w:after="0"/>
      <w:outlineLvl w:val="4"/>
    </w:pPr>
    <w:rPr>
      <w:rFonts w:eastAsiaTheme="majorEastAsia" w:cstheme="majorBidi"/>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6E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D06E2"/>
  </w:style>
  <w:style w:type="paragraph" w:styleId="Footer">
    <w:name w:val="footer"/>
    <w:basedOn w:val="Normal"/>
    <w:link w:val="FooterChar"/>
    <w:uiPriority w:val="99"/>
    <w:unhideWhenUsed/>
    <w:rsid w:val="00FD06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D06E2"/>
  </w:style>
  <w:style w:type="character" w:customStyle="1" w:styleId="Heading1Char">
    <w:name w:val="Heading 1 Char"/>
    <w:basedOn w:val="DefaultParagraphFont"/>
    <w:link w:val="Heading1"/>
    <w:uiPriority w:val="9"/>
    <w:rsid w:val="00D47F71"/>
    <w:rPr>
      <w:rFonts w:ascii="Arial" w:eastAsiaTheme="majorEastAsia" w:hAnsi="Arial" w:cs="Times New Roman"/>
      <w:b/>
      <w:kern w:val="0"/>
      <w:sz w:val="28"/>
      <w:szCs w:val="28"/>
      <w:lang w:val="mn-MN" w:eastAsia="en-US"/>
      <w14:ligatures w14:val="none"/>
    </w:rPr>
  </w:style>
  <w:style w:type="character" w:customStyle="1" w:styleId="Heading2Char">
    <w:name w:val="Heading 2 Char"/>
    <w:aliases w:val="Дэд_гарчиг Char,Garchig 2 Char"/>
    <w:basedOn w:val="DefaultParagraphFont"/>
    <w:link w:val="Heading2"/>
    <w:uiPriority w:val="9"/>
    <w:rsid w:val="009C5F37"/>
    <w:rPr>
      <w:rFonts w:ascii="Arial" w:eastAsia="DengXian" w:hAnsi="Arial" w:cs="Times New Roman"/>
      <w:b/>
      <w:bCs/>
      <w:kern w:val="0"/>
      <w:sz w:val="24"/>
      <w:szCs w:val="20"/>
      <w:u w:color="FF0000"/>
      <w:lang w:val="mn-MN" w:eastAsia="ja-JP"/>
      <w14:ligatures w14:val="none"/>
    </w:rPr>
  </w:style>
  <w:style w:type="character" w:customStyle="1" w:styleId="Heading3Char">
    <w:name w:val="Heading 3 Char"/>
    <w:aliases w:val="Доод Бүлэг-2 Char"/>
    <w:basedOn w:val="DefaultParagraphFont"/>
    <w:link w:val="Heading3"/>
    <w:uiPriority w:val="9"/>
    <w:rsid w:val="00D50436"/>
    <w:rPr>
      <w:rFonts w:ascii="Arial" w:eastAsiaTheme="majorEastAsia" w:hAnsi="Arial" w:cs="Times New Roman"/>
      <w:b/>
      <w:color w:val="002060"/>
      <w:kern w:val="0"/>
      <w:sz w:val="24"/>
      <w:szCs w:val="24"/>
      <w:lang w:val="mn-MN" w:eastAsia="en-US"/>
      <w14:ligatures w14:val="none"/>
    </w:rPr>
  </w:style>
  <w:style w:type="paragraph" w:styleId="Caption">
    <w:name w:val="caption"/>
    <w:aliases w:val="Хавсралт №,Хавсралт"/>
    <w:basedOn w:val="Normal"/>
    <w:next w:val="Normal"/>
    <w:link w:val="CaptionChar"/>
    <w:uiPriority w:val="35"/>
    <w:unhideWhenUsed/>
    <w:qFormat/>
    <w:rsid w:val="006A008D"/>
    <w:pPr>
      <w:spacing w:after="0" w:line="240" w:lineRule="auto"/>
    </w:pPr>
    <w:rPr>
      <w:i/>
      <w:iCs/>
      <w:color w:val="002060"/>
      <w:sz w:val="18"/>
      <w:szCs w:val="18"/>
      <w:lang w:val="mn-MN"/>
    </w:rPr>
  </w:style>
  <w:style w:type="table" w:styleId="TableGrid">
    <w:name w:val="Table Grid"/>
    <w:basedOn w:val="TableNormal"/>
    <w:uiPriority w:val="59"/>
    <w:rsid w:val="00A95312"/>
    <w:pPr>
      <w:spacing w:after="0" w:line="240" w:lineRule="auto"/>
    </w:pPr>
    <w:rPr>
      <w:rFonts w:eastAsia="SimSu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A95312"/>
    <w:pPr>
      <w:spacing w:after="120" w:line="240" w:lineRule="auto"/>
      <w:ind w:firstLine="720"/>
      <w:jc w:val="both"/>
    </w:pPr>
    <w:rPr>
      <w:rFonts w:ascii="Calibri" w:eastAsia="Times New Roman" w:hAnsi="Calibri" w:cs="Times New Roman"/>
      <w:sz w:val="20"/>
      <w:szCs w:val="20"/>
      <w:lang w:val="mn-MN"/>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A95312"/>
    <w:rPr>
      <w:rFonts w:ascii="Calibri" w:eastAsia="Times New Roman" w:hAnsi="Calibri" w:cs="Times New Roman"/>
      <w:kern w:val="0"/>
      <w:sz w:val="20"/>
      <w:szCs w:val="20"/>
      <w:lang w:val="mn-MN" w:eastAsia="en-US"/>
      <w14:ligatures w14:val="none"/>
    </w:rPr>
  </w:style>
  <w:style w:type="character" w:styleId="FootnoteReference">
    <w:name w:val="footnote reference"/>
    <w:basedOn w:val="DefaultParagraphFont"/>
    <w:uiPriority w:val="99"/>
    <w:unhideWhenUsed/>
    <w:rsid w:val="00A95312"/>
    <w:rPr>
      <w:vertAlign w:val="superscript"/>
    </w:rPr>
  </w:style>
  <w:style w:type="character" w:customStyle="1" w:styleId="Heading4Char">
    <w:name w:val="Heading 4 Char"/>
    <w:aliases w:val="Heading 2fgs Char"/>
    <w:basedOn w:val="DefaultParagraphFont"/>
    <w:link w:val="Heading4"/>
    <w:uiPriority w:val="9"/>
    <w:rsid w:val="00D47F71"/>
    <w:rPr>
      <w:rFonts w:ascii="Arial" w:eastAsiaTheme="majorEastAsia" w:hAnsi="Arial" w:cstheme="majorBidi"/>
      <w:b/>
      <w:iCs/>
      <w:kern w:val="0"/>
      <w:sz w:val="24"/>
      <w:lang w:eastAsia="en-US"/>
      <w14:ligatures w14:val="none"/>
    </w:rPr>
  </w:style>
  <w:style w:type="character" w:customStyle="1" w:styleId="Heading5Char">
    <w:name w:val="Heading 5 Char"/>
    <w:aliases w:val="Heading 3. Char"/>
    <w:basedOn w:val="DefaultParagraphFont"/>
    <w:link w:val="Heading5"/>
    <w:uiPriority w:val="9"/>
    <w:rsid w:val="00C83C21"/>
    <w:rPr>
      <w:rFonts w:ascii="Arial" w:eastAsiaTheme="majorEastAsia" w:hAnsi="Arial" w:cstheme="majorBidi"/>
      <w:color w:val="002060"/>
      <w:kern w:val="0"/>
      <w:sz w:val="24"/>
      <w:lang w:eastAsia="en-US"/>
      <w14:ligatures w14:val="none"/>
    </w:rPr>
  </w:style>
  <w:style w:type="table" w:customStyle="1" w:styleId="TableGrid1">
    <w:name w:val="Table Grid1"/>
    <w:basedOn w:val="TableNormal"/>
    <w:next w:val="TableGrid"/>
    <w:uiPriority w:val="39"/>
    <w:rsid w:val="001008D7"/>
    <w:pPr>
      <w:spacing w:after="0" w:line="240" w:lineRule="auto"/>
    </w:pPr>
    <w:rPr>
      <w:rFonts w:eastAsia="MS Mincho"/>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65C1"/>
    <w:pPr>
      <w:spacing w:after="0" w:line="240" w:lineRule="auto"/>
    </w:pPr>
    <w:rPr>
      <w:rFonts w:eastAsia="SimSu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Subtitle1,Subtitle11,IBL List Paragraph,Bullets,List Paragraph1,Дэд гарчиг,Paragraph,List Paragraph Num,Colorful List - Accent 11,Subtitle111,Subtitle1111,Subtitle11111,Subtitle111111,Subtitle1111111,Subtitle2,Unordered List,列出段落"/>
    <w:basedOn w:val="Normal"/>
    <w:link w:val="ListParagraphChar"/>
    <w:uiPriority w:val="34"/>
    <w:qFormat/>
    <w:rsid w:val="00517169"/>
    <w:pPr>
      <w:ind w:left="720"/>
      <w:contextualSpacing/>
    </w:pPr>
  </w:style>
  <w:style w:type="character" w:customStyle="1" w:styleId="ListParagraphChar">
    <w:name w:val="List Paragraph Char"/>
    <w:aliases w:val="Subtitle Char,Subtitle1 Char,Subtitle11 Char,IBL List Paragraph Char,Bullets Char,List Paragraph1 Char,Дэд гарчиг Char,Paragraph Char,List Paragraph Num Char,Colorful List - Accent 11 Char,Subtitle111 Char,Subtitle1111 Char,列出段落 Char"/>
    <w:basedOn w:val="DefaultParagraphFont"/>
    <w:link w:val="ListParagraph"/>
    <w:uiPriority w:val="34"/>
    <w:qFormat/>
    <w:locked/>
    <w:rsid w:val="00517169"/>
    <w:rPr>
      <w:rFonts w:eastAsia="SimSun"/>
      <w:kern w:val="0"/>
      <w:lang w:eastAsia="en-US"/>
      <w14:ligatures w14:val="none"/>
    </w:rPr>
  </w:style>
  <w:style w:type="table" w:styleId="ListTable2-Accent5">
    <w:name w:val="List Table 2 Accent 5"/>
    <w:basedOn w:val="TableNormal"/>
    <w:uiPriority w:val="47"/>
    <w:rsid w:val="00BB58D6"/>
    <w:pPr>
      <w:spacing w:after="0" w:line="240" w:lineRule="auto"/>
    </w:pPr>
    <w:rPr>
      <w:rFonts w:eastAsia="SimSun"/>
      <w:kern w:val="0"/>
      <w:lang w:eastAsia="en-US"/>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
    <w:name w:val="Зураг"/>
    <w:basedOn w:val="Normal"/>
    <w:link w:val="Char"/>
    <w:qFormat/>
    <w:rsid w:val="00DD6978"/>
    <w:pPr>
      <w:spacing w:after="0" w:line="240" w:lineRule="auto"/>
      <w:ind w:firstLine="720"/>
      <w:jc w:val="both"/>
    </w:pPr>
    <w:rPr>
      <w:rFonts w:ascii="Times New Roman" w:eastAsia="Times New Roman" w:hAnsi="Times New Roman" w:cs="Times New Roman"/>
      <w:i/>
      <w:color w:val="721B00"/>
      <w:sz w:val="18"/>
      <w:szCs w:val="24"/>
      <w:lang w:val="mn-MN"/>
    </w:rPr>
  </w:style>
  <w:style w:type="character" w:customStyle="1" w:styleId="CaptionChar">
    <w:name w:val="Caption Char"/>
    <w:aliases w:val="Хавсралт № Char,Хавсралт Char"/>
    <w:basedOn w:val="DefaultParagraphFont"/>
    <w:link w:val="Caption"/>
    <w:uiPriority w:val="35"/>
    <w:rsid w:val="00DD6978"/>
    <w:rPr>
      <w:rFonts w:ascii="Arial" w:eastAsia="SimSun" w:hAnsi="Arial"/>
      <w:i/>
      <w:iCs/>
      <w:color w:val="002060"/>
      <w:kern w:val="0"/>
      <w:sz w:val="18"/>
      <w:szCs w:val="18"/>
      <w:lang w:val="mn-MN" w:eastAsia="en-US"/>
      <w14:ligatures w14:val="none"/>
    </w:rPr>
  </w:style>
  <w:style w:type="character" w:customStyle="1" w:styleId="Char">
    <w:name w:val="Зураг Char"/>
    <w:basedOn w:val="DefaultParagraphFont"/>
    <w:link w:val="a"/>
    <w:rsid w:val="00DD6978"/>
    <w:rPr>
      <w:rFonts w:ascii="Times New Roman" w:eastAsia="Times New Roman" w:hAnsi="Times New Roman" w:cs="Times New Roman"/>
      <w:i/>
      <w:color w:val="721B00"/>
      <w:kern w:val="0"/>
      <w:sz w:val="18"/>
      <w:szCs w:val="24"/>
      <w:lang w:val="mn-MN" w:eastAsia="en-US"/>
      <w14:ligatures w14:val="none"/>
    </w:rPr>
  </w:style>
  <w:style w:type="character" w:customStyle="1" w:styleId="normaltextrun">
    <w:name w:val="normaltextrun"/>
    <w:basedOn w:val="DefaultParagraphFont"/>
    <w:rsid w:val="00DD6978"/>
  </w:style>
  <w:style w:type="table" w:styleId="GridTable1Light">
    <w:name w:val="Grid Table 1 Light"/>
    <w:basedOn w:val="TableNormal"/>
    <w:uiPriority w:val="46"/>
    <w:rsid w:val="00DD6978"/>
    <w:pPr>
      <w:spacing w:after="0" w:line="240" w:lineRule="auto"/>
    </w:pPr>
    <w:rPr>
      <w:rFonts w:eastAsiaTheme="minorHAnsi"/>
      <w:kern w:val="0"/>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D6978"/>
    <w:rPr>
      <w:sz w:val="16"/>
      <w:szCs w:val="16"/>
    </w:rPr>
  </w:style>
  <w:style w:type="paragraph" w:styleId="CommentText">
    <w:name w:val="annotation text"/>
    <w:basedOn w:val="Normal"/>
    <w:link w:val="CommentTextChar"/>
    <w:uiPriority w:val="99"/>
    <w:unhideWhenUsed/>
    <w:rsid w:val="00DD6978"/>
    <w:pPr>
      <w:spacing w:after="120" w:line="240" w:lineRule="auto"/>
      <w:ind w:firstLine="720"/>
      <w:jc w:val="both"/>
    </w:pPr>
    <w:rPr>
      <w:rFonts w:ascii="Times New Roman" w:eastAsia="Times New Roman" w:hAnsi="Times New Roman" w:cs="Times New Roman"/>
      <w:sz w:val="20"/>
      <w:szCs w:val="20"/>
      <w:lang w:val="mn-MN" w:eastAsia="ja-JP"/>
    </w:rPr>
  </w:style>
  <w:style w:type="character" w:customStyle="1" w:styleId="CommentTextChar">
    <w:name w:val="Comment Text Char"/>
    <w:basedOn w:val="DefaultParagraphFont"/>
    <w:link w:val="CommentText"/>
    <w:uiPriority w:val="99"/>
    <w:rsid w:val="00DD6978"/>
    <w:rPr>
      <w:rFonts w:ascii="Times New Roman" w:eastAsia="Times New Roman" w:hAnsi="Times New Roman" w:cs="Times New Roman"/>
      <w:kern w:val="0"/>
      <w:sz w:val="20"/>
      <w:szCs w:val="20"/>
      <w:lang w:val="mn-MN" w:eastAsia="ja-JP"/>
      <w14:ligatures w14:val="none"/>
    </w:rPr>
  </w:style>
  <w:style w:type="character" w:customStyle="1" w:styleId="Mention">
    <w:name w:val="Mention"/>
    <w:basedOn w:val="DefaultParagraphFont"/>
    <w:uiPriority w:val="99"/>
    <w:unhideWhenUsed/>
    <w:rsid w:val="00DD6978"/>
    <w:rPr>
      <w:color w:val="2B579A"/>
      <w:shd w:val="clear" w:color="auto" w:fill="E1DFDD"/>
    </w:rPr>
  </w:style>
  <w:style w:type="paragraph" w:styleId="EndnoteText">
    <w:name w:val="endnote text"/>
    <w:basedOn w:val="Normal"/>
    <w:link w:val="EndnoteTextChar"/>
    <w:uiPriority w:val="99"/>
    <w:semiHidden/>
    <w:unhideWhenUsed/>
    <w:rsid w:val="009811E9"/>
    <w:pPr>
      <w:spacing w:after="0" w:line="240" w:lineRule="auto"/>
      <w:jc w:val="both"/>
    </w:pPr>
    <w:rPr>
      <w:rFonts w:eastAsiaTheme="minorEastAsia"/>
      <w:sz w:val="20"/>
      <w:szCs w:val="20"/>
    </w:rPr>
  </w:style>
  <w:style w:type="character" w:customStyle="1" w:styleId="EndnoteTextChar">
    <w:name w:val="Endnote Text Char"/>
    <w:basedOn w:val="DefaultParagraphFont"/>
    <w:link w:val="EndnoteText"/>
    <w:uiPriority w:val="99"/>
    <w:semiHidden/>
    <w:rsid w:val="009811E9"/>
    <w:rPr>
      <w:rFonts w:ascii="Arial" w:hAnsi="Arial"/>
      <w:kern w:val="0"/>
      <w:sz w:val="20"/>
      <w:szCs w:val="20"/>
      <w:lang w:eastAsia="en-US"/>
      <w14:ligatures w14:val="none"/>
    </w:rPr>
  </w:style>
  <w:style w:type="paragraph" w:styleId="HTMLPreformatted">
    <w:name w:val="HTML Preformatted"/>
    <w:basedOn w:val="Normal"/>
    <w:link w:val="HTMLPreformattedChar"/>
    <w:uiPriority w:val="99"/>
    <w:semiHidden/>
    <w:unhideWhenUsed/>
    <w:rsid w:val="009811E9"/>
    <w:pPr>
      <w:spacing w:after="0" w:line="240" w:lineRule="auto"/>
      <w:jc w:val="both"/>
    </w:pPr>
    <w:rPr>
      <w:rFonts w:ascii="Consolas" w:eastAsiaTheme="minorEastAsia" w:hAnsi="Consolas"/>
      <w:sz w:val="20"/>
      <w:szCs w:val="20"/>
    </w:rPr>
  </w:style>
  <w:style w:type="character" w:customStyle="1" w:styleId="HTMLPreformattedChar">
    <w:name w:val="HTML Preformatted Char"/>
    <w:basedOn w:val="DefaultParagraphFont"/>
    <w:link w:val="HTMLPreformatted"/>
    <w:uiPriority w:val="99"/>
    <w:semiHidden/>
    <w:rsid w:val="009811E9"/>
    <w:rPr>
      <w:rFonts w:ascii="Consolas" w:hAnsi="Consolas"/>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9811E9"/>
    <w:pPr>
      <w:ind w:firstLine="0"/>
    </w:pPr>
    <w:rPr>
      <w:rFonts w:ascii="Arial" w:eastAsiaTheme="minorEastAsia" w:hAnsi="Arial" w:cstheme="minorBidi"/>
      <w:b/>
      <w:bCs/>
      <w:lang w:val="en-US" w:eastAsia="en-US"/>
    </w:rPr>
  </w:style>
  <w:style w:type="character" w:customStyle="1" w:styleId="CommentSubjectChar">
    <w:name w:val="Comment Subject Char"/>
    <w:basedOn w:val="CommentTextChar"/>
    <w:link w:val="CommentSubject"/>
    <w:uiPriority w:val="99"/>
    <w:semiHidden/>
    <w:rsid w:val="009811E9"/>
    <w:rPr>
      <w:rFonts w:ascii="Arial" w:eastAsia="Times New Roman" w:hAnsi="Arial" w:cs="Times New Roman"/>
      <w:b/>
      <w:bCs/>
      <w:kern w:val="0"/>
      <w:sz w:val="20"/>
      <w:szCs w:val="20"/>
      <w:lang w:val="mn-MN" w:eastAsia="en-US"/>
      <w14:ligatures w14:val="none"/>
    </w:rPr>
  </w:style>
  <w:style w:type="table" w:styleId="PlainTable2">
    <w:name w:val="Plain Table 2"/>
    <w:basedOn w:val="TableNormal"/>
    <w:uiPriority w:val="42"/>
    <w:rsid w:val="009811E9"/>
    <w:pPr>
      <w:spacing w:after="0" w:line="240" w:lineRule="auto"/>
    </w:pPr>
    <w:rPr>
      <w:rFonts w:eastAsia="MS Mincho"/>
      <w:kern w:val="0"/>
      <w:lang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next w:val="Normal"/>
    <w:qFormat/>
    <w:rsid w:val="009811E9"/>
    <w:pPr>
      <w:keepNext/>
      <w:widowControl w:val="0"/>
      <w:suppressLineNumbers/>
      <w:spacing w:after="0" w:line="240" w:lineRule="auto"/>
      <w:jc w:val="both"/>
    </w:pPr>
    <w:rPr>
      <w:rFonts w:ascii="Roboto" w:eastAsia="MS Mincho" w:hAnsi="Roboto"/>
      <w:b/>
      <w:bCs/>
      <w:color w:val="002060"/>
      <w:szCs w:val="24"/>
      <w:lang w:val="mn-MN"/>
    </w:rPr>
  </w:style>
  <w:style w:type="paragraph" w:styleId="TOCHeading">
    <w:name w:val="TOC Heading"/>
    <w:basedOn w:val="Heading1"/>
    <w:next w:val="Normal"/>
    <w:uiPriority w:val="39"/>
    <w:unhideWhenUsed/>
    <w:qFormat/>
    <w:rsid w:val="009811E9"/>
    <w:pPr>
      <w:numPr>
        <w:numId w:val="0"/>
      </w:numPr>
      <w:tabs>
        <w:tab w:val="clear" w:pos="540"/>
      </w:tabs>
      <w:spacing w:after="240"/>
      <w:ind w:right="0"/>
      <w:outlineLvl w:val="9"/>
    </w:pPr>
    <w:rPr>
      <w:rFonts w:cstheme="majorBidi"/>
      <w:b w:val="0"/>
      <w:caps/>
      <w:color w:val="19AD91"/>
      <w:sz w:val="32"/>
      <w:szCs w:val="32"/>
      <w:lang w:val="en-US"/>
    </w:rPr>
  </w:style>
  <w:style w:type="paragraph" w:styleId="TOC1">
    <w:name w:val="toc 1"/>
    <w:basedOn w:val="Normal"/>
    <w:next w:val="Normal"/>
    <w:autoRedefine/>
    <w:uiPriority w:val="39"/>
    <w:unhideWhenUsed/>
    <w:rsid w:val="008B24C1"/>
    <w:pPr>
      <w:tabs>
        <w:tab w:val="left" w:pos="480"/>
        <w:tab w:val="right" w:leader="dot" w:pos="9016"/>
      </w:tabs>
      <w:spacing w:after="100" w:line="240" w:lineRule="auto"/>
      <w:ind w:left="180"/>
      <w:jc w:val="both"/>
    </w:pPr>
    <w:rPr>
      <w:rFonts w:eastAsiaTheme="minorEastAsia"/>
    </w:rPr>
  </w:style>
  <w:style w:type="paragraph" w:styleId="TOC2">
    <w:name w:val="toc 2"/>
    <w:basedOn w:val="Normal"/>
    <w:next w:val="Normal"/>
    <w:autoRedefine/>
    <w:uiPriority w:val="39"/>
    <w:unhideWhenUsed/>
    <w:rsid w:val="009811E9"/>
    <w:pPr>
      <w:tabs>
        <w:tab w:val="right" w:leader="dot" w:pos="9016"/>
      </w:tabs>
      <w:spacing w:after="100" w:line="276" w:lineRule="auto"/>
      <w:ind w:left="220"/>
      <w:jc w:val="both"/>
    </w:pPr>
    <w:rPr>
      <w:rFonts w:eastAsiaTheme="minorEastAsia"/>
    </w:rPr>
  </w:style>
  <w:style w:type="character" w:styleId="Hyperlink">
    <w:name w:val="Hyperlink"/>
    <w:basedOn w:val="DefaultParagraphFont"/>
    <w:uiPriority w:val="99"/>
    <w:unhideWhenUsed/>
    <w:rsid w:val="009811E9"/>
    <w:rPr>
      <w:color w:val="0563C1" w:themeColor="hyperlink"/>
      <w:u w:val="single"/>
    </w:rPr>
  </w:style>
  <w:style w:type="paragraph" w:styleId="TableofFigures">
    <w:name w:val="table of figures"/>
    <w:basedOn w:val="Normal"/>
    <w:next w:val="Normal"/>
    <w:uiPriority w:val="99"/>
    <w:unhideWhenUsed/>
    <w:rsid w:val="009811E9"/>
    <w:pPr>
      <w:spacing w:after="0" w:line="276" w:lineRule="auto"/>
      <w:jc w:val="both"/>
    </w:pPr>
    <w:rPr>
      <w:rFonts w:eastAsiaTheme="minorEastAsia"/>
    </w:rPr>
  </w:style>
  <w:style w:type="paragraph" w:styleId="NoSpacing">
    <w:name w:val="No Spacing"/>
    <w:link w:val="NoSpacingChar"/>
    <w:uiPriority w:val="1"/>
    <w:qFormat/>
    <w:rsid w:val="009811E9"/>
    <w:pPr>
      <w:spacing w:after="0" w:line="240" w:lineRule="auto"/>
    </w:pPr>
    <w:rPr>
      <w:rFonts w:ascii="Arial" w:hAnsi="Arial"/>
      <w:kern w:val="0"/>
      <w:lang w:eastAsia="en-US"/>
      <w14:ligatures w14:val="none"/>
    </w:rPr>
  </w:style>
  <w:style w:type="character" w:customStyle="1" w:styleId="NoSpacingChar">
    <w:name w:val="No Spacing Char"/>
    <w:basedOn w:val="DefaultParagraphFont"/>
    <w:link w:val="NoSpacing"/>
    <w:uiPriority w:val="1"/>
    <w:rsid w:val="009811E9"/>
    <w:rPr>
      <w:rFonts w:ascii="Arial" w:hAnsi="Arial"/>
      <w:kern w:val="0"/>
      <w:lang w:eastAsia="en-US"/>
      <w14:ligatures w14:val="none"/>
    </w:rPr>
  </w:style>
  <w:style w:type="table" w:styleId="GridTable4-Accent1">
    <w:name w:val="Grid Table 4 Accent 1"/>
    <w:basedOn w:val="TableNormal"/>
    <w:uiPriority w:val="49"/>
    <w:rsid w:val="009811E9"/>
    <w:pPr>
      <w:spacing w:after="0" w:line="240" w:lineRule="auto"/>
    </w:pPr>
    <w:rPr>
      <w:rFonts w:eastAsia="MS Mincho"/>
      <w:kern w:val="0"/>
      <w:lang w:eastAsia="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IntenseEmphasis">
    <w:name w:val="Intense Emphasis"/>
    <w:basedOn w:val="DefaultParagraphFont"/>
    <w:uiPriority w:val="21"/>
    <w:qFormat/>
    <w:rsid w:val="009811E9"/>
    <w:rPr>
      <w:i/>
      <w:iCs/>
      <w:color w:val="4472C4" w:themeColor="accent1"/>
    </w:rPr>
  </w:style>
  <w:style w:type="character" w:styleId="FollowedHyperlink">
    <w:name w:val="FollowedHyperlink"/>
    <w:basedOn w:val="DefaultParagraphFont"/>
    <w:uiPriority w:val="99"/>
    <w:semiHidden/>
    <w:unhideWhenUsed/>
    <w:rsid w:val="009811E9"/>
    <w:rPr>
      <w:color w:val="954F72" w:themeColor="followedHyperlink"/>
      <w:u w:val="single"/>
    </w:rPr>
  </w:style>
  <w:style w:type="paragraph" w:styleId="Revision">
    <w:name w:val="Revision"/>
    <w:hidden/>
    <w:uiPriority w:val="99"/>
    <w:semiHidden/>
    <w:rsid w:val="009811E9"/>
    <w:pPr>
      <w:spacing w:after="0" w:line="240" w:lineRule="auto"/>
    </w:pPr>
    <w:rPr>
      <w:rFonts w:ascii="Arial" w:hAnsi="Arial"/>
      <w:kern w:val="0"/>
      <w:sz w:val="24"/>
      <w:lang w:eastAsia="en-US"/>
      <w14:ligatures w14:val="none"/>
    </w:rPr>
  </w:style>
  <w:style w:type="paragraph" w:customStyle="1" w:styleId="paragraph">
    <w:name w:val="paragraph"/>
    <w:basedOn w:val="Normal"/>
    <w:rsid w:val="009811E9"/>
    <w:pPr>
      <w:spacing w:before="100" w:beforeAutospacing="1" w:after="100" w:afterAutospacing="1" w:line="240" w:lineRule="auto"/>
    </w:pPr>
    <w:rPr>
      <w:rFonts w:ascii="Times New Roman" w:eastAsia="Times New Roman" w:hAnsi="Times New Roman" w:cs="Times New Roman"/>
      <w:szCs w:val="24"/>
    </w:rPr>
  </w:style>
  <w:style w:type="character" w:customStyle="1" w:styleId="eop">
    <w:name w:val="eop"/>
    <w:basedOn w:val="DefaultParagraphFont"/>
    <w:rsid w:val="009811E9"/>
  </w:style>
  <w:style w:type="paragraph" w:styleId="Title">
    <w:name w:val="Title"/>
    <w:basedOn w:val="Normal"/>
    <w:next w:val="Normal"/>
    <w:link w:val="TitleChar"/>
    <w:uiPriority w:val="10"/>
    <w:qFormat/>
    <w:rsid w:val="009811E9"/>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1E9"/>
    <w:rPr>
      <w:rFonts w:asciiTheme="majorHAnsi" w:eastAsiaTheme="majorEastAsia" w:hAnsiTheme="majorHAnsi" w:cstheme="majorBidi"/>
      <w:spacing w:val="-10"/>
      <w:kern w:val="28"/>
      <w:sz w:val="56"/>
      <w:szCs w:val="56"/>
      <w:lang w:eastAsia="en-US"/>
      <w14:ligatures w14:val="none"/>
    </w:rPr>
  </w:style>
  <w:style w:type="character" w:customStyle="1" w:styleId="scxw265185961">
    <w:name w:val="scxw265185961"/>
    <w:basedOn w:val="DefaultParagraphFont"/>
    <w:rsid w:val="009811E9"/>
  </w:style>
  <w:style w:type="paragraph" w:styleId="NormalWeb">
    <w:name w:val="Normal (Web)"/>
    <w:basedOn w:val="Normal"/>
    <w:uiPriority w:val="99"/>
    <w:semiHidden/>
    <w:unhideWhenUsed/>
    <w:rsid w:val="009811E9"/>
    <w:pPr>
      <w:spacing w:before="100" w:beforeAutospacing="1" w:after="100" w:afterAutospacing="1" w:line="240" w:lineRule="auto"/>
    </w:pPr>
    <w:rPr>
      <w:rFonts w:ascii="Times New Roman" w:eastAsia="Times New Roman" w:hAnsi="Times New Roman" w:cs="Times New Roman"/>
      <w:szCs w:val="24"/>
      <w:lang w:eastAsia="ja-JP"/>
    </w:rPr>
  </w:style>
  <w:style w:type="paragraph" w:styleId="TOC3">
    <w:name w:val="toc 3"/>
    <w:basedOn w:val="Normal"/>
    <w:next w:val="Normal"/>
    <w:autoRedefine/>
    <w:uiPriority w:val="39"/>
    <w:unhideWhenUsed/>
    <w:rsid w:val="00680B62"/>
    <w:pPr>
      <w:spacing w:after="100"/>
      <w:ind w:left="480"/>
    </w:pPr>
  </w:style>
  <w:style w:type="paragraph" w:customStyle="1" w:styleId="Bulletpoint">
    <w:name w:val="Bulletpoint"/>
    <w:basedOn w:val="ListParagraph"/>
    <w:qFormat/>
    <w:rsid w:val="007B08FB"/>
    <w:pPr>
      <w:numPr>
        <w:numId w:val="22"/>
      </w:numPr>
      <w:spacing w:after="120" w:line="240" w:lineRule="auto"/>
      <w:contextualSpacing w:val="0"/>
      <w:jc w:val="both"/>
    </w:pPr>
    <w:rPr>
      <w:rFonts w:ascii="Calibri Light" w:eastAsia="Calibri Light" w:hAnsi="Calibri Light" w:cs="Calibri Light"/>
      <w:lang w:val="mn-MN"/>
    </w:rPr>
  </w:style>
  <w:style w:type="table" w:styleId="ListTable6Colorful-Accent5">
    <w:name w:val="List Table 6 Colorful Accent 5"/>
    <w:basedOn w:val="TableNormal"/>
    <w:uiPriority w:val="51"/>
    <w:rsid w:val="007B08FB"/>
    <w:pPr>
      <w:spacing w:after="0" w:line="240" w:lineRule="auto"/>
    </w:pPr>
    <w:rPr>
      <w:color w:val="2E74B5" w:themeColor="accent5" w:themeShade="BF"/>
      <w:kern w:val="0"/>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9398">
      <w:bodyDiv w:val="1"/>
      <w:marLeft w:val="0"/>
      <w:marRight w:val="0"/>
      <w:marTop w:val="0"/>
      <w:marBottom w:val="0"/>
      <w:divBdr>
        <w:top w:val="none" w:sz="0" w:space="0" w:color="auto"/>
        <w:left w:val="none" w:sz="0" w:space="0" w:color="auto"/>
        <w:bottom w:val="none" w:sz="0" w:space="0" w:color="auto"/>
        <w:right w:val="none" w:sz="0" w:space="0" w:color="auto"/>
      </w:divBdr>
    </w:div>
    <w:div w:id="659431397">
      <w:bodyDiv w:val="1"/>
      <w:marLeft w:val="0"/>
      <w:marRight w:val="0"/>
      <w:marTop w:val="0"/>
      <w:marBottom w:val="0"/>
      <w:divBdr>
        <w:top w:val="none" w:sz="0" w:space="0" w:color="auto"/>
        <w:left w:val="none" w:sz="0" w:space="0" w:color="auto"/>
        <w:bottom w:val="none" w:sz="0" w:space="0" w:color="auto"/>
        <w:right w:val="none" w:sz="0" w:space="0" w:color="auto"/>
      </w:divBdr>
    </w:div>
    <w:div w:id="15676909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3.xml"/><Relationship Id="rId39" Type="http://schemas.openxmlformats.org/officeDocument/2006/relationships/image" Target="media/image4.png"/><Relationship Id="rId21" Type="http://schemas.openxmlformats.org/officeDocument/2006/relationships/chart" Target="charts/chart10.xml"/><Relationship Id="rId34" Type="http://schemas.openxmlformats.org/officeDocument/2006/relationships/chart" Target="charts/chart21.xml"/><Relationship Id="rId42" Type="http://schemas.openxmlformats.org/officeDocument/2006/relationships/chart" Target="charts/chart27.xml"/><Relationship Id="rId47" Type="http://schemas.openxmlformats.org/officeDocument/2006/relationships/chart" Target="charts/chart32.xml"/><Relationship Id="rId50" Type="http://schemas.openxmlformats.org/officeDocument/2006/relationships/chart" Target="charts/chart35.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6.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image" Target="media/image5.svg"/><Relationship Id="rId45" Type="http://schemas.openxmlformats.org/officeDocument/2006/relationships/chart" Target="charts/chart30.xm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chart" Target="charts/chart18.xml"/><Relationship Id="rId44" Type="http://schemas.openxmlformats.org/officeDocument/2006/relationships/chart" Target="charts/chart29.xml"/><Relationship Id="rId52" Type="http://schemas.openxmlformats.org/officeDocument/2006/relationships/chart" Target="charts/chart3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https://mofgovmn.sharepoint.com/:x:/r/sites/frad/%D0%9D%D1%8D%D0%B3%D0%B4%D1%81%D1%8D%D0%BD%20%D1%82%D3%A9%D1%81%D0%B2%D0%B8%D0%B9%D0%BD%20%D0%B3%D2%AF%D0%B9%D1%86%D1%8D%D1%82%D0%B3%D1%8D%D0%BB/DocLib8/%D0%9D%D1%8D%D0%B3%D0%B4%D1%81%D1%8D%D0%BD%20%D1%82%D3%A9%D1%81%D0%B2%D0%B8%D0%B9%D0%BD%20%D0%B3%D2%AF%D0%B9%D1%86%D1%8D%D1%82%D0%B3%D1%8D%D0%BB_2021/BUD%202021%20ACTUAL%20-%20V2.xlsx?d=w46b6c97c0ac54d64ba23c995191c004a&amp;csf=1&amp;web=1&amp;e=TsPeJS" TargetMode="Externa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28.xml"/><Relationship Id="rId48" Type="http://schemas.openxmlformats.org/officeDocument/2006/relationships/chart" Target="charts/chart33.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1.xml"/><Relationship Id="rId20" Type="http://schemas.openxmlformats.org/officeDocument/2006/relationships/chart" Target="charts/chart9.xml"/><Relationship Id="rId41" Type="http://schemas.openxmlformats.org/officeDocument/2006/relationships/chart" Target="charts/chart26.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hyperlink" Target="https://mofgovmn.sharepoint.com/:x:/r/sites/frad/%D0%9D%D1%8D%D0%B3%D0%B4%D1%81%D1%8D%D0%BD%20%D1%82%D3%A9%D1%81%D0%B2%D0%B8%D0%B9%D0%BD%20%D0%B3%D2%AF%D0%B9%D1%86%D1%8D%D1%82%D0%B3%D1%8D%D0%BB/DocLib8/%D0%9D%D1%8D%D0%B3%D0%B4%D1%81%D1%8D%D0%BD%20%D1%82%D3%A9%D1%81%D0%B2%D0%B8%D0%B9%D0%BD%20%D0%B3%D2%AF%D0%B9%D1%86%D1%8D%D1%82%D0%B3%D1%8D%D0%BB_2021/BUD%202021%20ACTUAL%20-%20V2.xlsx?d=w46b6c97c0ac54d64ba23c995191c004a&amp;csf=1&amp;web=1&amp;e=TsPeJS" TargetMode="Externa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4.xml"/></Relationships>
</file>

<file path=word/charts/_rels/chart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8.%20Diagnostics/2022q4/Excel/06.%20Bank%20loan%2022Q4%20-23m1.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nda6098177.sharepoint.com/sites/msteams_25ac7e/Shared%20Documents/General/08.%20Diagnostics/2022q4/Excel/06.%20Bank%20loan%2022Q4.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nda6098177.sharepoint.com/sites/msteams_25ac7e/Shared%20Documents/General/08.%20Diagnostics/2022q4/Excel/06.%20Bank%20loan%2022Q4.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2" Type="http://schemas.openxmlformats.org/officeDocument/2006/relationships/oleObject" Target="https://mofgovmn-my.sharepoint.com/personal/khangal_r_mof_gov_mn/Documents/14.%202024/THM/THM%20slide%20tootsoo.xlsx" TargetMode="External"/><Relationship Id="rId1" Type="http://schemas.openxmlformats.org/officeDocument/2006/relationships/themeOverride" Target="../theme/themeOverride13.xml"/></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5.xml"/><Relationship Id="rId1" Type="http://schemas.microsoft.com/office/2011/relationships/chartStyle" Target="style25.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OFDMDMO01-User\Downloads\&#1053;&#1080;&#1081;&#1090;%20&#1075;&#1072;&#1076;&#1072;&#1072;&#1076;%20&#1257;&#1088;%20(&#1091;&#1083;&#1089;&#1072;&#1072;&#1088;,%20&#1199;&#1083;&#1076;&#1101;&#1075;&#1076;&#1101;&#1083;)(1).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7.xml"/><Relationship Id="rId1" Type="http://schemas.microsoft.com/office/2011/relationships/chartStyle" Target="style27.xml"/></Relationships>
</file>

<file path=word/charts/_rels/chart31.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8.xml"/><Relationship Id="rId1" Type="http://schemas.microsoft.com/office/2011/relationships/chartStyle" Target="style28.xml"/></Relationships>
</file>

<file path=word/charts/_rels/chart32.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1.xml"/></Relationships>
</file>

<file path=word/charts/_rels/chart33.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18-2019/DOMESTIC%20DEBT_v12.xlsx" TargetMode="External"/><Relationship Id="rId2" Type="http://schemas.microsoft.com/office/2011/relationships/chartColorStyle" Target="colors30.xml"/><Relationship Id="rId1" Type="http://schemas.microsoft.com/office/2011/relationships/chartStyle" Target="style30.xml"/></Relationships>
</file>

<file path=word/charts/_rels/chart34.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31.xml"/><Relationship Id="rId1" Type="http://schemas.microsoft.com/office/2011/relationships/chartStyle" Target="style31.xml"/></Relationships>
</file>

<file path=word/charts/_rels/chart35.xml.rels><?xml version="1.0" encoding="UTF-8" standalone="yes"?>
<Relationships xmlns="http://schemas.openxmlformats.org/package/2006/relationships"><Relationship Id="rId1" Type="http://schemas.openxmlformats.org/officeDocument/2006/relationships/oleObject" Target="file:///C:\Users\MOFDMDMO01-User\Documents\Zoom\2022-08-31\DDT%20&#1084;&#1086;&#1076;&#1077;&#1083;&#1100;.xlsm" TargetMode="External"/></Relationships>
</file>

<file path=word/charts/_rels/chart36.xml.rels><?xml version="1.0" encoding="UTF-8" standalone="yes"?>
<Relationships xmlns="http://schemas.openxmlformats.org/package/2006/relationships"><Relationship Id="rId3" Type="http://schemas.openxmlformats.org/officeDocument/2006/relationships/oleObject" Target="file:///C:\Users\MOFDMDMO01-User\Downloads\Copy%20of%20rating%20graph%20(1)_1632404927.xlsx" TargetMode="External"/><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16443861396654624"/>
          <c:w val="0.95007209340323839"/>
          <c:h val="0.6986760173203389"/>
        </c:manualLayout>
      </c:layout>
      <c:barChart>
        <c:barDir val="col"/>
        <c:grouping val="clustered"/>
        <c:varyColors val="0"/>
        <c:ser>
          <c:idx val="1"/>
          <c:order val="0"/>
          <c:tx>
            <c:strRef>
              <c:f>'fig10'!$C$2</c:f>
              <c:strCache>
                <c:ptCount val="1"/>
                <c:pt idx="0">
                  <c:v>2023 он</c:v>
                </c:pt>
              </c:strCache>
            </c:strRef>
          </c:tx>
          <c:spPr>
            <a:solidFill>
              <a:srgbClr val="0FA3B1"/>
            </a:solidFill>
            <a:ln>
              <a:noFill/>
            </a:ln>
            <a:effectLst/>
          </c:spPr>
          <c:invertIfNegative val="0"/>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1B-40D0-9C4E-0B41C5F6669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'fig10'!$B$3:$B$5</c:f>
              <c:strCache>
                <c:ptCount val="3"/>
                <c:pt idx="0">
                  <c:v>ОУВС</c:v>
                </c:pt>
                <c:pt idx="1">
                  <c:v>Дэлхийн банк</c:v>
                </c:pt>
                <c:pt idx="2">
                  <c:v>OECD</c:v>
                </c:pt>
              </c:strCache>
            </c:strRef>
          </c:cat>
          <c:val>
            <c:numRef>
              <c:f>'fig10'!$C$3:$C$5</c:f>
              <c:numCache>
                <c:formatCode>General</c:formatCode>
                <c:ptCount val="3"/>
                <c:pt idx="0">
                  <c:v>2.9</c:v>
                </c:pt>
                <c:pt idx="1">
                  <c:v>1.7</c:v>
                </c:pt>
                <c:pt idx="2">
                  <c:v>2.6</c:v>
                </c:pt>
              </c:numCache>
            </c:numRef>
          </c:val>
          <c:extLst>
            <c:ext xmlns:c16="http://schemas.microsoft.com/office/drawing/2014/chart" uri="{C3380CC4-5D6E-409C-BE32-E72D297353CC}">
              <c16:uniqueId val="{00000000-B71B-40D0-9C4E-0B41C5F66691}"/>
            </c:ext>
          </c:extLst>
        </c:ser>
        <c:ser>
          <c:idx val="2"/>
          <c:order val="1"/>
          <c:tx>
            <c:strRef>
              <c:f>'fig10'!$D$2</c:f>
              <c:strCache>
                <c:ptCount val="1"/>
                <c:pt idx="0">
                  <c:v>2024 он</c:v>
                </c:pt>
              </c:strCache>
            </c:strRef>
          </c:tx>
          <c:spPr>
            <a:solidFill>
              <a:srgbClr val="A6A6A6"/>
            </a:solidFill>
            <a:ln>
              <a:noFill/>
            </a:ln>
            <a:effectLst/>
          </c:spPr>
          <c:invertIfNegative val="0"/>
          <c:dLbls>
            <c:dLbl>
              <c:idx val="0"/>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1B-40D0-9C4E-0B41C5F6669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'fig10'!$B$3:$B$5</c:f>
              <c:strCache>
                <c:ptCount val="3"/>
                <c:pt idx="0">
                  <c:v>ОУВС</c:v>
                </c:pt>
                <c:pt idx="1">
                  <c:v>Дэлхийн банк</c:v>
                </c:pt>
                <c:pt idx="2">
                  <c:v>OECD</c:v>
                </c:pt>
              </c:strCache>
            </c:strRef>
          </c:cat>
          <c:val>
            <c:numRef>
              <c:f>'fig10'!$D$3:$D$5</c:f>
              <c:numCache>
                <c:formatCode>General</c:formatCode>
                <c:ptCount val="3"/>
                <c:pt idx="0">
                  <c:v>3.1</c:v>
                </c:pt>
                <c:pt idx="1">
                  <c:v>2.7</c:v>
                </c:pt>
                <c:pt idx="2">
                  <c:v>2.9</c:v>
                </c:pt>
              </c:numCache>
            </c:numRef>
          </c:val>
          <c:extLst>
            <c:ext xmlns:c16="http://schemas.microsoft.com/office/drawing/2014/chart" uri="{C3380CC4-5D6E-409C-BE32-E72D297353CC}">
              <c16:uniqueId val="{00000001-B71B-40D0-9C4E-0B41C5F66691}"/>
            </c:ext>
          </c:extLst>
        </c:ser>
        <c:dLbls>
          <c:dLblPos val="inEnd"/>
          <c:showLegendKey val="0"/>
          <c:showVal val="1"/>
          <c:showCatName val="0"/>
          <c:showSerName val="0"/>
          <c:showPercent val="0"/>
          <c:showBubbleSize val="0"/>
        </c:dLbls>
        <c:gapWidth val="40"/>
        <c:axId val="1092006416"/>
        <c:axId val="1092008912"/>
      </c:barChart>
      <c:catAx>
        <c:axId val="1092006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92008912"/>
        <c:crosses val="autoZero"/>
        <c:auto val="1"/>
        <c:lblAlgn val="ctr"/>
        <c:lblOffset val="100"/>
        <c:noMultiLvlLbl val="0"/>
      </c:catAx>
      <c:valAx>
        <c:axId val="1092008912"/>
        <c:scaling>
          <c:orientation val="minMax"/>
        </c:scaling>
        <c:delete val="1"/>
        <c:axPos val="l"/>
        <c:numFmt formatCode="General" sourceLinked="1"/>
        <c:majorTickMark val="none"/>
        <c:minorTickMark val="none"/>
        <c:tickLblPos val="nextTo"/>
        <c:crossAx val="1092006416"/>
        <c:crosses val="autoZero"/>
        <c:crossBetween val="between"/>
      </c:valAx>
      <c:spPr>
        <a:blipFill>
          <a:blip xmlns:r="http://schemas.openxmlformats.org/officeDocument/2006/relationships" r:embed="rId3"/>
          <a:stretch>
            <a:fillRect/>
          </a:stretch>
        </a:blipFill>
        <a:ln>
          <a:noFill/>
        </a:ln>
        <a:effectLst/>
      </c:spPr>
    </c:plotArea>
    <c:legend>
      <c:legendPos val="t"/>
      <c:layout>
        <c:manualLayout>
          <c:xMode val="edge"/>
          <c:yMode val="edge"/>
          <c:x val="0.28915135608048992"/>
          <c:y val="2.3121387283236993E-2"/>
          <c:w val="0.46212620543218613"/>
          <c:h val="0.120101092586742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94075553988587E-2"/>
          <c:y val="8.7341138184850786E-2"/>
          <c:w val="0.87382085634818041"/>
          <c:h val="0.71929320310371037"/>
        </c:manualLayout>
      </c:layout>
      <c:lineChart>
        <c:grouping val="standard"/>
        <c:varyColors val="0"/>
        <c:ser>
          <c:idx val="0"/>
          <c:order val="0"/>
          <c:tx>
            <c:strRef>
              <c:f>'fig2 '!$B$5</c:f>
              <c:strCache>
                <c:ptCount val="1"/>
                <c:pt idx="0">
                  <c:v>Жилийн инфляц /Улс/</c:v>
                </c:pt>
              </c:strCache>
            </c:strRef>
          </c:tx>
          <c:spPr>
            <a:ln w="19050" cap="rnd">
              <a:solidFill>
                <a:srgbClr val="FF5A57"/>
              </a:solidFill>
              <a:round/>
            </a:ln>
            <a:effectLst/>
          </c:spPr>
          <c:marker>
            <c:symbol val="none"/>
          </c:marker>
          <c:cat>
            <c:multiLvlStrRef>
              <c:f>'fig2 '!$C$3:$AL$4</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2020</c:v>
                  </c:pt>
                  <c:pt idx="12">
                    <c:v>2021</c:v>
                  </c:pt>
                  <c:pt idx="24">
                    <c:v>2022</c:v>
                  </c:pt>
                </c:lvl>
              </c:multiLvlStrCache>
            </c:multiLvlStrRef>
          </c:cat>
          <c:val>
            <c:numRef>
              <c:f>'fig2 '!$C$5:$AL$5</c:f>
              <c:numCache>
                <c:formatCode>#,##0.0</c:formatCode>
                <c:ptCount val="36"/>
                <c:pt idx="0">
                  <c:v>5.5857441077042012</c:v>
                </c:pt>
                <c:pt idx="1">
                  <c:v>6.3527064615065427</c:v>
                </c:pt>
                <c:pt idx="2">
                  <c:v>6.3618198915814048</c:v>
                </c:pt>
                <c:pt idx="3">
                  <c:v>4.6963440640156904</c:v>
                </c:pt>
                <c:pt idx="4">
                  <c:v>3.2895032942207507</c:v>
                </c:pt>
                <c:pt idx="5">
                  <c:v>2.8469815674201158</c:v>
                </c:pt>
                <c:pt idx="6">
                  <c:v>3.442171395805488</c:v>
                </c:pt>
                <c:pt idx="7">
                  <c:v>2.1081759682185037</c:v>
                </c:pt>
                <c:pt idx="8">
                  <c:v>1.7204762518348673</c:v>
                </c:pt>
                <c:pt idx="9">
                  <c:v>2.4381998242032097</c:v>
                </c:pt>
                <c:pt idx="10">
                  <c:v>3.4964638588516692</c:v>
                </c:pt>
                <c:pt idx="11">
                  <c:v>2.2807906776072002</c:v>
                </c:pt>
                <c:pt idx="12">
                  <c:v>2.3647722250514249</c:v>
                </c:pt>
                <c:pt idx="13">
                  <c:v>2.5798557654852772</c:v>
                </c:pt>
                <c:pt idx="14">
                  <c:v>2.4692208689654365</c:v>
                </c:pt>
                <c:pt idx="15">
                  <c:v>5.5731089475260518</c:v>
                </c:pt>
                <c:pt idx="16">
                  <c:v>6.1959240690361099</c:v>
                </c:pt>
                <c:pt idx="17">
                  <c:v>6.5513066957829267</c:v>
                </c:pt>
                <c:pt idx="18">
                  <c:v>7.3830252987388434</c:v>
                </c:pt>
                <c:pt idx="19">
                  <c:v>8.884664574364237</c:v>
                </c:pt>
                <c:pt idx="20">
                  <c:v>9.5578666141557562</c:v>
                </c:pt>
                <c:pt idx="21">
                  <c:v>9.6552728024022372</c:v>
                </c:pt>
                <c:pt idx="22">
                  <c:v>10.479320284177859</c:v>
                </c:pt>
                <c:pt idx="23">
                  <c:v>13.439212550512522</c:v>
                </c:pt>
                <c:pt idx="24">
                  <c:v>14.595380529448505</c:v>
                </c:pt>
                <c:pt idx="25">
                  <c:v>14.197668954906703</c:v>
                </c:pt>
                <c:pt idx="26">
                  <c:v>14.428339360531027</c:v>
                </c:pt>
                <c:pt idx="27">
                  <c:v>14.396195175971016</c:v>
                </c:pt>
                <c:pt idx="28">
                  <c:v>15.14772721947412</c:v>
                </c:pt>
                <c:pt idx="29">
                  <c:v>16.075051427157277</c:v>
                </c:pt>
                <c:pt idx="30">
                  <c:v>15.658899142929172</c:v>
                </c:pt>
                <c:pt idx="31">
                  <c:v>14.4</c:v>
                </c:pt>
                <c:pt idx="32" formatCode="General">
                  <c:v>13.8</c:v>
                </c:pt>
                <c:pt idx="33" formatCode="General">
                  <c:v>14.5</c:v>
                </c:pt>
                <c:pt idx="34" formatCode="General">
                  <c:v>14.5</c:v>
                </c:pt>
                <c:pt idx="35" formatCode="General">
                  <c:v>13.2</c:v>
                </c:pt>
              </c:numCache>
            </c:numRef>
          </c:val>
          <c:smooth val="1"/>
          <c:extLst>
            <c:ext xmlns:c16="http://schemas.microsoft.com/office/drawing/2014/chart" uri="{C3380CC4-5D6E-409C-BE32-E72D297353CC}">
              <c16:uniqueId val="{00000000-06CA-4A86-95A0-A9C3A6F70F24}"/>
            </c:ext>
          </c:extLst>
        </c:ser>
        <c:ser>
          <c:idx val="1"/>
          <c:order val="1"/>
          <c:tx>
            <c:strRef>
              <c:f>'fig2 '!$B$6</c:f>
              <c:strCache>
                <c:ptCount val="1"/>
                <c:pt idx="0">
                  <c:v>Жилийн инфляц /УБ/</c:v>
                </c:pt>
              </c:strCache>
            </c:strRef>
          </c:tx>
          <c:spPr>
            <a:ln w="19050" cap="rnd">
              <a:solidFill>
                <a:srgbClr val="374649"/>
              </a:solidFill>
              <a:round/>
            </a:ln>
            <a:effectLst/>
          </c:spPr>
          <c:marker>
            <c:symbol val="none"/>
          </c:marker>
          <c:dLbls>
            <c:dLbl>
              <c:idx val="35"/>
              <c:layout>
                <c:manualLayout>
                  <c:x val="-4.1459369817580293E-3"/>
                  <c:y val="5.7561913049784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CA-4A86-95A0-A9C3A6F70F2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'fig2 '!$C$3:$AL$4</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2020</c:v>
                  </c:pt>
                  <c:pt idx="12">
                    <c:v>2021</c:v>
                  </c:pt>
                  <c:pt idx="24">
                    <c:v>2022</c:v>
                  </c:pt>
                </c:lvl>
              </c:multiLvlStrCache>
            </c:multiLvlStrRef>
          </c:cat>
          <c:val>
            <c:numRef>
              <c:f>'fig2 '!$C$6:$AL$6</c:f>
              <c:numCache>
                <c:formatCode>#,##0.0</c:formatCode>
                <c:ptCount val="36"/>
                <c:pt idx="0">
                  <c:v>6.0010561954667878</c:v>
                </c:pt>
                <c:pt idx="1">
                  <c:v>6.9305548140761459</c:v>
                </c:pt>
                <c:pt idx="2">
                  <c:v>6.7815166993807168</c:v>
                </c:pt>
                <c:pt idx="3">
                  <c:v>5.2583356316293219</c:v>
                </c:pt>
                <c:pt idx="4">
                  <c:v>3.5407435733521879</c:v>
                </c:pt>
                <c:pt idx="5">
                  <c:v>2.4357371289110148</c:v>
                </c:pt>
                <c:pt idx="6">
                  <c:v>3.217093184310599</c:v>
                </c:pt>
                <c:pt idx="7">
                  <c:v>1.6667675918000953</c:v>
                </c:pt>
                <c:pt idx="8">
                  <c:v>1.3704198774220373</c:v>
                </c:pt>
                <c:pt idx="9">
                  <c:v>2.557610865390771</c:v>
                </c:pt>
                <c:pt idx="10">
                  <c:v>4.3492090578117342</c:v>
                </c:pt>
                <c:pt idx="11">
                  <c:v>1.8916874295377397</c:v>
                </c:pt>
                <c:pt idx="12">
                  <c:v>1.3454181605691957</c:v>
                </c:pt>
                <c:pt idx="13">
                  <c:v>1.9724885621910175</c:v>
                </c:pt>
                <c:pt idx="14">
                  <c:v>1.9796631235458904</c:v>
                </c:pt>
                <c:pt idx="15">
                  <c:v>6.0115277768128408</c:v>
                </c:pt>
                <c:pt idx="16">
                  <c:v>6.6921955940681102</c:v>
                </c:pt>
                <c:pt idx="17">
                  <c:v>7.1457274566060391</c:v>
                </c:pt>
                <c:pt idx="18">
                  <c:v>7.8643380528436069</c:v>
                </c:pt>
                <c:pt idx="19">
                  <c:v>9.110294423014949</c:v>
                </c:pt>
                <c:pt idx="20">
                  <c:v>9.8648117547569143</c:v>
                </c:pt>
                <c:pt idx="21">
                  <c:v>9.2544636664050728</c:v>
                </c:pt>
                <c:pt idx="22">
                  <c:v>10.031265029896701</c:v>
                </c:pt>
                <c:pt idx="23">
                  <c:v>14.83816648270151</c:v>
                </c:pt>
                <c:pt idx="24">
                  <c:v>16.567233403310084</c:v>
                </c:pt>
                <c:pt idx="25">
                  <c:v>15.502884412456595</c:v>
                </c:pt>
                <c:pt idx="26">
                  <c:v>15.810248550487003</c:v>
                </c:pt>
                <c:pt idx="27">
                  <c:v>15.167187148522814</c:v>
                </c:pt>
                <c:pt idx="28">
                  <c:v>16.167327832355795</c:v>
                </c:pt>
                <c:pt idx="29">
                  <c:v>16.891846303229713</c:v>
                </c:pt>
                <c:pt idx="30">
                  <c:v>15.925530629503854</c:v>
                </c:pt>
                <c:pt idx="31">
                  <c:v>14.8</c:v>
                </c:pt>
                <c:pt idx="32" formatCode="0.0">
                  <c:v>14</c:v>
                </c:pt>
                <c:pt idx="33" formatCode="General">
                  <c:v>14.6</c:v>
                </c:pt>
                <c:pt idx="34" formatCode="General">
                  <c:v>14.5</c:v>
                </c:pt>
                <c:pt idx="35" formatCode="General">
                  <c:v>12.9</c:v>
                </c:pt>
              </c:numCache>
            </c:numRef>
          </c:val>
          <c:smooth val="1"/>
          <c:extLst>
            <c:ext xmlns:c16="http://schemas.microsoft.com/office/drawing/2014/chart" uri="{C3380CC4-5D6E-409C-BE32-E72D297353CC}">
              <c16:uniqueId val="{00000002-06CA-4A86-95A0-A9C3A6F70F24}"/>
            </c:ext>
          </c:extLst>
        </c:ser>
        <c:ser>
          <c:idx val="2"/>
          <c:order val="2"/>
          <c:tx>
            <c:strRef>
              <c:f>'fig2 '!$B$7</c:f>
              <c:strCache>
                <c:ptCount val="1"/>
                <c:pt idx="0">
                  <c:v>Зорилтот түвшин</c:v>
                </c:pt>
              </c:strCache>
            </c:strRef>
          </c:tx>
          <c:spPr>
            <a:ln w="28575" cap="rnd">
              <a:solidFill>
                <a:srgbClr val="01B8AA"/>
              </a:solidFill>
              <a:round/>
            </a:ln>
            <a:effectLst/>
          </c:spPr>
          <c:marker>
            <c:symbol val="none"/>
          </c:marker>
          <c:dLbls>
            <c:dLbl>
              <c:idx val="3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CA-4A86-95A0-A9C3A6F70F2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'fig2 '!$C$3:$AL$4</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2020</c:v>
                  </c:pt>
                  <c:pt idx="12">
                    <c:v>2021</c:v>
                  </c:pt>
                  <c:pt idx="24">
                    <c:v>2022</c:v>
                  </c:pt>
                </c:lvl>
              </c:multiLvlStrCache>
            </c:multiLvlStrRef>
          </c:cat>
          <c:val>
            <c:numRef>
              <c:f>'fig2 '!$C$7:$AH$7</c:f>
              <c:numCache>
                <c:formatCode>General</c:formatCode>
                <c:ptCount val="32"/>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numCache>
            </c:numRef>
          </c:val>
          <c:smooth val="0"/>
          <c:extLst>
            <c:ext xmlns:c16="http://schemas.microsoft.com/office/drawing/2014/chart" uri="{C3380CC4-5D6E-409C-BE32-E72D297353CC}">
              <c16:uniqueId val="{00000004-06CA-4A86-95A0-A9C3A6F70F24}"/>
            </c:ext>
          </c:extLst>
        </c:ser>
        <c:dLbls>
          <c:showLegendKey val="0"/>
          <c:showVal val="0"/>
          <c:showCatName val="0"/>
          <c:showSerName val="0"/>
          <c:showPercent val="0"/>
          <c:showBubbleSize val="0"/>
        </c:dLbls>
        <c:smooth val="0"/>
        <c:axId val="1011797624"/>
        <c:axId val="1011802544"/>
      </c:lineChart>
      <c:catAx>
        <c:axId val="101179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802544"/>
        <c:crosses val="autoZero"/>
        <c:auto val="1"/>
        <c:lblAlgn val="ctr"/>
        <c:lblOffset val="100"/>
        <c:noMultiLvlLbl val="0"/>
      </c:catAx>
      <c:valAx>
        <c:axId val="10118025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797624"/>
        <c:crosses val="autoZero"/>
        <c:crossBetween val="between"/>
      </c:valAx>
      <c:spPr>
        <a:noFill/>
        <a:ln>
          <a:noFill/>
        </a:ln>
        <a:effectLst/>
      </c:spPr>
    </c:plotArea>
    <c:legend>
      <c:legendPos val="b"/>
      <c:layout>
        <c:manualLayout>
          <c:xMode val="edge"/>
          <c:yMode val="edge"/>
          <c:x val="8.7997349211945519E-2"/>
          <c:y val="3.1084720967256143E-2"/>
          <c:w val="0.49233034303547879"/>
          <c:h val="0.1893160076301937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38329559950046E-2"/>
          <c:y val="3.4484947453910217E-2"/>
          <c:w val="0.80116776497441378"/>
          <c:h val="0.62150906812324147"/>
        </c:manualLayout>
      </c:layout>
      <c:barChart>
        <c:barDir val="col"/>
        <c:grouping val="stacked"/>
        <c:varyColors val="0"/>
        <c:ser>
          <c:idx val="1"/>
          <c:order val="1"/>
          <c:tx>
            <c:strRef>
              <c:f>'Мөнгө, зээл'!$A$10</c:f>
              <c:strCache>
                <c:ptCount val="1"/>
                <c:pt idx="0">
                  <c:v>Харилцах данс, $</c:v>
                </c:pt>
              </c:strCache>
            </c:strRef>
          </c:tx>
          <c:spPr>
            <a:solidFill>
              <a:srgbClr val="01B8AA"/>
            </a:solidFill>
            <a:ln>
              <a:noFill/>
            </a:ln>
          </c:spPr>
          <c:invertIfNegative val="0"/>
          <c:dLbls>
            <c:dLbl>
              <c:idx val="15"/>
              <c:layout>
                <c:manualLayout>
                  <c:x val="7.01321650774951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9A-4C22-ADFA-A036C63D48DE}"/>
                </c:ext>
              </c:extLst>
            </c:dLbl>
            <c:spPr>
              <a:noFill/>
              <a:ln>
                <a:noFill/>
              </a:ln>
              <a:effectLst/>
            </c:spPr>
            <c:txPr>
              <a:bodyPr wrap="square" lIns="38100" tIns="19050" rIns="38100" bIns="19050" anchor="ctr">
                <a:spAutoFit/>
              </a:bodyPr>
              <a:lstStyle/>
              <a:p>
                <a:pPr>
                  <a:defRPr>
                    <a:solidFill>
                      <a:schemeClr val="accent6">
                        <a:lumMod val="75000"/>
                      </a:schemeClr>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зээл'!$Z$10:$AO$10</c:f>
              <c:numCache>
                <c:formatCode>0.0%</c:formatCode>
                <c:ptCount val="16"/>
                <c:pt idx="0">
                  <c:v>3.9628775339373735E-3</c:v>
                </c:pt>
                <c:pt idx="1">
                  <c:v>1.2906543221504476E-3</c:v>
                </c:pt>
                <c:pt idx="2">
                  <c:v>3.6180083541029431E-2</c:v>
                </c:pt>
                <c:pt idx="3">
                  <c:v>2.9899593477879121E-3</c:v>
                </c:pt>
                <c:pt idx="4">
                  <c:v>2.9980181284826379E-2</c:v>
                </c:pt>
                <c:pt idx="5">
                  <c:v>5.3024493965183666E-3</c:v>
                </c:pt>
                <c:pt idx="6">
                  <c:v>-3.9709060895926497E-2</c:v>
                </c:pt>
                <c:pt idx="7">
                  <c:v>-1.6493285317669026E-2</c:v>
                </c:pt>
                <c:pt idx="8">
                  <c:v>-1.5526852272669133E-2</c:v>
                </c:pt>
                <c:pt idx="9">
                  <c:v>5.5999999999999999E-3</c:v>
                </c:pt>
                <c:pt idx="10">
                  <c:v>1.7807801583174803E-3</c:v>
                </c:pt>
                <c:pt idx="11">
                  <c:v>1.4944342187405956E-2</c:v>
                </c:pt>
                <c:pt idx="12">
                  <c:v>1.9675049973800793E-2</c:v>
                </c:pt>
                <c:pt idx="13">
                  <c:v>2.6250041910859376E-2</c:v>
                </c:pt>
                <c:pt idx="14">
                  <c:v>3.7193651228732395E-2</c:v>
                </c:pt>
                <c:pt idx="15">
                  <c:v>9.2999999999999999E-2</c:v>
                </c:pt>
              </c:numCache>
            </c:numRef>
          </c:val>
          <c:extLst>
            <c:ext xmlns:c16="http://schemas.microsoft.com/office/drawing/2014/chart" uri="{C3380CC4-5D6E-409C-BE32-E72D297353CC}">
              <c16:uniqueId val="{00000001-E59A-4C22-ADFA-A036C63D48DE}"/>
            </c:ext>
          </c:extLst>
        </c:ser>
        <c:ser>
          <c:idx val="2"/>
          <c:order val="2"/>
          <c:tx>
            <c:strRef>
              <c:f>'Мөнгө, зээл'!$A$11</c:f>
              <c:strCache>
                <c:ptCount val="1"/>
                <c:pt idx="0">
                  <c:v>Хадгаламж, ₮</c:v>
                </c:pt>
              </c:strCache>
            </c:strRef>
          </c:tx>
          <c:spPr>
            <a:solidFill>
              <a:srgbClr val="F2C80F"/>
            </a:solidFill>
          </c:spPr>
          <c:invertIfNegative val="0"/>
          <c:dLbls>
            <c:dLbl>
              <c:idx val="15"/>
              <c:layout>
                <c:manualLayout>
                  <c:x val="5.6105732061996094E-2"/>
                  <c:y val="0"/>
                </c:manualLayout>
              </c:layout>
              <c:spPr>
                <a:noFill/>
                <a:ln>
                  <a:noFill/>
                </a:ln>
                <a:effectLst/>
              </c:spPr>
              <c:txPr>
                <a:bodyPr wrap="square" lIns="38100" tIns="19050" rIns="38100" bIns="19050" anchor="ctr">
                  <a:spAutoFit/>
                </a:bodyPr>
                <a:lstStyle/>
                <a:p>
                  <a:pPr>
                    <a:defRPr>
                      <a:solidFill>
                        <a:schemeClr val="accent4">
                          <a:lumMod val="50000"/>
                        </a:schemeClr>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9A-4C22-ADFA-A036C63D48DE}"/>
                </c:ext>
              </c:extLst>
            </c:dLbl>
            <c:spPr>
              <a:noFill/>
              <a:ln>
                <a:noFill/>
              </a:ln>
              <a:effectLst/>
            </c:spPr>
            <c:txPr>
              <a:bodyPr wrap="square" lIns="38100" tIns="19050" rIns="38100" bIns="19050" anchor="ctr">
                <a:spAutoFit/>
              </a:bodyPr>
              <a:lstStyle/>
              <a:p>
                <a:pPr>
                  <a:defRPr>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зээл'!$Z$11:$AO$11</c:f>
              <c:numCache>
                <c:formatCode>0.0%</c:formatCode>
                <c:ptCount val="16"/>
                <c:pt idx="0">
                  <c:v>0.14274220575268498</c:v>
                </c:pt>
                <c:pt idx="1">
                  <c:v>9.6782283269773894E-2</c:v>
                </c:pt>
                <c:pt idx="2">
                  <c:v>7.0758655342645818E-2</c:v>
                </c:pt>
                <c:pt idx="3">
                  <c:v>4.9466466194061018E-2</c:v>
                </c:pt>
                <c:pt idx="4">
                  <c:v>-2.1692904424484707E-2</c:v>
                </c:pt>
                <c:pt idx="5">
                  <c:v>5.8228651165337948E-3</c:v>
                </c:pt>
                <c:pt idx="6">
                  <c:v>4.22185297500468E-2</c:v>
                </c:pt>
                <c:pt idx="7">
                  <c:v>0.10937083538982331</c:v>
                </c:pt>
                <c:pt idx="8">
                  <c:v>0.16874331864346639</c:v>
                </c:pt>
                <c:pt idx="9">
                  <c:v>0.1837</c:v>
                </c:pt>
                <c:pt idx="10">
                  <c:v>0.15576237092259015</c:v>
                </c:pt>
                <c:pt idx="11">
                  <c:v>6.772371507210527E-2</c:v>
                </c:pt>
                <c:pt idx="12">
                  <c:v>-2.6169918434324604E-2</c:v>
                </c:pt>
                <c:pt idx="13">
                  <c:v>-4.8014665198123439E-2</c:v>
                </c:pt>
                <c:pt idx="14">
                  <c:v>-7.5547767849102818E-2</c:v>
                </c:pt>
                <c:pt idx="15">
                  <c:v>-8.6999999999999994E-2</c:v>
                </c:pt>
              </c:numCache>
            </c:numRef>
          </c:val>
          <c:extLst>
            <c:ext xmlns:c16="http://schemas.microsoft.com/office/drawing/2014/chart" uri="{C3380CC4-5D6E-409C-BE32-E72D297353CC}">
              <c16:uniqueId val="{00000003-E59A-4C22-ADFA-A036C63D48DE}"/>
            </c:ext>
          </c:extLst>
        </c:ser>
        <c:ser>
          <c:idx val="3"/>
          <c:order val="3"/>
          <c:tx>
            <c:strRef>
              <c:f>'Мөнгө, зээл'!$A$13</c:f>
              <c:strCache>
                <c:ptCount val="1"/>
                <c:pt idx="0">
                  <c:v>Хадгаламж, $</c:v>
                </c:pt>
              </c:strCache>
            </c:strRef>
          </c:tx>
          <c:spPr>
            <a:solidFill>
              <a:srgbClr val="D3D3CF"/>
            </a:solidFill>
          </c:spPr>
          <c:invertIfNegative val="0"/>
          <c:dLbls>
            <c:dLbl>
              <c:idx val="15"/>
              <c:layout>
                <c:manualLayout>
                  <c:x val="7.0133418265433511E-2"/>
                  <c:y val="-5.759698883929874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9A-4C22-ADFA-A036C63D48DE}"/>
                </c:ext>
              </c:extLst>
            </c:dLbl>
            <c:spPr>
              <a:noFill/>
              <a:ln>
                <a:noFill/>
              </a:ln>
              <a:effectLst/>
            </c:spPr>
            <c:txPr>
              <a:bodyPr wrap="square" lIns="38100" tIns="19050" rIns="38100" bIns="19050" anchor="ctr">
                <a:spAutoFit/>
              </a:bodyPr>
              <a:lstStyle/>
              <a:p>
                <a:pPr>
                  <a:defRPr>
                    <a:solidFill>
                      <a:schemeClr val="tx1">
                        <a:lumMod val="75000"/>
                        <a:lumOff val="25000"/>
                      </a:schemeClr>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зээл'!$Z$13:$AO$13</c:f>
              <c:numCache>
                <c:formatCode>0.0%</c:formatCode>
                <c:ptCount val="16"/>
                <c:pt idx="0">
                  <c:v>2.387575488813656E-2</c:v>
                </c:pt>
                <c:pt idx="1">
                  <c:v>2.502753900866185E-2</c:v>
                </c:pt>
                <c:pt idx="2">
                  <c:v>1.2001554643150187E-2</c:v>
                </c:pt>
                <c:pt idx="3">
                  <c:v>2.383568392653454E-2</c:v>
                </c:pt>
                <c:pt idx="4">
                  <c:v>4.0068810967150127E-2</c:v>
                </c:pt>
                <c:pt idx="5">
                  <c:v>7.0267507701659571E-2</c:v>
                </c:pt>
                <c:pt idx="6">
                  <c:v>0.10696278093092064</c:v>
                </c:pt>
                <c:pt idx="7">
                  <c:v>5.5583018896831468E-2</c:v>
                </c:pt>
                <c:pt idx="8">
                  <c:v>3.3690368708963699E-2</c:v>
                </c:pt>
                <c:pt idx="9">
                  <c:v>-2.5999999999999999E-3</c:v>
                </c:pt>
                <c:pt idx="10">
                  <c:v>-4.4739323335826878E-2</c:v>
                </c:pt>
                <c:pt idx="11">
                  <c:v>-2.7604005538879279E-2</c:v>
                </c:pt>
                <c:pt idx="12">
                  <c:v>-6.5489398450679828E-3</c:v>
                </c:pt>
                <c:pt idx="13">
                  <c:v>5.7776694683318456E-3</c:v>
                </c:pt>
                <c:pt idx="14">
                  <c:v>1.2989323758241666E-2</c:v>
                </c:pt>
                <c:pt idx="15">
                  <c:v>3.4000000000000002E-2</c:v>
                </c:pt>
              </c:numCache>
            </c:numRef>
          </c:val>
          <c:extLst>
            <c:ext xmlns:c16="http://schemas.microsoft.com/office/drawing/2014/chart" uri="{C3380CC4-5D6E-409C-BE32-E72D297353CC}">
              <c16:uniqueId val="{00000005-E59A-4C22-ADFA-A036C63D48DE}"/>
            </c:ext>
          </c:extLst>
        </c:ser>
        <c:ser>
          <c:idx val="4"/>
          <c:order val="4"/>
          <c:tx>
            <c:strRef>
              <c:f>'Мөнгө, зээл'!$A$12</c:f>
              <c:strCache>
                <c:ptCount val="1"/>
                <c:pt idx="0">
                  <c:v>Харилцах данс, ₮</c:v>
                </c:pt>
              </c:strCache>
            </c:strRef>
          </c:tx>
          <c:spPr>
            <a:solidFill>
              <a:srgbClr val="374649"/>
            </a:solidFill>
          </c:spPr>
          <c:invertIfNegative val="0"/>
          <c:dLbls>
            <c:dLbl>
              <c:idx val="15"/>
              <c:layout>
                <c:manualLayout>
                  <c:x val="7.0132313657192191E-2"/>
                  <c:y val="-6.28338045868683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59A-4C22-ADFA-A036C63D48DE}"/>
                </c:ext>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зээл'!$Z$12:$AO$12</c:f>
              <c:numCache>
                <c:formatCode>0.0%</c:formatCode>
                <c:ptCount val="16"/>
                <c:pt idx="0">
                  <c:v>5.3308339980449607E-2</c:v>
                </c:pt>
                <c:pt idx="1">
                  <c:v>4.2731152752420114E-2</c:v>
                </c:pt>
                <c:pt idx="2">
                  <c:v>2.4865445792069233E-2</c:v>
                </c:pt>
                <c:pt idx="3">
                  <c:v>-3.6351308180031625E-3</c:v>
                </c:pt>
                <c:pt idx="4">
                  <c:v>-8.2475264725284259E-3</c:v>
                </c:pt>
                <c:pt idx="5">
                  <c:v>-2.8041649492233294E-2</c:v>
                </c:pt>
                <c:pt idx="6">
                  <c:v>-1.6666926710618753E-2</c:v>
                </c:pt>
                <c:pt idx="7">
                  <c:v>7.4212459177777131E-3</c:v>
                </c:pt>
                <c:pt idx="8">
                  <c:v>3.395439119541431E-2</c:v>
                </c:pt>
                <c:pt idx="9">
                  <c:v>0.1028</c:v>
                </c:pt>
                <c:pt idx="10">
                  <c:v>8.6268895556153247E-2</c:v>
                </c:pt>
                <c:pt idx="11">
                  <c:v>9.1484162121371532E-2</c:v>
                </c:pt>
                <c:pt idx="12">
                  <c:v>5.575919244888617E-2</c:v>
                </c:pt>
                <c:pt idx="13">
                  <c:v>7.6565680947955428E-3</c:v>
                </c:pt>
                <c:pt idx="14">
                  <c:v>1.4888037144108341E-2</c:v>
                </c:pt>
                <c:pt idx="15">
                  <c:v>2.5000000000000001E-2</c:v>
                </c:pt>
              </c:numCache>
            </c:numRef>
          </c:val>
          <c:extLst>
            <c:ext xmlns:c16="http://schemas.microsoft.com/office/drawing/2014/chart" uri="{C3380CC4-5D6E-409C-BE32-E72D297353CC}">
              <c16:uniqueId val="{00000007-E59A-4C22-ADFA-A036C63D48DE}"/>
            </c:ext>
          </c:extLst>
        </c:ser>
        <c:ser>
          <c:idx val="5"/>
          <c:order val="5"/>
          <c:tx>
            <c:strRef>
              <c:f>'Мөнгө, зээл'!$A$14</c:f>
              <c:strCache>
                <c:ptCount val="1"/>
                <c:pt idx="0">
                  <c:v>Банкнаас гадуурх мөнгө</c:v>
                </c:pt>
              </c:strCache>
            </c:strRef>
          </c:tx>
          <c:spPr>
            <a:solidFill>
              <a:srgbClr val="FEA19E"/>
            </a:solidFill>
          </c:spPr>
          <c:invertIfNegative val="0"/>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зээл'!$Z$14:$AO$14</c:f>
              <c:numCache>
                <c:formatCode>0.0%</c:formatCode>
                <c:ptCount val="16"/>
                <c:pt idx="0">
                  <c:v>2.0313882378337781E-3</c:v>
                </c:pt>
                <c:pt idx="1">
                  <c:v>6.0762042893365207E-4</c:v>
                </c:pt>
                <c:pt idx="2">
                  <c:v>-3.5924255249965512E-3</c:v>
                </c:pt>
                <c:pt idx="3">
                  <c:v>-2.8756024893233189E-3</c:v>
                </c:pt>
                <c:pt idx="4">
                  <c:v>-1.9265493136518402E-3</c:v>
                </c:pt>
                <c:pt idx="5">
                  <c:v>1.9493935565627323E-3</c:v>
                </c:pt>
                <c:pt idx="6">
                  <c:v>4.7351521311061271E-3</c:v>
                </c:pt>
                <c:pt idx="7">
                  <c:v>6.6557364330928764E-3</c:v>
                </c:pt>
                <c:pt idx="8">
                  <c:v>8.2353173031487602E-3</c:v>
                </c:pt>
                <c:pt idx="9">
                  <c:v>8.9999999999999993E-3</c:v>
                </c:pt>
                <c:pt idx="10">
                  <c:v>4.7552949228735633E-3</c:v>
                </c:pt>
                <c:pt idx="11">
                  <c:v>3.8820100762905789E-3</c:v>
                </c:pt>
                <c:pt idx="12">
                  <c:v>-4.7760715362684785E-4</c:v>
                </c:pt>
                <c:pt idx="13">
                  <c:v>-4.5350768548162949E-3</c:v>
                </c:pt>
                <c:pt idx="14">
                  <c:v>-3.3436501990784986E-3</c:v>
                </c:pt>
                <c:pt idx="15">
                  <c:v>-1E-3</c:v>
                </c:pt>
              </c:numCache>
            </c:numRef>
          </c:val>
          <c:extLst>
            <c:ext xmlns:c16="http://schemas.microsoft.com/office/drawing/2014/chart" uri="{C3380CC4-5D6E-409C-BE32-E72D297353CC}">
              <c16:uniqueId val="{00000008-E59A-4C22-ADFA-A036C63D48DE}"/>
            </c:ext>
          </c:extLst>
        </c:ser>
        <c:dLbls>
          <c:showLegendKey val="0"/>
          <c:showVal val="0"/>
          <c:showCatName val="0"/>
          <c:showSerName val="0"/>
          <c:showPercent val="0"/>
          <c:showBubbleSize val="0"/>
        </c:dLbls>
        <c:gapWidth val="40"/>
        <c:overlap val="100"/>
        <c:axId val="512134144"/>
        <c:axId val="512140032"/>
      </c:barChart>
      <c:lineChart>
        <c:grouping val="standard"/>
        <c:varyColors val="0"/>
        <c:ser>
          <c:idx val="0"/>
          <c:order val="0"/>
          <c:tx>
            <c:strRef>
              <c:f>'Мөнгө, зээл'!$A$15</c:f>
              <c:strCache>
                <c:ptCount val="1"/>
                <c:pt idx="0">
                  <c:v>М2 өсөлт</c:v>
                </c:pt>
              </c:strCache>
            </c:strRef>
          </c:tx>
          <c:spPr>
            <a:ln w="12700">
              <a:solidFill>
                <a:srgbClr val="FF5A57"/>
              </a:solidFill>
            </a:ln>
          </c:spPr>
          <c:marker>
            <c:symbol val="circle"/>
            <c:size val="3"/>
            <c:spPr>
              <a:solidFill>
                <a:srgbClr val="FF5A57"/>
              </a:solidFill>
              <a:ln>
                <a:noFill/>
              </a:ln>
            </c:spPr>
          </c:marker>
          <c:dLbls>
            <c:dLbl>
              <c:idx val="15"/>
              <c:layout>
                <c:manualLayout>
                  <c:x val="-6.5456687405662281E-2"/>
                  <c:y val="-0.20102162911608357"/>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59A-4C22-ADFA-A036C63D48D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зээл'!$Z$1:$AO$2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'Мөнгө, зээл'!$Z$15:$AO$15</c:f>
              <c:numCache>
                <c:formatCode>0.0%</c:formatCode>
                <c:ptCount val="16"/>
                <c:pt idx="0">
                  <c:v>0.22592056639304237</c:v>
                </c:pt>
                <c:pt idx="1">
                  <c:v>0.1664392497819398</c:v>
                </c:pt>
                <c:pt idx="2">
                  <c:v>0.14021331379389812</c:v>
                </c:pt>
                <c:pt idx="3">
                  <c:v>6.9781376161056841E-2</c:v>
                </c:pt>
                <c:pt idx="4">
                  <c:v>3.8182012041311664E-2</c:v>
                </c:pt>
                <c:pt idx="5">
                  <c:v>5.5300566279041119E-2</c:v>
                </c:pt>
                <c:pt idx="6">
                  <c:v>9.7540475205528221E-2</c:v>
                </c:pt>
                <c:pt idx="7">
                  <c:v>0.16253755131985634</c:v>
                </c:pt>
                <c:pt idx="8">
                  <c:v>0.22909654357832412</c:v>
                </c:pt>
                <c:pt idx="9">
                  <c:v>0.29849999999999999</c:v>
                </c:pt>
                <c:pt idx="10">
                  <c:v>0.20382801822410762</c:v>
                </c:pt>
                <c:pt idx="11">
                  <c:v>0.15043022391829375</c:v>
                </c:pt>
                <c:pt idx="12">
                  <c:v>4.2237776989667353E-2</c:v>
                </c:pt>
                <c:pt idx="13">
                  <c:v>-1.2865462578953267E-2</c:v>
                </c:pt>
                <c:pt idx="14">
                  <c:v>-1.3820405917098912E-2</c:v>
                </c:pt>
                <c:pt idx="15">
                  <c:v>6.5000000000000002E-2</c:v>
                </c:pt>
              </c:numCache>
            </c:numRef>
          </c:val>
          <c:smooth val="1"/>
          <c:extLst>
            <c:ext xmlns:c16="http://schemas.microsoft.com/office/drawing/2014/chart" uri="{C3380CC4-5D6E-409C-BE32-E72D297353CC}">
              <c16:uniqueId val="{0000000A-E59A-4C22-ADFA-A036C63D48DE}"/>
            </c:ext>
          </c:extLst>
        </c:ser>
        <c:dLbls>
          <c:showLegendKey val="0"/>
          <c:showVal val="0"/>
          <c:showCatName val="0"/>
          <c:showSerName val="0"/>
          <c:showPercent val="0"/>
          <c:showBubbleSize val="0"/>
        </c:dLbls>
        <c:marker val="1"/>
        <c:smooth val="0"/>
        <c:axId val="512134144"/>
        <c:axId val="512140032"/>
      </c:lineChart>
      <c:catAx>
        <c:axId val="512134144"/>
        <c:scaling>
          <c:orientation val="minMax"/>
        </c:scaling>
        <c:delete val="0"/>
        <c:axPos val="b"/>
        <c:numFmt formatCode="General" sourceLinked="1"/>
        <c:majorTickMark val="none"/>
        <c:minorTickMark val="none"/>
        <c:tickLblPos val="low"/>
        <c:spPr>
          <a:noFill/>
          <a:ln w="9525" cap="flat" cmpd="sng" algn="ctr">
            <a:solidFill>
              <a:schemeClr val="bg2">
                <a:lumMod val="90000"/>
              </a:schemeClr>
            </a:solidFill>
            <a:round/>
          </a:ln>
          <a:effectLst/>
        </c:spPr>
        <c:txPr>
          <a:bodyPr rot="-60000000" vert="horz"/>
          <a:lstStyle/>
          <a:p>
            <a:pPr>
              <a:defRPr sz="700"/>
            </a:pPr>
            <a:endParaRPr lang="en-US"/>
          </a:p>
        </c:txPr>
        <c:crossAx val="512140032"/>
        <c:crosses val="autoZero"/>
        <c:auto val="1"/>
        <c:lblAlgn val="ctr"/>
        <c:lblOffset val="100"/>
        <c:noMultiLvlLbl val="0"/>
      </c:catAx>
      <c:valAx>
        <c:axId val="512140032"/>
        <c:scaling>
          <c:orientation val="minMax"/>
          <c:max val="0.35000000000000003"/>
          <c:min val="-0.1"/>
        </c:scaling>
        <c:delete val="0"/>
        <c:axPos val="l"/>
        <c:numFmt formatCode="0%" sourceLinked="0"/>
        <c:majorTickMark val="none"/>
        <c:minorTickMark val="none"/>
        <c:tickLblPos val="nextTo"/>
        <c:spPr>
          <a:noFill/>
          <a:ln>
            <a:noFill/>
          </a:ln>
          <a:effectLst/>
        </c:spPr>
        <c:txPr>
          <a:bodyPr rot="-60000000" vert="horz"/>
          <a:lstStyle/>
          <a:p>
            <a:pPr>
              <a:defRPr sz="600"/>
            </a:pPr>
            <a:endParaRPr lang="en-US"/>
          </a:p>
        </c:txPr>
        <c:crossAx val="512134144"/>
        <c:crosses val="autoZero"/>
        <c:crossBetween val="between"/>
        <c:majorUnit val="0.1"/>
      </c:valAx>
      <c:spPr>
        <a:noFill/>
        <a:ln w="9525">
          <a:noFill/>
        </a:ln>
        <a:effectLst/>
      </c:spPr>
    </c:plotArea>
    <c:legend>
      <c:legendPos val="b"/>
      <c:layout>
        <c:manualLayout>
          <c:xMode val="edge"/>
          <c:yMode val="edge"/>
          <c:x val="1.6010928257535733E-2"/>
          <c:y val="0.81777494029462539"/>
          <c:w val="0.96599794911069836"/>
          <c:h val="0.17761036627178359"/>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b="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3.6168348485516678E-2"/>
          <c:w val="0.83109721283255977"/>
          <c:h val="0.63013499994115085"/>
        </c:manualLayout>
      </c:layout>
      <c:barChart>
        <c:barDir val="col"/>
        <c:grouping val="stacked"/>
        <c:varyColors val="0"/>
        <c:ser>
          <c:idx val="2"/>
          <c:order val="1"/>
          <c:tx>
            <c:strRef>
              <c:f>'Мөнгө, зээл'!$A$4</c:f>
              <c:strCache>
                <c:ptCount val="1"/>
                <c:pt idx="0">
                  <c:v>ЗГЦЗ</c:v>
                </c:pt>
              </c:strCache>
            </c:strRef>
          </c:tx>
          <c:spPr>
            <a:solidFill>
              <a:srgbClr val="FFC000"/>
            </a:solidFill>
          </c:spPr>
          <c:invertIfNegative val="0"/>
          <c:cat>
            <c:multiLvlStrRef>
              <c:f>'Мөнгө, зээл'!$Z$1:$AP$2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1</c:v>
                  </c:pt>
                </c:lvl>
                <c:lvl>
                  <c:pt idx="0">
                    <c:v>2019</c:v>
                  </c:pt>
                  <c:pt idx="4">
                    <c:v>2020</c:v>
                  </c:pt>
                  <c:pt idx="8">
                    <c:v>2021</c:v>
                  </c:pt>
                  <c:pt idx="12">
                    <c:v>2022</c:v>
                  </c:pt>
                  <c:pt idx="16">
                    <c:v>2023</c:v>
                  </c:pt>
                </c:lvl>
              </c:multiLvlStrCache>
              <c:extLst/>
            </c:multiLvlStrRef>
          </c:cat>
          <c:val>
            <c:numRef>
              <c:f>'Мөнгө, зээл'!$Z$4:$AO$4</c:f>
              <c:numCache>
                <c:formatCode>0.0%</c:formatCode>
                <c:ptCount val="16"/>
                <c:pt idx="0">
                  <c:v>-9.3097716916087092E-2</c:v>
                </c:pt>
                <c:pt idx="1">
                  <c:v>-0.10642352265599282</c:v>
                </c:pt>
                <c:pt idx="2">
                  <c:v>-0.10864189439063114</c:v>
                </c:pt>
                <c:pt idx="3">
                  <c:v>-8.9110418307115802E-2</c:v>
                </c:pt>
                <c:pt idx="4">
                  <c:v>-5.997280935686268E-2</c:v>
                </c:pt>
                <c:pt idx="5">
                  <c:v>1.8979842638695038E-2</c:v>
                </c:pt>
                <c:pt idx="6">
                  <c:v>6.9458457710663044E-2</c:v>
                </c:pt>
                <c:pt idx="7">
                  <c:v>4.3755366547775384E-2</c:v>
                </c:pt>
                <c:pt idx="8">
                  <c:v>4.0607499791652148E-3</c:v>
                </c:pt>
                <c:pt idx="9">
                  <c:v>2.3E-2</c:v>
                </c:pt>
                <c:pt idx="10">
                  <c:v>-6.1191877773307318E-3</c:v>
                </c:pt>
                <c:pt idx="11">
                  <c:v>4.4636692838569844E-2</c:v>
                </c:pt>
                <c:pt idx="12">
                  <c:v>5.674285137759686E-2</c:v>
                </c:pt>
                <c:pt idx="13">
                  <c:v>6.8391819831698777E-3</c:v>
                </c:pt>
                <c:pt idx="14">
                  <c:v>7.0189766600910362E-3</c:v>
                </c:pt>
                <c:pt idx="15">
                  <c:v>6.8663331780796696E-3</c:v>
                </c:pt>
              </c:numCache>
              <c:extLst/>
            </c:numRef>
          </c:val>
          <c:extLst>
            <c:ext xmlns:c16="http://schemas.microsoft.com/office/drawing/2014/chart" uri="{C3380CC4-5D6E-409C-BE32-E72D297353CC}">
              <c16:uniqueId val="{00000000-77CC-44F7-9B84-ADCA34FE8304}"/>
            </c:ext>
          </c:extLst>
        </c:ser>
        <c:ser>
          <c:idx val="1"/>
          <c:order val="2"/>
          <c:tx>
            <c:strRef>
              <c:f>'Мөнгө, зээл'!$A$5</c:f>
              <c:strCache>
                <c:ptCount val="1"/>
                <c:pt idx="0">
                  <c:v>ГЦА</c:v>
                </c:pt>
              </c:strCache>
            </c:strRef>
          </c:tx>
          <c:spPr>
            <a:solidFill>
              <a:srgbClr val="D0CECE"/>
            </a:solidFill>
          </c:spPr>
          <c:invertIfNegative val="0"/>
          <c:dLbls>
            <c:dLbl>
              <c:idx val="15"/>
              <c:layout>
                <c:manualLayout>
                  <c:x val="6.313167178916151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CC-44F7-9B84-ADCA34FE830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зээл'!$Z$1:$AP$2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1</c:v>
                  </c:pt>
                </c:lvl>
                <c:lvl>
                  <c:pt idx="0">
                    <c:v>2019</c:v>
                  </c:pt>
                  <c:pt idx="4">
                    <c:v>2020</c:v>
                  </c:pt>
                  <c:pt idx="8">
                    <c:v>2021</c:v>
                  </c:pt>
                  <c:pt idx="12">
                    <c:v>2022</c:v>
                  </c:pt>
                  <c:pt idx="16">
                    <c:v>2023</c:v>
                  </c:pt>
                </c:lvl>
              </c:multiLvlStrCache>
              <c:extLst/>
            </c:multiLvlStrRef>
          </c:cat>
          <c:val>
            <c:numRef>
              <c:f>'Мөнгө, зээл'!$Z$5:$AO$5</c:f>
              <c:numCache>
                <c:formatCode>0.0%</c:formatCode>
                <c:ptCount val="16"/>
                <c:pt idx="0">
                  <c:v>0.15364501709317235</c:v>
                </c:pt>
                <c:pt idx="1">
                  <c:v>0.19162234640236733</c:v>
                </c:pt>
                <c:pt idx="2">
                  <c:v>0.2367472682687026</c:v>
                </c:pt>
                <c:pt idx="3">
                  <c:v>0.13998392965008621</c:v>
                </c:pt>
                <c:pt idx="4">
                  <c:v>8.2445360104954069E-2</c:v>
                </c:pt>
                <c:pt idx="5">
                  <c:v>3.9227294378966909E-2</c:v>
                </c:pt>
                <c:pt idx="6">
                  <c:v>5.3402491379106215E-2</c:v>
                </c:pt>
                <c:pt idx="7">
                  <c:v>0.12386793559307002</c:v>
                </c:pt>
                <c:pt idx="8">
                  <c:v>0.1911491497447137</c:v>
                </c:pt>
                <c:pt idx="9">
                  <c:v>0.158</c:v>
                </c:pt>
                <c:pt idx="10">
                  <c:v>1.3505332397377454E-2</c:v>
                </c:pt>
                <c:pt idx="11">
                  <c:v>-7.2224962320715277E-2</c:v>
                </c:pt>
                <c:pt idx="12">
                  <c:v>-0.22132878936971917</c:v>
                </c:pt>
                <c:pt idx="13">
                  <c:v>-0.20561790757881729</c:v>
                </c:pt>
                <c:pt idx="14">
                  <c:v>-0.13463434035927682</c:v>
                </c:pt>
                <c:pt idx="15">
                  <c:v>-4.7155646360740863E-2</c:v>
                </c:pt>
              </c:numCache>
              <c:extLst/>
            </c:numRef>
          </c:val>
          <c:extLst>
            <c:ext xmlns:c16="http://schemas.microsoft.com/office/drawing/2014/chart" uri="{C3380CC4-5D6E-409C-BE32-E72D297353CC}">
              <c16:uniqueId val="{00000002-77CC-44F7-9B84-ADCA34FE8304}"/>
            </c:ext>
          </c:extLst>
        </c:ser>
        <c:ser>
          <c:idx val="3"/>
          <c:order val="3"/>
          <c:tx>
            <c:strRef>
              <c:f>'Мөнгө, зээл'!$A$6</c:f>
              <c:strCache>
                <c:ptCount val="1"/>
                <c:pt idx="0">
                  <c:v>Дотоод зээл</c:v>
                </c:pt>
              </c:strCache>
            </c:strRef>
          </c:tx>
          <c:spPr>
            <a:solidFill>
              <a:srgbClr val="01B8AA"/>
            </a:solidFill>
          </c:spPr>
          <c:invertIfNegative val="0"/>
          <c:dLbls>
            <c:dLbl>
              <c:idx val="15"/>
              <c:layout>
                <c:manualLayout>
                  <c:x val="5.86780128507393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CC-44F7-9B84-ADCA34FE830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зээл'!$Z$1:$AP$2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1</c:v>
                  </c:pt>
                </c:lvl>
                <c:lvl>
                  <c:pt idx="0">
                    <c:v>2019</c:v>
                  </c:pt>
                  <c:pt idx="4">
                    <c:v>2020</c:v>
                  </c:pt>
                  <c:pt idx="8">
                    <c:v>2021</c:v>
                  </c:pt>
                  <c:pt idx="12">
                    <c:v>2022</c:v>
                  </c:pt>
                  <c:pt idx="16">
                    <c:v>2023</c:v>
                  </c:pt>
                </c:lvl>
              </c:multiLvlStrCache>
              <c:extLst/>
            </c:multiLvlStrRef>
          </c:cat>
          <c:val>
            <c:numRef>
              <c:f>'Мөнгө, зээл'!$Z$6:$AO$6</c:f>
              <c:numCache>
                <c:formatCode>0.0%</c:formatCode>
                <c:ptCount val="16"/>
                <c:pt idx="0">
                  <c:v>0.19997627486071631</c:v>
                </c:pt>
                <c:pt idx="1">
                  <c:v>0.13553628834186446</c:v>
                </c:pt>
                <c:pt idx="2">
                  <c:v>6.7418721238009252E-2</c:v>
                </c:pt>
                <c:pt idx="3">
                  <c:v>2.0748462441106612E-2</c:v>
                </c:pt>
                <c:pt idx="4">
                  <c:v>-1.0161014879058386E-2</c:v>
                </c:pt>
                <c:pt idx="5">
                  <c:v>-2.1190845920578148E-2</c:v>
                </c:pt>
                <c:pt idx="6">
                  <c:v>-2.0878192816861457E-2</c:v>
                </c:pt>
                <c:pt idx="7">
                  <c:v>-2.1906862292220844E-2</c:v>
                </c:pt>
                <c:pt idx="8">
                  <c:v>2.2111294858395379E-2</c:v>
                </c:pt>
                <c:pt idx="9">
                  <c:v>8.6999999999999994E-2</c:v>
                </c:pt>
                <c:pt idx="10">
                  <c:v>0.13561081756717497</c:v>
                </c:pt>
                <c:pt idx="11">
                  <c:v>0.15758856745129379</c:v>
                </c:pt>
                <c:pt idx="12">
                  <c:v>0.1880423893435593</c:v>
                </c:pt>
                <c:pt idx="13">
                  <c:v>0.18349518416775815</c:v>
                </c:pt>
                <c:pt idx="14">
                  <c:v>0.18831907355032132</c:v>
                </c:pt>
                <c:pt idx="15">
                  <c:v>0.18422365045548189</c:v>
                </c:pt>
              </c:numCache>
              <c:extLst/>
            </c:numRef>
          </c:val>
          <c:extLst>
            <c:ext xmlns:c16="http://schemas.microsoft.com/office/drawing/2014/chart" uri="{C3380CC4-5D6E-409C-BE32-E72D297353CC}">
              <c16:uniqueId val="{00000004-77CC-44F7-9B84-ADCA34FE8304}"/>
            </c:ext>
          </c:extLst>
        </c:ser>
        <c:ser>
          <c:idx val="4"/>
          <c:order val="4"/>
          <c:tx>
            <c:strRef>
              <c:f>'Мөнгө, зээл'!$A$7</c:f>
              <c:strCache>
                <c:ptCount val="1"/>
                <c:pt idx="0">
                  <c:v>Бусад</c:v>
                </c:pt>
              </c:strCache>
            </c:strRef>
          </c:tx>
          <c:spPr>
            <a:solidFill>
              <a:srgbClr val="374649"/>
            </a:solidFill>
          </c:spPr>
          <c:invertIfNegative val="0"/>
          <c:dLbls>
            <c:dLbl>
              <c:idx val="15"/>
              <c:layout>
                <c:manualLayout>
                  <c:x val="5.8622266661364268E-2"/>
                  <c:y val="5.164259590858813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CC-44F7-9B84-ADCA34FE830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зээл'!$Z$1:$AP$2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1</c:v>
                  </c:pt>
                </c:lvl>
                <c:lvl>
                  <c:pt idx="0">
                    <c:v>2019</c:v>
                  </c:pt>
                  <c:pt idx="4">
                    <c:v>2020</c:v>
                  </c:pt>
                  <c:pt idx="8">
                    <c:v>2021</c:v>
                  </c:pt>
                  <c:pt idx="12">
                    <c:v>2022</c:v>
                  </c:pt>
                  <c:pt idx="16">
                    <c:v>2023</c:v>
                  </c:pt>
                </c:lvl>
              </c:multiLvlStrCache>
              <c:extLst/>
            </c:multiLvlStrRef>
          </c:cat>
          <c:val>
            <c:numRef>
              <c:f>'Мөнгө, зээл'!$Z$7:$AO$7</c:f>
              <c:numCache>
                <c:formatCode>0.0%</c:formatCode>
                <c:ptCount val="16"/>
                <c:pt idx="0">
                  <c:v>-3.4603008644759209E-2</c:v>
                </c:pt>
                <c:pt idx="1">
                  <c:v>-5.4295862306299167E-2</c:v>
                </c:pt>
                <c:pt idx="2">
                  <c:v>-5.5310781322182603E-2</c:v>
                </c:pt>
                <c:pt idx="3">
                  <c:v>-1.8405976230201904E-3</c:v>
                </c:pt>
                <c:pt idx="4">
                  <c:v>5.1495882102703394E-3</c:v>
                </c:pt>
                <c:pt idx="5">
                  <c:v>1.8284275181957327E-2</c:v>
                </c:pt>
                <c:pt idx="6">
                  <c:v>-4.4422810673795804E-3</c:v>
                </c:pt>
                <c:pt idx="7">
                  <c:v>1.6821111471231789E-2</c:v>
                </c:pt>
                <c:pt idx="8">
                  <c:v>2.6321196193676909E-2</c:v>
                </c:pt>
                <c:pt idx="9">
                  <c:v>4.1662505735213524E-2</c:v>
                </c:pt>
                <c:pt idx="10">
                  <c:v>7.2451087876641368E-2</c:v>
                </c:pt>
                <c:pt idx="11">
                  <c:v>2.0429925949145625E-2</c:v>
                </c:pt>
                <c:pt idx="12">
                  <c:v>1.8781325638230342E-2</c:v>
                </c:pt>
                <c:pt idx="13">
                  <c:v>2.4180788489361225E-3</c:v>
                </c:pt>
                <c:pt idx="14">
                  <c:v>-5.3162688795948369E-2</c:v>
                </c:pt>
                <c:pt idx="15">
                  <c:v>-7.9285854901145356E-2</c:v>
                </c:pt>
              </c:numCache>
              <c:extLst/>
            </c:numRef>
          </c:val>
          <c:extLst>
            <c:ext xmlns:c16="http://schemas.microsoft.com/office/drawing/2014/chart" uri="{C3380CC4-5D6E-409C-BE32-E72D297353CC}">
              <c16:uniqueId val="{00000006-77CC-44F7-9B84-ADCA34FE8304}"/>
            </c:ext>
          </c:extLst>
        </c:ser>
        <c:dLbls>
          <c:showLegendKey val="0"/>
          <c:showVal val="0"/>
          <c:showCatName val="0"/>
          <c:showSerName val="0"/>
          <c:showPercent val="0"/>
          <c:showBubbleSize val="0"/>
        </c:dLbls>
        <c:gapWidth val="40"/>
        <c:overlap val="100"/>
        <c:axId val="512041344"/>
        <c:axId val="512042880"/>
      </c:barChart>
      <c:lineChart>
        <c:grouping val="standard"/>
        <c:varyColors val="0"/>
        <c:ser>
          <c:idx val="0"/>
          <c:order val="0"/>
          <c:tx>
            <c:strRef>
              <c:f>'Мөнгө, зээл'!$A$8</c:f>
              <c:strCache>
                <c:ptCount val="1"/>
                <c:pt idx="0">
                  <c:v>М2 мөнгө</c:v>
                </c:pt>
              </c:strCache>
            </c:strRef>
          </c:tx>
          <c:spPr>
            <a:ln w="15875">
              <a:solidFill>
                <a:srgbClr val="FF0000"/>
              </a:solidFill>
            </a:ln>
          </c:spPr>
          <c:marker>
            <c:symbol val="circle"/>
            <c:size val="2"/>
            <c:spPr>
              <a:solidFill>
                <a:srgbClr val="E6E5E2"/>
              </a:solidFill>
              <a:ln w="9525" cap="flat" cmpd="sng" algn="ctr">
                <a:solidFill>
                  <a:srgbClr val="FF0000"/>
                </a:solidFill>
                <a:round/>
              </a:ln>
              <a:effectLst>
                <a:outerShdw blurRad="40000" dist="20000" dir="5400000" rotWithShape="0">
                  <a:srgbClr val="000000">
                    <a:alpha val="38000"/>
                  </a:srgbClr>
                </a:outerShdw>
              </a:effectLst>
            </c:spPr>
          </c:marker>
          <c:dPt>
            <c:idx val="10"/>
            <c:marker>
              <c:symbol val="none"/>
            </c:marker>
            <c:bubble3D val="0"/>
            <c:extLst>
              <c:ext xmlns:c16="http://schemas.microsoft.com/office/drawing/2014/chart" uri="{C3380CC4-5D6E-409C-BE32-E72D297353CC}">
                <c16:uniqueId val="{00000007-77CC-44F7-9B84-ADCA34FE8304}"/>
              </c:ext>
            </c:extLst>
          </c:dPt>
          <c:dLbls>
            <c:dLbl>
              <c:idx val="15"/>
              <c:layout>
                <c:manualLayout>
                  <c:x val="-2.0292323075087625E-2"/>
                  <c:y val="-0.15774647887323945"/>
                </c:manualLayout>
              </c:layout>
              <c:spPr>
                <a:noFill/>
                <a:ln>
                  <a:noFill/>
                </a:ln>
                <a:effectLs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566563080541527"/>
                      <c:h val="6.6478873239436603E-2"/>
                    </c:manualLayout>
                  </c15:layout>
                </c:ext>
                <c:ext xmlns:c16="http://schemas.microsoft.com/office/drawing/2014/chart" uri="{C3380CC4-5D6E-409C-BE32-E72D297353CC}">
                  <c16:uniqueId val="{00000009-77CC-44F7-9B84-ADCA34FE8304}"/>
                </c:ext>
              </c:extLst>
            </c:dLbl>
            <c:dLbl>
              <c:idx val="127"/>
              <c:layout>
                <c:manualLayout>
                  <c:x val="-5.4713804713804791E-2"/>
                  <c:y val="-4.3628256338335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CC-44F7-9B84-ADCA34FE8304}"/>
                </c:ext>
              </c:extLst>
            </c:dLbl>
            <c:dLbl>
              <c:idx val="128"/>
              <c:layout>
                <c:manualLayout>
                  <c:x val="-5.4713804713804715E-2"/>
                  <c:y val="-5.998885246521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CC-44F7-9B84-ADCA34FE8304}"/>
                </c:ext>
              </c:extLst>
            </c:dLbl>
            <c:dLbl>
              <c:idx val="130"/>
              <c:layout>
                <c:manualLayout>
                  <c:x val="-9.2592592592592587E-2"/>
                  <c:y val="-7.0895916549795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CC-44F7-9B84-ADCA34FE8304}"/>
                </c:ext>
              </c:extLst>
            </c:dLbl>
            <c:spPr>
              <a:solidFill>
                <a:schemeClr val="accent4">
                  <a:lumMod val="20000"/>
                  <a:lumOff val="80000"/>
                </a:schemeClr>
              </a:solid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зээл'!$Z$1:$AP$2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1</c:v>
                  </c:pt>
                </c:lvl>
                <c:lvl>
                  <c:pt idx="0">
                    <c:v>2019</c:v>
                  </c:pt>
                  <c:pt idx="4">
                    <c:v>2020</c:v>
                  </c:pt>
                  <c:pt idx="8">
                    <c:v>2021</c:v>
                  </c:pt>
                  <c:pt idx="12">
                    <c:v>2022</c:v>
                  </c:pt>
                  <c:pt idx="16">
                    <c:v>2023</c:v>
                  </c:pt>
                </c:lvl>
              </c:multiLvlStrCache>
              <c:extLst/>
            </c:multiLvlStrRef>
          </c:cat>
          <c:val>
            <c:numRef>
              <c:f>'Мөнгө, зээл'!$Z$8:$AO$8</c:f>
              <c:numCache>
                <c:formatCode>0.0%</c:formatCode>
                <c:ptCount val="16"/>
                <c:pt idx="0">
                  <c:v>0.22592056639304237</c:v>
                </c:pt>
                <c:pt idx="1">
                  <c:v>0.1664392497819398</c:v>
                </c:pt>
                <c:pt idx="2">
                  <c:v>0.14021331379389812</c:v>
                </c:pt>
                <c:pt idx="3">
                  <c:v>6.9781376161056841E-2</c:v>
                </c:pt>
                <c:pt idx="4">
                  <c:v>3.8182012041311664E-2</c:v>
                </c:pt>
                <c:pt idx="5">
                  <c:v>5.5300566279041119E-2</c:v>
                </c:pt>
                <c:pt idx="6">
                  <c:v>9.7540475205528221E-2</c:v>
                </c:pt>
                <c:pt idx="7">
                  <c:v>0.16253755131985634</c:v>
                </c:pt>
                <c:pt idx="8">
                  <c:v>0.24364239077595107</c:v>
                </c:pt>
                <c:pt idx="9">
                  <c:v>0.31041697276697544</c:v>
                </c:pt>
                <c:pt idx="10">
                  <c:v>0.21544805006386292</c:v>
                </c:pt>
                <c:pt idx="11">
                  <c:v>0.15043022391829397</c:v>
                </c:pt>
                <c:pt idx="12">
                  <c:v>4.2237776989667353E-2</c:v>
                </c:pt>
                <c:pt idx="13">
                  <c:v>-1.2865462578953268E-2</c:v>
                </c:pt>
                <c:pt idx="14">
                  <c:v>7.5410210551871693E-3</c:v>
                </c:pt>
                <c:pt idx="15">
                  <c:v>6.4648482371675309E-2</c:v>
                </c:pt>
              </c:numCache>
              <c:extLst/>
            </c:numRef>
          </c:val>
          <c:smooth val="1"/>
          <c:extLst>
            <c:ext xmlns:c16="http://schemas.microsoft.com/office/drawing/2014/chart" uri="{C3380CC4-5D6E-409C-BE32-E72D297353CC}">
              <c16:uniqueId val="{0000000D-77CC-44F7-9B84-ADCA34FE8304}"/>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crossAx val="512042880"/>
        <c:crosses val="autoZero"/>
        <c:auto val="1"/>
        <c:lblAlgn val="ctr"/>
        <c:lblOffset val="100"/>
        <c:tickLblSkip val="1"/>
        <c:noMultiLvlLbl val="0"/>
      </c:catAx>
      <c:valAx>
        <c:axId val="512042880"/>
        <c:scaling>
          <c:orientation val="minMax"/>
          <c:max val="0.4"/>
          <c:min val="-0.30000000000000004"/>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512041344"/>
        <c:crosses val="autoZero"/>
        <c:crossBetween val="between"/>
        <c:majorUnit val="0.2"/>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noFill/>
        <a:ln>
          <a:noFill/>
        </a:ln>
        <a:effectLst/>
      </c:spPr>
    </c:plotArea>
    <c:legend>
      <c:legendPos val="b"/>
      <c:layout>
        <c:manualLayout>
          <c:xMode val="edge"/>
          <c:yMode val="edge"/>
          <c:x val="3.2871566095327542E-2"/>
          <c:y val="0.86056707037180902"/>
          <c:w val="0.94136885655688807"/>
          <c:h val="0.13597959622767133"/>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defRPr sz="700" b="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823660931272476E-2"/>
          <c:y val="2.1255035428263771E-3"/>
          <c:w val="0.86985299251386672"/>
          <c:h val="0.66437156893849802"/>
        </c:manualLayout>
      </c:layout>
      <c:barChart>
        <c:barDir val="col"/>
        <c:grouping val="stacked"/>
        <c:varyColors val="0"/>
        <c:ser>
          <c:idx val="1"/>
          <c:order val="1"/>
          <c:tx>
            <c:strRef>
              <c:f>'Total loan contribution МБ'!$DF$3</c:f>
              <c:strCache>
                <c:ptCount val="1"/>
                <c:pt idx="0">
                  <c:v>Хэрэглээ</c:v>
                </c:pt>
              </c:strCache>
            </c:strRef>
          </c:tx>
          <c:spPr>
            <a:solidFill>
              <a:srgbClr val="01B8AA"/>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МБ'!$DF$80:$DF$95</c:f>
              <c:numCache>
                <c:formatCode>0.0</c:formatCode>
                <c:ptCount val="16"/>
                <c:pt idx="0">
                  <c:v>12.688108439605241</c:v>
                </c:pt>
                <c:pt idx="1">
                  <c:v>8.1307143711137329</c:v>
                </c:pt>
                <c:pt idx="2">
                  <c:v>3.8255436036817629</c:v>
                </c:pt>
                <c:pt idx="3">
                  <c:v>-1.981940037663152</c:v>
                </c:pt>
                <c:pt idx="4">
                  <c:v>-5.8971591494033264</c:v>
                </c:pt>
                <c:pt idx="5">
                  <c:v>-3.8648565677451456</c:v>
                </c:pt>
                <c:pt idx="6">
                  <c:v>-3.6699465711689632</c:v>
                </c:pt>
                <c:pt idx="7">
                  <c:v>-4.9684959780413704</c:v>
                </c:pt>
                <c:pt idx="8">
                  <c:v>0.52335287149841569</c:v>
                </c:pt>
                <c:pt idx="9">
                  <c:v>-1.6259834886339108</c:v>
                </c:pt>
                <c:pt idx="10">
                  <c:v>0.21189751145521907</c:v>
                </c:pt>
                <c:pt idx="11">
                  <c:v>3.5218236774796252</c:v>
                </c:pt>
                <c:pt idx="12">
                  <c:v>5.2939576416352701</c:v>
                </c:pt>
                <c:pt idx="13">
                  <c:v>7.4230651077789673</c:v>
                </c:pt>
                <c:pt idx="14">
                  <c:v>4.7210581306406185</c:v>
                </c:pt>
                <c:pt idx="15">
                  <c:v>3.2188934195498997</c:v>
                </c:pt>
              </c:numCache>
            </c:numRef>
          </c:val>
          <c:extLst>
            <c:ext xmlns:c16="http://schemas.microsoft.com/office/drawing/2014/chart" uri="{C3380CC4-5D6E-409C-BE32-E72D297353CC}">
              <c16:uniqueId val="{00000000-FB14-4701-91CB-8A3526E9B4F8}"/>
            </c:ext>
          </c:extLst>
        </c:ser>
        <c:ser>
          <c:idx val="2"/>
          <c:order val="2"/>
          <c:tx>
            <c:strRef>
              <c:f>'Total loan contribution МБ'!$CM$3</c:f>
              <c:strCache>
                <c:ptCount val="1"/>
                <c:pt idx="0">
                  <c:v>Уул уурхай</c:v>
                </c:pt>
              </c:strCache>
            </c:strRef>
          </c:tx>
          <c:spPr>
            <a:solidFill>
              <a:srgbClr val="374649"/>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МБ'!$CM$80:$CM$95</c:f>
              <c:numCache>
                <c:formatCode>0.0</c:formatCode>
                <c:ptCount val="16"/>
                <c:pt idx="0">
                  <c:v>1.4936723953691429</c:v>
                </c:pt>
                <c:pt idx="1">
                  <c:v>1.7950299250048816</c:v>
                </c:pt>
                <c:pt idx="2">
                  <c:v>1.5403621986938392</c:v>
                </c:pt>
                <c:pt idx="3">
                  <c:v>1.6684149085404563</c:v>
                </c:pt>
                <c:pt idx="4">
                  <c:v>0.99671908974227807</c:v>
                </c:pt>
                <c:pt idx="5">
                  <c:v>-0.20864654275083519</c:v>
                </c:pt>
                <c:pt idx="6">
                  <c:v>1.0446584431992083</c:v>
                </c:pt>
                <c:pt idx="7">
                  <c:v>1.3424092591840631</c:v>
                </c:pt>
                <c:pt idx="8">
                  <c:v>1.6418595820394639</c:v>
                </c:pt>
                <c:pt idx="9">
                  <c:v>1.6123593408739489</c:v>
                </c:pt>
                <c:pt idx="10">
                  <c:v>2.2762231760731781</c:v>
                </c:pt>
                <c:pt idx="11">
                  <c:v>0.54195093760623458</c:v>
                </c:pt>
                <c:pt idx="12">
                  <c:v>0.2790866567305566</c:v>
                </c:pt>
                <c:pt idx="13">
                  <c:v>-0.21094623216003849</c:v>
                </c:pt>
                <c:pt idx="14">
                  <c:v>-1.7147130096670549</c:v>
                </c:pt>
                <c:pt idx="15">
                  <c:v>-3.2800998046197223</c:v>
                </c:pt>
              </c:numCache>
            </c:numRef>
          </c:val>
          <c:extLst>
            <c:ext xmlns:c16="http://schemas.microsoft.com/office/drawing/2014/chart" uri="{C3380CC4-5D6E-409C-BE32-E72D297353CC}">
              <c16:uniqueId val="{00000001-FB14-4701-91CB-8A3526E9B4F8}"/>
            </c:ext>
          </c:extLst>
        </c:ser>
        <c:ser>
          <c:idx val="3"/>
          <c:order val="3"/>
          <c:tx>
            <c:strRef>
              <c:f>'Total loan contribution МБ'!$CN$3</c:f>
              <c:strCache>
                <c:ptCount val="1"/>
                <c:pt idx="0">
                  <c:v>Боловсруулах</c:v>
                </c:pt>
              </c:strCache>
            </c:strRef>
          </c:tx>
          <c:spPr>
            <a:solidFill>
              <a:schemeClr val="accent4"/>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МБ'!$CN$80:$CN$95</c:f>
              <c:numCache>
                <c:formatCode>0.0</c:formatCode>
                <c:ptCount val="16"/>
                <c:pt idx="0">
                  <c:v>0.50778261576016104</c:v>
                </c:pt>
                <c:pt idx="1">
                  <c:v>-0.51475223352954325</c:v>
                </c:pt>
                <c:pt idx="2">
                  <c:v>-0.45693483707138127</c:v>
                </c:pt>
                <c:pt idx="3">
                  <c:v>-9.8022732483987088E-2</c:v>
                </c:pt>
                <c:pt idx="4">
                  <c:v>2.0310444274924302E-2</c:v>
                </c:pt>
                <c:pt idx="5">
                  <c:v>-0.24478495615356813</c:v>
                </c:pt>
                <c:pt idx="6">
                  <c:v>-0.19357838192974405</c:v>
                </c:pt>
                <c:pt idx="7">
                  <c:v>-0.22451171436186065</c:v>
                </c:pt>
                <c:pt idx="8">
                  <c:v>-0.25441125342842474</c:v>
                </c:pt>
                <c:pt idx="9">
                  <c:v>1.7105270911268489</c:v>
                </c:pt>
                <c:pt idx="10">
                  <c:v>1.1301475373063092</c:v>
                </c:pt>
                <c:pt idx="11">
                  <c:v>1.6222140432681131</c:v>
                </c:pt>
                <c:pt idx="12">
                  <c:v>1.0800696963519771</c:v>
                </c:pt>
                <c:pt idx="13">
                  <c:v>0.33994268440363273</c:v>
                </c:pt>
                <c:pt idx="14">
                  <c:v>1.0221730191439411</c:v>
                </c:pt>
                <c:pt idx="15">
                  <c:v>-0.66758706761911202</c:v>
                </c:pt>
              </c:numCache>
            </c:numRef>
          </c:val>
          <c:extLst>
            <c:ext xmlns:c16="http://schemas.microsoft.com/office/drawing/2014/chart" uri="{C3380CC4-5D6E-409C-BE32-E72D297353CC}">
              <c16:uniqueId val="{00000002-FB14-4701-91CB-8A3526E9B4F8}"/>
            </c:ext>
          </c:extLst>
        </c:ser>
        <c:ser>
          <c:idx val="6"/>
          <c:order val="4"/>
          <c:tx>
            <c:strRef>
              <c:f>'Total loan contribution МБ'!$CQ$3</c:f>
              <c:strCache>
                <c:ptCount val="1"/>
                <c:pt idx="0">
                  <c:v>Барилга</c:v>
                </c:pt>
              </c:strCache>
            </c:strRef>
          </c:tx>
          <c:spPr>
            <a:solidFill>
              <a:srgbClr val="660033"/>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МБ'!$CQ$80:$CQ$95</c:f>
              <c:numCache>
                <c:formatCode>0.0</c:formatCode>
                <c:ptCount val="16"/>
                <c:pt idx="0">
                  <c:v>1.640491169894237</c:v>
                </c:pt>
                <c:pt idx="1">
                  <c:v>1.8111422359856442</c:v>
                </c:pt>
                <c:pt idx="2">
                  <c:v>0.99211933649963002</c:v>
                </c:pt>
                <c:pt idx="3">
                  <c:v>0.67346297171804725</c:v>
                </c:pt>
                <c:pt idx="4">
                  <c:v>0.66133225864726397</c:v>
                </c:pt>
                <c:pt idx="5">
                  <c:v>0.47786506507976739</c:v>
                </c:pt>
                <c:pt idx="6">
                  <c:v>-0.44827241223114106</c:v>
                </c:pt>
                <c:pt idx="7">
                  <c:v>-0.63530171981027306</c:v>
                </c:pt>
                <c:pt idx="8">
                  <c:v>-0.75010138714238872</c:v>
                </c:pt>
                <c:pt idx="9">
                  <c:v>-0.26189119230060309</c:v>
                </c:pt>
                <c:pt idx="10">
                  <c:v>0.7330841800715403</c:v>
                </c:pt>
                <c:pt idx="11">
                  <c:v>0.75555995722873703</c:v>
                </c:pt>
                <c:pt idx="12">
                  <c:v>1.7312391724952858</c:v>
                </c:pt>
                <c:pt idx="13">
                  <c:v>1.2831137435730247</c:v>
                </c:pt>
                <c:pt idx="14">
                  <c:v>0.68785655325520134</c:v>
                </c:pt>
                <c:pt idx="15">
                  <c:v>0.68712390752272123</c:v>
                </c:pt>
              </c:numCache>
            </c:numRef>
          </c:val>
          <c:extLst>
            <c:ext xmlns:c16="http://schemas.microsoft.com/office/drawing/2014/chart" uri="{C3380CC4-5D6E-409C-BE32-E72D297353CC}">
              <c16:uniqueId val="{00000003-FB14-4701-91CB-8A3526E9B4F8}"/>
            </c:ext>
          </c:extLst>
        </c:ser>
        <c:ser>
          <c:idx val="7"/>
          <c:order val="5"/>
          <c:tx>
            <c:strRef>
              <c:f>'Total loan contribution МБ'!$CR$3</c:f>
              <c:strCache>
                <c:ptCount val="1"/>
                <c:pt idx="0">
                  <c:v>Худалдаа</c:v>
                </c:pt>
              </c:strCache>
            </c:strRef>
          </c:tx>
          <c:spPr>
            <a:solidFill>
              <a:srgbClr val="FF5A57"/>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МБ'!$CR$80:$CR$95</c:f>
              <c:numCache>
                <c:formatCode>0.0</c:formatCode>
                <c:ptCount val="16"/>
                <c:pt idx="0">
                  <c:v>3.7317634102080306</c:v>
                </c:pt>
                <c:pt idx="1">
                  <c:v>3.1181400695825889</c:v>
                </c:pt>
                <c:pt idx="2">
                  <c:v>1.7578515681317075</c:v>
                </c:pt>
                <c:pt idx="3">
                  <c:v>2.8211757273733284</c:v>
                </c:pt>
                <c:pt idx="4">
                  <c:v>1.8679288896788038</c:v>
                </c:pt>
                <c:pt idx="5">
                  <c:v>0.21219937913611517</c:v>
                </c:pt>
                <c:pt idx="6">
                  <c:v>-0.51513644258861246</c:v>
                </c:pt>
                <c:pt idx="7">
                  <c:v>-0.80871312274989393</c:v>
                </c:pt>
                <c:pt idx="8">
                  <c:v>0.2225309599647203</c:v>
                </c:pt>
                <c:pt idx="9">
                  <c:v>4.1371317086968125</c:v>
                </c:pt>
                <c:pt idx="10">
                  <c:v>5.1556722766585006</c:v>
                </c:pt>
                <c:pt idx="11">
                  <c:v>8.0565688823368973</c:v>
                </c:pt>
                <c:pt idx="12">
                  <c:v>8.8855482827449421</c:v>
                </c:pt>
                <c:pt idx="13">
                  <c:v>6.908028716150878</c:v>
                </c:pt>
                <c:pt idx="14">
                  <c:v>5.4549195250743141</c:v>
                </c:pt>
                <c:pt idx="15">
                  <c:v>3.0550469928023993</c:v>
                </c:pt>
              </c:numCache>
            </c:numRef>
          </c:val>
          <c:extLst>
            <c:ext xmlns:c16="http://schemas.microsoft.com/office/drawing/2014/chart" uri="{C3380CC4-5D6E-409C-BE32-E72D297353CC}">
              <c16:uniqueId val="{00000004-FB14-4701-91CB-8A3526E9B4F8}"/>
            </c:ext>
          </c:extLst>
        </c:ser>
        <c:ser>
          <c:idx val="12"/>
          <c:order val="7"/>
          <c:tx>
            <c:strRef>
              <c:f>'Total loan contribution МБ'!$CW$3</c:f>
              <c:strCache>
                <c:ptCount val="1"/>
                <c:pt idx="0">
                  <c:v>Ипотек</c:v>
                </c:pt>
              </c:strCache>
            </c:strRef>
          </c:tx>
          <c:spPr>
            <a:solidFill>
              <a:srgbClr val="F2C80F"/>
            </a:solidFill>
            <a:ln>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МБ'!$CW$80:$CW$95</c:f>
              <c:numCache>
                <c:formatCode>0.0</c:formatCode>
                <c:ptCount val="16"/>
                <c:pt idx="0">
                  <c:v>0.437474462896699</c:v>
                </c:pt>
                <c:pt idx="1">
                  <c:v>1.1608824863144893</c:v>
                </c:pt>
                <c:pt idx="2">
                  <c:v>0.82379342762434293</c:v>
                </c:pt>
                <c:pt idx="3">
                  <c:v>1.4218753888821041</c:v>
                </c:pt>
                <c:pt idx="4">
                  <c:v>0.40103401395601151</c:v>
                </c:pt>
                <c:pt idx="5">
                  <c:v>0.12117642303867582</c:v>
                </c:pt>
                <c:pt idx="6">
                  <c:v>0.89115940022100315</c:v>
                </c:pt>
                <c:pt idx="7">
                  <c:v>1.20512093548038</c:v>
                </c:pt>
                <c:pt idx="8">
                  <c:v>2.1235299451935976</c:v>
                </c:pt>
                <c:pt idx="9">
                  <c:v>3.1125440670941047</c:v>
                </c:pt>
                <c:pt idx="10">
                  <c:v>4.6831299545118625</c:v>
                </c:pt>
                <c:pt idx="11">
                  <c:v>3.8953365563027464</c:v>
                </c:pt>
                <c:pt idx="12">
                  <c:v>4.7479560466269994</c:v>
                </c:pt>
                <c:pt idx="13">
                  <c:v>4.5036133264388392</c:v>
                </c:pt>
                <c:pt idx="14">
                  <c:v>1.4993568296308479</c:v>
                </c:pt>
                <c:pt idx="15">
                  <c:v>2.2689962379879036</c:v>
                </c:pt>
              </c:numCache>
            </c:numRef>
          </c:val>
          <c:extLst>
            <c:ext xmlns:c16="http://schemas.microsoft.com/office/drawing/2014/chart" uri="{C3380CC4-5D6E-409C-BE32-E72D297353CC}">
              <c16:uniqueId val="{00000005-FB14-4701-91CB-8A3526E9B4F8}"/>
            </c:ext>
          </c:extLst>
        </c:ser>
        <c:ser>
          <c:idx val="4"/>
          <c:order val="8"/>
          <c:tx>
            <c:strRef>
              <c:f>'Total loan contribution МБ'!$DG$3</c:f>
              <c:strCache>
                <c:ptCount val="1"/>
                <c:pt idx="0">
                  <c:v>Бусад</c:v>
                </c:pt>
              </c:strCache>
            </c:strRef>
          </c:tx>
          <c:spPr>
            <a:solidFill>
              <a:sysClr val="window" lastClr="FFFFFF">
                <a:lumMod val="75000"/>
              </a:sysClr>
            </a:solidFill>
            <a:ln w="0">
              <a:noFill/>
            </a:ln>
            <a:effectLst/>
          </c:spPr>
          <c:invertIfNegative val="0"/>
          <c:cat>
            <c:multiLvlStrRef>
              <c:f>'Total loan contribution МБ'!$B$80:$C$94</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f>'Total loan contribution МБ'!$DG$80:$DG$95</c:f>
              <c:numCache>
                <c:formatCode>0.0</c:formatCode>
                <c:ptCount val="16"/>
                <c:pt idx="0">
                  <c:v>2.9757004930697128</c:v>
                </c:pt>
                <c:pt idx="1">
                  <c:v>2.7247997803521411</c:v>
                </c:pt>
                <c:pt idx="2">
                  <c:v>2.5491314032823853</c:v>
                </c:pt>
                <c:pt idx="3">
                  <c:v>0.47011662146059741</c:v>
                </c:pt>
                <c:pt idx="4">
                  <c:v>-5.0222655920402204E-3</c:v>
                </c:pt>
                <c:pt idx="5">
                  <c:v>-1.2618042471444779</c:v>
                </c:pt>
                <c:pt idx="6">
                  <c:v>-1.6241936801178225</c:v>
                </c:pt>
                <c:pt idx="7">
                  <c:v>-0.91831829595297521</c:v>
                </c:pt>
                <c:pt idx="8">
                  <c:v>-0.69000214930802728</c:v>
                </c:pt>
                <c:pt idx="9">
                  <c:v>1.5822871601592721</c:v>
                </c:pt>
                <c:pt idx="10">
                  <c:v>2.3162368877276105</c:v>
                </c:pt>
                <c:pt idx="11">
                  <c:v>2.9348835975235343</c:v>
                </c:pt>
                <c:pt idx="12">
                  <c:v>3.2027586086266808</c:v>
                </c:pt>
                <c:pt idx="13">
                  <c:v>2.3432160464128664</c:v>
                </c:pt>
                <c:pt idx="14">
                  <c:v>2.0115591852109942</c:v>
                </c:pt>
                <c:pt idx="15">
                  <c:v>1.205728835372406</c:v>
                </c:pt>
              </c:numCache>
            </c:numRef>
          </c:val>
          <c:extLst>
            <c:ext xmlns:c16="http://schemas.microsoft.com/office/drawing/2014/chart" uri="{C3380CC4-5D6E-409C-BE32-E72D297353CC}">
              <c16:uniqueId val="{00000006-FB14-4701-91CB-8A3526E9B4F8}"/>
            </c:ext>
          </c:extLst>
        </c:ser>
        <c:dLbls>
          <c:showLegendKey val="0"/>
          <c:showVal val="0"/>
          <c:showCatName val="0"/>
          <c:showSerName val="0"/>
          <c:showPercent val="0"/>
          <c:showBubbleSize val="0"/>
        </c:dLbls>
        <c:gapWidth val="35"/>
        <c:overlap val="100"/>
        <c:axId val="1472998144"/>
        <c:axId val="1472992160"/>
        <c:extLst>
          <c:ext xmlns:c15="http://schemas.microsoft.com/office/drawing/2012/chart" uri="{02D57815-91ED-43cb-92C2-25804820EDAC}">
            <c15:filteredBarSeries>
              <c15:ser>
                <c:idx val="8"/>
                <c:order val="6"/>
                <c:tx>
                  <c:strRef>
                    <c:extLst>
                      <c:ext uri="{02D57815-91ED-43cb-92C2-25804820EDAC}">
                        <c15:formulaRef>
                          <c15:sqref>'Total loan contribution МБ'!$CS$3</c15:sqref>
                        </c15:formulaRef>
                      </c:ext>
                    </c:extLst>
                    <c:strCache>
                      <c:ptCount val="1"/>
                      <c:pt idx="0">
                        <c:v>Тээвэр ба агуулах</c:v>
                      </c:pt>
                    </c:strCache>
                  </c:strRef>
                </c:tx>
                <c:spPr>
                  <a:solidFill>
                    <a:schemeClr val="accent3">
                      <a:lumMod val="60000"/>
                    </a:schemeClr>
                  </a:solidFill>
                  <a:ln>
                    <a:noFill/>
                  </a:ln>
                  <a:effectLst/>
                </c:spPr>
                <c:invertIfNegative val="0"/>
                <c:cat>
                  <c:multiLvlStrRef>
                    <c:extLst>
                      <c:ext uri="{02D57815-91ED-43cb-92C2-25804820EDAC}">
                        <c15:formulaRef>
                          <c15:sqref>'Total loan contribution МБ'!$B$80:$C$94</c15:sqref>
                        </c15:formulaRef>
                      </c:ext>
                    </c:extLst>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19</c:v>
                        </c:pt>
                        <c:pt idx="4">
                          <c:v>20</c:v>
                        </c:pt>
                        <c:pt idx="8">
                          <c:v>21</c:v>
                        </c:pt>
                        <c:pt idx="12">
                          <c:v>22</c:v>
                        </c:pt>
                      </c:lvl>
                    </c:multiLvlStrCache>
                  </c:multiLvlStrRef>
                </c:cat>
                <c:val>
                  <c:numRef>
                    <c:extLst>
                      <c:ext uri="{02D57815-91ED-43cb-92C2-25804820EDAC}">
                        <c15:formulaRef>
                          <c15:sqref>'Total loan contribution МБ'!$CS$80:$CS$93</c15:sqref>
                        </c15:formulaRef>
                      </c:ext>
                    </c:extLst>
                    <c:numCache>
                      <c:formatCode>0.0</c:formatCode>
                      <c:ptCount val="14"/>
                      <c:pt idx="0">
                        <c:v>1.2594871743936853</c:v>
                      </c:pt>
                      <c:pt idx="1">
                        <c:v>1.1177229512255402</c:v>
                      </c:pt>
                      <c:pt idx="2">
                        <c:v>0.75657541768197789</c:v>
                      </c:pt>
                      <c:pt idx="3">
                        <c:v>0.1791584809662114</c:v>
                      </c:pt>
                      <c:pt idx="4">
                        <c:v>0.19974097965428084</c:v>
                      </c:pt>
                      <c:pt idx="5">
                        <c:v>4.5525291921731138E-3</c:v>
                      </c:pt>
                      <c:pt idx="6">
                        <c:v>-5.2182709496658812E-2</c:v>
                      </c:pt>
                      <c:pt idx="7">
                        <c:v>0.19690003055391295</c:v>
                      </c:pt>
                      <c:pt idx="8">
                        <c:v>0.35272689704896543</c:v>
                      </c:pt>
                      <c:pt idx="9">
                        <c:v>0.96732325304868927</c:v>
                      </c:pt>
                      <c:pt idx="10">
                        <c:v>1.4373339702813663</c:v>
                      </c:pt>
                      <c:pt idx="11">
                        <c:v>1.3566315850136681</c:v>
                      </c:pt>
                      <c:pt idx="12">
                        <c:v>1.2065515969229414</c:v>
                      </c:pt>
                      <c:pt idx="13">
                        <c:v>0.86469515499300986</c:v>
                      </c:pt>
                    </c:numCache>
                  </c:numRef>
                </c:val>
                <c:extLst>
                  <c:ext xmlns:c16="http://schemas.microsoft.com/office/drawing/2014/chart" uri="{C3380CC4-5D6E-409C-BE32-E72D297353CC}">
                    <c16:uniqueId val="{00000009-FB14-4701-91CB-8A3526E9B4F8}"/>
                  </c:ext>
                </c:extLst>
              </c15:ser>
            </c15:filteredBarSeries>
          </c:ext>
        </c:extLst>
      </c:barChart>
      <c:lineChart>
        <c:grouping val="standard"/>
        <c:varyColors val="0"/>
        <c:ser>
          <c:idx val="0"/>
          <c:order val="0"/>
          <c:tx>
            <c:strRef>
              <c:f>'Total loan contribution МБ'!$CK$3</c:f>
              <c:strCache>
                <c:ptCount val="1"/>
                <c:pt idx="0">
                  <c:v>Нийт зээл</c:v>
                </c:pt>
              </c:strCache>
            </c:strRef>
          </c:tx>
          <c:spPr>
            <a:ln w="19050" cap="rnd">
              <a:solidFill>
                <a:sysClr val="windowText" lastClr="000000"/>
              </a:solidFill>
              <a:round/>
            </a:ln>
            <a:effectLst/>
          </c:spPr>
          <c:marker>
            <c:symbol val="circle"/>
            <c:size val="2"/>
            <c:spPr>
              <a:solidFill>
                <a:schemeClr val="tx1"/>
              </a:solidFill>
              <a:ln w="19050">
                <a:solidFill>
                  <a:sysClr val="windowText" lastClr="000000"/>
                </a:solidFill>
              </a:ln>
              <a:effectLst/>
            </c:spPr>
          </c:marker>
          <c:dLbls>
            <c:dLbl>
              <c:idx val="15"/>
              <c:layout>
                <c:manualLayout>
                  <c:x val="-6.2397231476333651E-2"/>
                  <c:y val="-9.568593325347563E-2"/>
                </c:manualLayout>
              </c:layout>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15:layout>
                    <c:manualLayout>
                      <c:w val="9.7586273937979973E-2"/>
                      <c:h val="6.1675758960164112E-2"/>
                    </c:manualLayout>
                  </c15:layout>
                </c:ext>
                <c:ext xmlns:c16="http://schemas.microsoft.com/office/drawing/2014/chart" uri="{C3380CC4-5D6E-409C-BE32-E72D297353CC}">
                  <c16:uniqueId val="{00000007-FB14-4701-91CB-8A3526E9B4F8}"/>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'Total loan contribution МБ'!$B$80:$C$95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'Total loan contribution МБ'!$CK$80:$CK$95</c:f>
              <c:numCache>
                <c:formatCode>0.0</c:formatCode>
                <c:ptCount val="16"/>
                <c:pt idx="0">
                  <c:v>23.474992986803223</c:v>
                </c:pt>
                <c:pt idx="1">
                  <c:v>18.225956634823937</c:v>
                </c:pt>
                <c:pt idx="2">
                  <c:v>11.031866700842286</c:v>
                </c:pt>
                <c:pt idx="3">
                  <c:v>4.9750828478273945</c:v>
                </c:pt>
                <c:pt idx="4">
                  <c:v>-1.9548567186960852</c:v>
                </c:pt>
                <c:pt idx="5">
                  <c:v>-4.7688514465394682</c:v>
                </c:pt>
                <c:pt idx="6">
                  <c:v>-4.5153096446160728</c:v>
                </c:pt>
                <c:pt idx="7">
                  <c:v>-5.0078106362519303</c:v>
                </c:pt>
                <c:pt idx="8">
                  <c:v>2.8167585688173569</c:v>
                </c:pt>
                <c:pt idx="9">
                  <c:v>10.266974687016473</c:v>
                </c:pt>
                <c:pt idx="10">
                  <c:v>16.506391523804218</c:v>
                </c:pt>
                <c:pt idx="11">
                  <c:v>21.328337651745887</c:v>
                </c:pt>
                <c:pt idx="12">
                  <c:v>25.220616105211711</c:v>
                </c:pt>
                <c:pt idx="13">
                  <c:v>22.590033392598169</c:v>
                </c:pt>
                <c:pt idx="14">
                  <c:v>13.682210233288862</c:v>
                </c:pt>
                <c:pt idx="15">
                  <c:v>6.4881025209964971</c:v>
                </c:pt>
              </c:numCache>
            </c:numRef>
          </c:val>
          <c:smooth val="1"/>
          <c:extLst>
            <c:ext xmlns:c16="http://schemas.microsoft.com/office/drawing/2014/chart" uri="{C3380CC4-5D6E-409C-BE32-E72D297353CC}">
              <c16:uniqueId val="{00000008-FB14-4701-91CB-8A3526E9B4F8}"/>
            </c:ext>
          </c:extLst>
        </c:ser>
        <c:dLbls>
          <c:showLegendKey val="0"/>
          <c:showVal val="0"/>
          <c:showCatName val="0"/>
          <c:showSerName val="0"/>
          <c:showPercent val="0"/>
          <c:showBubbleSize val="0"/>
        </c:dLbls>
        <c:marker val="1"/>
        <c:smooth val="0"/>
        <c:axId val="1472998144"/>
        <c:axId val="1472992160"/>
      </c:lineChart>
      <c:catAx>
        <c:axId val="1472998144"/>
        <c:scaling>
          <c:orientation val="minMax"/>
        </c:scaling>
        <c:delete val="0"/>
        <c:axPos val="b"/>
        <c:majorGridlines>
          <c:spPr>
            <a:ln w="6350" cap="flat" cmpd="sng" algn="ctr">
              <a:solidFill>
                <a:sysClr val="window" lastClr="FFFFFF"/>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1472992160"/>
        <c:crosses val="autoZero"/>
        <c:auto val="1"/>
        <c:lblAlgn val="ctr"/>
        <c:lblOffset val="100"/>
        <c:tickLblSkip val="1"/>
        <c:tickMarkSkip val="1"/>
        <c:noMultiLvlLbl val="0"/>
      </c:catAx>
      <c:valAx>
        <c:axId val="1472992160"/>
        <c:scaling>
          <c:orientation val="minMax"/>
        </c:scaling>
        <c:delete val="1"/>
        <c:axPos val="l"/>
        <c:numFmt formatCode="General" sourceLinked="0"/>
        <c:majorTickMark val="none"/>
        <c:minorTickMark val="none"/>
        <c:tickLblPos val="nextTo"/>
        <c:crossAx val="1472998144"/>
        <c:crosses val="autoZero"/>
        <c:crossBetween val="between"/>
      </c:valAx>
      <c:spPr>
        <a:noFill/>
        <a:ln>
          <a:solidFill>
            <a:sysClr val="window" lastClr="FFFFFF"/>
          </a:solidFill>
        </a:ln>
        <a:effectLst/>
      </c:spPr>
    </c:plotArea>
    <c:legend>
      <c:legendPos val="t"/>
      <c:legendEntry>
        <c:idx val="0"/>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1"/>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2"/>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3"/>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4"/>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5"/>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6"/>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egendEntry>
        <c:idx val="7"/>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Entry>
      <c:layout>
        <c:manualLayout>
          <c:xMode val="edge"/>
          <c:yMode val="edge"/>
          <c:x val="0.15372411781860598"/>
          <c:y val="0.80097680097680102"/>
          <c:w val="0.78296296296296297"/>
          <c:h val="0.18502494880447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6350"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582496153498058E-2"/>
          <c:y val="2.4496486908208638E-2"/>
          <c:w val="0.85716764687728708"/>
          <c:h val="0.62960707117492676"/>
        </c:manualLayout>
      </c:layout>
      <c:barChart>
        <c:barDir val="col"/>
        <c:grouping val="stacked"/>
        <c:varyColors val="0"/>
        <c:ser>
          <c:idx val="2"/>
          <c:order val="1"/>
          <c:tx>
            <c:strRef>
              <c:f>Чанаргүй!$CI$3</c:f>
              <c:strCache>
                <c:ptCount val="1"/>
                <c:pt idx="0">
                  <c:v>Уул уурхай, олборлолт</c:v>
                </c:pt>
              </c:strCache>
            </c:strRef>
          </c:tx>
          <c:spPr>
            <a:solidFill>
              <a:srgbClr val="FF5A57"/>
            </a:solidFill>
            <a:ln>
              <a:noFill/>
            </a:ln>
            <a:effectLst/>
          </c:spPr>
          <c:invertIfNegative val="0"/>
          <c:dLbls>
            <c:dLbl>
              <c:idx val="15"/>
              <c:layout>
                <c:manualLayout>
                  <c:x val="5.7164825281498105E-2"/>
                  <c:y val="4.9019607843136422E-3"/>
                </c:manualLayout>
              </c:layout>
              <c:tx>
                <c:rich>
                  <a:bodyPr/>
                  <a:lstStyle/>
                  <a:p>
                    <a:fld id="{13CF06C9-259E-4183-8B6F-2234597D586E}" type="VALUE">
                      <a:rPr lang="en-US" sz="600" b="1">
                        <a:solidFill>
                          <a:srgbClr val="7030A0"/>
                        </a:solidFill>
                      </a:rPr>
                      <a:pPr/>
                      <a:t>[VALUE]</a:t>
                    </a:fld>
                    <a:r>
                      <a:rPr lang="en-US" sz="600" b="1">
                        <a:solidFill>
                          <a:srgbClr val="7030A0"/>
                        </a:solidFill>
                      </a:rPr>
                      <a:t>%</a:t>
                    </a:r>
                  </a:p>
                </c:rich>
              </c:tx>
              <c:showLegendKey val="0"/>
              <c:showVal val="1"/>
              <c:showCatName val="0"/>
              <c:showSerName val="0"/>
              <c:showPercent val="0"/>
              <c:showBubbleSize val="0"/>
              <c:extLst>
                <c:ext xmlns:c15="http://schemas.microsoft.com/office/drawing/2012/chart" uri="{CE6537A1-D6FC-4f65-9D91-7224C49458BB}">
                  <c15:layout>
                    <c:manualLayout>
                      <c:w val="0.1095368174163"/>
                      <c:h val="9.2941176470588249E-2"/>
                    </c:manualLayout>
                  </c15:layout>
                  <c15:dlblFieldTable/>
                  <c15:showDataLabelsRange val="0"/>
                </c:ext>
                <c:ext xmlns:c16="http://schemas.microsoft.com/office/drawing/2014/chart" uri="{C3380CC4-5D6E-409C-BE32-E72D297353CC}">
                  <c16:uniqueId val="{00000000-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Чанаргүй!$CI$80:$CI$95</c:f>
              <c:numCache>
                <c:formatCode>0.0</c:formatCode>
                <c:ptCount val="16"/>
                <c:pt idx="0">
                  <c:v>2.7086392430582777</c:v>
                </c:pt>
                <c:pt idx="1">
                  <c:v>2.5467139238864744</c:v>
                </c:pt>
                <c:pt idx="2">
                  <c:v>2.4271599504971366</c:v>
                </c:pt>
                <c:pt idx="3">
                  <c:v>2.1209170562050677</c:v>
                </c:pt>
                <c:pt idx="4">
                  <c:v>2.3179102739271387</c:v>
                </c:pt>
                <c:pt idx="5">
                  <c:v>2.428557523546957</c:v>
                </c:pt>
                <c:pt idx="6">
                  <c:v>2.4833472645658898</c:v>
                </c:pt>
                <c:pt idx="7">
                  <c:v>2.4647212123597684</c:v>
                </c:pt>
                <c:pt idx="8">
                  <c:v>2.3740471979472155</c:v>
                </c:pt>
                <c:pt idx="9">
                  <c:v>2.0228656350474039</c:v>
                </c:pt>
                <c:pt idx="10">
                  <c:v>1.974261127384938</c:v>
                </c:pt>
                <c:pt idx="11">
                  <c:v>2.3836038384362874</c:v>
                </c:pt>
                <c:pt idx="12">
                  <c:v>2.580823708886959</c:v>
                </c:pt>
                <c:pt idx="13">
                  <c:v>2.4005096255933629</c:v>
                </c:pt>
                <c:pt idx="14">
                  <c:v>2.3149953522870397</c:v>
                </c:pt>
                <c:pt idx="15">
                  <c:v>1.6663899663845971</c:v>
                </c:pt>
              </c:numCache>
            </c:numRef>
          </c:val>
          <c:extLst>
            <c:ext xmlns:c16="http://schemas.microsoft.com/office/drawing/2014/chart" uri="{C3380CC4-5D6E-409C-BE32-E72D297353CC}">
              <c16:uniqueId val="{00000001-777A-4020-8F30-F86A1B41F3F3}"/>
            </c:ext>
          </c:extLst>
        </c:ser>
        <c:ser>
          <c:idx val="3"/>
          <c:order val="2"/>
          <c:tx>
            <c:strRef>
              <c:f>Чанаргүй!$CJ$3</c:f>
              <c:strCache>
                <c:ptCount val="1"/>
                <c:pt idx="0">
                  <c:v>Боловсруулах үйлдвэрлэл</c:v>
                </c:pt>
              </c:strCache>
            </c:strRef>
          </c:tx>
          <c:spPr>
            <a:solidFill>
              <a:srgbClr val="01B8AA"/>
            </a:solidFill>
            <a:ln>
              <a:noFill/>
            </a:ln>
            <a:effectLst/>
          </c:spPr>
          <c:invertIfNegative val="0"/>
          <c:dLbls>
            <c:dLbl>
              <c:idx val="15"/>
              <c:layout>
                <c:manualLayout>
                  <c:x val="5.3751399776035672E-2"/>
                  <c:y val="-8.9868242880141127E-17"/>
                </c:manualLayout>
              </c:layout>
              <c:tx>
                <c:rich>
                  <a:bodyPr/>
                  <a:lstStyle/>
                  <a:p>
                    <a:fld id="{FEB181B4-0B20-4C05-8520-467488EBB9A6}" type="VALUE">
                      <a:rPr lang="en-US" sz="600" b="1">
                        <a:solidFill>
                          <a:srgbClr val="92D050"/>
                        </a:solidFill>
                      </a:rPr>
                      <a:pPr/>
                      <a:t>[VALUE]</a:t>
                    </a:fld>
                    <a:r>
                      <a:rPr lang="en-US" sz="600" b="1">
                        <a:solidFill>
                          <a:srgbClr val="92D050"/>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Чанаргүй!$CJ$80:$CJ$95</c:f>
              <c:numCache>
                <c:formatCode>0.0</c:formatCode>
                <c:ptCount val="16"/>
                <c:pt idx="0">
                  <c:v>2.122943717979997</c:v>
                </c:pt>
                <c:pt idx="1">
                  <c:v>2.2563114609317632</c:v>
                </c:pt>
                <c:pt idx="2">
                  <c:v>2.2522846215502077</c:v>
                </c:pt>
                <c:pt idx="3">
                  <c:v>2.240064995395326</c:v>
                </c:pt>
                <c:pt idx="4">
                  <c:v>2.3788811348232457</c:v>
                </c:pt>
                <c:pt idx="5">
                  <c:v>2.1802286256395456</c:v>
                </c:pt>
                <c:pt idx="6">
                  <c:v>2.1425605941830383</c:v>
                </c:pt>
                <c:pt idx="7">
                  <c:v>2.3074552657017833</c:v>
                </c:pt>
                <c:pt idx="8">
                  <c:v>2.2251728923977283</c:v>
                </c:pt>
                <c:pt idx="9">
                  <c:v>2.0598714563541272</c:v>
                </c:pt>
                <c:pt idx="10">
                  <c:v>1.972107994696072</c:v>
                </c:pt>
                <c:pt idx="11">
                  <c:v>1.8509875293975551</c:v>
                </c:pt>
                <c:pt idx="12">
                  <c:v>1.7478600037297911</c:v>
                </c:pt>
                <c:pt idx="13">
                  <c:v>1.6537931320955139</c:v>
                </c:pt>
                <c:pt idx="14">
                  <c:v>1.8637334800956897</c:v>
                </c:pt>
                <c:pt idx="15">
                  <c:v>1.492624457093215</c:v>
                </c:pt>
              </c:numCache>
            </c:numRef>
          </c:val>
          <c:extLst>
            <c:ext xmlns:c16="http://schemas.microsoft.com/office/drawing/2014/chart" uri="{C3380CC4-5D6E-409C-BE32-E72D297353CC}">
              <c16:uniqueId val="{00000003-777A-4020-8F30-F86A1B41F3F3}"/>
            </c:ext>
          </c:extLst>
        </c:ser>
        <c:ser>
          <c:idx val="6"/>
          <c:order val="3"/>
          <c:tx>
            <c:strRef>
              <c:f>Чанаргүй!$CM$3</c:f>
              <c:strCache>
                <c:ptCount val="1"/>
                <c:pt idx="0">
                  <c:v>Барилга</c:v>
                </c:pt>
              </c:strCache>
            </c:strRef>
          </c:tx>
          <c:spPr>
            <a:solidFill>
              <a:srgbClr val="FEA19E"/>
            </a:solidFill>
            <a:ln>
              <a:noFill/>
            </a:ln>
            <a:effectLst/>
          </c:spPr>
          <c:invertIfNegative val="0"/>
          <c:dLbls>
            <c:dLbl>
              <c:idx val="15"/>
              <c:layout>
                <c:manualLayout>
                  <c:x val="6.2709966405375142E-2"/>
                  <c:y val="0"/>
                </c:manualLayout>
              </c:layout>
              <c:tx>
                <c:rich>
                  <a:bodyPr/>
                  <a:lstStyle/>
                  <a:p>
                    <a:fld id="{E41BDCA7-8F80-42D9-BA77-16395F5C4C35}" type="VALUE">
                      <a:rPr lang="en-US" sz="600" b="1">
                        <a:solidFill>
                          <a:srgbClr val="7030A0"/>
                        </a:solidFill>
                      </a:rPr>
                      <a:pPr/>
                      <a:t>[VALUE]</a:t>
                    </a:fld>
                    <a:r>
                      <a:rPr lang="en-US" sz="600" b="1">
                        <a:solidFill>
                          <a:srgbClr val="7030A0"/>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Чанаргүй!$CM$80:$CM$95</c:f>
              <c:numCache>
                <c:formatCode>0.0</c:formatCode>
                <c:ptCount val="16"/>
                <c:pt idx="0">
                  <c:v>1.6738886970900597</c:v>
                </c:pt>
                <c:pt idx="1">
                  <c:v>1.1939604488076703</c:v>
                </c:pt>
                <c:pt idx="2">
                  <c:v>1.2861362499793951</c:v>
                </c:pt>
                <c:pt idx="3">
                  <c:v>1.286558043838925</c:v>
                </c:pt>
                <c:pt idx="4">
                  <c:v>1.2469621102373398</c:v>
                </c:pt>
                <c:pt idx="5">
                  <c:v>1.3578529055302639</c:v>
                </c:pt>
                <c:pt idx="6">
                  <c:v>1.4894989999070014</c:v>
                </c:pt>
                <c:pt idx="7">
                  <c:v>1.5870965913088386</c:v>
                </c:pt>
                <c:pt idx="8">
                  <c:v>1.5580314419851509</c:v>
                </c:pt>
                <c:pt idx="9">
                  <c:v>1.4770893795810975</c:v>
                </c:pt>
                <c:pt idx="10">
                  <c:v>1.4409579019028376</c:v>
                </c:pt>
                <c:pt idx="11">
                  <c:v>1.4073247173784533</c:v>
                </c:pt>
                <c:pt idx="12">
                  <c:v>1.3259028849526167</c:v>
                </c:pt>
                <c:pt idx="13">
                  <c:v>1.2397014643577713</c:v>
                </c:pt>
                <c:pt idx="14">
                  <c:v>1.6722385855470885</c:v>
                </c:pt>
                <c:pt idx="15">
                  <c:v>1.7235207188943984</c:v>
                </c:pt>
              </c:numCache>
            </c:numRef>
          </c:val>
          <c:extLst>
            <c:ext xmlns:c16="http://schemas.microsoft.com/office/drawing/2014/chart" uri="{C3380CC4-5D6E-409C-BE32-E72D297353CC}">
              <c16:uniqueId val="{00000005-777A-4020-8F30-F86A1B41F3F3}"/>
            </c:ext>
          </c:extLst>
        </c:ser>
        <c:ser>
          <c:idx val="7"/>
          <c:order val="4"/>
          <c:tx>
            <c:strRef>
              <c:f>Чанаргүй!$CN$3</c:f>
              <c:strCache>
                <c:ptCount val="1"/>
                <c:pt idx="0">
                  <c:v>Худалдаа</c:v>
                </c:pt>
              </c:strCache>
            </c:strRef>
          </c:tx>
          <c:spPr>
            <a:solidFill>
              <a:schemeClr val="accent2">
                <a:lumMod val="60000"/>
              </a:schemeClr>
            </a:solidFill>
            <a:ln>
              <a:noFill/>
            </a:ln>
            <a:effectLst/>
          </c:spPr>
          <c:invertIfNegative val="0"/>
          <c:dLbls>
            <c:dLbl>
              <c:idx val="15"/>
              <c:layout>
                <c:manualLayout>
                  <c:x val="6.7189249720044794E-2"/>
                  <c:y val="9.8039215686274508E-3"/>
                </c:manualLayout>
              </c:layout>
              <c:tx>
                <c:rich>
                  <a:bodyPr/>
                  <a:lstStyle/>
                  <a:p>
                    <a:fld id="{D1BF2EB8-2FEA-44E8-93FE-79610F18B73F}" type="VALUE">
                      <a:rPr lang="en-US" sz="600" b="1">
                        <a:solidFill>
                          <a:schemeClr val="accent2">
                            <a:lumMod val="50000"/>
                          </a:schemeClr>
                        </a:solidFill>
                      </a:rPr>
                      <a:pPr/>
                      <a:t>[VALUE]</a:t>
                    </a:fld>
                    <a:r>
                      <a:rPr lang="en-US" sz="600" b="1">
                        <a:solidFill>
                          <a:schemeClr val="accent2">
                            <a:lumMod val="50000"/>
                          </a:schemeClr>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Чанаргүй!$CN$80:$CN$95</c:f>
              <c:numCache>
                <c:formatCode>0.0</c:formatCode>
                <c:ptCount val="16"/>
                <c:pt idx="0">
                  <c:v>0.7986571762685688</c:v>
                </c:pt>
                <c:pt idx="1">
                  <c:v>0.82445654211703523</c:v>
                </c:pt>
                <c:pt idx="2">
                  <c:v>0.88686816156225512</c:v>
                </c:pt>
                <c:pt idx="3">
                  <c:v>0.76001000558230891</c:v>
                </c:pt>
                <c:pt idx="4">
                  <c:v>0.81640678337389616</c:v>
                </c:pt>
                <c:pt idx="5">
                  <c:v>0.7677676957768278</c:v>
                </c:pt>
                <c:pt idx="6">
                  <c:v>0.8247180929756619</c:v>
                </c:pt>
                <c:pt idx="7">
                  <c:v>0.87320913853102844</c:v>
                </c:pt>
                <c:pt idx="8">
                  <c:v>0.8604373612521673</c:v>
                </c:pt>
                <c:pt idx="9">
                  <c:v>0.72711003235874394</c:v>
                </c:pt>
                <c:pt idx="10">
                  <c:v>0.63127777444254041</c:v>
                </c:pt>
                <c:pt idx="11">
                  <c:v>0.59961128574039491</c:v>
                </c:pt>
                <c:pt idx="12">
                  <c:v>0.57835853462746267</c:v>
                </c:pt>
                <c:pt idx="13">
                  <c:v>0.56538375312125189</c:v>
                </c:pt>
                <c:pt idx="14">
                  <c:v>1.2020366034842567</c:v>
                </c:pt>
                <c:pt idx="15">
                  <c:v>1.0300256695173104</c:v>
                </c:pt>
              </c:numCache>
            </c:numRef>
          </c:val>
          <c:extLst>
            <c:ext xmlns:c16="http://schemas.microsoft.com/office/drawing/2014/chart" uri="{C3380CC4-5D6E-409C-BE32-E72D297353CC}">
              <c16:uniqueId val="{00000007-777A-4020-8F30-F86A1B41F3F3}"/>
            </c:ext>
          </c:extLst>
        </c:ser>
        <c:ser>
          <c:idx val="8"/>
          <c:order val="5"/>
          <c:tx>
            <c:strRef>
              <c:f>Чанаргүй!$CO$3</c:f>
              <c:strCache>
                <c:ptCount val="1"/>
                <c:pt idx="0">
                  <c:v>Тээвэр ба агуулах</c:v>
                </c:pt>
              </c:strCache>
            </c:strRef>
          </c:tx>
          <c:spPr>
            <a:solidFill>
              <a:srgbClr val="374649"/>
            </a:solidFill>
            <a:ln>
              <a:noFill/>
            </a:ln>
            <a:effectLst/>
          </c:spPr>
          <c:invertIfNegative val="0"/>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Чанаргүй!$CO$80:$CO$95</c:f>
              <c:numCache>
                <c:formatCode>0.0</c:formatCode>
                <c:ptCount val="16"/>
                <c:pt idx="0">
                  <c:v>0.13669688285922771</c:v>
                </c:pt>
                <c:pt idx="1">
                  <c:v>0.20657941099188845</c:v>
                </c:pt>
                <c:pt idx="2">
                  <c:v>0.34927343882709172</c:v>
                </c:pt>
                <c:pt idx="3">
                  <c:v>0.32543140184042635</c:v>
                </c:pt>
                <c:pt idx="4">
                  <c:v>0.34911431013013966</c:v>
                </c:pt>
                <c:pt idx="5">
                  <c:v>0.3660322840629055</c:v>
                </c:pt>
                <c:pt idx="6">
                  <c:v>0.21328790615996526</c:v>
                </c:pt>
                <c:pt idx="7">
                  <c:v>0.21752009093776917</c:v>
                </c:pt>
                <c:pt idx="8">
                  <c:v>0.20742743437251748</c:v>
                </c:pt>
                <c:pt idx="9">
                  <c:v>0.17119664284773378</c:v>
                </c:pt>
                <c:pt idx="10">
                  <c:v>0.20994632900349217</c:v>
                </c:pt>
                <c:pt idx="11">
                  <c:v>0.20384450691066999</c:v>
                </c:pt>
                <c:pt idx="12">
                  <c:v>0.19006400302495671</c:v>
                </c:pt>
                <c:pt idx="13">
                  <c:v>0.17851882282852263</c:v>
                </c:pt>
                <c:pt idx="14">
                  <c:v>0.24686193334731424</c:v>
                </c:pt>
                <c:pt idx="15">
                  <c:v>0.20065954571796646</c:v>
                </c:pt>
              </c:numCache>
            </c:numRef>
          </c:val>
          <c:extLst>
            <c:ext xmlns:c16="http://schemas.microsoft.com/office/drawing/2014/chart" uri="{C3380CC4-5D6E-409C-BE32-E72D297353CC}">
              <c16:uniqueId val="{00000008-777A-4020-8F30-F86A1B41F3F3}"/>
            </c:ext>
          </c:extLst>
        </c:ser>
        <c:ser>
          <c:idx val="12"/>
          <c:order val="6"/>
          <c:tx>
            <c:strRef>
              <c:f>Чанаргүй!$CS$3</c:f>
              <c:strCache>
                <c:ptCount val="1"/>
                <c:pt idx="0">
                  <c:v>Үл хөдлөх хөрөнгө</c:v>
                </c:pt>
              </c:strCache>
            </c:strRef>
          </c:tx>
          <c:spPr>
            <a:solidFill>
              <a:srgbClr val="44546A">
                <a:lumMod val="60000"/>
                <a:lumOff val="40000"/>
              </a:srgbClr>
            </a:solidFill>
            <a:ln>
              <a:noFill/>
            </a:ln>
            <a:effectLst/>
          </c:spPr>
          <c:invertIfNegative val="0"/>
          <c:dLbls>
            <c:dLbl>
              <c:idx val="15"/>
              <c:layout>
                <c:manualLayout>
                  <c:x val="6.3170060638971681E-2"/>
                  <c:y val="-2.4511733827389222E-3"/>
                </c:manualLayout>
              </c:layout>
              <c:tx>
                <c:rich>
                  <a:bodyPr/>
                  <a:lstStyle/>
                  <a:p>
                    <a:fld id="{C5108DD6-1163-46D5-971A-59E5D08617C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manualLayout>
                      <c:w val="8.7370440763870016E-2"/>
                      <c:h val="4.8921568627450972E-2"/>
                    </c:manualLayout>
                  </c15:layout>
                  <c15:dlblFieldTable/>
                  <c15:showDataLabelsRange val="0"/>
                </c:ext>
                <c:ext xmlns:c16="http://schemas.microsoft.com/office/drawing/2014/chart" uri="{C3380CC4-5D6E-409C-BE32-E72D297353CC}">
                  <c16:uniqueId val="{00000009-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Чанаргүй!$CS$80:$CS$95</c:f>
              <c:numCache>
                <c:formatCode>0.0</c:formatCode>
                <c:ptCount val="16"/>
                <c:pt idx="0">
                  <c:v>0.88838257707841584</c:v>
                </c:pt>
                <c:pt idx="1">
                  <c:v>0.89597764033407379</c:v>
                </c:pt>
                <c:pt idx="2">
                  <c:v>0.90556041686908684</c:v>
                </c:pt>
                <c:pt idx="3">
                  <c:v>0.89718193533889679</c:v>
                </c:pt>
                <c:pt idx="4">
                  <c:v>0.97353842060140616</c:v>
                </c:pt>
                <c:pt idx="5">
                  <c:v>0.91347804049192249</c:v>
                </c:pt>
                <c:pt idx="6">
                  <c:v>1.164223588387324</c:v>
                </c:pt>
                <c:pt idx="7">
                  <c:v>1.223510440338442</c:v>
                </c:pt>
                <c:pt idx="8">
                  <c:v>1.2276835608605894</c:v>
                </c:pt>
                <c:pt idx="9">
                  <c:v>1.0706154685841551</c:v>
                </c:pt>
                <c:pt idx="10">
                  <c:v>0.95300779530089352</c:v>
                </c:pt>
                <c:pt idx="11">
                  <c:v>0.83986165678688429</c:v>
                </c:pt>
                <c:pt idx="12">
                  <c:v>0.72191204015108668</c:v>
                </c:pt>
                <c:pt idx="13">
                  <c:v>0.66211430127662552</c:v>
                </c:pt>
                <c:pt idx="14">
                  <c:v>0.67017080419496977</c:v>
                </c:pt>
                <c:pt idx="15">
                  <c:v>0.58979615011536257</c:v>
                </c:pt>
              </c:numCache>
            </c:numRef>
          </c:val>
          <c:extLst>
            <c:ext xmlns:c16="http://schemas.microsoft.com/office/drawing/2014/chart" uri="{C3380CC4-5D6E-409C-BE32-E72D297353CC}">
              <c16:uniqueId val="{0000000A-777A-4020-8F30-F86A1B41F3F3}"/>
            </c:ext>
          </c:extLst>
        </c:ser>
        <c:ser>
          <c:idx val="1"/>
          <c:order val="7"/>
          <c:tx>
            <c:strRef>
              <c:f>Чанаргүй!$DD$3</c:f>
              <c:strCache>
                <c:ptCount val="1"/>
                <c:pt idx="0">
                  <c:v>Бусад</c:v>
                </c:pt>
              </c:strCache>
            </c:strRef>
          </c:tx>
          <c:spPr>
            <a:noFill/>
            <a:ln w="3175">
              <a:solidFill>
                <a:schemeClr val="bg1">
                  <a:lumMod val="50000"/>
                </a:schemeClr>
              </a:solidFill>
            </a:ln>
            <a:effectLst/>
          </c:spPr>
          <c:invertIfNegative val="0"/>
          <c:dLbls>
            <c:dLbl>
              <c:idx val="15"/>
              <c:layout>
                <c:manualLayout>
                  <c:x val="6.2709966405375142E-2"/>
                  <c:y val="4.9019607843137254E-3"/>
                </c:manualLayout>
              </c:layout>
              <c:tx>
                <c:rich>
                  <a:bodyPr/>
                  <a:lstStyle/>
                  <a:p>
                    <a:fld id="{A7F2102F-877D-4B4C-AFCB-12FFA3DDBAC7}" type="VALUE">
                      <a:rPr lang="en-US" sz="600" b="1"/>
                      <a:pPr/>
                      <a:t>[VALUE]</a:t>
                    </a:fld>
                    <a:r>
                      <a:rPr lang="en-US" sz="600" b="1"/>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Чанаргүй!$DD$80:$DD$95</c:f>
              <c:numCache>
                <c:formatCode>0.0</c:formatCode>
                <c:ptCount val="16"/>
                <c:pt idx="0">
                  <c:v>2.0496403814780533</c:v>
                </c:pt>
                <c:pt idx="1">
                  <c:v>2.1995277105483506</c:v>
                </c:pt>
                <c:pt idx="2">
                  <c:v>2.2798341785626399</c:v>
                </c:pt>
                <c:pt idx="3">
                  <c:v>1.9071227154300958</c:v>
                </c:pt>
                <c:pt idx="4">
                  <c:v>2.0073259921306561</c:v>
                </c:pt>
                <c:pt idx="5">
                  <c:v>2.3349202259043915</c:v>
                </c:pt>
                <c:pt idx="6">
                  <c:v>2.2608886484819268</c:v>
                </c:pt>
                <c:pt idx="7">
                  <c:v>2.1713547024849795</c:v>
                </c:pt>
                <c:pt idx="8">
                  <c:v>2.1601537525706753</c:v>
                </c:pt>
                <c:pt idx="9">
                  <c:v>1.8913633590048682</c:v>
                </c:pt>
                <c:pt idx="10">
                  <c:v>1.8460618669753175</c:v>
                </c:pt>
                <c:pt idx="11">
                  <c:v>1.9171290609130855</c:v>
                </c:pt>
                <c:pt idx="12">
                  <c:v>1.7658562430498115</c:v>
                </c:pt>
                <c:pt idx="13">
                  <c:v>1.636166393266921</c:v>
                </c:pt>
                <c:pt idx="14">
                  <c:v>2.5634923348258862</c:v>
                </c:pt>
                <c:pt idx="15">
                  <c:v>1.4933000287482774</c:v>
                </c:pt>
              </c:numCache>
            </c:numRef>
          </c:val>
          <c:extLst>
            <c:ext xmlns:c16="http://schemas.microsoft.com/office/drawing/2014/chart" uri="{C3380CC4-5D6E-409C-BE32-E72D297353CC}">
              <c16:uniqueId val="{0000000C-777A-4020-8F30-F86A1B41F3F3}"/>
            </c:ext>
          </c:extLst>
        </c:ser>
        <c:ser>
          <c:idx val="4"/>
          <c:order val="8"/>
          <c:tx>
            <c:strRef>
              <c:f>Чанаргүй!$CY$3</c:f>
              <c:strCache>
                <c:ptCount val="1"/>
                <c:pt idx="0">
                  <c:v>Цалин, тэтгэврийн зээл</c:v>
                </c:pt>
              </c:strCache>
            </c:strRef>
          </c:tx>
          <c:spPr>
            <a:solidFill>
              <a:schemeClr val="accent5"/>
            </a:solidFill>
            <a:ln>
              <a:noFill/>
            </a:ln>
            <a:effectLst/>
          </c:spPr>
          <c:invertIfNegative val="0"/>
          <c:dLbls>
            <c:dLbl>
              <c:idx val="15"/>
              <c:layout>
                <c:manualLayout>
                  <c:x val="6.2709966405375142E-2"/>
                  <c:y val="1.4705882352941131E-2"/>
                </c:manualLayout>
              </c:layout>
              <c:tx>
                <c:rich>
                  <a:bodyPr/>
                  <a:lstStyle/>
                  <a:p>
                    <a:fld id="{B0B6AB7C-D75E-458D-9B88-6930B9047260}" type="VALUE">
                      <a:rPr lang="en-US" sz="600" b="1">
                        <a:solidFill>
                          <a:schemeClr val="accent5"/>
                        </a:solidFill>
                      </a:rPr>
                      <a:pPr/>
                      <a:t>[VALUE]</a:t>
                    </a:fld>
                    <a:r>
                      <a:rPr lang="en-US" sz="600" b="1">
                        <a:solidFill>
                          <a:schemeClr val="accent5"/>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Чанаргүй!$CY$80:$CY$95</c:f>
              <c:numCache>
                <c:formatCode>0.0</c:formatCode>
                <c:ptCount val="16"/>
                <c:pt idx="0">
                  <c:v>0.35143965102091129</c:v>
                </c:pt>
                <c:pt idx="1">
                  <c:v>0.43945020473228791</c:v>
                </c:pt>
                <c:pt idx="2">
                  <c:v>0.54093744110674402</c:v>
                </c:pt>
                <c:pt idx="3">
                  <c:v>0.60619615523617609</c:v>
                </c:pt>
                <c:pt idx="4">
                  <c:v>0.66279345795656031</c:v>
                </c:pt>
                <c:pt idx="5">
                  <c:v>0.76448460168213217</c:v>
                </c:pt>
                <c:pt idx="6">
                  <c:v>0.85216545955608158</c:v>
                </c:pt>
                <c:pt idx="7">
                  <c:v>0.90957413818652821</c:v>
                </c:pt>
                <c:pt idx="8">
                  <c:v>0.91364273954279551</c:v>
                </c:pt>
                <c:pt idx="9">
                  <c:v>0.85665690347747203</c:v>
                </c:pt>
                <c:pt idx="10">
                  <c:v>0.85121578058881797</c:v>
                </c:pt>
                <c:pt idx="11">
                  <c:v>0.82837732564176059</c:v>
                </c:pt>
                <c:pt idx="12">
                  <c:v>0.76859015855897028</c:v>
                </c:pt>
                <c:pt idx="13">
                  <c:v>0.67326636073070889</c:v>
                </c:pt>
                <c:pt idx="14">
                  <c:v>0.70500447001836519</c:v>
                </c:pt>
                <c:pt idx="15">
                  <c:v>0.9771913510290553</c:v>
                </c:pt>
              </c:numCache>
            </c:numRef>
          </c:val>
          <c:extLst>
            <c:ext xmlns:c16="http://schemas.microsoft.com/office/drawing/2014/chart" uri="{C3380CC4-5D6E-409C-BE32-E72D297353CC}">
              <c16:uniqueId val="{0000000E-777A-4020-8F30-F86A1B41F3F3}"/>
            </c:ext>
          </c:extLst>
        </c:ser>
        <c:dLbls>
          <c:showLegendKey val="0"/>
          <c:showVal val="0"/>
          <c:showCatName val="0"/>
          <c:showSerName val="0"/>
          <c:showPercent val="0"/>
          <c:showBubbleSize val="0"/>
        </c:dLbls>
        <c:gapWidth val="27"/>
        <c:overlap val="100"/>
        <c:axId val="1475238624"/>
        <c:axId val="1475227744"/>
      </c:barChart>
      <c:lineChart>
        <c:grouping val="standard"/>
        <c:varyColors val="0"/>
        <c:ser>
          <c:idx val="0"/>
          <c:order val="0"/>
          <c:tx>
            <c:strRef>
              <c:f>Чанаргүй!$CG$3</c:f>
              <c:strCache>
                <c:ptCount val="1"/>
                <c:pt idx="0">
                  <c:v>Нийт чанаргүй зээлийн жин</c:v>
                </c:pt>
              </c:strCache>
            </c:strRef>
          </c:tx>
          <c:spPr>
            <a:ln w="12700" cap="rnd">
              <a:solidFill>
                <a:sysClr val="windowText" lastClr="000000"/>
              </a:solidFill>
              <a:round/>
            </a:ln>
            <a:effectLst/>
          </c:spPr>
          <c:marker>
            <c:symbol val="circle"/>
            <c:size val="2"/>
            <c:spPr>
              <a:solidFill>
                <a:sysClr val="windowText" lastClr="000000"/>
              </a:solidFill>
              <a:ln w="9525">
                <a:solidFill>
                  <a:sysClr val="windowText" lastClr="000000"/>
                </a:solidFill>
              </a:ln>
              <a:effectLst/>
            </c:spPr>
          </c:marker>
          <c:dLbls>
            <c:dLbl>
              <c:idx val="15"/>
              <c:layout>
                <c:manualLayout>
                  <c:x val="8.958566629339141E-3"/>
                  <c:y val="-2.2467060720035282E-17"/>
                </c:manualLayout>
              </c:layout>
              <c:tx>
                <c:rich>
                  <a:bodyPr/>
                  <a:lstStyle/>
                  <a:p>
                    <a:fld id="{178C4118-913C-47E1-8567-F161C06EEC3A}" type="VALUE">
                      <a:rPr lang="en-US" sz="600" b="1">
                        <a:solidFill>
                          <a:schemeClr val="accent1"/>
                        </a:solidFill>
                      </a:rPr>
                      <a:pPr/>
                      <a:t>[VALUE]</a:t>
                    </a:fld>
                    <a:r>
                      <a:rPr lang="en-US" sz="600" b="1">
                        <a:solidFill>
                          <a:schemeClr val="accent1"/>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77A-4020-8F30-F86A1B41F3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Чанаргүй!$A$80:$B$95</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19</c:v>
                  </c:pt>
                  <c:pt idx="4">
                    <c:v>20</c:v>
                  </c:pt>
                  <c:pt idx="8">
                    <c:v>21</c:v>
                  </c:pt>
                  <c:pt idx="12">
                    <c:v>22</c:v>
                  </c:pt>
                </c:lvl>
              </c:multiLvlStrCache>
            </c:multiLvlStrRef>
          </c:cat>
          <c:val>
            <c:numRef>
              <c:f>Чанаргүй!$CG$80:$CG$95</c:f>
              <c:numCache>
                <c:formatCode>0.0</c:formatCode>
                <c:ptCount val="16"/>
                <c:pt idx="0">
                  <c:v>10.730288326833511</c:v>
                </c:pt>
                <c:pt idx="1">
                  <c:v>10.562977342349543</c:v>
                </c:pt>
                <c:pt idx="2">
                  <c:v>10.928054458954557</c:v>
                </c:pt>
                <c:pt idx="3">
                  <c:v>10.143482308867222</c:v>
                </c:pt>
                <c:pt idx="4">
                  <c:v>10.752932483180382</c:v>
                </c:pt>
                <c:pt idx="5">
                  <c:v>11.113321902634944</c:v>
                </c:pt>
                <c:pt idx="6">
                  <c:v>11.430690554216888</c:v>
                </c:pt>
                <c:pt idx="7">
                  <c:v>11.754441579849138</c:v>
                </c:pt>
                <c:pt idx="8">
                  <c:v>11.526596380928838</c:v>
                </c:pt>
                <c:pt idx="9">
                  <c:v>10.276768877255602</c:v>
                </c:pt>
                <c:pt idx="10">
                  <c:v>9.8788365702949097</c:v>
                </c:pt>
                <c:pt idx="11">
                  <c:v>10.030739921205091</c:v>
                </c:pt>
                <c:pt idx="12">
                  <c:v>9.6793675769816545</c:v>
                </c:pt>
                <c:pt idx="13">
                  <c:v>9.0094538532706778</c:v>
                </c:pt>
                <c:pt idx="14">
                  <c:v>11.23853356380061</c:v>
                </c:pt>
                <c:pt idx="15">
                  <c:v>9.1735078875001825</c:v>
                </c:pt>
              </c:numCache>
            </c:numRef>
          </c:val>
          <c:smooth val="1"/>
          <c:extLst>
            <c:ext xmlns:c16="http://schemas.microsoft.com/office/drawing/2014/chart" uri="{C3380CC4-5D6E-409C-BE32-E72D297353CC}">
              <c16:uniqueId val="{00000010-777A-4020-8F30-F86A1B41F3F3}"/>
            </c:ext>
          </c:extLst>
        </c:ser>
        <c:dLbls>
          <c:showLegendKey val="0"/>
          <c:showVal val="0"/>
          <c:showCatName val="0"/>
          <c:showSerName val="0"/>
          <c:showPercent val="0"/>
          <c:showBubbleSize val="0"/>
        </c:dLbls>
        <c:marker val="1"/>
        <c:smooth val="0"/>
        <c:axId val="1475238624"/>
        <c:axId val="1475227744"/>
      </c:lineChart>
      <c:catAx>
        <c:axId val="147523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1475227744"/>
        <c:crosses val="autoZero"/>
        <c:auto val="1"/>
        <c:lblAlgn val="ctr"/>
        <c:lblOffset val="100"/>
        <c:tickMarkSkip val="1"/>
        <c:noMultiLvlLbl val="0"/>
      </c:catAx>
      <c:valAx>
        <c:axId val="1475227744"/>
        <c:scaling>
          <c:orientation val="minMax"/>
          <c:max val="12"/>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1475238624"/>
        <c:crosses val="autoZero"/>
        <c:crossBetween val="between"/>
        <c:majorUnit val="3"/>
      </c:valAx>
      <c:spPr>
        <a:noFill/>
        <a:ln>
          <a:noFill/>
        </a:ln>
        <a:effectLst/>
      </c:spPr>
    </c:plotArea>
    <c:legend>
      <c:legendPos val="b"/>
      <c:layout>
        <c:manualLayout>
          <c:xMode val="edge"/>
          <c:yMode val="edge"/>
          <c:x val="2.8055751651733189E-2"/>
          <c:y val="0.80551586979462619"/>
          <c:w val="0.96981627296587924"/>
          <c:h val="0.19448413020537381"/>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57709132512281"/>
          <c:y val="0.11206032874209308"/>
          <c:w val="0.87688202436233931"/>
          <c:h val="0.73570405469227851"/>
        </c:manualLayout>
      </c:layout>
      <c:barChart>
        <c:barDir val="col"/>
        <c:grouping val="clustered"/>
        <c:varyColors val="0"/>
        <c:ser>
          <c:idx val="0"/>
          <c:order val="0"/>
          <c:tx>
            <c:strRef>
              <c:f>'fig 5,6'!$B$4</c:f>
              <c:strCache>
                <c:ptCount val="1"/>
                <c:pt idx="0">
                  <c:v>Улирлын нөлөөг арилгасан гүйцэтгэл</c:v>
                </c:pt>
              </c:strCache>
            </c:strRef>
          </c:tx>
          <c:spPr>
            <a:solidFill>
              <a:srgbClr val="01B8AA"/>
            </a:solidFill>
            <a:ln w="22225">
              <a:noFill/>
              <a:prstDash val="sysDash"/>
            </a:ln>
            <a:effectLst/>
          </c:spPr>
          <c:invertIfNegative val="0"/>
          <c:cat>
            <c:numRef>
              <c:f>'fig 5,6'!$C$1:$AH$1</c:f>
              <c:numCache>
                <c:formatCode>General</c:formatCode>
                <c:ptCount val="32"/>
                <c:pt idx="0">
                  <c:v>2015</c:v>
                </c:pt>
                <c:pt idx="4">
                  <c:v>2016</c:v>
                </c:pt>
                <c:pt idx="8">
                  <c:v>2017</c:v>
                </c:pt>
                <c:pt idx="12">
                  <c:v>2018</c:v>
                </c:pt>
                <c:pt idx="16">
                  <c:v>2019</c:v>
                </c:pt>
                <c:pt idx="20">
                  <c:v>2020</c:v>
                </c:pt>
                <c:pt idx="24">
                  <c:v>2021</c:v>
                </c:pt>
                <c:pt idx="28">
                  <c:v>2022</c:v>
                </c:pt>
              </c:numCache>
            </c:numRef>
          </c:cat>
          <c:val>
            <c:numRef>
              <c:f>'fig 5,6'!$C$4:$AH$4</c:f>
              <c:numCache>
                <c:formatCode>0</c:formatCode>
                <c:ptCount val="32"/>
                <c:pt idx="0">
                  <c:v>1082.4786811827901</c:v>
                </c:pt>
                <c:pt idx="1">
                  <c:v>1068.2659989338101</c:v>
                </c:pt>
                <c:pt idx="2">
                  <c:v>1045.80480856037</c:v>
                </c:pt>
                <c:pt idx="3">
                  <c:v>1037.9426000260999</c:v>
                </c:pt>
                <c:pt idx="4">
                  <c:v>1055.78306130325</c:v>
                </c:pt>
                <c:pt idx="5">
                  <c:v>1052.1395685621301</c:v>
                </c:pt>
                <c:pt idx="6">
                  <c:v>1078.3113892220799</c:v>
                </c:pt>
                <c:pt idx="7">
                  <c:v>1095.3109928886599</c:v>
                </c:pt>
                <c:pt idx="8">
                  <c:v>1114.80948545615</c:v>
                </c:pt>
                <c:pt idx="9">
                  <c:v>1159.9535765421299</c:v>
                </c:pt>
                <c:pt idx="10">
                  <c:v>1129.80567877516</c:v>
                </c:pt>
                <c:pt idx="11">
                  <c:v>1221.21416186292</c:v>
                </c:pt>
                <c:pt idx="12">
                  <c:v>1113.45093826427</c:v>
                </c:pt>
                <c:pt idx="13">
                  <c:v>1199.70363029649</c:v>
                </c:pt>
                <c:pt idx="14">
                  <c:v>1180.01924051165</c:v>
                </c:pt>
                <c:pt idx="15">
                  <c:v>1203.9723453075499</c:v>
                </c:pt>
                <c:pt idx="16">
                  <c:v>1168.58180971499</c:v>
                </c:pt>
                <c:pt idx="17">
                  <c:v>1145.1364644328501</c:v>
                </c:pt>
                <c:pt idx="18">
                  <c:v>1147.5900456111501</c:v>
                </c:pt>
                <c:pt idx="19">
                  <c:v>1185.4412747384999</c:v>
                </c:pt>
                <c:pt idx="20">
                  <c:v>1197.0764347369602</c:v>
                </c:pt>
                <c:pt idx="21">
                  <c:v>1173.0472924420001</c:v>
                </c:pt>
                <c:pt idx="22">
                  <c:v>1163.9872721673801</c:v>
                </c:pt>
                <c:pt idx="23">
                  <c:v>1121.1313259339099</c:v>
                </c:pt>
                <c:pt idx="24">
                  <c:v>1081.01856625815</c:v>
                </c:pt>
                <c:pt idx="25">
                  <c:v>1098.1683790972299</c:v>
                </c:pt>
                <c:pt idx="26">
                  <c:v>1119.3828099720101</c:v>
                </c:pt>
                <c:pt idx="27">
                  <c:v>1124.6463241501399</c:v>
                </c:pt>
                <c:pt idx="28">
                  <c:v>1154.5178085275099</c:v>
                </c:pt>
                <c:pt idx="29">
                  <c:v>1159.4975837212701</c:v>
                </c:pt>
                <c:pt idx="30">
                  <c:v>1172.15351961493</c:v>
                </c:pt>
                <c:pt idx="31">
                  <c:v>1157.29729898337</c:v>
                </c:pt>
              </c:numCache>
            </c:numRef>
          </c:val>
          <c:extLst>
            <c:ext xmlns:c16="http://schemas.microsoft.com/office/drawing/2014/chart" uri="{C3380CC4-5D6E-409C-BE32-E72D297353CC}">
              <c16:uniqueId val="{00000000-9D7E-4A97-AFE0-C05EE1023BB2}"/>
            </c:ext>
          </c:extLst>
        </c:ser>
        <c:dLbls>
          <c:showLegendKey val="0"/>
          <c:showVal val="0"/>
          <c:showCatName val="0"/>
          <c:showSerName val="0"/>
          <c:showPercent val="0"/>
          <c:showBubbleSize val="0"/>
        </c:dLbls>
        <c:gapWidth val="30"/>
        <c:axId val="820676048"/>
        <c:axId val="820679328"/>
      </c:barChart>
      <c:lineChart>
        <c:grouping val="standard"/>
        <c:varyColors val="0"/>
        <c:ser>
          <c:idx val="3"/>
          <c:order val="1"/>
          <c:tx>
            <c:strRef>
              <c:f>'fig 5,6'!$B$5</c:f>
              <c:strCache>
                <c:ptCount val="1"/>
                <c:pt idx="0">
                  <c:v> Цар тахлын өмнөх түвшин </c:v>
                </c:pt>
              </c:strCache>
            </c:strRef>
          </c:tx>
          <c:spPr>
            <a:ln w="22225" cap="rnd">
              <a:solidFill>
                <a:srgbClr val="FF5A57"/>
              </a:solidFill>
              <a:prstDash val="solid"/>
              <a:round/>
            </a:ln>
            <a:effectLst/>
          </c:spPr>
          <c:marker>
            <c:symbol val="none"/>
          </c:marker>
          <c:dPt>
            <c:idx val="15"/>
            <c:marker>
              <c:symbol val="circle"/>
              <c:size val="5"/>
              <c:spPr>
                <a:solidFill>
                  <a:srgbClr val="FF5A57"/>
                </a:solidFill>
                <a:ln w="9525">
                  <a:solidFill>
                    <a:srgbClr val="FF5A57"/>
                  </a:solidFill>
                </a:ln>
                <a:effectLst/>
              </c:spPr>
            </c:marker>
            <c:bubble3D val="0"/>
            <c:extLst>
              <c:ext xmlns:c16="http://schemas.microsoft.com/office/drawing/2014/chart" uri="{C3380CC4-5D6E-409C-BE32-E72D297353CC}">
                <c16:uniqueId val="{00000001-9D7E-4A97-AFE0-C05EE1023BB2}"/>
              </c:ext>
            </c:extLst>
          </c:dPt>
          <c:dPt>
            <c:idx val="27"/>
            <c:marker>
              <c:symbol val="none"/>
            </c:marker>
            <c:bubble3D val="0"/>
            <c:extLst>
              <c:ext xmlns:c16="http://schemas.microsoft.com/office/drawing/2014/chart" uri="{C3380CC4-5D6E-409C-BE32-E72D297353CC}">
                <c16:uniqueId val="{00000002-9D7E-4A97-AFE0-C05EE1023BB2}"/>
              </c:ext>
            </c:extLst>
          </c:dPt>
          <c:cat>
            <c:numRef>
              <c:f>'fig 5,6'!$C$1:$AH$1</c:f>
              <c:numCache>
                <c:formatCode>General</c:formatCode>
                <c:ptCount val="32"/>
                <c:pt idx="0">
                  <c:v>2015</c:v>
                </c:pt>
                <c:pt idx="4">
                  <c:v>2016</c:v>
                </c:pt>
                <c:pt idx="8">
                  <c:v>2017</c:v>
                </c:pt>
                <c:pt idx="12">
                  <c:v>2018</c:v>
                </c:pt>
                <c:pt idx="16">
                  <c:v>2019</c:v>
                </c:pt>
                <c:pt idx="20">
                  <c:v>2020</c:v>
                </c:pt>
                <c:pt idx="24">
                  <c:v>2021</c:v>
                </c:pt>
                <c:pt idx="28">
                  <c:v>2022</c:v>
                </c:pt>
              </c:numCache>
            </c:numRef>
          </c:cat>
          <c:val>
            <c:numRef>
              <c:f>'fig 5,6'!$C$5:$AH$5</c:f>
              <c:numCache>
                <c:formatCode>0</c:formatCode>
                <c:ptCount val="32"/>
                <c:pt idx="0">
                  <c:v>1185.4412747384999</c:v>
                </c:pt>
                <c:pt idx="1">
                  <c:v>1185.4412747384999</c:v>
                </c:pt>
                <c:pt idx="2">
                  <c:v>1185.4412747384999</c:v>
                </c:pt>
                <c:pt idx="3">
                  <c:v>1185.4412747384999</c:v>
                </c:pt>
                <c:pt idx="4">
                  <c:v>1185.4412747384999</c:v>
                </c:pt>
                <c:pt idx="5">
                  <c:v>1185.4412747384999</c:v>
                </c:pt>
                <c:pt idx="6">
                  <c:v>1185.4412747384999</c:v>
                </c:pt>
                <c:pt idx="7">
                  <c:v>1185.4412747384999</c:v>
                </c:pt>
                <c:pt idx="8">
                  <c:v>1185.4412747384999</c:v>
                </c:pt>
                <c:pt idx="9">
                  <c:v>1185.4412747384999</c:v>
                </c:pt>
                <c:pt idx="10">
                  <c:v>1185.4412747384999</c:v>
                </c:pt>
                <c:pt idx="11">
                  <c:v>1185.4412747384999</c:v>
                </c:pt>
                <c:pt idx="12">
                  <c:v>1185.4412747384999</c:v>
                </c:pt>
                <c:pt idx="13">
                  <c:v>1185.4412747384999</c:v>
                </c:pt>
                <c:pt idx="14">
                  <c:v>1185.4412747384999</c:v>
                </c:pt>
                <c:pt idx="15">
                  <c:v>1185.4412747384999</c:v>
                </c:pt>
                <c:pt idx="16">
                  <c:v>1185.4412747384999</c:v>
                </c:pt>
                <c:pt idx="17">
                  <c:v>1185.4412747384999</c:v>
                </c:pt>
                <c:pt idx="18">
                  <c:v>1185.4412747384999</c:v>
                </c:pt>
                <c:pt idx="19">
                  <c:v>1185.4412747384999</c:v>
                </c:pt>
                <c:pt idx="20">
                  <c:v>1185.4412747384999</c:v>
                </c:pt>
                <c:pt idx="21">
                  <c:v>1185.4412747384999</c:v>
                </c:pt>
                <c:pt idx="22">
                  <c:v>1185.4412747384999</c:v>
                </c:pt>
                <c:pt idx="23">
                  <c:v>1185.4412747384999</c:v>
                </c:pt>
                <c:pt idx="24">
                  <c:v>1185.4412747384999</c:v>
                </c:pt>
                <c:pt idx="25">
                  <c:v>1185.4412747384999</c:v>
                </c:pt>
                <c:pt idx="26">
                  <c:v>1185.4412747384999</c:v>
                </c:pt>
                <c:pt idx="27">
                  <c:v>1185.4412747384999</c:v>
                </c:pt>
                <c:pt idx="28">
                  <c:v>1185.4412747384999</c:v>
                </c:pt>
                <c:pt idx="29">
                  <c:v>1185.4412747384999</c:v>
                </c:pt>
                <c:pt idx="30">
                  <c:v>1185.4412747384999</c:v>
                </c:pt>
                <c:pt idx="31">
                  <c:v>1185.4412747384999</c:v>
                </c:pt>
              </c:numCache>
            </c:numRef>
          </c:val>
          <c:smooth val="0"/>
          <c:extLst>
            <c:ext xmlns:c16="http://schemas.microsoft.com/office/drawing/2014/chart" uri="{C3380CC4-5D6E-409C-BE32-E72D297353CC}">
              <c16:uniqueId val="{00000003-9D7E-4A97-AFE0-C05EE1023BB2}"/>
            </c:ext>
          </c:extLst>
        </c:ser>
        <c:dLbls>
          <c:showLegendKey val="0"/>
          <c:showVal val="0"/>
          <c:showCatName val="0"/>
          <c:showSerName val="0"/>
          <c:showPercent val="0"/>
          <c:showBubbleSize val="0"/>
        </c:dLbls>
        <c:marker val="1"/>
        <c:smooth val="0"/>
        <c:axId val="820676048"/>
        <c:axId val="820679328"/>
      </c:lineChart>
      <c:catAx>
        <c:axId val="82067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0679328"/>
        <c:crosses val="autoZero"/>
        <c:auto val="1"/>
        <c:lblAlgn val="ctr"/>
        <c:lblOffset val="100"/>
        <c:noMultiLvlLbl val="0"/>
      </c:catAx>
      <c:valAx>
        <c:axId val="820679328"/>
        <c:scaling>
          <c:orientation val="minMax"/>
          <c:max val="1250"/>
          <c:min val="9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0676048"/>
        <c:crosses val="autoZero"/>
        <c:crossBetween val="between"/>
      </c:valAx>
      <c:spPr>
        <a:noFill/>
        <a:ln>
          <a:noFill/>
        </a:ln>
        <a:effectLst/>
      </c:spPr>
    </c:plotArea>
    <c:legend>
      <c:legendPos val="b"/>
      <c:layout>
        <c:manualLayout>
          <c:xMode val="edge"/>
          <c:yMode val="edge"/>
          <c:x val="0.20428561814388585"/>
          <c:y val="2.0784201384856316E-2"/>
          <c:w val="0.71081363549689713"/>
          <c:h val="0.1199648438440607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166288580800285E-2"/>
          <c:y val="4.1286349054359371E-2"/>
          <c:w val="0.84382512841251567"/>
          <c:h val="0.79378874937930055"/>
        </c:manualLayout>
      </c:layout>
      <c:lineChart>
        <c:grouping val="standard"/>
        <c:varyColors val="0"/>
        <c:ser>
          <c:idx val="2"/>
          <c:order val="0"/>
          <c:tx>
            <c:strRef>
              <c:f>'fig 5,6'!$B$8</c:f>
              <c:strCache>
                <c:ptCount val="1"/>
                <c:pt idx="0">
                  <c:v> Цар тахлын өмнөх түвшин </c:v>
                </c:pt>
              </c:strCache>
            </c:strRef>
          </c:tx>
          <c:spPr>
            <a:ln w="25400" cap="rnd">
              <a:solidFill>
                <a:schemeClr val="accent1">
                  <a:lumMod val="40000"/>
                  <a:lumOff val="60000"/>
                </a:schemeClr>
              </a:solidFill>
              <a:prstDash val="sysDash"/>
              <a:round/>
            </a:ln>
            <a:effectLst/>
          </c:spPr>
          <c:marker>
            <c:symbol val="none"/>
          </c:marker>
          <c:dPt>
            <c:idx val="15"/>
            <c:marker>
              <c:symbol val="circle"/>
              <c:size val="5"/>
              <c:spPr>
                <a:solidFill>
                  <a:schemeClr val="accent1">
                    <a:lumMod val="40000"/>
                    <a:lumOff val="60000"/>
                  </a:schemeClr>
                </a:solidFill>
                <a:ln w="9525">
                  <a:solidFill>
                    <a:schemeClr val="accent1">
                      <a:lumMod val="40000"/>
                      <a:lumOff val="60000"/>
                    </a:schemeClr>
                  </a:solidFill>
                </a:ln>
                <a:effectLst/>
              </c:spPr>
            </c:marker>
            <c:bubble3D val="0"/>
            <c:extLst>
              <c:ext xmlns:c16="http://schemas.microsoft.com/office/drawing/2014/chart" uri="{C3380CC4-5D6E-409C-BE32-E72D297353CC}">
                <c16:uniqueId val="{00000000-BD6A-4360-93CC-FFDAB43287D4}"/>
              </c:ext>
            </c:extLst>
          </c:dPt>
          <c:cat>
            <c:multiLvlStrRef>
              <c:f>'fig 5,6'!$S$1:$AH$2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 5,6'!$S$8:$AH$8</c:f>
              <c:numCache>
                <c:formatCode>0.0</c:formatCode>
                <c:ptCount val="16"/>
                <c:pt idx="0">
                  <c:v>60.7</c:v>
                </c:pt>
                <c:pt idx="1">
                  <c:v>60.7</c:v>
                </c:pt>
                <c:pt idx="2">
                  <c:v>60.7</c:v>
                </c:pt>
                <c:pt idx="3">
                  <c:v>60.7</c:v>
                </c:pt>
                <c:pt idx="4">
                  <c:v>60.7</c:v>
                </c:pt>
                <c:pt idx="5">
                  <c:v>60.7</c:v>
                </c:pt>
                <c:pt idx="6">
                  <c:v>60.7</c:v>
                </c:pt>
                <c:pt idx="7">
                  <c:v>60.7</c:v>
                </c:pt>
                <c:pt idx="8">
                  <c:v>60.7</c:v>
                </c:pt>
                <c:pt idx="9">
                  <c:v>60.7</c:v>
                </c:pt>
                <c:pt idx="10">
                  <c:v>60.7</c:v>
                </c:pt>
                <c:pt idx="11">
                  <c:v>60.7</c:v>
                </c:pt>
                <c:pt idx="12">
                  <c:v>60.7</c:v>
                </c:pt>
                <c:pt idx="13">
                  <c:v>60.7</c:v>
                </c:pt>
                <c:pt idx="14">
                  <c:v>60.7</c:v>
                </c:pt>
                <c:pt idx="15">
                  <c:v>60.7</c:v>
                </c:pt>
              </c:numCache>
            </c:numRef>
          </c:val>
          <c:smooth val="0"/>
          <c:extLst>
            <c:ext xmlns:c16="http://schemas.microsoft.com/office/drawing/2014/chart" uri="{C3380CC4-5D6E-409C-BE32-E72D297353CC}">
              <c16:uniqueId val="{00000001-BD6A-4360-93CC-FFDAB43287D4}"/>
            </c:ext>
          </c:extLst>
        </c:ser>
        <c:ser>
          <c:idx val="0"/>
          <c:order val="1"/>
          <c:tx>
            <c:strRef>
              <c:f>'fig 5,6'!$B$7</c:f>
              <c:strCache>
                <c:ptCount val="1"/>
                <c:pt idx="0">
                  <c:v>Ажиллах хүчний оролцооны түвшин</c:v>
                </c:pt>
              </c:strCache>
            </c:strRef>
          </c:tx>
          <c:spPr>
            <a:ln w="22225" cap="rnd">
              <a:solidFill>
                <a:srgbClr val="FF5A57"/>
              </a:solidFill>
              <a:round/>
            </a:ln>
            <a:effectLst/>
          </c:spPr>
          <c:marker>
            <c:symbol val="none"/>
          </c:marker>
          <c:dPt>
            <c:idx val="15"/>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2-BD6A-4360-93CC-FFDAB43287D4}"/>
              </c:ext>
            </c:extLst>
          </c:dPt>
          <c:dLbls>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6A-4360-93CC-FFDAB43287D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 5,6'!$S$1:$AH$2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 5,6'!$S$7:$AH$7</c:f>
              <c:numCache>
                <c:formatCode>0.0</c:formatCode>
                <c:ptCount val="16"/>
                <c:pt idx="0">
                  <c:v>60.7</c:v>
                </c:pt>
                <c:pt idx="1">
                  <c:v>60.8</c:v>
                </c:pt>
                <c:pt idx="2">
                  <c:v>60.1</c:v>
                </c:pt>
                <c:pt idx="3">
                  <c:v>60.7</c:v>
                </c:pt>
                <c:pt idx="4">
                  <c:v>59</c:v>
                </c:pt>
                <c:pt idx="5">
                  <c:v>59.8</c:v>
                </c:pt>
                <c:pt idx="6">
                  <c:v>59</c:v>
                </c:pt>
                <c:pt idx="7">
                  <c:v>57</c:v>
                </c:pt>
                <c:pt idx="8">
                  <c:v>54.9</c:v>
                </c:pt>
                <c:pt idx="9">
                  <c:v>56.8</c:v>
                </c:pt>
                <c:pt idx="10">
                  <c:v>57.9</c:v>
                </c:pt>
                <c:pt idx="11">
                  <c:v>58.3</c:v>
                </c:pt>
                <c:pt idx="12">
                  <c:v>58</c:v>
                </c:pt>
                <c:pt idx="13">
                  <c:v>59.3</c:v>
                </c:pt>
                <c:pt idx="14">
                  <c:v>59.2</c:v>
                </c:pt>
                <c:pt idx="15">
                  <c:v>57.9</c:v>
                </c:pt>
              </c:numCache>
            </c:numRef>
          </c:val>
          <c:smooth val="0"/>
          <c:extLst>
            <c:ext xmlns:c16="http://schemas.microsoft.com/office/drawing/2014/chart" uri="{C3380CC4-5D6E-409C-BE32-E72D297353CC}">
              <c16:uniqueId val="{00000003-BD6A-4360-93CC-FFDAB43287D4}"/>
            </c:ext>
          </c:extLst>
        </c:ser>
        <c:dLbls>
          <c:showLegendKey val="0"/>
          <c:showVal val="0"/>
          <c:showCatName val="0"/>
          <c:showSerName val="0"/>
          <c:showPercent val="0"/>
          <c:showBubbleSize val="0"/>
        </c:dLbls>
        <c:smooth val="0"/>
        <c:axId val="1587996080"/>
        <c:axId val="1588011472"/>
      </c:lineChart>
      <c:catAx>
        <c:axId val="158799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Condensed" panose="02000000000000000000" pitchFamily="2" charset="0"/>
                <a:cs typeface="Arial" panose="020B0604020202020204" pitchFamily="34" charset="0"/>
              </a:defRPr>
            </a:pPr>
            <a:endParaRPr lang="en-US"/>
          </a:p>
        </c:txPr>
        <c:crossAx val="1588011472"/>
        <c:crosses val="autoZero"/>
        <c:auto val="1"/>
        <c:lblAlgn val="ctr"/>
        <c:lblOffset val="100"/>
        <c:noMultiLvlLbl val="0"/>
      </c:catAx>
      <c:valAx>
        <c:axId val="1588011472"/>
        <c:scaling>
          <c:orientation val="minMax"/>
          <c:min val="4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crossAx val="1587996080"/>
        <c:crosses val="autoZero"/>
        <c:crossBetween val="between"/>
        <c:majorUnit val="5"/>
      </c:valAx>
      <c:spPr>
        <a:noFill/>
        <a:ln>
          <a:noFill/>
        </a:ln>
        <a:effectLst/>
      </c:spPr>
    </c:plotArea>
    <c:legend>
      <c:legendPos val="r"/>
      <c:layout>
        <c:manualLayout>
          <c:xMode val="edge"/>
          <c:yMode val="edge"/>
          <c:x val="0.11774503187101612"/>
          <c:y val="0.64645457434412623"/>
          <c:w val="0.82572368129927343"/>
          <c:h val="0.139794847072687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57082760114306E-2"/>
          <c:y val="4.8918766269284847E-2"/>
          <c:w val="0.86767562493632189"/>
          <c:h val="0.79542884622298915"/>
        </c:manualLayout>
      </c:layout>
      <c:lineChart>
        <c:grouping val="standard"/>
        <c:varyColors val="0"/>
        <c:ser>
          <c:idx val="0"/>
          <c:order val="0"/>
          <c:tx>
            <c:strRef>
              <c:f>'fig 5,6'!$B$10</c:f>
              <c:strCache>
                <c:ptCount val="1"/>
                <c:pt idx="0">
                  <c:v>Ажилгүйдлийн түвшин </c:v>
                </c:pt>
              </c:strCache>
            </c:strRef>
          </c:tx>
          <c:spPr>
            <a:ln w="22225" cap="rnd">
              <a:solidFill>
                <a:srgbClr val="01B8AA"/>
              </a:solidFill>
              <a:round/>
            </a:ln>
            <a:effectLst/>
          </c:spPr>
          <c:marker>
            <c:symbol val="none"/>
          </c:marker>
          <c:dPt>
            <c:idx val="15"/>
            <c:marker>
              <c:symbol val="circle"/>
              <c:size val="5"/>
              <c:spPr>
                <a:solidFill>
                  <a:schemeClr val="accent6">
                    <a:lumMod val="75000"/>
                  </a:schemeClr>
                </a:solidFill>
                <a:ln w="9525">
                  <a:solidFill>
                    <a:schemeClr val="accent6">
                      <a:lumMod val="75000"/>
                    </a:schemeClr>
                  </a:solidFill>
                </a:ln>
                <a:effectLst/>
              </c:spPr>
            </c:marker>
            <c:bubble3D val="0"/>
            <c:extLst>
              <c:ext xmlns:c16="http://schemas.microsoft.com/office/drawing/2014/chart" uri="{C3380CC4-5D6E-409C-BE32-E72D297353CC}">
                <c16:uniqueId val="{00000000-A157-4C62-A302-0702D9404D11}"/>
              </c:ext>
            </c:extLst>
          </c:dPt>
          <c:dLbls>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57-4C62-A302-0702D9404D11}"/>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 5,6'!$S$1:$AH$2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 5,6'!$S$10:$AH$10</c:f>
              <c:numCache>
                <c:formatCode>_(* #,##0.0_);_(* \(#,##0.0\);_(* "-"??_);_(@_)</c:formatCode>
                <c:ptCount val="16"/>
                <c:pt idx="0">
                  <c:v>11.8</c:v>
                </c:pt>
                <c:pt idx="1">
                  <c:v>10.1</c:v>
                </c:pt>
                <c:pt idx="2">
                  <c:v>9.9</c:v>
                </c:pt>
                <c:pt idx="3">
                  <c:v>8.1</c:v>
                </c:pt>
                <c:pt idx="4">
                  <c:v>6.6</c:v>
                </c:pt>
                <c:pt idx="5">
                  <c:v>6.6</c:v>
                </c:pt>
                <c:pt idx="6">
                  <c:v>7.3</c:v>
                </c:pt>
                <c:pt idx="7">
                  <c:v>7.6</c:v>
                </c:pt>
                <c:pt idx="8">
                  <c:v>8.8000000000000007</c:v>
                </c:pt>
                <c:pt idx="9">
                  <c:v>8.4</c:v>
                </c:pt>
                <c:pt idx="10">
                  <c:v>7.4</c:v>
                </c:pt>
                <c:pt idx="11">
                  <c:v>8.1</c:v>
                </c:pt>
                <c:pt idx="12">
                  <c:v>8.5</c:v>
                </c:pt>
                <c:pt idx="13">
                  <c:v>7.8</c:v>
                </c:pt>
                <c:pt idx="14" formatCode="General">
                  <c:v>5.4</c:v>
                </c:pt>
                <c:pt idx="15" formatCode="General">
                  <c:v>5.3</c:v>
                </c:pt>
              </c:numCache>
            </c:numRef>
          </c:val>
          <c:smooth val="0"/>
          <c:extLst>
            <c:ext xmlns:c16="http://schemas.microsoft.com/office/drawing/2014/chart" uri="{C3380CC4-5D6E-409C-BE32-E72D297353CC}">
              <c16:uniqueId val="{00000001-A157-4C62-A302-0702D9404D11}"/>
            </c:ext>
          </c:extLst>
        </c:ser>
        <c:ser>
          <c:idx val="1"/>
          <c:order val="1"/>
          <c:tx>
            <c:strRef>
              <c:f>'fig 5,6'!$B$11</c:f>
              <c:strCache>
                <c:ptCount val="1"/>
                <c:pt idx="0">
                  <c:v>Ажилгүйдлийн дундаж  түвшин</c:v>
                </c:pt>
              </c:strCache>
            </c:strRef>
          </c:tx>
          <c:spPr>
            <a:ln w="25400" cap="rnd">
              <a:solidFill>
                <a:schemeClr val="accent1">
                  <a:lumMod val="40000"/>
                  <a:lumOff val="60000"/>
                </a:schemeClr>
              </a:solidFill>
              <a:prstDash val="sysDash"/>
              <a:round/>
            </a:ln>
            <a:effectLst/>
          </c:spPr>
          <c:marker>
            <c:symbol val="none"/>
          </c:marker>
          <c:dPt>
            <c:idx val="15"/>
            <c:marker>
              <c:symbol val="circle"/>
              <c:size val="5"/>
              <c:spPr>
                <a:solidFill>
                  <a:schemeClr val="accent1">
                    <a:lumMod val="40000"/>
                    <a:lumOff val="60000"/>
                  </a:schemeClr>
                </a:solidFill>
                <a:ln w="9525">
                  <a:solidFill>
                    <a:schemeClr val="accent1">
                      <a:lumMod val="40000"/>
                      <a:lumOff val="60000"/>
                    </a:schemeClr>
                  </a:solidFill>
                </a:ln>
                <a:effectLst/>
              </c:spPr>
            </c:marker>
            <c:bubble3D val="0"/>
            <c:extLst>
              <c:ext xmlns:c16="http://schemas.microsoft.com/office/drawing/2014/chart" uri="{C3380CC4-5D6E-409C-BE32-E72D297353CC}">
                <c16:uniqueId val="{00000002-A157-4C62-A302-0702D9404D11}"/>
              </c:ext>
            </c:extLst>
          </c:dPt>
          <c:cat>
            <c:multiLvlStrRef>
              <c:f>'fig 5,6'!$S$1:$AH$2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 5,6'!$S$11:$AH$11</c:f>
              <c:numCache>
                <c:formatCode>_(* #,##0.0_);_(* \(#,##0.0\);_(* "-"??_);_(@_)</c:formatCode>
                <c:ptCount val="16"/>
                <c:pt idx="0">
                  <c:v>8.4</c:v>
                </c:pt>
                <c:pt idx="1">
                  <c:v>8.4</c:v>
                </c:pt>
                <c:pt idx="2">
                  <c:v>8.4</c:v>
                </c:pt>
                <c:pt idx="3">
                  <c:v>8.4</c:v>
                </c:pt>
                <c:pt idx="4">
                  <c:v>8.4</c:v>
                </c:pt>
                <c:pt idx="5">
                  <c:v>8.4</c:v>
                </c:pt>
                <c:pt idx="6">
                  <c:v>8.4</c:v>
                </c:pt>
                <c:pt idx="7">
                  <c:v>8.4</c:v>
                </c:pt>
                <c:pt idx="8">
                  <c:v>8.4</c:v>
                </c:pt>
                <c:pt idx="9">
                  <c:v>8.4</c:v>
                </c:pt>
                <c:pt idx="10">
                  <c:v>8.4</c:v>
                </c:pt>
                <c:pt idx="11">
                  <c:v>8.4</c:v>
                </c:pt>
                <c:pt idx="12">
                  <c:v>8.4</c:v>
                </c:pt>
                <c:pt idx="13" formatCode="General">
                  <c:v>8.4</c:v>
                </c:pt>
                <c:pt idx="14" formatCode="General">
                  <c:v>8.4</c:v>
                </c:pt>
                <c:pt idx="15" formatCode="General">
                  <c:v>8.4</c:v>
                </c:pt>
              </c:numCache>
            </c:numRef>
          </c:val>
          <c:smooth val="0"/>
          <c:extLst>
            <c:ext xmlns:c16="http://schemas.microsoft.com/office/drawing/2014/chart" uri="{C3380CC4-5D6E-409C-BE32-E72D297353CC}">
              <c16:uniqueId val="{00000003-A157-4C62-A302-0702D9404D11}"/>
            </c:ext>
          </c:extLst>
        </c:ser>
        <c:dLbls>
          <c:showLegendKey val="0"/>
          <c:showVal val="0"/>
          <c:showCatName val="0"/>
          <c:showSerName val="0"/>
          <c:showPercent val="0"/>
          <c:showBubbleSize val="0"/>
        </c:dLbls>
        <c:smooth val="0"/>
        <c:axId val="1271111504"/>
        <c:axId val="1271128144"/>
      </c:lineChart>
      <c:catAx>
        <c:axId val="127111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crossAx val="1271128144"/>
        <c:crosses val="autoZero"/>
        <c:auto val="1"/>
        <c:lblAlgn val="ctr"/>
        <c:lblOffset val="100"/>
        <c:noMultiLvlLbl val="0"/>
      </c:catAx>
      <c:valAx>
        <c:axId val="1271128144"/>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crossAx val="1271111504"/>
        <c:crosses val="autoZero"/>
        <c:crossBetween val="between"/>
      </c:valAx>
      <c:spPr>
        <a:noFill/>
        <a:ln>
          <a:noFill/>
        </a:ln>
        <a:effectLst/>
      </c:spPr>
    </c:plotArea>
    <c:legend>
      <c:legendPos val="b"/>
      <c:layout>
        <c:manualLayout>
          <c:xMode val="edge"/>
          <c:yMode val="edge"/>
          <c:x val="0.16487311099764407"/>
          <c:y val="0.66309614523990956"/>
          <c:w val="0.69191494655464403"/>
          <c:h val="0.126730771556781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247594050743659E-2"/>
          <c:y val="0.17444368366997604"/>
          <c:w val="0.91119685039370091"/>
          <c:h val="0.74903999288224565"/>
        </c:manualLayout>
      </c:layout>
      <c:lineChart>
        <c:grouping val="standard"/>
        <c:varyColors val="0"/>
        <c:ser>
          <c:idx val="0"/>
          <c:order val="0"/>
          <c:tx>
            <c:strRef>
              <c:f>'fig 5,6'!$B$16</c:f>
              <c:strCache>
                <c:ptCount val="1"/>
                <c:pt idx="0">
                  <c:v>Дээд </c:v>
                </c:pt>
              </c:strCache>
            </c:strRef>
          </c:tx>
          <c:spPr>
            <a:ln w="22225" cap="rnd">
              <a:solidFill>
                <a:srgbClr val="374649"/>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4D-46F0-B057-294BB2CF7DB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5,6'!$C$15:$G$15</c:f>
              <c:numCache>
                <c:formatCode>General</c:formatCode>
                <c:ptCount val="5"/>
                <c:pt idx="0">
                  <c:v>2016</c:v>
                </c:pt>
                <c:pt idx="1">
                  <c:v>2017</c:v>
                </c:pt>
                <c:pt idx="2">
                  <c:v>2018</c:v>
                </c:pt>
                <c:pt idx="3">
                  <c:v>2019</c:v>
                </c:pt>
                <c:pt idx="4">
                  <c:v>2020</c:v>
                </c:pt>
              </c:numCache>
            </c:numRef>
          </c:cat>
          <c:val>
            <c:numRef>
              <c:f>'fig 5,6'!$C$16:$G$16</c:f>
              <c:numCache>
                <c:formatCode>General</c:formatCode>
                <c:ptCount val="5"/>
                <c:pt idx="0">
                  <c:v>74.7</c:v>
                </c:pt>
                <c:pt idx="1">
                  <c:v>81.333333333333329</c:v>
                </c:pt>
                <c:pt idx="2">
                  <c:v>78.233333333333334</c:v>
                </c:pt>
                <c:pt idx="3">
                  <c:v>72.8</c:v>
                </c:pt>
                <c:pt idx="4" formatCode="0.0">
                  <c:v>81.966666666666669</c:v>
                </c:pt>
              </c:numCache>
            </c:numRef>
          </c:val>
          <c:smooth val="0"/>
          <c:extLst>
            <c:ext xmlns:c16="http://schemas.microsoft.com/office/drawing/2014/chart" uri="{C3380CC4-5D6E-409C-BE32-E72D297353CC}">
              <c16:uniqueId val="{00000001-4C4D-46F0-B057-294BB2CF7DB4}"/>
            </c:ext>
          </c:extLst>
        </c:ser>
        <c:ser>
          <c:idx val="1"/>
          <c:order val="1"/>
          <c:tx>
            <c:strRef>
              <c:f>'fig 5,6'!$B$17</c:f>
              <c:strCache>
                <c:ptCount val="1"/>
                <c:pt idx="0">
                  <c:v>Техникийн болон тусгай мэргэжлийн</c:v>
                </c:pt>
              </c:strCache>
            </c:strRef>
          </c:tx>
          <c:spPr>
            <a:ln w="22225" cap="rnd">
              <a:solidFill>
                <a:srgbClr val="01B8AA"/>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4D-46F0-B057-294BB2CF7DB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5,6'!$C$15:$G$15</c:f>
              <c:numCache>
                <c:formatCode>General</c:formatCode>
                <c:ptCount val="5"/>
                <c:pt idx="0">
                  <c:v>2016</c:v>
                </c:pt>
                <c:pt idx="1">
                  <c:v>2017</c:v>
                </c:pt>
                <c:pt idx="2">
                  <c:v>2018</c:v>
                </c:pt>
                <c:pt idx="3">
                  <c:v>2019</c:v>
                </c:pt>
                <c:pt idx="4">
                  <c:v>2020</c:v>
                </c:pt>
              </c:numCache>
            </c:numRef>
          </c:cat>
          <c:val>
            <c:numRef>
              <c:f>'fig 5,6'!$C$17:$G$17</c:f>
              <c:numCache>
                <c:formatCode>General</c:formatCode>
                <c:ptCount val="5"/>
                <c:pt idx="0">
                  <c:v>63</c:v>
                </c:pt>
                <c:pt idx="1">
                  <c:v>63.95</c:v>
                </c:pt>
                <c:pt idx="2">
                  <c:v>62.349999999999994</c:v>
                </c:pt>
                <c:pt idx="3">
                  <c:v>55.5</c:v>
                </c:pt>
                <c:pt idx="4">
                  <c:v>54.900000000000006</c:v>
                </c:pt>
              </c:numCache>
            </c:numRef>
          </c:val>
          <c:smooth val="0"/>
          <c:extLst>
            <c:ext xmlns:c16="http://schemas.microsoft.com/office/drawing/2014/chart" uri="{C3380CC4-5D6E-409C-BE32-E72D297353CC}">
              <c16:uniqueId val="{00000003-4C4D-46F0-B057-294BB2CF7DB4}"/>
            </c:ext>
          </c:extLst>
        </c:ser>
        <c:ser>
          <c:idx val="2"/>
          <c:order val="2"/>
          <c:tx>
            <c:strRef>
              <c:f>'fig 5,6'!$B$18</c:f>
              <c:strCache>
                <c:ptCount val="1"/>
                <c:pt idx="0">
                  <c:v>Бүрэн дунд</c:v>
                </c:pt>
              </c:strCache>
            </c:strRef>
          </c:tx>
          <c:spPr>
            <a:ln w="22225" cap="rnd">
              <a:solidFill>
                <a:schemeClr val="accent3"/>
              </a:solidFill>
              <a:round/>
            </a:ln>
            <a:effectLst/>
          </c:spPr>
          <c:marker>
            <c:symbol val="none"/>
          </c:marker>
          <c:cat>
            <c:numRef>
              <c:f>'fig 5,6'!$C$15:$G$15</c:f>
              <c:numCache>
                <c:formatCode>General</c:formatCode>
                <c:ptCount val="5"/>
                <c:pt idx="0">
                  <c:v>2016</c:v>
                </c:pt>
                <c:pt idx="1">
                  <c:v>2017</c:v>
                </c:pt>
                <c:pt idx="2">
                  <c:v>2018</c:v>
                </c:pt>
                <c:pt idx="3">
                  <c:v>2019</c:v>
                </c:pt>
                <c:pt idx="4">
                  <c:v>2020</c:v>
                </c:pt>
              </c:numCache>
            </c:numRef>
          </c:cat>
          <c:val>
            <c:numRef>
              <c:f>'fig 5,6'!$C$18:$G$18</c:f>
              <c:numCache>
                <c:formatCode>General</c:formatCode>
                <c:ptCount val="5"/>
                <c:pt idx="0">
                  <c:v>48.4</c:v>
                </c:pt>
                <c:pt idx="1">
                  <c:v>49</c:v>
                </c:pt>
                <c:pt idx="2">
                  <c:v>48.1</c:v>
                </c:pt>
                <c:pt idx="3">
                  <c:v>53.4</c:v>
                </c:pt>
                <c:pt idx="4">
                  <c:v>53.3</c:v>
                </c:pt>
              </c:numCache>
            </c:numRef>
          </c:val>
          <c:smooth val="0"/>
          <c:extLst>
            <c:ext xmlns:c16="http://schemas.microsoft.com/office/drawing/2014/chart" uri="{C3380CC4-5D6E-409C-BE32-E72D297353CC}">
              <c16:uniqueId val="{00000004-4C4D-46F0-B057-294BB2CF7DB4}"/>
            </c:ext>
          </c:extLst>
        </c:ser>
        <c:ser>
          <c:idx val="3"/>
          <c:order val="3"/>
          <c:tx>
            <c:strRef>
              <c:f>'fig 5,6'!$B$19</c:f>
              <c:strCache>
                <c:ptCount val="1"/>
                <c:pt idx="0">
                  <c:v>Суурь </c:v>
                </c:pt>
              </c:strCache>
            </c:strRef>
          </c:tx>
          <c:spPr>
            <a:ln w="22225" cap="rnd">
              <a:solidFill>
                <a:srgbClr val="FF5A57"/>
              </a:solidFill>
              <a:round/>
            </a:ln>
            <a:effectLst/>
          </c:spPr>
          <c:marker>
            <c:symbol val="none"/>
          </c:marker>
          <c:dLbls>
            <c:dLbl>
              <c:idx val="4"/>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4D-46F0-B057-294BB2CF7DB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5,6'!$C$15:$G$15</c:f>
              <c:numCache>
                <c:formatCode>General</c:formatCode>
                <c:ptCount val="5"/>
                <c:pt idx="0">
                  <c:v>2016</c:v>
                </c:pt>
                <c:pt idx="1">
                  <c:v>2017</c:v>
                </c:pt>
                <c:pt idx="2">
                  <c:v>2018</c:v>
                </c:pt>
                <c:pt idx="3">
                  <c:v>2019</c:v>
                </c:pt>
                <c:pt idx="4">
                  <c:v>2020</c:v>
                </c:pt>
              </c:numCache>
            </c:numRef>
          </c:cat>
          <c:val>
            <c:numRef>
              <c:f>'fig 5,6'!$C$19:$G$19</c:f>
              <c:numCache>
                <c:formatCode>General</c:formatCode>
                <c:ptCount val="5"/>
                <c:pt idx="0">
                  <c:v>47.8</c:v>
                </c:pt>
                <c:pt idx="1">
                  <c:v>47.1</c:v>
                </c:pt>
                <c:pt idx="2">
                  <c:v>47.45</c:v>
                </c:pt>
                <c:pt idx="3">
                  <c:v>45.7</c:v>
                </c:pt>
                <c:pt idx="4">
                  <c:v>43.3</c:v>
                </c:pt>
              </c:numCache>
            </c:numRef>
          </c:val>
          <c:smooth val="0"/>
          <c:extLst>
            <c:ext xmlns:c16="http://schemas.microsoft.com/office/drawing/2014/chart" uri="{C3380CC4-5D6E-409C-BE32-E72D297353CC}">
              <c16:uniqueId val="{00000006-4C4D-46F0-B057-294BB2CF7DB4}"/>
            </c:ext>
          </c:extLst>
        </c:ser>
        <c:ser>
          <c:idx val="4"/>
          <c:order val="4"/>
          <c:tx>
            <c:strRef>
              <c:f>'fig 5,6'!$B$20</c:f>
              <c:strCache>
                <c:ptCount val="1"/>
                <c:pt idx="0">
                  <c:v>Бага ба түүнээс доош</c:v>
                </c:pt>
              </c:strCache>
            </c:strRef>
          </c:tx>
          <c:spPr>
            <a:ln w="22225" cap="rnd">
              <a:solidFill>
                <a:srgbClr val="F2C80F"/>
              </a:solidFill>
              <a:prstDash val="sysDash"/>
              <a:round/>
            </a:ln>
            <a:effectLst/>
          </c:spPr>
          <c:marker>
            <c:symbol val="none"/>
          </c:marker>
          <c:dLbls>
            <c:dLbl>
              <c:idx val="4"/>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4D-46F0-B057-294BB2CF7DB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5,6'!$C$15:$G$15</c:f>
              <c:numCache>
                <c:formatCode>General</c:formatCode>
                <c:ptCount val="5"/>
                <c:pt idx="0">
                  <c:v>2016</c:v>
                </c:pt>
                <c:pt idx="1">
                  <c:v>2017</c:v>
                </c:pt>
                <c:pt idx="2">
                  <c:v>2018</c:v>
                </c:pt>
                <c:pt idx="3">
                  <c:v>2019</c:v>
                </c:pt>
                <c:pt idx="4">
                  <c:v>2020</c:v>
                </c:pt>
              </c:numCache>
            </c:numRef>
          </c:cat>
          <c:val>
            <c:numRef>
              <c:f>'fig 5,6'!$C$20:$G$20</c:f>
              <c:numCache>
                <c:formatCode>General</c:formatCode>
                <c:ptCount val="5"/>
                <c:pt idx="0">
                  <c:v>54.2</c:v>
                </c:pt>
                <c:pt idx="1">
                  <c:v>57.2</c:v>
                </c:pt>
                <c:pt idx="2">
                  <c:v>55.7</c:v>
                </c:pt>
                <c:pt idx="3">
                  <c:v>52.7</c:v>
                </c:pt>
                <c:pt idx="4">
                  <c:v>52.099999999999994</c:v>
                </c:pt>
              </c:numCache>
            </c:numRef>
          </c:val>
          <c:smooth val="0"/>
          <c:extLst>
            <c:ext xmlns:c16="http://schemas.microsoft.com/office/drawing/2014/chart" uri="{C3380CC4-5D6E-409C-BE32-E72D297353CC}">
              <c16:uniqueId val="{00000008-4C4D-46F0-B057-294BB2CF7DB4}"/>
            </c:ext>
          </c:extLst>
        </c:ser>
        <c:dLbls>
          <c:showLegendKey val="0"/>
          <c:showVal val="0"/>
          <c:showCatName val="0"/>
          <c:showSerName val="0"/>
          <c:showPercent val="0"/>
          <c:showBubbleSize val="0"/>
        </c:dLbls>
        <c:smooth val="0"/>
        <c:axId val="261654016"/>
        <c:axId val="741760640"/>
      </c:lineChart>
      <c:catAx>
        <c:axId val="26165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41760640"/>
        <c:crosses val="autoZero"/>
        <c:auto val="1"/>
        <c:lblAlgn val="ctr"/>
        <c:lblOffset val="100"/>
        <c:noMultiLvlLbl val="0"/>
      </c:catAx>
      <c:valAx>
        <c:axId val="741760640"/>
        <c:scaling>
          <c:orientation val="minMax"/>
          <c:min val="3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1654016"/>
        <c:crosses val="autoZero"/>
        <c:crossBetween val="between"/>
      </c:valAx>
      <c:spPr>
        <a:noFill/>
        <a:ln>
          <a:noFill/>
        </a:ln>
        <a:effectLst/>
      </c:spPr>
    </c:plotArea>
    <c:legend>
      <c:legendPos val="tr"/>
      <c:layout>
        <c:manualLayout>
          <c:xMode val="edge"/>
          <c:yMode val="edge"/>
          <c:x val="3.6469959854580541E-2"/>
          <c:y val="0"/>
          <c:w val="0.91538999638174334"/>
          <c:h val="0.1834346114344402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514380266170594"/>
          <c:y val="0.11809883235064049"/>
          <c:w val="0.51124604784293315"/>
          <c:h val="0.81628402917658549"/>
        </c:manualLayout>
      </c:layout>
      <c:barChart>
        <c:barDir val="bar"/>
        <c:grouping val="stacked"/>
        <c:varyColors val="0"/>
        <c:ser>
          <c:idx val="0"/>
          <c:order val="0"/>
          <c:tx>
            <c:strRef>
              <c:f>'fig 5,6'!$C$65</c:f>
              <c:strCache>
                <c:ptCount val="1"/>
                <c:pt idx="0">
                  <c:v>Мэргэжлээрээ ажилладаг</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5,6'!$B$66:$B$80</c:f>
              <c:strCache>
                <c:ptCount val="15"/>
                <c:pt idx="0">
                  <c:v>Аялал жуучлал</c:v>
                </c:pt>
                <c:pt idx="1">
                  <c:v>Мэдээллийн холбоо</c:v>
                </c:pt>
                <c:pt idx="2">
                  <c:v>Соёл урлаг</c:v>
                </c:pt>
                <c:pt idx="3">
                  <c:v>Үйлчилгээ</c:v>
                </c:pt>
                <c:pt idx="4">
                  <c:v>Шуудан, харилцаа холбоо</c:v>
                </c:pt>
                <c:pt idx="5">
                  <c:v>ХАА</c:v>
                </c:pt>
                <c:pt idx="6">
                  <c:v>Аж үйлдвэр</c:v>
                </c:pt>
                <c:pt idx="7">
                  <c:v>Барилга</c:v>
                </c:pt>
                <c:pt idx="8">
                  <c:v>Эрчим хүч</c:v>
                </c:pt>
                <c:pt idx="9">
                  <c:v>Уул уурхай</c:v>
                </c:pt>
                <c:pt idx="10">
                  <c:v>Тээвэр</c:v>
                </c:pt>
                <c:pt idx="11">
                  <c:v>Эрүүл мэнд</c:v>
                </c:pt>
                <c:pt idx="12">
                  <c:v>Хот байгуулалт</c:v>
                </c:pt>
                <c:pt idx="13">
                  <c:v>Санхүү, бизнес, худалдаа</c:v>
                </c:pt>
                <c:pt idx="14">
                  <c:v>Дундаж</c:v>
                </c:pt>
              </c:strCache>
            </c:strRef>
          </c:cat>
          <c:val>
            <c:numRef>
              <c:f>'fig 5,6'!$C$66:$C$80</c:f>
              <c:numCache>
                <c:formatCode>0</c:formatCode>
                <c:ptCount val="15"/>
                <c:pt idx="0">
                  <c:v>18.657937806873978</c:v>
                </c:pt>
                <c:pt idx="1">
                  <c:v>22.703273495248151</c:v>
                </c:pt>
                <c:pt idx="2">
                  <c:v>27.927927927927925</c:v>
                </c:pt>
                <c:pt idx="3">
                  <c:v>28.874901652242329</c:v>
                </c:pt>
                <c:pt idx="4">
                  <c:v>30.555555555555557</c:v>
                </c:pt>
                <c:pt idx="5">
                  <c:v>32.5</c:v>
                </c:pt>
                <c:pt idx="6">
                  <c:v>36.959144975004307</c:v>
                </c:pt>
                <c:pt idx="7">
                  <c:v>38.486312399355874</c:v>
                </c:pt>
                <c:pt idx="8">
                  <c:v>38.636363636363633</c:v>
                </c:pt>
                <c:pt idx="9">
                  <c:v>39.490861618798959</c:v>
                </c:pt>
                <c:pt idx="10">
                  <c:v>41.635160680529296</c:v>
                </c:pt>
                <c:pt idx="11">
                  <c:v>42.58064516129032</c:v>
                </c:pt>
                <c:pt idx="12">
                  <c:v>48.35164835164835</c:v>
                </c:pt>
                <c:pt idx="13">
                  <c:v>29.647058823529409</c:v>
                </c:pt>
                <c:pt idx="14">
                  <c:v>35.883877656817006</c:v>
                </c:pt>
              </c:numCache>
            </c:numRef>
          </c:val>
          <c:extLst>
            <c:ext xmlns:c16="http://schemas.microsoft.com/office/drawing/2014/chart" uri="{C3380CC4-5D6E-409C-BE32-E72D297353CC}">
              <c16:uniqueId val="{00000000-82FD-41A0-B438-3F2A4A83FAD5}"/>
            </c:ext>
          </c:extLst>
        </c:ser>
        <c:ser>
          <c:idx val="1"/>
          <c:order val="1"/>
          <c:tx>
            <c:strRef>
              <c:f>'fig 5,6'!$D$65</c:f>
              <c:strCache>
                <c:ptCount val="1"/>
                <c:pt idx="0">
                  <c:v>Мэргэжлээрээ ажиллаагүй</c:v>
                </c:pt>
              </c:strCache>
            </c:strRef>
          </c:tx>
          <c:spPr>
            <a:solidFill>
              <a:srgbClr val="FFC000"/>
            </a:solidFill>
            <a:ln>
              <a:noFill/>
            </a:ln>
            <a:effectLst/>
          </c:spPr>
          <c:invertIfNegative val="0"/>
          <c:dLbls>
            <c:dLbl>
              <c:idx val="14"/>
              <c:delete val="1"/>
              <c:extLst>
                <c:ext xmlns:c15="http://schemas.microsoft.com/office/drawing/2012/chart" uri="{CE6537A1-D6FC-4f65-9D91-7224C49458BB}"/>
                <c:ext xmlns:c16="http://schemas.microsoft.com/office/drawing/2014/chart" uri="{C3380CC4-5D6E-409C-BE32-E72D297353CC}">
                  <c16:uniqueId val="{00000001-82FD-41A0-B438-3F2A4A83FAD5}"/>
                </c:ext>
              </c:extLst>
            </c:dLbl>
            <c:dLbl>
              <c:idx val="15"/>
              <c:delete val="1"/>
              <c:extLst>
                <c:ext xmlns:c15="http://schemas.microsoft.com/office/drawing/2012/chart" uri="{CE6537A1-D6FC-4f65-9D91-7224C49458BB}"/>
                <c:ext xmlns:c16="http://schemas.microsoft.com/office/drawing/2014/chart" uri="{C3380CC4-5D6E-409C-BE32-E72D297353CC}">
                  <c16:uniqueId val="{00000002-82FD-41A0-B438-3F2A4A83FAD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5,6'!$B$66:$B$80</c:f>
              <c:strCache>
                <c:ptCount val="15"/>
                <c:pt idx="0">
                  <c:v>Аялал жуучлал</c:v>
                </c:pt>
                <c:pt idx="1">
                  <c:v>Мэдээллийн холбоо</c:v>
                </c:pt>
                <c:pt idx="2">
                  <c:v>Соёл урлаг</c:v>
                </c:pt>
                <c:pt idx="3">
                  <c:v>Үйлчилгээ</c:v>
                </c:pt>
                <c:pt idx="4">
                  <c:v>Шуудан, харилцаа холбоо</c:v>
                </c:pt>
                <c:pt idx="5">
                  <c:v>ХАА</c:v>
                </c:pt>
                <c:pt idx="6">
                  <c:v>Аж үйлдвэр</c:v>
                </c:pt>
                <c:pt idx="7">
                  <c:v>Барилга</c:v>
                </c:pt>
                <c:pt idx="8">
                  <c:v>Эрчим хүч</c:v>
                </c:pt>
                <c:pt idx="9">
                  <c:v>Уул уурхай</c:v>
                </c:pt>
                <c:pt idx="10">
                  <c:v>Тээвэр</c:v>
                </c:pt>
                <c:pt idx="11">
                  <c:v>Эрүүл мэнд</c:v>
                </c:pt>
                <c:pt idx="12">
                  <c:v>Хот байгуулалт</c:v>
                </c:pt>
                <c:pt idx="13">
                  <c:v>Санхүү, бизнес, худалдаа</c:v>
                </c:pt>
                <c:pt idx="14">
                  <c:v>Дундаж</c:v>
                </c:pt>
              </c:strCache>
            </c:strRef>
          </c:cat>
          <c:val>
            <c:numRef>
              <c:f>'fig 5,6'!$D$66:$D$80</c:f>
              <c:numCache>
                <c:formatCode>0</c:formatCode>
                <c:ptCount val="15"/>
                <c:pt idx="0">
                  <c:v>44.189852700491002</c:v>
                </c:pt>
                <c:pt idx="1">
                  <c:v>33.579725448785638</c:v>
                </c:pt>
                <c:pt idx="2">
                  <c:v>30.180180180180184</c:v>
                </c:pt>
                <c:pt idx="3">
                  <c:v>31.785995279307635</c:v>
                </c:pt>
                <c:pt idx="4">
                  <c:v>56.944444444444443</c:v>
                </c:pt>
                <c:pt idx="5">
                  <c:v>41.439393939393938</c:v>
                </c:pt>
                <c:pt idx="6">
                  <c:v>30.856748836407515</c:v>
                </c:pt>
                <c:pt idx="7">
                  <c:v>26.650563607085349</c:v>
                </c:pt>
                <c:pt idx="8">
                  <c:v>30.681818181818183</c:v>
                </c:pt>
                <c:pt idx="9">
                  <c:v>28.133159268929504</c:v>
                </c:pt>
                <c:pt idx="10">
                  <c:v>31.758034026465026</c:v>
                </c:pt>
                <c:pt idx="11">
                  <c:v>16.129032258064516</c:v>
                </c:pt>
                <c:pt idx="12">
                  <c:v>34.065934065934066</c:v>
                </c:pt>
                <c:pt idx="13">
                  <c:v>41.411764705882355</c:v>
                </c:pt>
                <c:pt idx="14">
                  <c:v>31.207879730430278</c:v>
                </c:pt>
              </c:numCache>
            </c:numRef>
          </c:val>
          <c:extLst>
            <c:ext xmlns:c16="http://schemas.microsoft.com/office/drawing/2014/chart" uri="{C3380CC4-5D6E-409C-BE32-E72D297353CC}">
              <c16:uniqueId val="{00000003-82FD-41A0-B438-3F2A4A83FAD5}"/>
            </c:ext>
          </c:extLst>
        </c:ser>
        <c:ser>
          <c:idx val="2"/>
          <c:order val="2"/>
          <c:tx>
            <c:strRef>
              <c:f>'fig 5,6'!$E$65</c:f>
              <c:strCache>
                <c:ptCount val="1"/>
                <c:pt idx="0">
                  <c:v>ХЗЗ гаруурх </c:v>
                </c:pt>
              </c:strCache>
            </c:strRef>
          </c:tx>
          <c:spPr>
            <a:solidFill>
              <a:srgbClr val="0FA3B1"/>
            </a:solidFill>
            <a:ln>
              <a:noFill/>
            </a:ln>
            <a:effectLst/>
          </c:spPr>
          <c:invertIfNegative val="0"/>
          <c:dLbls>
            <c:dLbl>
              <c:idx val="14"/>
              <c:delete val="1"/>
              <c:extLst>
                <c:ext xmlns:c15="http://schemas.microsoft.com/office/drawing/2012/chart" uri="{CE6537A1-D6FC-4f65-9D91-7224C49458BB}"/>
                <c:ext xmlns:c16="http://schemas.microsoft.com/office/drawing/2014/chart" uri="{C3380CC4-5D6E-409C-BE32-E72D297353CC}">
                  <c16:uniqueId val="{00000004-82FD-41A0-B438-3F2A4A83FAD5}"/>
                </c:ext>
              </c:extLst>
            </c:dLbl>
            <c:dLbl>
              <c:idx val="15"/>
              <c:delete val="1"/>
              <c:extLst>
                <c:ext xmlns:c15="http://schemas.microsoft.com/office/drawing/2012/chart" uri="{CE6537A1-D6FC-4f65-9D91-7224C49458BB}"/>
                <c:ext xmlns:c16="http://schemas.microsoft.com/office/drawing/2014/chart" uri="{C3380CC4-5D6E-409C-BE32-E72D297353CC}">
                  <c16:uniqueId val="{00000005-82FD-41A0-B438-3F2A4A83FAD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5,6'!$B$66:$B$80</c:f>
              <c:strCache>
                <c:ptCount val="15"/>
                <c:pt idx="0">
                  <c:v>Аялал жуучлал</c:v>
                </c:pt>
                <c:pt idx="1">
                  <c:v>Мэдээллийн холбоо</c:v>
                </c:pt>
                <c:pt idx="2">
                  <c:v>Соёл урлаг</c:v>
                </c:pt>
                <c:pt idx="3">
                  <c:v>Үйлчилгээ</c:v>
                </c:pt>
                <c:pt idx="4">
                  <c:v>Шуудан, харилцаа холбоо</c:v>
                </c:pt>
                <c:pt idx="5">
                  <c:v>ХАА</c:v>
                </c:pt>
                <c:pt idx="6">
                  <c:v>Аж үйлдвэр</c:v>
                </c:pt>
                <c:pt idx="7">
                  <c:v>Барилга</c:v>
                </c:pt>
                <c:pt idx="8">
                  <c:v>Эрчим хүч</c:v>
                </c:pt>
                <c:pt idx="9">
                  <c:v>Уул уурхай</c:v>
                </c:pt>
                <c:pt idx="10">
                  <c:v>Тээвэр</c:v>
                </c:pt>
                <c:pt idx="11">
                  <c:v>Эрүүл мэнд</c:v>
                </c:pt>
                <c:pt idx="12">
                  <c:v>Хот байгуулалт</c:v>
                </c:pt>
                <c:pt idx="13">
                  <c:v>Санхүү, бизнес, худалдаа</c:v>
                </c:pt>
                <c:pt idx="14">
                  <c:v>Дундаж</c:v>
                </c:pt>
              </c:strCache>
            </c:strRef>
          </c:cat>
          <c:val>
            <c:numRef>
              <c:f>'fig 5,6'!$E$66:$E$80</c:f>
              <c:numCache>
                <c:formatCode>0</c:formatCode>
                <c:ptCount val="15"/>
                <c:pt idx="0">
                  <c:v>37.152209492635023</c:v>
                </c:pt>
                <c:pt idx="1">
                  <c:v>43.717001055966207</c:v>
                </c:pt>
                <c:pt idx="2">
                  <c:v>41.891891891891888</c:v>
                </c:pt>
                <c:pt idx="3">
                  <c:v>39.339103068450036</c:v>
                </c:pt>
                <c:pt idx="4">
                  <c:v>12.5</c:v>
                </c:pt>
                <c:pt idx="5">
                  <c:v>26.060606060606062</c:v>
                </c:pt>
                <c:pt idx="6">
                  <c:v>32.184106188588174</c:v>
                </c:pt>
                <c:pt idx="7">
                  <c:v>34.863123993558773</c:v>
                </c:pt>
                <c:pt idx="8">
                  <c:v>30.681818181818183</c:v>
                </c:pt>
                <c:pt idx="9">
                  <c:v>32.375979112271537</c:v>
                </c:pt>
                <c:pt idx="10">
                  <c:v>26.606805293005678</c:v>
                </c:pt>
                <c:pt idx="11">
                  <c:v>41.290322580645167</c:v>
                </c:pt>
                <c:pt idx="12">
                  <c:v>17.582417582417584</c:v>
                </c:pt>
                <c:pt idx="13">
                  <c:v>28.941176470588239</c:v>
                </c:pt>
                <c:pt idx="14">
                  <c:v>32.908242612752716</c:v>
                </c:pt>
              </c:numCache>
            </c:numRef>
          </c:val>
          <c:extLst>
            <c:ext xmlns:c16="http://schemas.microsoft.com/office/drawing/2014/chart" uri="{C3380CC4-5D6E-409C-BE32-E72D297353CC}">
              <c16:uniqueId val="{00000006-82FD-41A0-B438-3F2A4A83FAD5}"/>
            </c:ext>
          </c:extLst>
        </c:ser>
        <c:dLbls>
          <c:showLegendKey val="0"/>
          <c:showVal val="0"/>
          <c:showCatName val="0"/>
          <c:showSerName val="0"/>
          <c:showPercent val="0"/>
          <c:showBubbleSize val="0"/>
        </c:dLbls>
        <c:gapWidth val="50"/>
        <c:overlap val="100"/>
        <c:axId val="2131391376"/>
        <c:axId val="1136675280"/>
      </c:barChart>
      <c:catAx>
        <c:axId val="2131391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6675280"/>
        <c:crosses val="autoZero"/>
        <c:auto val="1"/>
        <c:lblAlgn val="ctr"/>
        <c:lblOffset val="100"/>
        <c:noMultiLvlLbl val="0"/>
      </c:catAx>
      <c:valAx>
        <c:axId val="1136675280"/>
        <c:scaling>
          <c:orientation val="minMax"/>
          <c:max val="100"/>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31391376"/>
        <c:crosses val="autoZero"/>
        <c:crossBetween val="between"/>
      </c:valAx>
      <c:spPr>
        <a:noFill/>
        <a:ln>
          <a:noFill/>
        </a:ln>
        <a:effectLst/>
      </c:spPr>
    </c:plotArea>
    <c:legend>
      <c:legendPos val="b"/>
      <c:layout>
        <c:manualLayout>
          <c:xMode val="edge"/>
          <c:yMode val="edge"/>
          <c:x val="1.9351549494465916E-3"/>
          <c:y val="1.0181161163408508E-2"/>
          <c:w val="0.98704451221852085"/>
          <c:h val="9.0653637745383667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3461491414772"/>
          <c:y val="0.20841432699700418"/>
          <c:w val="0.84354159458429878"/>
          <c:h val="0.65514356160025455"/>
        </c:manualLayout>
      </c:layout>
      <c:lineChart>
        <c:grouping val="standard"/>
        <c:varyColors val="0"/>
        <c:ser>
          <c:idx val="0"/>
          <c:order val="0"/>
          <c:tx>
            <c:strRef>
              <c:f>'fig10'!$H$2</c:f>
              <c:strCache>
                <c:ptCount val="1"/>
                <c:pt idx="0">
                  <c:v>G20</c:v>
                </c:pt>
              </c:strCache>
            </c:strRef>
          </c:tx>
          <c:spPr>
            <a:ln w="19050" cap="rnd">
              <a:solidFill>
                <a:srgbClr val="FF5A57"/>
              </a:solidFill>
              <a:round/>
            </a:ln>
            <a:effectLst/>
          </c:spPr>
          <c:marker>
            <c:symbol val="none"/>
          </c:marker>
          <c:cat>
            <c:numRef>
              <c:f>'fig10'!$G$3:$G$11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'fig10'!$H$3:$H$11</c:f>
              <c:numCache>
                <c:formatCode>General</c:formatCode>
                <c:ptCount val="9"/>
                <c:pt idx="0">
                  <c:v>2.78</c:v>
                </c:pt>
                <c:pt idx="1">
                  <c:v>2.62</c:v>
                </c:pt>
                <c:pt idx="2">
                  <c:v>3.13</c:v>
                </c:pt>
                <c:pt idx="3">
                  <c:v>3.12</c:v>
                </c:pt>
                <c:pt idx="4">
                  <c:v>2.76</c:v>
                </c:pt>
                <c:pt idx="5">
                  <c:v>3.85</c:v>
                </c:pt>
                <c:pt idx="6">
                  <c:v>8.1</c:v>
                </c:pt>
                <c:pt idx="7">
                  <c:v>5.9</c:v>
                </c:pt>
                <c:pt idx="8">
                  <c:v>4.5</c:v>
                </c:pt>
              </c:numCache>
            </c:numRef>
          </c:val>
          <c:smooth val="0"/>
          <c:extLst>
            <c:ext xmlns:c16="http://schemas.microsoft.com/office/drawing/2014/chart" uri="{C3380CC4-5D6E-409C-BE32-E72D297353CC}">
              <c16:uniqueId val="{00000000-50D4-4201-8113-4017CDA8905F}"/>
            </c:ext>
          </c:extLst>
        </c:ser>
        <c:ser>
          <c:idx val="1"/>
          <c:order val="1"/>
          <c:tx>
            <c:strRef>
              <c:f>'fig10'!$I$2</c:f>
              <c:strCache>
                <c:ptCount val="1"/>
                <c:pt idx="0">
                  <c:v>G7</c:v>
                </c:pt>
              </c:strCache>
            </c:strRef>
          </c:tx>
          <c:spPr>
            <a:ln w="19050" cap="rnd">
              <a:solidFill>
                <a:srgbClr val="F2C80F"/>
              </a:solidFill>
              <a:round/>
            </a:ln>
            <a:effectLst/>
          </c:spPr>
          <c:marker>
            <c:symbol val="none"/>
          </c:marker>
          <c:cat>
            <c:numRef>
              <c:f>'fig10'!$G$3:$G$11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'fig10'!$I$3:$I$11</c:f>
              <c:numCache>
                <c:formatCode>General</c:formatCode>
                <c:ptCount val="9"/>
                <c:pt idx="0">
                  <c:v>0.65</c:v>
                </c:pt>
                <c:pt idx="1">
                  <c:v>1.61</c:v>
                </c:pt>
                <c:pt idx="2">
                  <c:v>1.93</c:v>
                </c:pt>
                <c:pt idx="3">
                  <c:v>1.32</c:v>
                </c:pt>
                <c:pt idx="4">
                  <c:v>0.72</c:v>
                </c:pt>
                <c:pt idx="5">
                  <c:v>2.98</c:v>
                </c:pt>
                <c:pt idx="6">
                  <c:v>6.42</c:v>
                </c:pt>
                <c:pt idx="7">
                  <c:v>4.41</c:v>
                </c:pt>
                <c:pt idx="8">
                  <c:v>2.52</c:v>
                </c:pt>
              </c:numCache>
            </c:numRef>
          </c:val>
          <c:smooth val="0"/>
          <c:extLst>
            <c:ext xmlns:c16="http://schemas.microsoft.com/office/drawing/2014/chart" uri="{C3380CC4-5D6E-409C-BE32-E72D297353CC}">
              <c16:uniqueId val="{00000001-50D4-4201-8113-4017CDA8905F}"/>
            </c:ext>
          </c:extLst>
        </c:ser>
        <c:ser>
          <c:idx val="2"/>
          <c:order val="2"/>
          <c:tx>
            <c:strRef>
              <c:f>'fig10'!$J$2</c:f>
              <c:strCache>
                <c:ptCount val="1"/>
                <c:pt idx="0">
                  <c:v>АНУ</c:v>
                </c:pt>
              </c:strCache>
            </c:strRef>
          </c:tx>
          <c:spPr>
            <a:ln w="19050" cap="rnd">
              <a:solidFill>
                <a:srgbClr val="374649"/>
              </a:solidFill>
              <a:round/>
            </a:ln>
            <a:effectLst/>
          </c:spPr>
          <c:marker>
            <c:symbol val="none"/>
          </c:marker>
          <c:cat>
            <c:numRef>
              <c:f>'fig10'!$G$3:$G$11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'fig10'!$J$3:$J$11</c:f>
              <c:numCache>
                <c:formatCode>General</c:formatCode>
                <c:ptCount val="9"/>
                <c:pt idx="0">
                  <c:v>1</c:v>
                </c:pt>
                <c:pt idx="1">
                  <c:v>1.83</c:v>
                </c:pt>
                <c:pt idx="2">
                  <c:v>2.13</c:v>
                </c:pt>
                <c:pt idx="3">
                  <c:v>1.49</c:v>
                </c:pt>
                <c:pt idx="4">
                  <c:v>1.0900000000000001</c:v>
                </c:pt>
                <c:pt idx="5">
                  <c:v>4.0199999999999996</c:v>
                </c:pt>
                <c:pt idx="6">
                  <c:v>6.3</c:v>
                </c:pt>
                <c:pt idx="7">
                  <c:v>3.7</c:v>
                </c:pt>
                <c:pt idx="8">
                  <c:v>2.5</c:v>
                </c:pt>
              </c:numCache>
            </c:numRef>
          </c:val>
          <c:smooth val="0"/>
          <c:extLst>
            <c:ext xmlns:c16="http://schemas.microsoft.com/office/drawing/2014/chart" uri="{C3380CC4-5D6E-409C-BE32-E72D297353CC}">
              <c16:uniqueId val="{00000002-50D4-4201-8113-4017CDA8905F}"/>
            </c:ext>
          </c:extLst>
        </c:ser>
        <c:ser>
          <c:idx val="3"/>
          <c:order val="3"/>
          <c:tx>
            <c:strRef>
              <c:f>'fig10'!$K$2</c:f>
              <c:strCache>
                <c:ptCount val="1"/>
                <c:pt idx="0">
                  <c:v>Евро бүс</c:v>
                </c:pt>
              </c:strCache>
            </c:strRef>
          </c:tx>
          <c:spPr>
            <a:ln w="19050" cap="rnd">
              <a:solidFill>
                <a:srgbClr val="67D4CC"/>
              </a:solidFill>
              <a:round/>
            </a:ln>
            <a:effectLst/>
          </c:spPr>
          <c:marker>
            <c:symbol val="none"/>
          </c:marker>
          <c:cat>
            <c:numRef>
              <c:f>'fig10'!$G$3:$G$11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'fig10'!$K$3:$K$11</c:f>
              <c:numCache>
                <c:formatCode>General</c:formatCode>
                <c:ptCount val="9"/>
                <c:pt idx="0">
                  <c:v>0.24</c:v>
                </c:pt>
                <c:pt idx="1">
                  <c:v>1.54</c:v>
                </c:pt>
                <c:pt idx="2">
                  <c:v>1.76</c:v>
                </c:pt>
                <c:pt idx="3">
                  <c:v>1.19</c:v>
                </c:pt>
                <c:pt idx="4">
                  <c:v>0.26</c:v>
                </c:pt>
                <c:pt idx="5">
                  <c:v>2.5499999999999998</c:v>
                </c:pt>
                <c:pt idx="6">
                  <c:v>8.4</c:v>
                </c:pt>
                <c:pt idx="7">
                  <c:v>6.2</c:v>
                </c:pt>
                <c:pt idx="8">
                  <c:v>3</c:v>
                </c:pt>
              </c:numCache>
            </c:numRef>
          </c:val>
          <c:smooth val="0"/>
          <c:extLst>
            <c:ext xmlns:c16="http://schemas.microsoft.com/office/drawing/2014/chart" uri="{C3380CC4-5D6E-409C-BE32-E72D297353CC}">
              <c16:uniqueId val="{00000003-50D4-4201-8113-4017CDA8905F}"/>
            </c:ext>
          </c:extLst>
        </c:ser>
        <c:dLbls>
          <c:showLegendKey val="0"/>
          <c:showVal val="0"/>
          <c:showCatName val="0"/>
          <c:showSerName val="0"/>
          <c:showPercent val="0"/>
          <c:showBubbleSize val="0"/>
        </c:dLbls>
        <c:smooth val="0"/>
        <c:axId val="559268992"/>
        <c:axId val="655061520"/>
      </c:lineChart>
      <c:catAx>
        <c:axId val="55926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5061520"/>
        <c:crosses val="autoZero"/>
        <c:auto val="1"/>
        <c:lblAlgn val="ctr"/>
        <c:lblOffset val="100"/>
        <c:noMultiLvlLbl val="0"/>
      </c:catAx>
      <c:valAx>
        <c:axId val="655061520"/>
        <c:scaling>
          <c:orientation val="minMax"/>
        </c:scaling>
        <c:delete val="0"/>
        <c:axPos val="l"/>
        <c:majorGridlines>
          <c:spPr>
            <a:ln w="9525" cap="flat" cmpd="sng" algn="ctr">
              <a:solidFill>
                <a:schemeClr val="bg1">
                  <a:lumMod val="95000"/>
                </a:schemeClr>
              </a:solidFill>
              <a:prstDash val="sysDash"/>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9268992"/>
        <c:crosses val="autoZero"/>
        <c:crossBetween val="between"/>
      </c:valAx>
      <c:spPr>
        <a:blipFill dpi="0" rotWithShape="1">
          <a:blip xmlns:r="http://schemas.openxmlformats.org/officeDocument/2006/relationships" r:embed="rId3">
            <a:alphaModFix amt="61000"/>
          </a:blip>
          <a:srcRect/>
          <a:stretch>
            <a:fillRect l="83000"/>
          </a:stretch>
        </a:blipFill>
        <a:ln>
          <a:noFill/>
        </a:ln>
        <a:effectLst/>
      </c:spPr>
    </c:plotArea>
    <c:legend>
      <c:legendPos val="t"/>
      <c:layout>
        <c:manualLayout>
          <c:xMode val="edge"/>
          <c:yMode val="edge"/>
          <c:x val="0.13236619274180833"/>
          <c:y val="4.0404040404040407E-2"/>
          <c:w val="0.73526724353802064"/>
          <c:h val="0.1643034014687558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365195629616067E-2"/>
          <c:y val="9.8162348165781593E-2"/>
          <c:w val="0.90495600332874049"/>
          <c:h val="0.66669909357260571"/>
        </c:manualLayout>
      </c:layout>
      <c:barChart>
        <c:barDir val="col"/>
        <c:grouping val="clustered"/>
        <c:varyColors val="0"/>
        <c:ser>
          <c:idx val="0"/>
          <c:order val="0"/>
          <c:tx>
            <c:strRef>
              <c:f>'fig 5,6'!$C$54</c:f>
              <c:strCache>
                <c:ptCount val="1"/>
                <c:pt idx="0">
                  <c:v>ХЗЗ-ийн эрэлт </c:v>
                </c:pt>
              </c:strCache>
            </c:strRef>
          </c:tx>
          <c:spPr>
            <a:solidFill>
              <a:srgbClr val="0FA3B1"/>
            </a:solidFill>
            <a:ln>
              <a:noFill/>
            </a:ln>
            <a:effectLst/>
          </c:spPr>
          <c:invertIfNegative val="0"/>
          <c:dLbls>
            <c:dLbl>
              <c:idx val="0"/>
              <c:layout>
                <c:manualLayout>
                  <c:x val="-2.0383335098819066E-2"/>
                  <c:y val="-1.2503954964505343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F7-4F05-B697-157F32B04B51}"/>
                </c:ext>
              </c:extLst>
            </c:dLbl>
            <c:dLbl>
              <c:idx val="1"/>
              <c:layout>
                <c:manualLayout>
                  <c:x val="-1.698611258234920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F7-4F05-B697-157F32B04B51}"/>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5,6'!$B$55:$B$58</c:f>
              <c:strCache>
                <c:ptCount val="4"/>
                <c:pt idx="0">
                  <c:v>Инженер, архитектур, байгалийн ухаан</c:v>
                </c:pt>
                <c:pt idx="1">
                  <c:v>Техникч, механикч, барилга</c:v>
                </c:pt>
                <c:pt idx="2">
                  <c:v>Бизнес, удирдлага, эрхзүй</c:v>
                </c:pt>
                <c:pt idx="3">
                  <c:v>Боловсрол</c:v>
                </c:pt>
              </c:strCache>
            </c:strRef>
          </c:cat>
          <c:val>
            <c:numRef>
              <c:f>'fig 5,6'!$C$55:$C$58</c:f>
              <c:numCache>
                <c:formatCode>0.0</c:formatCode>
                <c:ptCount val="4"/>
                <c:pt idx="0">
                  <c:v>8.4540000000000006</c:v>
                </c:pt>
                <c:pt idx="1">
                  <c:v>18.428999999999998</c:v>
                </c:pt>
                <c:pt idx="2">
                  <c:v>1.552</c:v>
                </c:pt>
                <c:pt idx="3">
                  <c:v>1.966</c:v>
                </c:pt>
              </c:numCache>
            </c:numRef>
          </c:val>
          <c:extLst>
            <c:ext xmlns:c16="http://schemas.microsoft.com/office/drawing/2014/chart" uri="{C3380CC4-5D6E-409C-BE32-E72D297353CC}">
              <c16:uniqueId val="{00000002-0CF7-4F05-B697-157F32B04B51}"/>
            </c:ext>
          </c:extLst>
        </c:ser>
        <c:ser>
          <c:idx val="1"/>
          <c:order val="1"/>
          <c:tx>
            <c:strRef>
              <c:f>'fig 5,6'!$D$54</c:f>
              <c:strCache>
                <c:ptCount val="1"/>
                <c:pt idx="0">
                  <c:v>Төгсөгчид</c:v>
                </c:pt>
              </c:strCache>
            </c:strRef>
          </c:tx>
          <c:spPr>
            <a:solidFill>
              <a:srgbClr val="002060"/>
            </a:solidFill>
            <a:ln>
              <a:noFill/>
            </a:ln>
            <a:effectLst/>
          </c:spPr>
          <c:invertIfNegative val="0"/>
          <c:dLbls>
            <c:dLbl>
              <c:idx val="2"/>
              <c:layout>
                <c:manualLayout>
                  <c:x val="1.0191667549409525E-2"/>
                  <c:y val="-6.251977482252671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F7-4F05-B697-157F32B04B51}"/>
                </c:ext>
              </c:extLst>
            </c:dLbl>
            <c:dLbl>
              <c:idx val="3"/>
              <c:layout>
                <c:manualLayout>
                  <c:x val="1.3588890065879367E-2"/>
                  <c:y val="-6.82041786068729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F7-4F05-B697-157F32B04B51}"/>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5,6'!$B$55:$B$58</c:f>
              <c:strCache>
                <c:ptCount val="4"/>
                <c:pt idx="0">
                  <c:v>Инженер, архитектур, байгалийн ухаан</c:v>
                </c:pt>
                <c:pt idx="1">
                  <c:v>Техникч, механикч, барилга</c:v>
                </c:pt>
                <c:pt idx="2">
                  <c:v>Бизнес, удирдлага, эрхзүй</c:v>
                </c:pt>
                <c:pt idx="3">
                  <c:v>Боловсрол</c:v>
                </c:pt>
              </c:strCache>
            </c:strRef>
          </c:cat>
          <c:val>
            <c:numRef>
              <c:f>'fig 5,6'!$D$55:$D$58</c:f>
              <c:numCache>
                <c:formatCode>0.0</c:formatCode>
                <c:ptCount val="4"/>
                <c:pt idx="0">
                  <c:v>6.3520000000000003</c:v>
                </c:pt>
                <c:pt idx="1">
                  <c:v>11.675000000000001</c:v>
                </c:pt>
                <c:pt idx="2">
                  <c:v>10.506</c:v>
                </c:pt>
                <c:pt idx="3">
                  <c:v>6.0090000000000003</c:v>
                </c:pt>
              </c:numCache>
            </c:numRef>
          </c:val>
          <c:extLst>
            <c:ext xmlns:c16="http://schemas.microsoft.com/office/drawing/2014/chart" uri="{C3380CC4-5D6E-409C-BE32-E72D297353CC}">
              <c16:uniqueId val="{00000005-0CF7-4F05-B697-157F32B04B51}"/>
            </c:ext>
          </c:extLst>
        </c:ser>
        <c:dLbls>
          <c:dLblPos val="outEnd"/>
          <c:showLegendKey val="0"/>
          <c:showVal val="1"/>
          <c:showCatName val="0"/>
          <c:showSerName val="0"/>
          <c:showPercent val="0"/>
          <c:showBubbleSize val="0"/>
        </c:dLbls>
        <c:gapWidth val="50"/>
        <c:overlap val="50"/>
        <c:axId val="990325744"/>
        <c:axId val="976062224"/>
      </c:barChart>
      <c:catAx>
        <c:axId val="99032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crossAx val="976062224"/>
        <c:crosses val="autoZero"/>
        <c:auto val="1"/>
        <c:lblAlgn val="ctr"/>
        <c:lblOffset val="100"/>
        <c:noMultiLvlLbl val="0"/>
      </c:catAx>
      <c:valAx>
        <c:axId val="97606222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crossAx val="990325744"/>
        <c:crosses val="autoZero"/>
        <c:crossBetween val="between"/>
      </c:valAx>
      <c:spPr>
        <a:noFill/>
        <a:ln>
          <a:noFill/>
        </a:ln>
        <a:effectLst/>
      </c:spPr>
    </c:plotArea>
    <c:legend>
      <c:legendPos val="b"/>
      <c:layout>
        <c:manualLayout>
          <c:xMode val="edge"/>
          <c:yMode val="edge"/>
          <c:x val="0.16308734663980956"/>
          <c:y val="0.92756096258316545"/>
          <c:w val="0.76215322918037598"/>
          <c:h val="5.287166443973757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0635257472248E-2"/>
          <c:y val="6.0706401766004413E-2"/>
          <c:w val="0.88894411248239358"/>
          <c:h val="0.68098590325215969"/>
        </c:manualLayout>
      </c:layout>
      <c:lineChart>
        <c:grouping val="standard"/>
        <c:varyColors val="0"/>
        <c:ser>
          <c:idx val="0"/>
          <c:order val="0"/>
          <c:tx>
            <c:strRef>
              <c:f>'fig 5,6'!$B$35</c:f>
              <c:strCache>
                <c:ptCount val="1"/>
                <c:pt idx="0">
                  <c:v>Нэг ажилтанд ногдох капитал</c:v>
                </c:pt>
              </c:strCache>
            </c:strRef>
          </c:tx>
          <c:spPr>
            <a:ln w="19050" cap="rnd">
              <a:solidFill>
                <a:srgbClr val="0FA3B1"/>
              </a:solidFill>
              <a:round/>
            </a:ln>
            <a:effectLst/>
          </c:spPr>
          <c:marker>
            <c:symbol val="none"/>
          </c:marker>
          <c:cat>
            <c:numRef>
              <c:f>'fig 5,6'!$C$33:$AS$33</c:f>
              <c:numCache>
                <c:formatCode>0</c:formatCode>
                <c:ptCount val="4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numCache>
            </c:numRef>
          </c:cat>
          <c:val>
            <c:numRef>
              <c:f>'fig 5,6'!$C$35:$AS$35</c:f>
              <c:numCache>
                <c:formatCode>General</c:formatCode>
                <c:ptCount val="43"/>
                <c:pt idx="0">
                  <c:v>100</c:v>
                </c:pt>
                <c:pt idx="1">
                  <c:v>105.59789937430213</c:v>
                </c:pt>
                <c:pt idx="2">
                  <c:v>111.89399549039724</c:v>
                </c:pt>
                <c:pt idx="3">
                  <c:v>115.63417663083723</c:v>
                </c:pt>
                <c:pt idx="4">
                  <c:v>119.97690083891403</c:v>
                </c:pt>
                <c:pt idx="5">
                  <c:v>123.93536658519487</c:v>
                </c:pt>
                <c:pt idx="6">
                  <c:v>130.42708685480724</c:v>
                </c:pt>
                <c:pt idx="7">
                  <c:v>134.89109195526316</c:v>
                </c:pt>
                <c:pt idx="8">
                  <c:v>140.12624015636382</c:v>
                </c:pt>
                <c:pt idx="9">
                  <c:v>146.94193546745674</c:v>
                </c:pt>
                <c:pt idx="10">
                  <c:v>141.13688000719509</c:v>
                </c:pt>
                <c:pt idx="11">
                  <c:v>143.24521959782288</c:v>
                </c:pt>
                <c:pt idx="12">
                  <c:v>142.5122731279277</c:v>
                </c:pt>
                <c:pt idx="13">
                  <c:v>143.41319388944783</c:v>
                </c:pt>
                <c:pt idx="14">
                  <c:v>148.11585788254726</c:v>
                </c:pt>
                <c:pt idx="15">
                  <c:v>146.90431141740251</c:v>
                </c:pt>
                <c:pt idx="16">
                  <c:v>149.87148078829685</c:v>
                </c:pt>
                <c:pt idx="17">
                  <c:v>155.3225654858324</c:v>
                </c:pt>
                <c:pt idx="18">
                  <c:v>154.0272856950688</c:v>
                </c:pt>
                <c:pt idx="19">
                  <c:v>152.98365844692012</c:v>
                </c:pt>
                <c:pt idx="20">
                  <c:v>154.54252109655877</c:v>
                </c:pt>
                <c:pt idx="21">
                  <c:v>154.35416725426444</c:v>
                </c:pt>
                <c:pt idx="22">
                  <c:v>148.65196078284185</c:v>
                </c:pt>
                <c:pt idx="23">
                  <c:v>144.61792215988146</c:v>
                </c:pt>
                <c:pt idx="24">
                  <c:v>140.49112666103093</c:v>
                </c:pt>
                <c:pt idx="25">
                  <c:v>139.92008858427033</c:v>
                </c:pt>
                <c:pt idx="26">
                  <c:v>138.70671154186749</c:v>
                </c:pt>
                <c:pt idx="27">
                  <c:v>142.48157994406372</c:v>
                </c:pt>
                <c:pt idx="28">
                  <c:v>148.29278238652606</c:v>
                </c:pt>
                <c:pt idx="29">
                  <c:v>144.51631147802047</c:v>
                </c:pt>
                <c:pt idx="30">
                  <c:v>134.18358300916671</c:v>
                </c:pt>
                <c:pt idx="31">
                  <c:v>143.40047829414723</c:v>
                </c:pt>
                <c:pt idx="32">
                  <c:v>151.77634000686163</c:v>
                </c:pt>
                <c:pt idx="33">
                  <c:v>153.45797121630727</c:v>
                </c:pt>
                <c:pt idx="34">
                  <c:v>156.75150373197084</c:v>
                </c:pt>
                <c:pt idx="35">
                  <c:v>151.82553566876362</c:v>
                </c:pt>
                <c:pt idx="36">
                  <c:v>152.86809082911597</c:v>
                </c:pt>
                <c:pt idx="37">
                  <c:v>151.88971338801136</c:v>
                </c:pt>
                <c:pt idx="38">
                  <c:v>156.33359737173038</c:v>
                </c:pt>
                <c:pt idx="39">
                  <c:v>163.31218952520075</c:v>
                </c:pt>
                <c:pt idx="40">
                  <c:v>167.27943178836907</c:v>
                </c:pt>
                <c:pt idx="41">
                  <c:v>171.72088676498092</c:v>
                </c:pt>
                <c:pt idx="42">
                  <c:v>166.96940086842514</c:v>
                </c:pt>
              </c:numCache>
            </c:numRef>
          </c:val>
          <c:smooth val="0"/>
          <c:extLst>
            <c:ext xmlns:c16="http://schemas.microsoft.com/office/drawing/2014/chart" uri="{C3380CC4-5D6E-409C-BE32-E72D297353CC}">
              <c16:uniqueId val="{00000000-D2AF-49D6-B608-3B347E72B987}"/>
            </c:ext>
          </c:extLst>
        </c:ser>
        <c:ser>
          <c:idx val="1"/>
          <c:order val="1"/>
          <c:tx>
            <c:strRef>
              <c:f>'fig 5,6'!$B$34</c:f>
              <c:strCache>
                <c:ptCount val="1"/>
                <c:pt idx="0">
                  <c:v>Нэг ажилтанд ногдох бүтээгдэхүүн</c:v>
                </c:pt>
              </c:strCache>
            </c:strRef>
          </c:tx>
          <c:spPr>
            <a:ln w="19050" cap="rnd">
              <a:solidFill>
                <a:srgbClr val="002060"/>
              </a:solidFill>
              <a:round/>
            </a:ln>
            <a:effectLst/>
          </c:spPr>
          <c:marker>
            <c:symbol val="none"/>
          </c:marker>
          <c:cat>
            <c:numRef>
              <c:f>'fig 5,6'!$C$33:$AS$33</c:f>
              <c:numCache>
                <c:formatCode>0</c:formatCode>
                <c:ptCount val="4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numCache>
            </c:numRef>
          </c:cat>
          <c:val>
            <c:numRef>
              <c:f>'fig 5,6'!$C$34:$AS$34</c:f>
              <c:numCache>
                <c:formatCode>General</c:formatCode>
                <c:ptCount val="43"/>
                <c:pt idx="0">
                  <c:v>100</c:v>
                </c:pt>
                <c:pt idx="1">
                  <c:v>105.74797563338774</c:v>
                </c:pt>
                <c:pt idx="2">
                  <c:v>111.79282021664469</c:v>
                </c:pt>
                <c:pt idx="3">
                  <c:v>115.0915421709292</c:v>
                </c:pt>
                <c:pt idx="4">
                  <c:v>118.92699343567178</c:v>
                </c:pt>
                <c:pt idx="5">
                  <c:v>122.59127050687547</c:v>
                </c:pt>
                <c:pt idx="6">
                  <c:v>131.53368303027992</c:v>
                </c:pt>
                <c:pt idx="7">
                  <c:v>132.96926957706688</c:v>
                </c:pt>
                <c:pt idx="8">
                  <c:v>136.95607233237382</c:v>
                </c:pt>
                <c:pt idx="9">
                  <c:v>139.70441211792286</c:v>
                </c:pt>
                <c:pt idx="10">
                  <c:v>132.54987196232244</c:v>
                </c:pt>
                <c:pt idx="11">
                  <c:v>117.31058936418231</c:v>
                </c:pt>
                <c:pt idx="12">
                  <c:v>103.20411013826633</c:v>
                </c:pt>
                <c:pt idx="13">
                  <c:v>97.513740930295725</c:v>
                </c:pt>
                <c:pt idx="14">
                  <c:v>100.32911513226162</c:v>
                </c:pt>
                <c:pt idx="15">
                  <c:v>105.64202347489005</c:v>
                </c:pt>
                <c:pt idx="16">
                  <c:v>107.72254010726714</c:v>
                </c:pt>
                <c:pt idx="17">
                  <c:v>112.57843819666279</c:v>
                </c:pt>
                <c:pt idx="18">
                  <c:v>112.30201559247355</c:v>
                </c:pt>
                <c:pt idx="19">
                  <c:v>112.76245509647102</c:v>
                </c:pt>
                <c:pt idx="20">
                  <c:v>112.78429173619232</c:v>
                </c:pt>
                <c:pt idx="21">
                  <c:v>114.78425638280119</c:v>
                </c:pt>
                <c:pt idx="22">
                  <c:v>114.90191809691972</c:v>
                </c:pt>
                <c:pt idx="23">
                  <c:v>117.66274343604215</c:v>
                </c:pt>
                <c:pt idx="24">
                  <c:v>124.60947888856981</c:v>
                </c:pt>
                <c:pt idx="25">
                  <c:v>131.19141354982776</c:v>
                </c:pt>
                <c:pt idx="26">
                  <c:v>136.54999993404812</c:v>
                </c:pt>
                <c:pt idx="27">
                  <c:v>148.81570792362112</c:v>
                </c:pt>
                <c:pt idx="28">
                  <c:v>161.91678177851259</c:v>
                </c:pt>
                <c:pt idx="29">
                  <c:v>154.02552740625978</c:v>
                </c:pt>
                <c:pt idx="30">
                  <c:v>148.01256817815224</c:v>
                </c:pt>
                <c:pt idx="31">
                  <c:v>172.93620315786089</c:v>
                </c:pt>
                <c:pt idx="32">
                  <c:v>190.80279553208109</c:v>
                </c:pt>
                <c:pt idx="33">
                  <c:v>203.9184260940626</c:v>
                </c:pt>
                <c:pt idx="34">
                  <c:v>218.59174650052185</c:v>
                </c:pt>
                <c:pt idx="35">
                  <c:v>215.91992411748268</c:v>
                </c:pt>
                <c:pt idx="36">
                  <c:v>220.90417438608395</c:v>
                </c:pt>
                <c:pt idx="37">
                  <c:v>225.7680613588268</c:v>
                </c:pt>
                <c:pt idx="38">
                  <c:v>239.10053441801003</c:v>
                </c:pt>
                <c:pt idx="39">
                  <c:v>247.69535847665017</c:v>
                </c:pt>
                <c:pt idx="40">
                  <c:v>232.89739938731728</c:v>
                </c:pt>
                <c:pt idx="41">
                  <c:v>244.46944529990452</c:v>
                </c:pt>
                <c:pt idx="42">
                  <c:v>248.44189521344978</c:v>
                </c:pt>
              </c:numCache>
            </c:numRef>
          </c:val>
          <c:smooth val="0"/>
          <c:extLst>
            <c:ext xmlns:c16="http://schemas.microsoft.com/office/drawing/2014/chart" uri="{C3380CC4-5D6E-409C-BE32-E72D297353CC}">
              <c16:uniqueId val="{00000001-D2AF-49D6-B608-3B347E72B987}"/>
            </c:ext>
          </c:extLst>
        </c:ser>
        <c:dLbls>
          <c:showLegendKey val="0"/>
          <c:showVal val="0"/>
          <c:showCatName val="0"/>
          <c:showSerName val="0"/>
          <c:showPercent val="0"/>
          <c:showBubbleSize val="0"/>
        </c:dLbls>
        <c:smooth val="0"/>
        <c:axId val="1803449887"/>
        <c:axId val="1685812031"/>
      </c:lineChart>
      <c:catAx>
        <c:axId val="1803449887"/>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Roboto" panose="02000000000000000000" pitchFamily="2" charset="0"/>
              </a:defRPr>
            </a:pPr>
            <a:endParaRPr lang="en-US"/>
          </a:p>
        </c:txPr>
        <c:crossAx val="1685812031"/>
        <c:crosses val="autoZero"/>
        <c:auto val="1"/>
        <c:lblAlgn val="ctr"/>
        <c:lblOffset val="100"/>
        <c:noMultiLvlLbl val="0"/>
      </c:catAx>
      <c:valAx>
        <c:axId val="1685812031"/>
        <c:scaling>
          <c:orientation val="minMax"/>
          <c:min val="9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Roboto" panose="02000000000000000000" pitchFamily="2" charset="0"/>
              </a:defRPr>
            </a:pPr>
            <a:endParaRPr lang="en-US"/>
          </a:p>
        </c:txPr>
        <c:crossAx val="1803449887"/>
        <c:crosses val="autoZero"/>
        <c:crossBetween val="between"/>
      </c:valAx>
      <c:spPr>
        <a:noFill/>
        <a:ln>
          <a:noFill/>
        </a:ln>
        <a:effectLst/>
      </c:spPr>
    </c:plotArea>
    <c:legend>
      <c:legendPos val="b"/>
      <c:layout>
        <c:manualLayout>
          <c:xMode val="edge"/>
          <c:yMode val="edge"/>
          <c:x val="0.10323427313521294"/>
          <c:y val="0.86130260207540288"/>
          <c:w val="0.74348559252674062"/>
          <c:h val="0.138697184910709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Roboto" panose="02000000000000000000" pitchFamily="2"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Roboto" panose="02000000000000000000" pitchFamily="2" charset="0"/>
          <a:ea typeface="Roboto" panose="02000000000000000000" pitchFamily="2" charset="0"/>
          <a:cs typeface="Roboto" panose="02000000000000000000" pitchFamily="2"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8097041148545"/>
          <c:y val="3.840245775729647E-2"/>
          <c:w val="0.81571396813103259"/>
          <c:h val="0.60757677467735893"/>
        </c:manualLayout>
      </c:layout>
      <c:barChart>
        <c:barDir val="col"/>
        <c:grouping val="stacked"/>
        <c:varyColors val="0"/>
        <c:ser>
          <c:idx val="0"/>
          <c:order val="0"/>
          <c:tx>
            <c:strRef>
              <c:f>'fig7'!$B$4</c:f>
              <c:strCache>
                <c:ptCount val="1"/>
                <c:pt idx="0">
                  <c:v>Урсгал данс</c:v>
                </c:pt>
              </c:strCache>
            </c:strRef>
          </c:tx>
          <c:spPr>
            <a:solidFill>
              <a:srgbClr val="002060"/>
            </a:solidFill>
            <a:ln>
              <a:noFill/>
            </a:ln>
            <a:effectLst/>
          </c:spPr>
          <c:invertIfNegative val="0"/>
          <c:cat>
            <c:multiLvlStrRef>
              <c:f>'fig7'!$AM$2:$BB$3</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'fig7'!$AM$4:$BB$4</c:f>
              <c:numCache>
                <c:formatCode>#,##0</c:formatCode>
                <c:ptCount val="16"/>
                <c:pt idx="0">
                  <c:v>-398.09</c:v>
                </c:pt>
                <c:pt idx="1">
                  <c:v>-743.43</c:v>
                </c:pt>
                <c:pt idx="2">
                  <c:v>-1194.75</c:v>
                </c:pt>
                <c:pt idx="3">
                  <c:v>-2161.69</c:v>
                </c:pt>
                <c:pt idx="4">
                  <c:v>-723.24</c:v>
                </c:pt>
                <c:pt idx="5">
                  <c:v>-882.68000000000006</c:v>
                </c:pt>
                <c:pt idx="6">
                  <c:v>-732.79000000000008</c:v>
                </c:pt>
                <c:pt idx="7">
                  <c:v>-674.61000000000013</c:v>
                </c:pt>
                <c:pt idx="8">
                  <c:v>-323.64999999999998</c:v>
                </c:pt>
                <c:pt idx="9">
                  <c:v>-1087.96</c:v>
                </c:pt>
                <c:pt idx="10">
                  <c:v>-1907.0500000000002</c:v>
                </c:pt>
                <c:pt idx="11">
                  <c:v>-2108.44</c:v>
                </c:pt>
                <c:pt idx="12">
                  <c:v>-1098.23</c:v>
                </c:pt>
                <c:pt idx="13">
                  <c:v>-1978.03</c:v>
                </c:pt>
                <c:pt idx="14">
                  <c:v>-2405.2799999999997</c:v>
                </c:pt>
                <c:pt idx="15">
                  <c:v>-2653.41</c:v>
                </c:pt>
              </c:numCache>
            </c:numRef>
          </c:val>
          <c:extLst>
            <c:ext xmlns:c16="http://schemas.microsoft.com/office/drawing/2014/chart" uri="{C3380CC4-5D6E-409C-BE32-E72D297353CC}">
              <c16:uniqueId val="{00000000-6D26-4651-8166-2C02E7E7D3F7}"/>
            </c:ext>
          </c:extLst>
        </c:ser>
        <c:ser>
          <c:idx val="1"/>
          <c:order val="1"/>
          <c:tx>
            <c:strRef>
              <c:f>'fig7'!$B$5</c:f>
              <c:strCache>
                <c:ptCount val="1"/>
                <c:pt idx="0">
                  <c:v>Санхүү, хөрөнгийн данс</c:v>
                </c:pt>
              </c:strCache>
            </c:strRef>
          </c:tx>
          <c:spPr>
            <a:solidFill>
              <a:srgbClr val="0FA3B1"/>
            </a:solidFill>
            <a:ln>
              <a:noFill/>
            </a:ln>
            <a:effectLst/>
          </c:spPr>
          <c:invertIfNegative val="0"/>
          <c:cat>
            <c:multiLvlStrRef>
              <c:f>'fig7'!$AM$2:$BB$3</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'fig7'!$AM$5:$BB$5</c:f>
              <c:numCache>
                <c:formatCode>#,##0</c:formatCode>
                <c:ptCount val="16"/>
                <c:pt idx="0">
                  <c:v>582.24</c:v>
                </c:pt>
                <c:pt idx="1">
                  <c:v>1155.67</c:v>
                </c:pt>
                <c:pt idx="2">
                  <c:v>1540.1100000000001</c:v>
                </c:pt>
                <c:pt idx="3">
                  <c:v>2838.4400000000005</c:v>
                </c:pt>
                <c:pt idx="4">
                  <c:v>330.97999999999996</c:v>
                </c:pt>
                <c:pt idx="5">
                  <c:v>470.37</c:v>
                </c:pt>
                <c:pt idx="6">
                  <c:v>607.19000000000005</c:v>
                </c:pt>
                <c:pt idx="7">
                  <c:v>1607.08</c:v>
                </c:pt>
                <c:pt idx="8">
                  <c:v>394.78</c:v>
                </c:pt>
                <c:pt idx="9">
                  <c:v>739.96999999999991</c:v>
                </c:pt>
                <c:pt idx="10">
                  <c:v>1087.81</c:v>
                </c:pt>
                <c:pt idx="11">
                  <c:v>2096.19</c:v>
                </c:pt>
                <c:pt idx="12">
                  <c:v>323.35000000000002</c:v>
                </c:pt>
                <c:pt idx="13">
                  <c:v>881.43</c:v>
                </c:pt>
                <c:pt idx="14">
                  <c:v>1308.3499999999999</c:v>
                </c:pt>
                <c:pt idx="15">
                  <c:v>2150.7399999999998</c:v>
                </c:pt>
              </c:numCache>
            </c:numRef>
          </c:val>
          <c:extLst>
            <c:ext xmlns:c16="http://schemas.microsoft.com/office/drawing/2014/chart" uri="{C3380CC4-5D6E-409C-BE32-E72D297353CC}">
              <c16:uniqueId val="{00000001-6D26-4651-8166-2C02E7E7D3F7}"/>
            </c:ext>
          </c:extLst>
        </c:ser>
        <c:dLbls>
          <c:showLegendKey val="0"/>
          <c:showVal val="0"/>
          <c:showCatName val="0"/>
          <c:showSerName val="0"/>
          <c:showPercent val="0"/>
          <c:showBubbleSize val="0"/>
        </c:dLbls>
        <c:gapWidth val="50"/>
        <c:overlap val="100"/>
        <c:axId val="898984808"/>
        <c:axId val="898994648"/>
        <c:extLst>
          <c:ext xmlns:c15="http://schemas.microsoft.com/office/drawing/2012/chart" uri="{02D57815-91ED-43cb-92C2-25804820EDAC}">
            <c15:filteredBarSeries>
              <c15:ser>
                <c:idx val="3"/>
                <c:order val="3"/>
                <c:tx>
                  <c:strRef>
                    <c:extLst>
                      <c:ext uri="{02D57815-91ED-43cb-92C2-25804820EDAC}">
                        <c15:formulaRef>
                          <c15:sqref>'fig7'!$B$7</c15:sqref>
                        </c15:formulaRef>
                      </c:ext>
                    </c:extLst>
                    <c:strCache>
                      <c:ptCount val="1"/>
                      <c:pt idx="0">
                        <c:v>Алдаа, орхигдуулга</c:v>
                      </c:pt>
                    </c:strCache>
                  </c:strRef>
                </c:tx>
                <c:spPr>
                  <a:solidFill>
                    <a:schemeClr val="accent4"/>
                  </a:solidFill>
                  <a:ln>
                    <a:noFill/>
                  </a:ln>
                  <a:effectLst/>
                </c:spPr>
                <c:invertIfNegative val="0"/>
                <c:cat>
                  <c:multiLvlStrRef>
                    <c:extLst>
                      <c:ext uri="{02D57815-91ED-43cb-92C2-25804820EDAC}">
                        <c15:formulaRef>
                          <c15:sqref>'fig7'!$AM$2:$BB$3</c15:sqref>
                        </c15:formulaRef>
                      </c:ext>
                    </c:extLst>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extLst>
                      <c:ext uri="{02D57815-91ED-43cb-92C2-25804820EDAC}">
                        <c15:formulaRef>
                          <c15:sqref>'fig7'!$AM$7:$BA$7</c15:sqref>
                        </c15:formulaRef>
                      </c:ext>
                    </c:extLst>
                    <c:numCache>
                      <c:formatCode>#,##0</c:formatCode>
                      <c:ptCount val="15"/>
                      <c:pt idx="0">
                        <c:v>35.4</c:v>
                      </c:pt>
                      <c:pt idx="1">
                        <c:v>43.7</c:v>
                      </c:pt>
                      <c:pt idx="2">
                        <c:v>-81.13</c:v>
                      </c:pt>
                      <c:pt idx="3">
                        <c:v>-223.91</c:v>
                      </c:pt>
                      <c:pt idx="4">
                        <c:v>42.07</c:v>
                      </c:pt>
                      <c:pt idx="5">
                        <c:v>-266.89</c:v>
                      </c:pt>
                      <c:pt idx="6">
                        <c:v>-346.90999999999997</c:v>
                      </c:pt>
                      <c:pt idx="7">
                        <c:v>-145.57999999999996</c:v>
                      </c:pt>
                      <c:pt idx="8">
                        <c:v>99.27</c:v>
                      </c:pt>
                      <c:pt idx="9">
                        <c:v>293.76</c:v>
                      </c:pt>
                      <c:pt idx="10">
                        <c:v>238.98</c:v>
                      </c:pt>
                      <c:pt idx="11">
                        <c:v>-209.38000000000002</c:v>
                      </c:pt>
                      <c:pt idx="12">
                        <c:v>-178.7</c:v>
                      </c:pt>
                      <c:pt idx="13">
                        <c:v>38.650000000000006</c:v>
                      </c:pt>
                      <c:pt idx="14">
                        <c:v>-262.01</c:v>
                      </c:pt>
                    </c:numCache>
                  </c:numRef>
                </c:val>
                <c:extLst>
                  <c:ext xmlns:c16="http://schemas.microsoft.com/office/drawing/2014/chart" uri="{C3380CC4-5D6E-409C-BE32-E72D297353CC}">
                    <c16:uniqueId val="{00000004-6D26-4651-8166-2C02E7E7D3F7}"/>
                  </c:ext>
                </c:extLst>
              </c15:ser>
            </c15:filteredBarSeries>
          </c:ext>
        </c:extLst>
      </c:barChart>
      <c:lineChart>
        <c:grouping val="standard"/>
        <c:varyColors val="0"/>
        <c:ser>
          <c:idx val="2"/>
          <c:order val="2"/>
          <c:tx>
            <c:strRef>
              <c:f>'fig7'!$B$6</c:f>
              <c:strCache>
                <c:ptCount val="1"/>
                <c:pt idx="0">
                  <c:v>Төлбөрийн тэнцэл</c:v>
                </c:pt>
              </c:strCache>
            </c:strRef>
          </c:tx>
          <c:spPr>
            <a:ln w="12700" cap="rnd">
              <a:solidFill>
                <a:srgbClr val="FF5A57"/>
              </a:solidFill>
              <a:round/>
            </a:ln>
            <a:effectLst/>
          </c:spPr>
          <c:marker>
            <c:symbol val="circle"/>
            <c:size val="2"/>
            <c:spPr>
              <a:solidFill>
                <a:srgbClr val="FF5A57"/>
              </a:solidFill>
              <a:ln w="12700">
                <a:solidFill>
                  <a:srgbClr val="FF5A57"/>
                </a:solidFill>
              </a:ln>
              <a:effectLst/>
            </c:spPr>
          </c:marker>
          <c:dLbls>
            <c:dLbl>
              <c:idx val="15"/>
              <c:layout>
                <c:manualLayout>
                  <c:x val="-2.2768670309653918E-3"/>
                  <c:y val="-0.10563027412866606"/>
                </c:manualLayout>
              </c:layout>
              <c:spPr>
                <a:noFill/>
                <a:ln>
                  <a:noFill/>
                </a:ln>
                <a:effectLst/>
              </c:spPr>
              <c:txPr>
                <a:bodyPr rot="0" spcFirstLastPara="1" vertOverflow="ellipsis" vert="horz" wrap="square" lIns="38100" tIns="19050" rIns="38100" bIns="19050" anchor="ctr" anchorCtr="1">
                  <a:noAutofit/>
                </a:bodyPr>
                <a:lstStyle/>
                <a:p>
                  <a:pPr>
                    <a:defRPr sz="5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297340906157223"/>
                      <c:h val="0.12644046094750322"/>
                    </c:manualLayout>
                  </c15:layout>
                </c:ext>
                <c:ext xmlns:c16="http://schemas.microsoft.com/office/drawing/2014/chart" uri="{C3380CC4-5D6E-409C-BE32-E72D297353CC}">
                  <c16:uniqueId val="{00000002-6D26-4651-8166-2C02E7E7D3F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'fig7'!$AM$2:$BB$3</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2019</c:v>
                  </c:pt>
                  <c:pt idx="4">
                    <c:v>2020</c:v>
                  </c:pt>
                  <c:pt idx="8">
                    <c:v>2021</c:v>
                  </c:pt>
                  <c:pt idx="12">
                    <c:v>2022</c:v>
                  </c:pt>
                </c:lvl>
              </c:multiLvlStrCache>
            </c:multiLvlStrRef>
          </c:cat>
          <c:val>
            <c:numRef>
              <c:f>'fig7'!$AM$6:$BB$6</c:f>
              <c:numCache>
                <c:formatCode>#,##0</c:formatCode>
                <c:ptCount val="16"/>
                <c:pt idx="0">
                  <c:v>219.56</c:v>
                </c:pt>
                <c:pt idx="1">
                  <c:v>455.96000000000004</c:v>
                </c:pt>
                <c:pt idx="2">
                  <c:v>264.25</c:v>
                </c:pt>
                <c:pt idx="3">
                  <c:v>452.85</c:v>
                </c:pt>
                <c:pt idx="4">
                  <c:v>-350.19</c:v>
                </c:pt>
                <c:pt idx="5">
                  <c:v>-679.2</c:v>
                </c:pt>
                <c:pt idx="6">
                  <c:v>-472.50000000000006</c:v>
                </c:pt>
                <c:pt idx="7">
                  <c:v>786.90000000000009</c:v>
                </c:pt>
                <c:pt idx="8">
                  <c:v>170.41</c:v>
                </c:pt>
                <c:pt idx="9">
                  <c:v>-54.22999999999999</c:v>
                </c:pt>
                <c:pt idx="10">
                  <c:v>-580.27</c:v>
                </c:pt>
                <c:pt idx="11">
                  <c:v>-221.64</c:v>
                </c:pt>
                <c:pt idx="12">
                  <c:v>-953.58</c:v>
                </c:pt>
                <c:pt idx="13">
                  <c:v>-1057.96</c:v>
                </c:pt>
                <c:pt idx="14">
                  <c:v>-1358.94</c:v>
                </c:pt>
                <c:pt idx="15">
                  <c:v>-727.24</c:v>
                </c:pt>
              </c:numCache>
            </c:numRef>
          </c:val>
          <c:smooth val="0"/>
          <c:extLst>
            <c:ext xmlns:c16="http://schemas.microsoft.com/office/drawing/2014/chart" uri="{C3380CC4-5D6E-409C-BE32-E72D297353CC}">
              <c16:uniqueId val="{00000003-6D26-4651-8166-2C02E7E7D3F7}"/>
            </c:ext>
          </c:extLst>
        </c:ser>
        <c:dLbls>
          <c:showLegendKey val="0"/>
          <c:showVal val="0"/>
          <c:showCatName val="0"/>
          <c:showSerName val="0"/>
          <c:showPercent val="0"/>
          <c:showBubbleSize val="0"/>
        </c:dLbls>
        <c:marker val="1"/>
        <c:smooth val="0"/>
        <c:axId val="898984808"/>
        <c:axId val="898994648"/>
      </c:lineChart>
      <c:catAx>
        <c:axId val="8989848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8994648"/>
        <c:crosses val="autoZero"/>
        <c:auto val="1"/>
        <c:lblAlgn val="ctr"/>
        <c:lblOffset val="100"/>
        <c:noMultiLvlLbl val="0"/>
      </c:catAx>
      <c:valAx>
        <c:axId val="898994648"/>
        <c:scaling>
          <c:orientation val="minMax"/>
          <c:max val="3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8984808"/>
        <c:crosses val="autoZero"/>
        <c:crossBetween val="between"/>
        <c:majorUnit val="2000"/>
      </c:valAx>
      <c:spPr>
        <a:noFill/>
        <a:ln>
          <a:noFill/>
        </a:ln>
        <a:effectLst/>
      </c:spPr>
    </c:plotArea>
    <c:legend>
      <c:legendPos val="b"/>
      <c:layout>
        <c:manualLayout>
          <c:xMode val="edge"/>
          <c:yMode val="edge"/>
          <c:x val="7.7413479052823309E-2"/>
          <c:y val="0.80334464240357051"/>
          <c:w val="0.85883424408014575"/>
          <c:h val="0.1838545383439973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972106272860476E-2"/>
          <c:y val="7.10594315245478E-2"/>
          <c:w val="0.75562580305076932"/>
          <c:h val="0.57119269690543106"/>
        </c:manualLayout>
      </c:layout>
      <c:barChart>
        <c:barDir val="col"/>
        <c:grouping val="clustered"/>
        <c:varyColors val="0"/>
        <c:ser>
          <c:idx val="0"/>
          <c:order val="0"/>
          <c:tx>
            <c:strRef>
              <c:f>'fig8'!$D$2</c:f>
              <c:strCache>
                <c:ptCount val="1"/>
                <c:pt idx="0">
                  <c:v>ГВАН /сая ам.доллар, баруун/ </c:v>
                </c:pt>
              </c:strCache>
            </c:strRef>
          </c:tx>
          <c:spPr>
            <a:solidFill>
              <a:srgbClr val="01B8AA"/>
            </a:solidFill>
            <a:ln>
              <a:noFill/>
            </a:ln>
            <a:effectLst/>
          </c:spPr>
          <c:invertIfNegative val="0"/>
          <c:dPt>
            <c:idx val="36"/>
            <c:invertIfNegative val="0"/>
            <c:bubble3D val="0"/>
            <c:spPr>
              <a:solidFill>
                <a:srgbClr val="F2C80F"/>
              </a:solidFill>
              <a:ln>
                <a:noFill/>
              </a:ln>
              <a:effectLst/>
            </c:spPr>
            <c:extLst>
              <c:ext xmlns:c16="http://schemas.microsoft.com/office/drawing/2014/chart" uri="{C3380CC4-5D6E-409C-BE32-E72D297353CC}">
                <c16:uniqueId val="{00000001-9EDC-4040-B1EB-EDA2036C7D2E}"/>
              </c:ext>
            </c:extLst>
          </c:dPt>
          <c:dPt>
            <c:idx val="37"/>
            <c:invertIfNegative val="0"/>
            <c:bubble3D val="0"/>
            <c:spPr>
              <a:solidFill>
                <a:srgbClr val="F2C80F"/>
              </a:solidFill>
              <a:ln>
                <a:noFill/>
              </a:ln>
              <a:effectLst/>
            </c:spPr>
            <c:extLst>
              <c:ext xmlns:c16="http://schemas.microsoft.com/office/drawing/2014/chart" uri="{C3380CC4-5D6E-409C-BE32-E72D297353CC}">
                <c16:uniqueId val="{00000003-9EDC-4040-B1EB-EDA2036C7D2E}"/>
              </c:ext>
            </c:extLst>
          </c:dPt>
          <c:dPt>
            <c:idx val="38"/>
            <c:invertIfNegative val="0"/>
            <c:bubble3D val="0"/>
            <c:spPr>
              <a:solidFill>
                <a:srgbClr val="F2C80F"/>
              </a:solidFill>
              <a:ln>
                <a:noFill/>
              </a:ln>
              <a:effectLst/>
            </c:spPr>
            <c:extLst>
              <c:ext xmlns:c16="http://schemas.microsoft.com/office/drawing/2014/chart" uri="{C3380CC4-5D6E-409C-BE32-E72D297353CC}">
                <c16:uniqueId val="{00000005-9EDC-4040-B1EB-EDA2036C7D2E}"/>
              </c:ext>
            </c:extLst>
          </c:dPt>
          <c:dPt>
            <c:idx val="39"/>
            <c:invertIfNegative val="0"/>
            <c:bubble3D val="0"/>
            <c:spPr>
              <a:solidFill>
                <a:srgbClr val="F2C80F"/>
              </a:solidFill>
              <a:ln>
                <a:noFill/>
              </a:ln>
              <a:effectLst/>
            </c:spPr>
            <c:extLst>
              <c:ext xmlns:c16="http://schemas.microsoft.com/office/drawing/2014/chart" uri="{C3380CC4-5D6E-409C-BE32-E72D297353CC}">
                <c16:uniqueId val="{00000007-9EDC-4040-B1EB-EDA2036C7D2E}"/>
              </c:ext>
            </c:extLst>
          </c:dPt>
          <c:dPt>
            <c:idx val="40"/>
            <c:invertIfNegative val="0"/>
            <c:bubble3D val="0"/>
            <c:spPr>
              <a:solidFill>
                <a:srgbClr val="F2C80F"/>
              </a:solidFill>
              <a:ln>
                <a:noFill/>
              </a:ln>
              <a:effectLst/>
            </c:spPr>
            <c:extLst>
              <c:ext xmlns:c16="http://schemas.microsoft.com/office/drawing/2014/chart" uri="{C3380CC4-5D6E-409C-BE32-E72D297353CC}">
                <c16:uniqueId val="{00000009-9EDC-4040-B1EB-EDA2036C7D2E}"/>
              </c:ext>
            </c:extLst>
          </c:dPt>
          <c:dPt>
            <c:idx val="41"/>
            <c:invertIfNegative val="0"/>
            <c:bubble3D val="0"/>
            <c:spPr>
              <a:solidFill>
                <a:srgbClr val="F2C80F"/>
              </a:solidFill>
              <a:ln>
                <a:noFill/>
              </a:ln>
              <a:effectLst/>
            </c:spPr>
            <c:extLst>
              <c:ext xmlns:c16="http://schemas.microsoft.com/office/drawing/2014/chart" uri="{C3380CC4-5D6E-409C-BE32-E72D297353CC}">
                <c16:uniqueId val="{0000000B-9EDC-4040-B1EB-EDA2036C7D2E}"/>
              </c:ext>
            </c:extLst>
          </c:dPt>
          <c:dPt>
            <c:idx val="42"/>
            <c:invertIfNegative val="0"/>
            <c:bubble3D val="0"/>
            <c:spPr>
              <a:solidFill>
                <a:srgbClr val="F2C80F"/>
              </a:solidFill>
              <a:ln>
                <a:noFill/>
              </a:ln>
              <a:effectLst/>
            </c:spPr>
            <c:extLst>
              <c:ext xmlns:c16="http://schemas.microsoft.com/office/drawing/2014/chart" uri="{C3380CC4-5D6E-409C-BE32-E72D297353CC}">
                <c16:uniqueId val="{0000000D-9EDC-4040-B1EB-EDA2036C7D2E}"/>
              </c:ext>
            </c:extLst>
          </c:dPt>
          <c:dPt>
            <c:idx val="43"/>
            <c:invertIfNegative val="0"/>
            <c:bubble3D val="0"/>
            <c:spPr>
              <a:solidFill>
                <a:srgbClr val="F2C80F"/>
              </a:solidFill>
              <a:ln>
                <a:noFill/>
              </a:ln>
              <a:effectLst/>
            </c:spPr>
            <c:extLst>
              <c:ext xmlns:c16="http://schemas.microsoft.com/office/drawing/2014/chart" uri="{C3380CC4-5D6E-409C-BE32-E72D297353CC}">
                <c16:uniqueId val="{0000000F-9EDC-4040-B1EB-EDA2036C7D2E}"/>
              </c:ext>
            </c:extLst>
          </c:dPt>
          <c:dPt>
            <c:idx val="44"/>
            <c:invertIfNegative val="0"/>
            <c:bubble3D val="0"/>
            <c:spPr>
              <a:solidFill>
                <a:srgbClr val="F2C80F"/>
              </a:solidFill>
              <a:ln>
                <a:noFill/>
              </a:ln>
              <a:effectLst/>
            </c:spPr>
            <c:extLst>
              <c:ext xmlns:c16="http://schemas.microsoft.com/office/drawing/2014/chart" uri="{C3380CC4-5D6E-409C-BE32-E72D297353CC}">
                <c16:uniqueId val="{00000011-9EDC-4040-B1EB-EDA2036C7D2E}"/>
              </c:ext>
            </c:extLst>
          </c:dPt>
          <c:dPt>
            <c:idx val="45"/>
            <c:invertIfNegative val="0"/>
            <c:bubble3D val="0"/>
            <c:spPr>
              <a:solidFill>
                <a:srgbClr val="F2C80F"/>
              </a:solidFill>
              <a:ln>
                <a:noFill/>
              </a:ln>
              <a:effectLst/>
            </c:spPr>
            <c:extLst>
              <c:ext xmlns:c16="http://schemas.microsoft.com/office/drawing/2014/chart" uri="{C3380CC4-5D6E-409C-BE32-E72D297353CC}">
                <c16:uniqueId val="{00000013-9EDC-4040-B1EB-EDA2036C7D2E}"/>
              </c:ext>
            </c:extLst>
          </c:dPt>
          <c:dPt>
            <c:idx val="46"/>
            <c:invertIfNegative val="0"/>
            <c:bubble3D val="0"/>
            <c:spPr>
              <a:solidFill>
                <a:srgbClr val="F2C80F"/>
              </a:solidFill>
              <a:ln>
                <a:noFill/>
              </a:ln>
              <a:effectLst/>
            </c:spPr>
            <c:extLst>
              <c:ext xmlns:c16="http://schemas.microsoft.com/office/drawing/2014/chart" uri="{C3380CC4-5D6E-409C-BE32-E72D297353CC}">
                <c16:uniqueId val="{00000015-9EDC-4040-B1EB-EDA2036C7D2E}"/>
              </c:ext>
            </c:extLst>
          </c:dPt>
          <c:dPt>
            <c:idx val="47"/>
            <c:invertIfNegative val="0"/>
            <c:bubble3D val="0"/>
            <c:spPr>
              <a:solidFill>
                <a:srgbClr val="F2C80F"/>
              </a:solidFill>
              <a:ln>
                <a:noFill/>
              </a:ln>
              <a:effectLst/>
            </c:spPr>
            <c:extLst>
              <c:ext xmlns:c16="http://schemas.microsoft.com/office/drawing/2014/chart" uri="{C3380CC4-5D6E-409C-BE32-E72D297353CC}">
                <c16:uniqueId val="{00000017-9EDC-4040-B1EB-EDA2036C7D2E}"/>
              </c:ext>
            </c:extLst>
          </c:dPt>
          <c:cat>
            <c:multiLvlStrRef>
              <c:f>'fig8'!$B$3:$C$50</c:f>
              <c:multiLvlStrCache>
                <c:ptCount val="48"/>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lvl>
                <c:lvl>
                  <c:pt idx="0">
                    <c:v>2019</c:v>
                  </c:pt>
                  <c:pt idx="12">
                    <c:v>2020</c:v>
                  </c:pt>
                  <c:pt idx="24">
                    <c:v>2021</c:v>
                  </c:pt>
                  <c:pt idx="36">
                    <c:v>2022</c:v>
                  </c:pt>
                </c:lvl>
              </c:multiLvlStrCache>
            </c:multiLvlStrRef>
          </c:cat>
          <c:val>
            <c:numRef>
              <c:f>'fig8'!$D$3:$D$50</c:f>
              <c:numCache>
                <c:formatCode>#,##0</c:formatCode>
                <c:ptCount val="48"/>
                <c:pt idx="0">
                  <c:v>3624.8</c:v>
                </c:pt>
                <c:pt idx="1">
                  <c:v>3621.6</c:v>
                </c:pt>
                <c:pt idx="2">
                  <c:v>3660.4</c:v>
                </c:pt>
                <c:pt idx="3">
                  <c:v>3759</c:v>
                </c:pt>
                <c:pt idx="4">
                  <c:v>3706</c:v>
                </c:pt>
                <c:pt idx="5">
                  <c:v>4101.3999999999996</c:v>
                </c:pt>
                <c:pt idx="6">
                  <c:v>3618.8</c:v>
                </c:pt>
                <c:pt idx="7">
                  <c:v>3688.7</c:v>
                </c:pt>
                <c:pt idx="8">
                  <c:v>3985.6</c:v>
                </c:pt>
                <c:pt idx="9">
                  <c:v>4033.8</c:v>
                </c:pt>
                <c:pt idx="10">
                  <c:v>4015.5</c:v>
                </c:pt>
                <c:pt idx="11">
                  <c:v>4348.6000000000004</c:v>
                </c:pt>
                <c:pt idx="12">
                  <c:v>4361.6000000000004</c:v>
                </c:pt>
                <c:pt idx="13">
                  <c:v>4371.3</c:v>
                </c:pt>
                <c:pt idx="14">
                  <c:v>4094.2</c:v>
                </c:pt>
                <c:pt idx="15">
                  <c:v>3844.2</c:v>
                </c:pt>
                <c:pt idx="16">
                  <c:v>3202.8</c:v>
                </c:pt>
                <c:pt idx="17">
                  <c:v>3555.9</c:v>
                </c:pt>
                <c:pt idx="18">
                  <c:v>3620.7</c:v>
                </c:pt>
                <c:pt idx="19">
                  <c:v>3652</c:v>
                </c:pt>
                <c:pt idx="20">
                  <c:v>3697.8</c:v>
                </c:pt>
                <c:pt idx="21">
                  <c:v>3723</c:v>
                </c:pt>
                <c:pt idx="22">
                  <c:v>3869.9</c:v>
                </c:pt>
                <c:pt idx="23">
                  <c:v>4534.2</c:v>
                </c:pt>
                <c:pt idx="24">
                  <c:v>4367.5</c:v>
                </c:pt>
                <c:pt idx="25">
                  <c:v>4512.8</c:v>
                </c:pt>
                <c:pt idx="26">
                  <c:v>4774.6000000000004</c:v>
                </c:pt>
                <c:pt idx="27">
                  <c:v>4891.6000000000004</c:v>
                </c:pt>
                <c:pt idx="28">
                  <c:v>4879.1000000000004</c:v>
                </c:pt>
                <c:pt idx="29">
                  <c:v>4731.8</c:v>
                </c:pt>
                <c:pt idx="30">
                  <c:v>4576.7</c:v>
                </c:pt>
                <c:pt idx="31">
                  <c:v>4433.8999999999996</c:v>
                </c:pt>
                <c:pt idx="32">
                  <c:v>4180.8999999999996</c:v>
                </c:pt>
                <c:pt idx="33">
                  <c:v>4201.2</c:v>
                </c:pt>
                <c:pt idx="34">
                  <c:v>4165.2</c:v>
                </c:pt>
                <c:pt idx="35">
                  <c:v>4366.1000000000004</c:v>
                </c:pt>
                <c:pt idx="36">
                  <c:v>3945.1</c:v>
                </c:pt>
                <c:pt idx="37">
                  <c:v>3684.8725707143799</c:v>
                </c:pt>
                <c:pt idx="38">
                  <c:v>3318.6</c:v>
                </c:pt>
                <c:pt idx="39">
                  <c:v>3314.8</c:v>
                </c:pt>
                <c:pt idx="40">
                  <c:v>3126.3628296063598</c:v>
                </c:pt>
                <c:pt idx="41">
                  <c:v>3097.2688331910599</c:v>
                </c:pt>
                <c:pt idx="42">
                  <c:v>2878.6690681784098</c:v>
                </c:pt>
                <c:pt idx="43">
                  <c:v>2695.6677543819401</c:v>
                </c:pt>
                <c:pt idx="44">
                  <c:v>2794.6</c:v>
                </c:pt>
                <c:pt idx="45">
                  <c:v>2785.9</c:v>
                </c:pt>
                <c:pt idx="46">
                  <c:v>2935.1</c:v>
                </c:pt>
                <c:pt idx="47">
                  <c:v>3399.5947174601583</c:v>
                </c:pt>
              </c:numCache>
            </c:numRef>
          </c:val>
          <c:extLst>
            <c:ext xmlns:c16="http://schemas.microsoft.com/office/drawing/2014/chart" uri="{C3380CC4-5D6E-409C-BE32-E72D297353CC}">
              <c16:uniqueId val="{00000018-9EDC-4040-B1EB-EDA2036C7D2E}"/>
            </c:ext>
          </c:extLst>
        </c:ser>
        <c:dLbls>
          <c:showLegendKey val="0"/>
          <c:showVal val="0"/>
          <c:showCatName val="0"/>
          <c:showSerName val="0"/>
          <c:showPercent val="0"/>
          <c:showBubbleSize val="0"/>
        </c:dLbls>
        <c:gapWidth val="50"/>
        <c:overlap val="-27"/>
        <c:axId val="899028432"/>
        <c:axId val="899035648"/>
      </c:barChart>
      <c:lineChart>
        <c:grouping val="standard"/>
        <c:varyColors val="0"/>
        <c:ser>
          <c:idx val="1"/>
          <c:order val="1"/>
          <c:tx>
            <c:strRef>
              <c:f>'fig8'!$E$2</c:f>
              <c:strCache>
                <c:ptCount val="1"/>
                <c:pt idx="0">
                  <c:v>Бараа, үйлчилгээний импортын хүрэлцээт түвшин /сар, баруун/</c:v>
                </c:pt>
              </c:strCache>
            </c:strRef>
          </c:tx>
          <c:spPr>
            <a:ln w="12700" cap="rnd">
              <a:solidFill>
                <a:srgbClr val="FF5A57"/>
              </a:solidFill>
              <a:round/>
            </a:ln>
            <a:effectLst/>
          </c:spPr>
          <c:marker>
            <c:symbol val="none"/>
          </c:marker>
          <c:cat>
            <c:multiLvlStrRef>
              <c:f>'fig8'!$B$3:$C$50</c:f>
              <c:multiLvlStrCache>
                <c:ptCount val="48"/>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lvl>
                <c:lvl>
                  <c:pt idx="0">
                    <c:v>2019</c:v>
                  </c:pt>
                  <c:pt idx="12">
                    <c:v>2020</c:v>
                  </c:pt>
                  <c:pt idx="24">
                    <c:v>2021</c:v>
                  </c:pt>
                  <c:pt idx="36">
                    <c:v>2022</c:v>
                  </c:pt>
                </c:lvl>
              </c:multiLvlStrCache>
            </c:multiLvlStrRef>
          </c:cat>
          <c:val>
            <c:numRef>
              <c:f>'fig8'!$E$3:$E$50</c:f>
              <c:numCache>
                <c:formatCode>0.0</c:formatCode>
                <c:ptCount val="48"/>
                <c:pt idx="0">
                  <c:v>4.7739021221867741</c:v>
                </c:pt>
                <c:pt idx="1">
                  <c:v>4.7816847559675653</c:v>
                </c:pt>
                <c:pt idx="2">
                  <c:v>4.7897804409599551</c:v>
                </c:pt>
                <c:pt idx="3">
                  <c:v>4.8872070452543426</c:v>
                </c:pt>
                <c:pt idx="4">
                  <c:v>4.8500772385203197</c:v>
                </c:pt>
                <c:pt idx="5">
                  <c:v>5.3793026058008042</c:v>
                </c:pt>
                <c:pt idx="6">
                  <c:v>4.7042508634455817</c:v>
                </c:pt>
                <c:pt idx="7">
                  <c:v>4.770684945055792</c:v>
                </c:pt>
                <c:pt idx="8">
                  <c:v>5.1688039638598884</c:v>
                </c:pt>
                <c:pt idx="9">
                  <c:v>5.26349305275762</c:v>
                </c:pt>
                <c:pt idx="10">
                  <c:v>5.2155378356925635</c:v>
                </c:pt>
                <c:pt idx="11">
                  <c:v>5.6419262104465746</c:v>
                </c:pt>
                <c:pt idx="12">
                  <c:v>5.6866654669427072</c:v>
                </c:pt>
                <c:pt idx="13">
                  <c:v>5.7869852281538581</c:v>
                </c:pt>
                <c:pt idx="14">
                  <c:v>5.5323466871597091</c:v>
                </c:pt>
                <c:pt idx="15">
                  <c:v>5.3029707891000317</c:v>
                </c:pt>
                <c:pt idx="16">
                  <c:v>4.5108976857756371</c:v>
                </c:pt>
                <c:pt idx="17">
                  <c:v>5.1274564536740632</c:v>
                </c:pt>
                <c:pt idx="18">
                  <c:v>5.3671193176001921</c:v>
                </c:pt>
                <c:pt idx="19">
                  <c:v>5.5399946155143382</c:v>
                </c:pt>
                <c:pt idx="20">
                  <c:v>5.6914967288387279</c:v>
                </c:pt>
                <c:pt idx="21">
                  <c:v>5.7855410099015634</c:v>
                </c:pt>
                <c:pt idx="22">
                  <c:v>6.1326265360945422</c:v>
                </c:pt>
                <c:pt idx="23">
                  <c:v>7.4125988650300565</c:v>
                </c:pt>
                <c:pt idx="24">
                  <c:v>7.2202691723905259</c:v>
                </c:pt>
                <c:pt idx="25">
                  <c:v>7.2078872182581204</c:v>
                </c:pt>
                <c:pt idx="26">
                  <c:v>7.4124676013265915</c:v>
                </c:pt>
                <c:pt idx="27">
                  <c:v>7.5768596375992594</c:v>
                </c:pt>
                <c:pt idx="28">
                  <c:v>7.3647584425603254</c:v>
                </c:pt>
                <c:pt idx="29">
                  <c:v>6.9597066461439008</c:v>
                </c:pt>
                <c:pt idx="30">
                  <c:v>6.6192553690116354</c:v>
                </c:pt>
                <c:pt idx="31">
                  <c:v>6.2866186729285953</c:v>
                </c:pt>
                <c:pt idx="32">
                  <c:v>5.7384720663698543</c:v>
                </c:pt>
                <c:pt idx="33">
                  <c:v>5.7502036988593659</c:v>
                </c:pt>
                <c:pt idx="34">
                  <c:v>5.5970949875231257</c:v>
                </c:pt>
                <c:pt idx="35">
                  <c:v>5.6604932452853935</c:v>
                </c:pt>
                <c:pt idx="36">
                  <c:v>5.0417987429497666</c:v>
                </c:pt>
                <c:pt idx="37">
                  <c:v>4.6851055554201473</c:v>
                </c:pt>
                <c:pt idx="38">
                  <c:v>4.1889439321774642</c:v>
                </c:pt>
                <c:pt idx="39">
                  <c:v>4.0580551458864926</c:v>
                </c:pt>
                <c:pt idx="40">
                  <c:v>3.7521150624277455</c:v>
                </c:pt>
                <c:pt idx="41">
                  <c:v>3.6442197001278522</c:v>
                </c:pt>
                <c:pt idx="42">
                  <c:v>3.2828378416308266</c:v>
                </c:pt>
                <c:pt idx="43">
                  <c:v>2.9875089082227939</c:v>
                </c:pt>
                <c:pt idx="44">
                  <c:v>3.0335776325475949</c:v>
                </c:pt>
                <c:pt idx="45">
                  <c:v>2.926732408872307</c:v>
                </c:pt>
                <c:pt idx="46">
                  <c:v>3.00936361543432</c:v>
                </c:pt>
                <c:pt idx="47">
                  <c:v>3.3901982641858779</c:v>
                </c:pt>
              </c:numCache>
            </c:numRef>
          </c:val>
          <c:smooth val="0"/>
          <c:extLst>
            <c:ext xmlns:c16="http://schemas.microsoft.com/office/drawing/2014/chart" uri="{C3380CC4-5D6E-409C-BE32-E72D297353CC}">
              <c16:uniqueId val="{00000019-9EDC-4040-B1EB-EDA2036C7D2E}"/>
            </c:ext>
          </c:extLst>
        </c:ser>
        <c:dLbls>
          <c:showLegendKey val="0"/>
          <c:showVal val="0"/>
          <c:showCatName val="0"/>
          <c:showSerName val="0"/>
          <c:showPercent val="0"/>
          <c:showBubbleSize val="0"/>
        </c:dLbls>
        <c:marker val="1"/>
        <c:smooth val="0"/>
        <c:axId val="899068448"/>
        <c:axId val="899065824"/>
      </c:lineChart>
      <c:catAx>
        <c:axId val="8990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65824"/>
        <c:crosses val="autoZero"/>
        <c:auto val="1"/>
        <c:lblAlgn val="ctr"/>
        <c:lblOffset val="100"/>
        <c:noMultiLvlLbl val="0"/>
      </c:catAx>
      <c:valAx>
        <c:axId val="89906582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68448"/>
        <c:crosses val="autoZero"/>
        <c:crossBetween val="between"/>
        <c:majorUnit val="4"/>
      </c:valAx>
      <c:valAx>
        <c:axId val="89903564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28432"/>
        <c:crosses val="max"/>
        <c:crossBetween val="between"/>
        <c:majorUnit val="2000"/>
      </c:valAx>
      <c:catAx>
        <c:axId val="899028432"/>
        <c:scaling>
          <c:orientation val="minMax"/>
        </c:scaling>
        <c:delete val="1"/>
        <c:axPos val="b"/>
        <c:numFmt formatCode="General" sourceLinked="1"/>
        <c:majorTickMark val="out"/>
        <c:minorTickMark val="none"/>
        <c:tickLblPos val="nextTo"/>
        <c:crossAx val="899035648"/>
        <c:crosses val="autoZero"/>
        <c:auto val="1"/>
        <c:lblAlgn val="ctr"/>
        <c:lblOffset val="100"/>
        <c:noMultiLvlLbl val="0"/>
      </c:catAx>
      <c:spPr>
        <a:noFill/>
        <a:ln>
          <a:noFill/>
        </a:ln>
        <a:effectLst/>
      </c:spPr>
    </c:plotArea>
    <c:legend>
      <c:legendPos val="b"/>
      <c:layout>
        <c:manualLayout>
          <c:xMode val="edge"/>
          <c:yMode val="edge"/>
          <c:x val="5.0075301204819275E-2"/>
          <c:y val="0.8247716128507192"/>
          <c:w val="0.89148259705488619"/>
          <c:h val="0.1752283871492807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06772413885641"/>
          <c:y val="8.4876543209876545E-2"/>
          <c:w val="0.7494489381670234"/>
          <c:h val="0.63040002617401358"/>
        </c:manualLayout>
      </c:layout>
      <c:barChart>
        <c:barDir val="col"/>
        <c:grouping val="clustered"/>
        <c:varyColors val="0"/>
        <c:ser>
          <c:idx val="0"/>
          <c:order val="0"/>
          <c:tx>
            <c:v>ДНБ, их наяд төгрөг</c:v>
          </c:tx>
          <c:spPr>
            <a:solidFill>
              <a:srgbClr val="002060"/>
            </a:solidFill>
            <a:ln>
              <a:noFill/>
            </a:ln>
            <a:effectLst/>
          </c:spPr>
          <c:invertIfNegative val="0"/>
          <c:cat>
            <c:strRef>
              <c:f>table1!$E$16:$I$16</c:f>
              <c:strCache>
                <c:ptCount val="5"/>
                <c:pt idx="0">
                  <c:v>2022</c:v>
                </c:pt>
                <c:pt idx="1">
                  <c:v>2023 ХБГ</c:v>
                </c:pt>
                <c:pt idx="2">
                  <c:v>2024 төс</c:v>
                </c:pt>
                <c:pt idx="3">
                  <c:v>2025 төс</c:v>
                </c:pt>
                <c:pt idx="4">
                  <c:v>2026 төс</c:v>
                </c:pt>
              </c:strCache>
            </c:strRef>
          </c:cat>
          <c:val>
            <c:numRef>
              <c:f>table1!$E$17:$I$17</c:f>
              <c:numCache>
                <c:formatCode>_(* #,##0.0_);_(* \(#,##0.0\);_(* "-"??_);_(@_)</c:formatCode>
                <c:ptCount val="5"/>
                <c:pt idx="0">
                  <c:v>52867.370319895352</c:v>
                </c:pt>
                <c:pt idx="1">
                  <c:v>58520.577611335153</c:v>
                </c:pt>
                <c:pt idx="2">
                  <c:v>65456.145441111868</c:v>
                </c:pt>
                <c:pt idx="3">
                  <c:v>72843.812905294777</c:v>
                </c:pt>
                <c:pt idx="4">
                  <c:v>79351.187036426563</c:v>
                </c:pt>
              </c:numCache>
            </c:numRef>
          </c:val>
          <c:extLst>
            <c:ext xmlns:c16="http://schemas.microsoft.com/office/drawing/2014/chart" uri="{C3380CC4-5D6E-409C-BE32-E72D297353CC}">
              <c16:uniqueId val="{00000000-8692-4958-8B47-9257D32AA265}"/>
            </c:ext>
          </c:extLst>
        </c:ser>
        <c:dLbls>
          <c:showLegendKey val="0"/>
          <c:showVal val="0"/>
          <c:showCatName val="0"/>
          <c:showSerName val="0"/>
          <c:showPercent val="0"/>
          <c:showBubbleSize val="0"/>
        </c:dLbls>
        <c:gapWidth val="100"/>
        <c:axId val="1821302367"/>
        <c:axId val="1821302783"/>
      </c:barChart>
      <c:lineChart>
        <c:grouping val="standard"/>
        <c:varyColors val="0"/>
        <c:ser>
          <c:idx val="1"/>
          <c:order val="1"/>
          <c:tx>
            <c:v>Эдийн засгийн өсөлт</c:v>
          </c:tx>
          <c:spPr>
            <a:ln w="19050" cap="rnd">
              <a:solidFill>
                <a:srgbClr val="0FA3B1"/>
              </a:solidFill>
              <a:round/>
            </a:ln>
            <a:effectLst/>
          </c:spPr>
          <c:marker>
            <c:symbol val="circle"/>
            <c:size val="2"/>
            <c:spPr>
              <a:solidFill>
                <a:srgbClr val="F2C80F"/>
              </a:solidFill>
              <a:ln w="38100">
                <a:solidFill>
                  <a:srgbClr val="0FA3B1"/>
                </a:solidFill>
              </a:ln>
              <a:effectLst/>
            </c:spPr>
          </c:marker>
          <c:dLbls>
            <c:dLbl>
              <c:idx val="4"/>
              <c:layout>
                <c:manualLayout>
                  <c:x val="-7.2611947363438498E-2"/>
                  <c:y val="-0.181761528874117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92-4958-8B47-9257D32AA265}"/>
                </c:ext>
              </c:extLst>
            </c:dLbl>
            <c:spPr>
              <a:noFill/>
              <a:ln>
                <a:solidFill>
                  <a:srgbClr val="0FA3B1"/>
                </a:solid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table1!$E$16:$I$16</c:f>
              <c:strCache>
                <c:ptCount val="5"/>
                <c:pt idx="0">
                  <c:v>2022</c:v>
                </c:pt>
                <c:pt idx="1">
                  <c:v>2023 ХБГ</c:v>
                </c:pt>
                <c:pt idx="2">
                  <c:v>2024 төс</c:v>
                </c:pt>
                <c:pt idx="3">
                  <c:v>2025 төс</c:v>
                </c:pt>
                <c:pt idx="4">
                  <c:v>2026 төс</c:v>
                </c:pt>
              </c:strCache>
            </c:strRef>
          </c:cat>
          <c:val>
            <c:numRef>
              <c:f>table1!$E$19:$I$19</c:f>
              <c:numCache>
                <c:formatCode>_(* #,##0.0_);_(* \(#,##0.0\);_(* "-"??_);_(@_)</c:formatCode>
                <c:ptCount val="5"/>
                <c:pt idx="0">
                  <c:v>4.8459082030110352</c:v>
                </c:pt>
                <c:pt idx="1">
                  <c:v>5.9981488181292093</c:v>
                </c:pt>
                <c:pt idx="2">
                  <c:v>6.469194729691651</c:v>
                </c:pt>
                <c:pt idx="3">
                  <c:v>6.5088712208724644</c:v>
                </c:pt>
                <c:pt idx="4">
                  <c:v>5.3977842089686163</c:v>
                </c:pt>
              </c:numCache>
            </c:numRef>
          </c:val>
          <c:smooth val="0"/>
          <c:extLst>
            <c:ext xmlns:c16="http://schemas.microsoft.com/office/drawing/2014/chart" uri="{C3380CC4-5D6E-409C-BE32-E72D297353CC}">
              <c16:uniqueId val="{00000002-8692-4958-8B47-9257D32AA265}"/>
            </c:ext>
          </c:extLst>
        </c:ser>
        <c:dLbls>
          <c:showLegendKey val="0"/>
          <c:showVal val="0"/>
          <c:showCatName val="0"/>
          <c:showSerName val="0"/>
          <c:showPercent val="0"/>
          <c:showBubbleSize val="0"/>
        </c:dLbls>
        <c:marker val="1"/>
        <c:smooth val="0"/>
        <c:axId val="1028800808"/>
        <c:axId val="1028799496"/>
      </c:lineChart>
      <c:catAx>
        <c:axId val="1821302367"/>
        <c:scaling>
          <c:orientation val="minMax"/>
        </c:scaling>
        <c:delete val="0"/>
        <c:axPos val="b"/>
        <c:majorGridlines>
          <c:spPr>
            <a:ln w="1587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21302783"/>
        <c:crosses val="autoZero"/>
        <c:auto val="1"/>
        <c:lblAlgn val="ctr"/>
        <c:lblOffset val="100"/>
        <c:noMultiLvlLbl val="0"/>
      </c:catAx>
      <c:valAx>
        <c:axId val="1821302783"/>
        <c:scaling>
          <c:orientation val="minMax"/>
          <c:max val="90000"/>
          <c:min val="2000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sz="800"/>
                  <a:t>их наяд төгрөг</a:t>
                </a:r>
                <a:endParaRPr lang="en-US" sz="800"/>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21302367"/>
        <c:crosses val="autoZero"/>
        <c:crossBetween val="between"/>
        <c:majorUnit val="20000"/>
        <c:dispUnits>
          <c:builtInUnit val="thousands"/>
        </c:dispUnits>
      </c:valAx>
      <c:valAx>
        <c:axId val="1028799496"/>
        <c:scaling>
          <c:orientation val="minMax"/>
          <c:max val="8"/>
        </c:scaling>
        <c:delete val="0"/>
        <c:axPos val="r"/>
        <c:title>
          <c:tx>
            <c:rich>
              <a:bodyPr rot="-5400000" spcFirstLastPara="1" vertOverflow="ellipsis" vert="horz" wrap="square" anchor="ctr" anchorCtr="1"/>
              <a:lstStyle/>
              <a:p>
                <a:pPr>
                  <a:defRPr sz="700" b="0" i="0" u="none" strike="noStrike" kern="1200" baseline="0">
                    <a:solidFill>
                      <a:srgbClr val="FF5A57"/>
                    </a:solidFill>
                    <a:latin typeface="Arial" panose="020B0604020202020204" pitchFamily="34" charset="0"/>
                    <a:ea typeface="+mn-ea"/>
                    <a:cs typeface="Arial" panose="020B0604020202020204" pitchFamily="34" charset="0"/>
                  </a:defRPr>
                </a:pPr>
                <a:r>
                  <a:rPr lang="mn-MN">
                    <a:solidFill>
                      <a:srgbClr val="FF5A57"/>
                    </a:solidFill>
                  </a:rPr>
                  <a:t>хувь</a:t>
                </a:r>
                <a:endParaRPr lang="en-US">
                  <a:solidFill>
                    <a:srgbClr val="FF5A57"/>
                  </a:solidFill>
                </a:endParaRPr>
              </a:p>
            </c:rich>
          </c:tx>
          <c:overlay val="0"/>
          <c:spPr>
            <a:noFill/>
            <a:ln>
              <a:noFill/>
            </a:ln>
            <a:effectLst/>
          </c:spPr>
          <c:txPr>
            <a:bodyPr rot="-5400000" spcFirstLastPara="1" vertOverflow="ellipsis" vert="horz" wrap="square" anchor="ctr" anchorCtr="1"/>
            <a:lstStyle/>
            <a:p>
              <a:pPr>
                <a:defRPr sz="700" b="0" i="0" u="none" strike="noStrike" kern="1200" baseline="0">
                  <a:solidFill>
                    <a:srgbClr val="FF5A57"/>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FF5A57"/>
                </a:solidFill>
                <a:latin typeface="Arial" panose="020B0604020202020204" pitchFamily="34" charset="0"/>
                <a:ea typeface="+mn-ea"/>
                <a:cs typeface="Arial" panose="020B0604020202020204" pitchFamily="34" charset="0"/>
              </a:defRPr>
            </a:pPr>
            <a:endParaRPr lang="en-US"/>
          </a:p>
        </c:txPr>
        <c:crossAx val="1028800808"/>
        <c:crosses val="max"/>
        <c:crossBetween val="between"/>
        <c:majorUnit val="2"/>
      </c:valAx>
      <c:catAx>
        <c:axId val="1028800808"/>
        <c:scaling>
          <c:orientation val="minMax"/>
        </c:scaling>
        <c:delete val="1"/>
        <c:axPos val="b"/>
        <c:numFmt formatCode="General" sourceLinked="1"/>
        <c:majorTickMark val="out"/>
        <c:minorTickMark val="none"/>
        <c:tickLblPos val="nextTo"/>
        <c:crossAx val="1028799496"/>
        <c:crosses val="autoZero"/>
        <c:auto val="1"/>
        <c:lblAlgn val="ctr"/>
        <c:lblOffset val="100"/>
        <c:noMultiLvlLbl val="0"/>
      </c:catAx>
      <c:spPr>
        <a:noFill/>
        <a:ln>
          <a:noFill/>
        </a:ln>
        <a:effectLst/>
      </c:spPr>
    </c:plotArea>
    <c:legend>
      <c:legendPos val="b"/>
      <c:layout>
        <c:manualLayout>
          <c:xMode val="edge"/>
          <c:yMode val="edge"/>
          <c:x val="7.136036424870356E-3"/>
          <c:y val="0.86070861688494005"/>
          <c:w val="0.90535750625605194"/>
          <c:h val="9.3488262035380187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'Final 2023.04.07'!$D$18</c:f>
              <c:strCache>
                <c:ptCount val="1"/>
                <c:pt idx="0">
                  <c:v>Нийт экспорт</c:v>
                </c:pt>
              </c:strCache>
            </c:strRef>
          </c:tx>
          <c:spPr>
            <a:solidFill>
              <a:srgbClr val="0FA3B1"/>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BF-4B16-AA50-43048D6A01AE}"/>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2023.04.07'!$I$16:$L$16</c:f>
              <c:strCache>
                <c:ptCount val="4"/>
                <c:pt idx="0">
                  <c:v>2023 ХБГ</c:v>
                </c:pt>
                <c:pt idx="1">
                  <c:v>2024 төс.</c:v>
                </c:pt>
                <c:pt idx="2">
                  <c:v>2025 төс.</c:v>
                </c:pt>
                <c:pt idx="3">
                  <c:v>2026 төс.</c:v>
                </c:pt>
              </c:strCache>
            </c:strRef>
          </c:cat>
          <c:val>
            <c:numRef>
              <c:f>'Final 2023.04.07'!$I$18:$L$18</c:f>
              <c:numCache>
                <c:formatCode>#,##0</c:formatCode>
                <c:ptCount val="4"/>
                <c:pt idx="0">
                  <c:v>12788.724408177701</c:v>
                </c:pt>
                <c:pt idx="1">
                  <c:v>14091.0050870019</c:v>
                </c:pt>
                <c:pt idx="2">
                  <c:v>14398.566285811999</c:v>
                </c:pt>
                <c:pt idx="3">
                  <c:v>15137.156792260001</c:v>
                </c:pt>
              </c:numCache>
            </c:numRef>
          </c:val>
          <c:extLst>
            <c:ext xmlns:c16="http://schemas.microsoft.com/office/drawing/2014/chart" uri="{C3380CC4-5D6E-409C-BE32-E72D297353CC}">
              <c16:uniqueId val="{00000001-2FBF-4B16-AA50-43048D6A01AE}"/>
            </c:ext>
          </c:extLst>
        </c:ser>
        <c:ser>
          <c:idx val="2"/>
          <c:order val="2"/>
          <c:tx>
            <c:strRef>
              <c:f>'Final 2023.04.07'!$D$19</c:f>
              <c:strCache>
                <c:ptCount val="1"/>
                <c:pt idx="0">
                  <c:v>Нийт импорт </c:v>
                </c:pt>
              </c:strCache>
            </c:strRef>
          </c:tx>
          <c:spPr>
            <a:solidFill>
              <a:srgbClr val="FFC000"/>
            </a:solidFill>
            <a:ln>
              <a:noFill/>
            </a:ln>
            <a:effectLst/>
          </c:spPr>
          <c:invertIfNegative val="0"/>
          <c:dLbls>
            <c:dLbl>
              <c:idx val="3"/>
              <c:layout>
                <c:manualLayout>
                  <c:x val="2.20458553791887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BF-4B16-AA50-43048D6A01AE}"/>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2023.04.07'!$I$16:$L$16</c:f>
              <c:strCache>
                <c:ptCount val="4"/>
                <c:pt idx="0">
                  <c:v>2023 ХБГ</c:v>
                </c:pt>
                <c:pt idx="1">
                  <c:v>2024 төс.</c:v>
                </c:pt>
                <c:pt idx="2">
                  <c:v>2025 төс.</c:v>
                </c:pt>
                <c:pt idx="3">
                  <c:v>2026 төс.</c:v>
                </c:pt>
              </c:strCache>
            </c:strRef>
          </c:cat>
          <c:val>
            <c:numRef>
              <c:f>'Final 2023.04.07'!$I$19:$L$19</c:f>
              <c:numCache>
                <c:formatCode>#,##0</c:formatCode>
                <c:ptCount val="4"/>
                <c:pt idx="0">
                  <c:v>9420</c:v>
                </c:pt>
                <c:pt idx="1">
                  <c:v>9930</c:v>
                </c:pt>
                <c:pt idx="2">
                  <c:v>10320</c:v>
                </c:pt>
                <c:pt idx="3">
                  <c:v>10660</c:v>
                </c:pt>
              </c:numCache>
            </c:numRef>
          </c:val>
          <c:extLst>
            <c:ext xmlns:c16="http://schemas.microsoft.com/office/drawing/2014/chart" uri="{C3380CC4-5D6E-409C-BE32-E72D297353CC}">
              <c16:uniqueId val="{00000003-2FBF-4B16-AA50-43048D6A01AE}"/>
            </c:ext>
          </c:extLst>
        </c:ser>
        <c:ser>
          <c:idx val="3"/>
          <c:order val="3"/>
          <c:tx>
            <c:strRef>
              <c:f>'Final 2023.04.07'!$D$20</c:f>
              <c:strCache>
                <c:ptCount val="1"/>
                <c:pt idx="0">
                  <c:v>Тэнцэл</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BF-4B16-AA50-43048D6A01AE}"/>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2023.04.07'!$I$16:$L$16</c:f>
              <c:strCache>
                <c:ptCount val="4"/>
                <c:pt idx="0">
                  <c:v>2023 ХБГ</c:v>
                </c:pt>
                <c:pt idx="1">
                  <c:v>2024 төс.</c:v>
                </c:pt>
                <c:pt idx="2">
                  <c:v>2025 төс.</c:v>
                </c:pt>
                <c:pt idx="3">
                  <c:v>2026 төс.</c:v>
                </c:pt>
              </c:strCache>
            </c:strRef>
          </c:cat>
          <c:val>
            <c:numRef>
              <c:f>'Final 2023.04.07'!$I$20:$L$20</c:f>
              <c:numCache>
                <c:formatCode>#,##0</c:formatCode>
                <c:ptCount val="4"/>
                <c:pt idx="0">
                  <c:v>3368.7244081777008</c:v>
                </c:pt>
                <c:pt idx="1">
                  <c:v>4161.0050870019004</c:v>
                </c:pt>
                <c:pt idx="2">
                  <c:v>4078.5662858119995</c:v>
                </c:pt>
                <c:pt idx="3">
                  <c:v>4477.1567922600007</c:v>
                </c:pt>
              </c:numCache>
            </c:numRef>
          </c:val>
          <c:extLst>
            <c:ext xmlns:c16="http://schemas.microsoft.com/office/drawing/2014/chart" uri="{C3380CC4-5D6E-409C-BE32-E72D297353CC}">
              <c16:uniqueId val="{00000005-2FBF-4B16-AA50-43048D6A01AE}"/>
            </c:ext>
          </c:extLst>
        </c:ser>
        <c:dLbls>
          <c:showLegendKey val="0"/>
          <c:showVal val="0"/>
          <c:showCatName val="0"/>
          <c:showSerName val="0"/>
          <c:showPercent val="0"/>
          <c:showBubbleSize val="0"/>
        </c:dLbls>
        <c:gapWidth val="219"/>
        <c:axId val="1158674048"/>
        <c:axId val="1158672128"/>
      </c:barChart>
      <c:lineChart>
        <c:grouping val="standard"/>
        <c:varyColors val="0"/>
        <c:ser>
          <c:idx val="0"/>
          <c:order val="0"/>
          <c:tx>
            <c:strRef>
              <c:f>'Final 2023.04.07'!$D$17</c:f>
              <c:strCache>
                <c:ptCount val="1"/>
                <c:pt idx="0">
                  <c:v>Нийт эргэлт</c:v>
                </c:pt>
              </c:strCache>
            </c:strRef>
          </c:tx>
          <c:spPr>
            <a:ln w="28575" cap="rnd">
              <a:solidFill>
                <a:srgbClr val="F2C80F"/>
              </a:solidFill>
              <a:round/>
            </a:ln>
            <a:effectLst/>
          </c:spPr>
          <c:marker>
            <c:symbol val="circle"/>
            <c:size val="5"/>
            <c:spPr>
              <a:solidFill>
                <a:srgbClr val="F2C80F"/>
              </a:solidFill>
              <a:ln w="9525">
                <a:solidFill>
                  <a:srgbClr val="F2C80F"/>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6-2FBF-4B16-AA50-43048D6A01AE}"/>
                </c:ext>
              </c:extLst>
            </c:dLbl>
            <c:dLbl>
              <c:idx val="1"/>
              <c:delete val="1"/>
              <c:extLst>
                <c:ext xmlns:c15="http://schemas.microsoft.com/office/drawing/2012/chart" uri="{CE6537A1-D6FC-4f65-9D91-7224C49458BB}"/>
                <c:ext xmlns:c16="http://schemas.microsoft.com/office/drawing/2014/chart" uri="{C3380CC4-5D6E-409C-BE32-E72D297353CC}">
                  <c16:uniqueId val="{00000007-2FBF-4B16-AA50-43048D6A01AE}"/>
                </c:ext>
              </c:extLst>
            </c:dLbl>
            <c:dLbl>
              <c:idx val="2"/>
              <c:delete val="1"/>
              <c:extLst>
                <c:ext xmlns:c15="http://schemas.microsoft.com/office/drawing/2012/chart" uri="{CE6537A1-D6FC-4f65-9D91-7224C49458BB}"/>
                <c:ext xmlns:c16="http://schemas.microsoft.com/office/drawing/2014/chart" uri="{C3380CC4-5D6E-409C-BE32-E72D297353CC}">
                  <c16:uniqueId val="{00000008-2FBF-4B16-AA50-43048D6A01AE}"/>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2023.04.07'!$I$16:$L$16</c:f>
              <c:strCache>
                <c:ptCount val="4"/>
                <c:pt idx="0">
                  <c:v>2023 ХБГ</c:v>
                </c:pt>
                <c:pt idx="1">
                  <c:v>2024 төс.</c:v>
                </c:pt>
                <c:pt idx="2">
                  <c:v>2025 төс.</c:v>
                </c:pt>
                <c:pt idx="3">
                  <c:v>2026 төс.</c:v>
                </c:pt>
              </c:strCache>
            </c:strRef>
          </c:cat>
          <c:val>
            <c:numRef>
              <c:f>'Final 2023.04.07'!$I$17:$L$17</c:f>
              <c:numCache>
                <c:formatCode>#,##0</c:formatCode>
                <c:ptCount val="4"/>
                <c:pt idx="0">
                  <c:v>22208.724408177703</c:v>
                </c:pt>
                <c:pt idx="1">
                  <c:v>24021.0050870019</c:v>
                </c:pt>
                <c:pt idx="2">
                  <c:v>24718.566285811998</c:v>
                </c:pt>
                <c:pt idx="3">
                  <c:v>25797.156792260001</c:v>
                </c:pt>
              </c:numCache>
            </c:numRef>
          </c:val>
          <c:smooth val="0"/>
          <c:extLst>
            <c:ext xmlns:c16="http://schemas.microsoft.com/office/drawing/2014/chart" uri="{C3380CC4-5D6E-409C-BE32-E72D297353CC}">
              <c16:uniqueId val="{00000009-2FBF-4B16-AA50-43048D6A01AE}"/>
            </c:ext>
          </c:extLst>
        </c:ser>
        <c:dLbls>
          <c:showLegendKey val="0"/>
          <c:showVal val="0"/>
          <c:showCatName val="0"/>
          <c:showSerName val="0"/>
          <c:showPercent val="0"/>
          <c:showBubbleSize val="0"/>
        </c:dLbls>
        <c:marker val="1"/>
        <c:smooth val="0"/>
        <c:axId val="1158674048"/>
        <c:axId val="1158672128"/>
      </c:lineChart>
      <c:catAx>
        <c:axId val="115867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58672128"/>
        <c:crosses val="autoZero"/>
        <c:auto val="1"/>
        <c:lblAlgn val="ctr"/>
        <c:lblOffset val="100"/>
        <c:noMultiLvlLbl val="0"/>
      </c:catAx>
      <c:valAx>
        <c:axId val="11586721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58674048"/>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57168784029036E-2"/>
          <c:y val="3.3484186569702045E-3"/>
          <c:w val="0.95644283121597096"/>
          <c:h val="0.88923221806576502"/>
        </c:manualLayout>
      </c:layout>
      <c:barChart>
        <c:barDir val="col"/>
        <c:grouping val="clustered"/>
        <c:varyColors val="0"/>
        <c:ser>
          <c:idx val="1"/>
          <c:order val="0"/>
          <c:tx>
            <c:strRef>
              <c:f>Sheet1!$D$9</c:f>
              <c:strCache>
                <c:ptCount val="1"/>
                <c:pt idx="0">
                  <c:v>Батлагдсан</c:v>
                </c:pt>
              </c:strCache>
            </c:strRef>
          </c:tx>
          <c:spPr>
            <a:solidFill>
              <a:srgbClr val="FFC000"/>
            </a:solidFill>
            <a:ln>
              <a:noFill/>
            </a:ln>
            <a:effectLst/>
          </c:spPr>
          <c:invertIfNegative val="0"/>
          <c:dPt>
            <c:idx val="0"/>
            <c:invertIfNegative val="0"/>
            <c:bubble3D val="0"/>
            <c:spPr>
              <a:solidFill>
                <a:srgbClr val="FF5714"/>
              </a:solidFill>
              <a:ln>
                <a:noFill/>
              </a:ln>
              <a:effectLst/>
            </c:spPr>
            <c:extLst>
              <c:ext xmlns:c16="http://schemas.microsoft.com/office/drawing/2014/chart" uri="{C3380CC4-5D6E-409C-BE32-E72D297353CC}">
                <c16:uniqueId val="{00000002-C656-485C-9D18-B36051917999}"/>
              </c:ext>
            </c:extLst>
          </c:dPt>
          <c:dPt>
            <c:idx val="1"/>
            <c:invertIfNegative val="0"/>
            <c:bubble3D val="0"/>
            <c:spPr>
              <a:solidFill>
                <a:srgbClr val="FF5714"/>
              </a:solidFill>
              <a:ln>
                <a:noFill/>
              </a:ln>
              <a:effectLst/>
            </c:spPr>
            <c:extLst>
              <c:ext xmlns:c16="http://schemas.microsoft.com/office/drawing/2014/chart" uri="{C3380CC4-5D6E-409C-BE32-E72D297353CC}">
                <c16:uniqueId val="{00000003-C656-485C-9D18-B36051917999}"/>
              </c:ext>
            </c:extLst>
          </c:dPt>
          <c:dPt>
            <c:idx val="2"/>
            <c:invertIfNegative val="0"/>
            <c:bubble3D val="0"/>
            <c:spPr>
              <a:solidFill>
                <a:srgbClr val="FF5714"/>
              </a:solidFill>
              <a:ln>
                <a:noFill/>
              </a:ln>
              <a:effectLst/>
            </c:spPr>
            <c:extLst>
              <c:ext xmlns:c16="http://schemas.microsoft.com/office/drawing/2014/chart" uri="{C3380CC4-5D6E-409C-BE32-E72D297353CC}">
                <c16:uniqueId val="{00000004-C656-485C-9D18-B36051917999}"/>
              </c:ext>
            </c:extLst>
          </c:dPt>
          <c:dPt>
            <c:idx val="3"/>
            <c:invertIfNegative val="0"/>
            <c:bubble3D val="0"/>
            <c:spPr>
              <a:solidFill>
                <a:srgbClr val="FF5714"/>
              </a:solidFill>
              <a:ln>
                <a:noFill/>
              </a:ln>
              <a:effectLst/>
            </c:spPr>
            <c:extLst>
              <c:ext xmlns:c16="http://schemas.microsoft.com/office/drawing/2014/chart" uri="{C3380CC4-5D6E-409C-BE32-E72D297353CC}">
                <c16:uniqueId val="{0000000D-C656-485C-9D18-B36051917999}"/>
              </c:ext>
            </c:extLst>
          </c:dPt>
          <c:dPt>
            <c:idx val="4"/>
            <c:invertIfNegative val="0"/>
            <c:bubble3D val="0"/>
            <c:spPr>
              <a:solidFill>
                <a:srgbClr val="FF5714"/>
              </a:solidFill>
              <a:ln>
                <a:noFill/>
              </a:ln>
              <a:effectLst/>
            </c:spPr>
            <c:extLst>
              <c:ext xmlns:c16="http://schemas.microsoft.com/office/drawing/2014/chart" uri="{C3380CC4-5D6E-409C-BE32-E72D297353CC}">
                <c16:uniqueId val="{0000000C-C656-485C-9D18-B36051917999}"/>
              </c:ext>
            </c:extLst>
          </c:dPt>
          <c:dPt>
            <c:idx val="5"/>
            <c:invertIfNegative val="0"/>
            <c:bubble3D val="0"/>
            <c:spPr>
              <a:solidFill>
                <a:srgbClr val="0FA3B1"/>
              </a:solidFill>
              <a:ln>
                <a:noFill/>
              </a:ln>
              <a:effectLst/>
            </c:spPr>
            <c:extLst>
              <c:ext xmlns:c16="http://schemas.microsoft.com/office/drawing/2014/chart" uri="{C3380CC4-5D6E-409C-BE32-E72D297353CC}">
                <c16:uniqueId val="{00000001-C656-485C-9D18-B36051917999}"/>
              </c:ext>
            </c:extLst>
          </c:dPt>
          <c:dLbls>
            <c:dLbl>
              <c:idx val="0"/>
              <c:layout>
                <c:manualLayout>
                  <c:x val="-2.5408348457350276E-2"/>
                  <c:y val="1.9933554817275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56-485C-9D18-B36051917999}"/>
                </c:ext>
              </c:extLst>
            </c:dLbl>
            <c:dLbl>
              <c:idx val="1"/>
              <c:layout>
                <c:manualLayout>
                  <c:x val="-2.5408348457350273E-2"/>
                  <c:y val="1.9933554817275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56-485C-9D18-B36051917999}"/>
                </c:ext>
              </c:extLst>
            </c:dLbl>
            <c:dLbl>
              <c:idx val="2"/>
              <c:layout>
                <c:manualLayout>
                  <c:x val="-7.2595281306715061E-3"/>
                  <c:y val="3.3222591362126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56-485C-9D18-B36051917999}"/>
                </c:ext>
              </c:extLst>
            </c:dLbl>
            <c:dLbl>
              <c:idx val="5"/>
              <c:layout>
                <c:manualLayout>
                  <c:x val="0"/>
                  <c:y val="3.3222591362126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56-485C-9D18-B36051917999}"/>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Sheet1!$B$10:$B$15</c:f>
              <c:numCache>
                <c:formatCode>General</c:formatCode>
                <c:ptCount val="6"/>
                <c:pt idx="0">
                  <c:v>2018</c:v>
                </c:pt>
                <c:pt idx="1">
                  <c:v>2019</c:v>
                </c:pt>
                <c:pt idx="2">
                  <c:v>2020</c:v>
                </c:pt>
                <c:pt idx="3">
                  <c:v>2021</c:v>
                </c:pt>
                <c:pt idx="4">
                  <c:v>2022</c:v>
                </c:pt>
                <c:pt idx="5">
                  <c:v>2023</c:v>
                </c:pt>
              </c:numCache>
            </c:numRef>
          </c:cat>
          <c:val>
            <c:numRef>
              <c:f>Sheet1!$D$10:$D$15</c:f>
              <c:numCache>
                <c:formatCode>_-* #,##0.0_-;\-* #,##0.0_-;_-* "-"_-;_-@_-</c:formatCode>
                <c:ptCount val="6"/>
                <c:pt idx="0">
                  <c:v>766.2</c:v>
                </c:pt>
                <c:pt idx="1">
                  <c:v>1698.1</c:v>
                </c:pt>
                <c:pt idx="2">
                  <c:v>1654.3</c:v>
                </c:pt>
                <c:pt idx="3">
                  <c:v>1685.2</c:v>
                </c:pt>
                <c:pt idx="4">
                  <c:v>1697.3</c:v>
                </c:pt>
                <c:pt idx="5">
                  <c:v>2974.6</c:v>
                </c:pt>
              </c:numCache>
            </c:numRef>
          </c:val>
          <c:extLst>
            <c:ext xmlns:c16="http://schemas.microsoft.com/office/drawing/2014/chart" uri="{C3380CC4-5D6E-409C-BE32-E72D297353CC}">
              <c16:uniqueId val="{00000005-C656-485C-9D18-B36051917999}"/>
            </c:ext>
          </c:extLst>
        </c:ser>
        <c:ser>
          <c:idx val="2"/>
          <c:order val="1"/>
          <c:tx>
            <c:strRef>
              <c:f>Sheet1!$E$9</c:f>
              <c:strCache>
                <c:ptCount val="1"/>
                <c:pt idx="0">
                  <c:v>Санхүүжсэн</c:v>
                </c:pt>
              </c:strCache>
            </c:strRef>
          </c:tx>
          <c:spPr>
            <a:solidFill>
              <a:srgbClr val="252F51"/>
            </a:solidFill>
            <a:ln>
              <a:noFill/>
            </a:ln>
            <a:effectLst/>
          </c:spPr>
          <c:invertIfNegative val="0"/>
          <c:dLbls>
            <c:dLbl>
              <c:idx val="0"/>
              <c:layout>
                <c:manualLayout>
                  <c:x val="1.1424039327207512E-2"/>
                  <c:y val="3.0676746801998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56-485C-9D18-B36051917999}"/>
                </c:ext>
              </c:extLst>
            </c:dLbl>
            <c:dLbl>
              <c:idx val="1"/>
              <c:layout>
                <c:manualLayout>
                  <c:x val="3.629764065335753E-3"/>
                  <c:y val="3.2974075914929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56-485C-9D18-B36051917999}"/>
                </c:ext>
              </c:extLst>
            </c:dLbl>
            <c:dLbl>
              <c:idx val="2"/>
              <c:layout>
                <c:manualLayout>
                  <c:x val="7.7942752618717576E-3"/>
                  <c:y val="3.7321265074423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56-485C-9D18-B36051917999}"/>
                </c:ext>
              </c:extLst>
            </c:dLbl>
            <c:dLbl>
              <c:idx val="3"/>
              <c:layout>
                <c:manualLayout>
                  <c:x val="1.4519056261343012E-2"/>
                  <c:y val="3.4774897323881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56-485C-9D18-B36051917999}"/>
                </c:ext>
              </c:extLst>
            </c:dLbl>
            <c:dLbl>
              <c:idx val="4"/>
              <c:layout>
                <c:manualLayout>
                  <c:x val="1.1424039327207512E-2"/>
                  <c:y val="3.5023412771077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56-485C-9D18-B36051917999}"/>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Sheet1!$B$10:$B$15</c:f>
              <c:numCache>
                <c:formatCode>General</c:formatCode>
                <c:ptCount val="6"/>
                <c:pt idx="0">
                  <c:v>2018</c:v>
                </c:pt>
                <c:pt idx="1">
                  <c:v>2019</c:v>
                </c:pt>
                <c:pt idx="2">
                  <c:v>2020</c:v>
                </c:pt>
                <c:pt idx="3">
                  <c:v>2021</c:v>
                </c:pt>
                <c:pt idx="4">
                  <c:v>2022</c:v>
                </c:pt>
                <c:pt idx="5">
                  <c:v>2023</c:v>
                </c:pt>
              </c:numCache>
            </c:numRef>
          </c:cat>
          <c:val>
            <c:numRef>
              <c:f>Sheet1!$E$10:$E$15</c:f>
              <c:numCache>
                <c:formatCode>_-* #,##0.0_-;\-* #,##0.0_-;_-* "-"_-;_-@_-</c:formatCode>
                <c:ptCount val="6"/>
                <c:pt idx="0">
                  <c:v>659.4</c:v>
                </c:pt>
                <c:pt idx="1">
                  <c:v>1559.9</c:v>
                </c:pt>
                <c:pt idx="2">
                  <c:v>1414.6</c:v>
                </c:pt>
                <c:pt idx="3">
                  <c:v>1577.8</c:v>
                </c:pt>
                <c:pt idx="4">
                  <c:v>1539.7</c:v>
                </c:pt>
              </c:numCache>
            </c:numRef>
          </c:val>
          <c:extLst>
            <c:ext xmlns:c16="http://schemas.microsoft.com/office/drawing/2014/chart" uri="{C3380CC4-5D6E-409C-BE32-E72D297353CC}">
              <c16:uniqueId val="{0000000B-C656-485C-9D18-B36051917999}"/>
            </c:ext>
          </c:extLst>
        </c:ser>
        <c:dLbls>
          <c:showLegendKey val="0"/>
          <c:showVal val="1"/>
          <c:showCatName val="0"/>
          <c:showSerName val="0"/>
          <c:showPercent val="0"/>
          <c:showBubbleSize val="0"/>
        </c:dLbls>
        <c:gapWidth val="150"/>
        <c:overlap val="-25"/>
        <c:axId val="1585916927"/>
        <c:axId val="1376540095"/>
      </c:barChart>
      <c:catAx>
        <c:axId val="1585916927"/>
        <c:scaling>
          <c:orientation val="minMax"/>
        </c:scaling>
        <c:delete val="0"/>
        <c:axPos val="b"/>
        <c:numFmt formatCode="General" sourceLinked="1"/>
        <c:majorTickMark val="out"/>
        <c:minorTickMark val="none"/>
        <c:tickLblPos val="nextTo"/>
        <c:spPr>
          <a:noFill/>
          <a:ln w="38100"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crossAx val="1376540095"/>
        <c:crosses val="autoZero"/>
        <c:auto val="1"/>
        <c:lblAlgn val="ctr"/>
        <c:lblOffset val="100"/>
        <c:noMultiLvlLbl val="0"/>
      </c:catAx>
      <c:valAx>
        <c:axId val="1376540095"/>
        <c:scaling>
          <c:orientation val="minMax"/>
        </c:scaling>
        <c:delete val="1"/>
        <c:axPos val="l"/>
        <c:numFmt formatCode="_-* #,##0.0_-;\-* #,##0.0_-;_-* &quot;-&quot;_-;_-@_-" sourceLinked="1"/>
        <c:majorTickMark val="none"/>
        <c:minorTickMark val="none"/>
        <c:tickLblPos val="nextTo"/>
        <c:crossAx val="1585916927"/>
        <c:crosses val="autoZero"/>
        <c:crossBetween val="between"/>
      </c:valAx>
      <c:spPr>
        <a:noFill/>
        <a:ln>
          <a:noFill/>
        </a:ln>
        <a:effectLst/>
      </c:spPr>
    </c:plotArea>
    <c:legend>
      <c:legendPos val="t"/>
      <c:layout>
        <c:manualLayout>
          <c:xMode val="edge"/>
          <c:yMode val="edge"/>
          <c:x val="2.9451391171384882E-2"/>
          <c:y val="0.11993826353101211"/>
          <c:w val="0.53275590551181107"/>
          <c:h val="8.792138946428793E-2"/>
        </c:manualLayout>
      </c:layout>
      <c:overlay val="0"/>
      <c:spPr>
        <a:noFill/>
        <a:ln>
          <a:noFill/>
        </a:ln>
        <a:effectLst/>
      </c:spPr>
      <c:txPr>
        <a:bodyPr rot="0" spcFirstLastPara="1" vertOverflow="ellipsis" vert="horz" wrap="square" anchor="ctr" anchorCtr="1"/>
        <a:lstStyle/>
        <a:p>
          <a:pPr>
            <a:defRPr sz="1000" b="1" i="1" u="none" strike="noStrike" kern="1200" baseline="0">
              <a:solidFill>
                <a:schemeClr val="tx1"/>
              </a:solidFill>
              <a:latin typeface="Arial" panose="020B0604020202020204" pitchFamily="34" charset="0"/>
              <a:ea typeface="Roboto Condensed" panose="02000000000000000000" pitchFamily="2" charset="0"/>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380383709056691E-2"/>
          <c:y val="2.9519188000460644E-2"/>
          <c:w val="0.92240559510271114"/>
          <c:h val="0.84131075958160495"/>
        </c:manualLayout>
      </c:layout>
      <c:barChart>
        <c:barDir val="col"/>
        <c:grouping val="clustered"/>
        <c:varyColors val="0"/>
        <c:ser>
          <c:idx val="1"/>
          <c:order val="0"/>
          <c:tx>
            <c:strRef>
              <c:f>'1'!$B$1</c:f>
              <c:strCache>
                <c:ptCount val="1"/>
                <c:pt idx="0">
                  <c:v> Санхүүжих дүн т.б ₮ </c:v>
                </c:pt>
              </c:strCache>
            </c:strRef>
          </c:tx>
          <c:spPr>
            <a:solidFill>
              <a:srgbClr val="027F7D"/>
            </a:solidFill>
            <a:ln>
              <a:noFill/>
            </a:ln>
            <a:effectLst/>
          </c:spPr>
          <c:invertIfNegative val="0"/>
          <c:dPt>
            <c:idx val="5"/>
            <c:invertIfNegative val="0"/>
            <c:bubble3D val="0"/>
            <c:spPr>
              <a:solidFill>
                <a:srgbClr val="027F7D"/>
              </a:solidFill>
              <a:ln>
                <a:noFill/>
              </a:ln>
              <a:effectLst/>
            </c:spPr>
            <c:extLst>
              <c:ext xmlns:c16="http://schemas.microsoft.com/office/drawing/2014/chart" uri="{C3380CC4-5D6E-409C-BE32-E72D297353CC}">
                <c16:uniqueId val="{00000001-EB5F-4E5A-905E-6191F712D60C}"/>
              </c:ext>
            </c:extLst>
          </c:dPt>
          <c:dPt>
            <c:idx val="6"/>
            <c:invertIfNegative val="0"/>
            <c:bubble3D val="0"/>
            <c:spPr>
              <a:solidFill>
                <a:srgbClr val="FF5714"/>
              </a:solidFill>
              <a:ln w="15875">
                <a:noFill/>
              </a:ln>
              <a:effectLst/>
            </c:spPr>
            <c:extLst>
              <c:ext xmlns:c16="http://schemas.microsoft.com/office/drawing/2014/chart" uri="{C3380CC4-5D6E-409C-BE32-E72D297353CC}">
                <c16:uniqueId val="{00000003-EB5F-4E5A-905E-6191F712D60C}"/>
              </c:ext>
            </c:extLst>
          </c:dPt>
          <c:dPt>
            <c:idx val="7"/>
            <c:invertIfNegative val="0"/>
            <c:bubble3D val="0"/>
            <c:spPr>
              <a:solidFill>
                <a:srgbClr val="000B66"/>
              </a:solidFill>
              <a:ln w="15875">
                <a:noFill/>
              </a:ln>
              <a:effectLst/>
            </c:spPr>
            <c:extLst>
              <c:ext xmlns:c16="http://schemas.microsoft.com/office/drawing/2014/chart" uri="{C3380CC4-5D6E-409C-BE32-E72D297353CC}">
                <c16:uniqueId val="{00000005-EB5F-4E5A-905E-6191F712D60C}"/>
              </c:ext>
            </c:extLst>
          </c:dPt>
          <c:dPt>
            <c:idx val="8"/>
            <c:invertIfNegative val="0"/>
            <c:bubble3D val="0"/>
            <c:spPr>
              <a:solidFill>
                <a:srgbClr val="000B66"/>
              </a:solidFill>
              <a:ln w="15875">
                <a:noFill/>
              </a:ln>
              <a:effectLst/>
            </c:spPr>
            <c:extLst>
              <c:ext xmlns:c16="http://schemas.microsoft.com/office/drawing/2014/chart" uri="{C3380CC4-5D6E-409C-BE32-E72D297353CC}">
                <c16:uniqueId val="{00000007-EB5F-4E5A-905E-6191F712D60C}"/>
              </c:ext>
            </c:extLst>
          </c:dPt>
          <c:dLbls>
            <c:dLbl>
              <c:idx val="6"/>
              <c:tx>
                <c:rich>
                  <a:bodyPr wrap="square" lIns="38100" tIns="19050" rIns="38100" bIns="19050" anchor="ctr" anchorCtr="0">
                    <a:spAutoFit/>
                  </a:bodyPr>
                  <a:lstStyle/>
                  <a:p>
                    <a:pPr algn="ctr">
                      <a:defRPr lang="en-US" sz="900" b="0" i="0" u="none" strike="noStrike" kern="1200" baseline="0" smtClean="0">
                        <a:ln>
                          <a:noFill/>
                        </a:ln>
                        <a:solidFill>
                          <a:schemeClr val="tx1"/>
                        </a:solidFill>
                        <a:latin typeface="Arial" panose="020B0604020202020204" pitchFamily="34" charset="0"/>
                        <a:ea typeface="Roboto Condensed" panose="02000000000000000000" pitchFamily="2" charset="0"/>
                        <a:cs typeface="Arial" panose="020B0604020202020204" pitchFamily="34" charset="0"/>
                      </a:defRPr>
                    </a:pPr>
                    <a:r>
                      <a:rPr lang="en-US" sz="900" b="0" i="0" u="none" strike="noStrike" kern="1200" baseline="0">
                        <a:ln>
                          <a:noFill/>
                        </a:ln>
                        <a:solidFill>
                          <a:schemeClr val="tx1"/>
                        </a:solidFill>
                        <a:latin typeface="Arial" panose="020B0604020202020204" pitchFamily="34" charset="0"/>
                        <a:ea typeface="Roboto Condensed" panose="02000000000000000000" pitchFamily="2" charset="0"/>
                        <a:cs typeface="Arial" panose="020B0604020202020204" pitchFamily="34" charset="0"/>
                      </a:rPr>
                      <a:t>2,803.2</a:t>
                    </a:r>
                  </a:p>
                </c:rich>
              </c:tx>
              <c:spPr>
                <a:solidFill>
                  <a:sysClr val="window" lastClr="FFFFFF"/>
                </a:solidFill>
                <a:ln>
                  <a:solidFill>
                    <a:srgbClr val="252F51"/>
                  </a:solidFill>
                </a:ln>
                <a:effectLst/>
              </c:spPr>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5F-4E5A-905E-6191F712D60C}"/>
                </c:ext>
              </c:extLst>
            </c:dLbl>
            <c:spPr>
              <a:solidFill>
                <a:sysClr val="window" lastClr="FFFFFF"/>
              </a:solidFill>
              <a:ln>
                <a:solidFill>
                  <a:srgbClr val="252F51"/>
                </a:solidFill>
              </a:ln>
              <a:effectLst/>
            </c:spPr>
            <c:txPr>
              <a:bodyPr wrap="square" lIns="38100" tIns="19050" rIns="38100" bIns="19050" anchor="ctr">
                <a:spAutoFit/>
              </a:bodyPr>
              <a:lstStyle/>
              <a:p>
                <a:pPr>
                  <a:defRPr sz="900" b="0">
                    <a:latin typeface="Arial" panose="020B0604020202020204" pitchFamily="34" charset="0"/>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'1'!$A$13:$A$21</c:f>
              <c:numCache>
                <c:formatCode>General</c:formatCode>
                <c:ptCount val="9"/>
                <c:pt idx="0">
                  <c:v>2018</c:v>
                </c:pt>
                <c:pt idx="1">
                  <c:v>2019</c:v>
                </c:pt>
                <c:pt idx="2">
                  <c:v>2020</c:v>
                </c:pt>
                <c:pt idx="3">
                  <c:v>2021</c:v>
                </c:pt>
                <c:pt idx="4">
                  <c:v>2022</c:v>
                </c:pt>
                <c:pt idx="5">
                  <c:v>2023</c:v>
                </c:pt>
                <c:pt idx="6">
                  <c:v>2024</c:v>
                </c:pt>
                <c:pt idx="7">
                  <c:v>2025</c:v>
                </c:pt>
                <c:pt idx="8">
                  <c:v>2026</c:v>
                </c:pt>
              </c:numCache>
            </c:numRef>
          </c:cat>
          <c:val>
            <c:numRef>
              <c:f>'1'!$B$13:$B$21</c:f>
              <c:numCache>
                <c:formatCode>_(* #,##0.0_);_(* \(#,##0.0\);_(* "-"??_);_(@_)</c:formatCode>
                <c:ptCount val="9"/>
                <c:pt idx="0">
                  <c:v>766.20417601039117</c:v>
                </c:pt>
                <c:pt idx="1">
                  <c:v>1698.098371314001</c:v>
                </c:pt>
                <c:pt idx="2">
                  <c:v>1654.3481999999942</c:v>
                </c:pt>
                <c:pt idx="3">
                  <c:v>1685.1897403000003</c:v>
                </c:pt>
                <c:pt idx="4">
                  <c:v>1697.3554704279031</c:v>
                </c:pt>
                <c:pt idx="5">
                  <c:v>2974.605730256128</c:v>
                </c:pt>
                <c:pt idx="6">
                  <c:v>2803.2</c:v>
                </c:pt>
                <c:pt idx="7">
                  <c:v>2913.6</c:v>
                </c:pt>
                <c:pt idx="8">
                  <c:v>3174</c:v>
                </c:pt>
              </c:numCache>
            </c:numRef>
          </c:val>
          <c:extLst>
            <c:ext xmlns:c16="http://schemas.microsoft.com/office/drawing/2014/chart" uri="{C3380CC4-5D6E-409C-BE32-E72D297353CC}">
              <c16:uniqueId val="{00000008-EB5F-4E5A-905E-6191F712D60C}"/>
            </c:ext>
          </c:extLst>
        </c:ser>
        <c:dLbls>
          <c:showLegendKey val="0"/>
          <c:showVal val="0"/>
          <c:showCatName val="0"/>
          <c:showSerName val="0"/>
          <c:showPercent val="0"/>
          <c:showBubbleSize val="0"/>
        </c:dLbls>
        <c:gapWidth val="104"/>
        <c:axId val="74319744"/>
        <c:axId val="74321280"/>
      </c:barChart>
      <c:lineChart>
        <c:grouping val="standard"/>
        <c:varyColors val="0"/>
        <c:ser>
          <c:idx val="2"/>
          <c:order val="1"/>
          <c:tx>
            <c:strRef>
              <c:f>'1'!$D$1</c:f>
              <c:strCache>
                <c:ptCount val="1"/>
                <c:pt idx="0">
                  <c:v>ДНБ-д эзлэх хувь</c:v>
                </c:pt>
              </c:strCache>
            </c:strRef>
          </c:tx>
          <c:spPr>
            <a:ln w="38100" cap="rnd">
              <a:solidFill>
                <a:srgbClr val="FFC000"/>
              </a:solidFill>
              <a:round/>
            </a:ln>
            <a:effectLst/>
          </c:spPr>
          <c:marker>
            <c:symbol val="none"/>
          </c:marker>
          <c:dLbls>
            <c:dLbl>
              <c:idx val="0"/>
              <c:layout>
                <c:manualLayout>
                  <c:x val="-3.5810178900051289E-2"/>
                  <c:y val="-3.9334730295554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5F-4E5A-905E-6191F712D60C}"/>
                </c:ext>
              </c:extLst>
            </c:dLbl>
            <c:spPr>
              <a:solidFill>
                <a:sysClr val="window" lastClr="FFFFFF"/>
              </a:solidFill>
              <a:ln>
                <a:solidFill>
                  <a:srgbClr val="252F51"/>
                </a:solidFill>
              </a:ln>
              <a:effectLst/>
            </c:spPr>
            <c:txPr>
              <a:bodyPr wrap="square" lIns="38100" tIns="19050" rIns="38100" bIns="19050" anchor="ctr">
                <a:spAutoFit/>
              </a:bodyPr>
              <a:lstStyle/>
              <a:p>
                <a:pPr>
                  <a:defRPr sz="900" b="0">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'1'!$D$13:$D$21</c:f>
              <c:numCache>
                <c:formatCode>0.0%</c:formatCode>
                <c:ptCount val="9"/>
                <c:pt idx="0">
                  <c:v>2.3515725988949278E-2</c:v>
                </c:pt>
                <c:pt idx="1">
                  <c:v>4.4876668463694848E-2</c:v>
                </c:pt>
                <c:pt idx="2">
                  <c:v>4.4170988698550337E-2</c:v>
                </c:pt>
                <c:pt idx="3">
                  <c:v>3.869064397385432E-2</c:v>
                </c:pt>
                <c:pt idx="4">
                  <c:v>3.210591826591732E-2</c:v>
                </c:pt>
                <c:pt idx="5">
                  <c:v>5.4565304161749845E-2</c:v>
                </c:pt>
                <c:pt idx="6">
                  <c:v>4.2823098075160403E-2</c:v>
                </c:pt>
                <c:pt idx="7">
                  <c:v>0.04</c:v>
                </c:pt>
                <c:pt idx="8">
                  <c:v>0.04</c:v>
                </c:pt>
              </c:numCache>
            </c:numRef>
          </c:val>
          <c:smooth val="0"/>
          <c:extLst>
            <c:ext xmlns:c16="http://schemas.microsoft.com/office/drawing/2014/chart" uri="{C3380CC4-5D6E-409C-BE32-E72D297353CC}">
              <c16:uniqueId val="{0000000A-EB5F-4E5A-905E-6191F712D60C}"/>
            </c:ext>
          </c:extLst>
        </c:ser>
        <c:dLbls>
          <c:showLegendKey val="0"/>
          <c:showVal val="0"/>
          <c:showCatName val="0"/>
          <c:showSerName val="0"/>
          <c:showPercent val="0"/>
          <c:showBubbleSize val="0"/>
        </c:dLbls>
        <c:marker val="1"/>
        <c:smooth val="0"/>
        <c:axId val="74319744"/>
        <c:axId val="74321280"/>
      </c:lineChart>
      <c:catAx>
        <c:axId val="74319744"/>
        <c:scaling>
          <c:orientation val="minMax"/>
        </c:scaling>
        <c:delete val="0"/>
        <c:axPos val="b"/>
        <c:numFmt formatCode="General" sourceLinked="1"/>
        <c:majorTickMark val="out"/>
        <c:minorTickMark val="none"/>
        <c:tickLblPos val="nextTo"/>
        <c:spPr>
          <a:noFill/>
          <a:ln w="38100" cap="flat" cmpd="sng" algn="ctr">
            <a:solidFill>
              <a:sysClr val="windowText" lastClr="000000"/>
            </a:solidFill>
            <a:round/>
          </a:ln>
          <a:effectLst/>
        </c:spPr>
        <c:txPr>
          <a:bodyPr rot="-60000000" vert="horz"/>
          <a:lstStyle/>
          <a:p>
            <a:pPr>
              <a:defRPr>
                <a:latin typeface="Arial" panose="020B0604020202020204" pitchFamily="34" charset="0"/>
                <a:cs typeface="Arial" panose="020B0604020202020204" pitchFamily="34" charset="0"/>
              </a:defRPr>
            </a:pPr>
            <a:endParaRPr lang="en-US"/>
          </a:p>
        </c:txPr>
        <c:crossAx val="74321280"/>
        <c:crosses val="autoZero"/>
        <c:auto val="1"/>
        <c:lblAlgn val="ctr"/>
        <c:lblOffset val="100"/>
        <c:noMultiLvlLbl val="0"/>
      </c:catAx>
      <c:valAx>
        <c:axId val="74321280"/>
        <c:scaling>
          <c:orientation val="minMax"/>
        </c:scaling>
        <c:delete val="1"/>
        <c:axPos val="l"/>
        <c:numFmt formatCode="_(* #,##0.0_);_(* \(#,##0.0\);_(* &quot;-&quot;??_);_(@_)" sourceLinked="1"/>
        <c:majorTickMark val="out"/>
        <c:minorTickMark val="none"/>
        <c:tickLblPos val="nextTo"/>
        <c:crossAx val="743197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b="1">
          <a:ln>
            <a:noFill/>
          </a:ln>
          <a:solidFill>
            <a:schemeClr val="tx1"/>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85797668515256E-2"/>
          <c:y val="5.6122448979591837E-2"/>
          <c:w val="0.87768011608918495"/>
          <c:h val="0.7861851197171783"/>
        </c:manualLayout>
      </c:layout>
      <c:barChart>
        <c:barDir val="col"/>
        <c:grouping val="stacked"/>
        <c:varyColors val="0"/>
        <c:ser>
          <c:idx val="0"/>
          <c:order val="0"/>
          <c:tx>
            <c:strRef>
              <c:f>Sheet1!$B$1</c:f>
              <c:strCache>
                <c:ptCount val="1"/>
                <c:pt idx="0">
                  <c:v>Засгийн газар</c:v>
                </c:pt>
              </c:strCache>
            </c:strRef>
          </c:tx>
          <c:spPr>
            <a:solidFill>
              <a:srgbClr val="0FA3B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Sheet1!$B$2:$B$6</c:f>
              <c:numCache>
                <c:formatCode>General</c:formatCode>
                <c:ptCount val="5"/>
                <c:pt idx="0">
                  <c:v>7184.2</c:v>
                </c:pt>
                <c:pt idx="1">
                  <c:v>7806.2</c:v>
                </c:pt>
                <c:pt idx="2">
                  <c:v>8653.7999999999993</c:v>
                </c:pt>
                <c:pt idx="3">
                  <c:v>8454.2000000000007</c:v>
                </c:pt>
                <c:pt idx="4">
                  <c:v>8009.41</c:v>
                </c:pt>
              </c:numCache>
            </c:numRef>
          </c:val>
          <c:extLst>
            <c:ext xmlns:c16="http://schemas.microsoft.com/office/drawing/2014/chart" uri="{C3380CC4-5D6E-409C-BE32-E72D297353CC}">
              <c16:uniqueId val="{00000000-6C35-4F57-A746-013D3F28F637}"/>
            </c:ext>
          </c:extLst>
        </c:ser>
        <c:ser>
          <c:idx val="1"/>
          <c:order val="1"/>
          <c:tx>
            <c:strRef>
              <c:f>Sheet1!$C$1</c:f>
              <c:strCache>
                <c:ptCount val="1"/>
                <c:pt idx="0">
                  <c:v>Төвбанк</c:v>
                </c:pt>
              </c:strCache>
            </c:strRef>
          </c:tx>
          <c:spPr>
            <a:solidFill>
              <a:srgbClr val="F8473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Sheet1!$C$2:$C$6</c:f>
              <c:numCache>
                <c:formatCode>General</c:formatCode>
                <c:ptCount val="5"/>
                <c:pt idx="0">
                  <c:v>2030.2</c:v>
                </c:pt>
                <c:pt idx="1">
                  <c:v>1984.7</c:v>
                </c:pt>
                <c:pt idx="2">
                  <c:v>2221</c:v>
                </c:pt>
                <c:pt idx="3">
                  <c:v>2610</c:v>
                </c:pt>
                <c:pt idx="4">
                  <c:v>2178.23</c:v>
                </c:pt>
              </c:numCache>
            </c:numRef>
          </c:val>
          <c:extLst>
            <c:ext xmlns:c16="http://schemas.microsoft.com/office/drawing/2014/chart" uri="{C3380CC4-5D6E-409C-BE32-E72D297353CC}">
              <c16:uniqueId val="{00000001-6C35-4F57-A746-013D3F28F637}"/>
            </c:ext>
          </c:extLst>
        </c:ser>
        <c:ser>
          <c:idx val="2"/>
          <c:order val="2"/>
          <c:tx>
            <c:strRef>
              <c:f>Sheet1!$D$1</c:f>
              <c:strCache>
                <c:ptCount val="1"/>
                <c:pt idx="0">
                  <c:v>Арилжааны банк</c:v>
                </c:pt>
              </c:strCache>
            </c:strRef>
          </c:tx>
          <c:spPr>
            <a:solidFill>
              <a:srgbClr val="A6A6A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Sheet1!$D$2:$D$6</c:f>
              <c:numCache>
                <c:formatCode>General</c:formatCode>
                <c:ptCount val="5"/>
                <c:pt idx="0">
                  <c:v>2230.4</c:v>
                </c:pt>
                <c:pt idx="1">
                  <c:v>2138</c:v>
                </c:pt>
                <c:pt idx="2">
                  <c:v>1650.9</c:v>
                </c:pt>
                <c:pt idx="3">
                  <c:v>1626.5</c:v>
                </c:pt>
                <c:pt idx="4">
                  <c:v>1560.05</c:v>
                </c:pt>
              </c:numCache>
            </c:numRef>
          </c:val>
          <c:extLst>
            <c:ext xmlns:c16="http://schemas.microsoft.com/office/drawing/2014/chart" uri="{C3380CC4-5D6E-409C-BE32-E72D297353CC}">
              <c16:uniqueId val="{00000002-6C35-4F57-A746-013D3F28F637}"/>
            </c:ext>
          </c:extLst>
        </c:ser>
        <c:ser>
          <c:idx val="3"/>
          <c:order val="3"/>
          <c:tx>
            <c:strRef>
              <c:f>Sheet1!$E$1</c:f>
              <c:strCache>
                <c:ptCount val="1"/>
                <c:pt idx="0">
                  <c:v>Бусад салбар</c:v>
                </c:pt>
              </c:strCache>
            </c:strRef>
          </c:tx>
          <c:spPr>
            <a:solidFill>
              <a:srgbClr val="FF571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Sheet1!$E$2:$E$6</c:f>
              <c:numCache>
                <c:formatCode>General</c:formatCode>
                <c:ptCount val="5"/>
                <c:pt idx="0">
                  <c:v>8041.9</c:v>
                </c:pt>
                <c:pt idx="1">
                  <c:v>8407.2000000000007</c:v>
                </c:pt>
                <c:pt idx="2">
                  <c:v>8430.2000000000007</c:v>
                </c:pt>
                <c:pt idx="3">
                  <c:v>8842.5</c:v>
                </c:pt>
                <c:pt idx="4">
                  <c:v>9697.4699999999993</c:v>
                </c:pt>
              </c:numCache>
            </c:numRef>
          </c:val>
          <c:extLst>
            <c:ext xmlns:c16="http://schemas.microsoft.com/office/drawing/2014/chart" uri="{C3380CC4-5D6E-409C-BE32-E72D297353CC}">
              <c16:uniqueId val="{00000003-6C35-4F57-A746-013D3F28F637}"/>
            </c:ext>
          </c:extLst>
        </c:ser>
        <c:ser>
          <c:idx val="4"/>
          <c:order val="4"/>
          <c:tx>
            <c:strRef>
              <c:f>Sheet1!$F$1</c:f>
              <c:strCache>
                <c:ptCount val="1"/>
                <c:pt idx="0">
                  <c:v>Компани хоорондын зээллэг</c:v>
                </c:pt>
              </c:strCache>
            </c:strRef>
          </c:tx>
          <c:spPr>
            <a:solidFill>
              <a:srgbClr val="252F5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Sheet1!$F$2:$F$6</c:f>
              <c:numCache>
                <c:formatCode>General</c:formatCode>
                <c:ptCount val="5"/>
                <c:pt idx="0">
                  <c:v>9228.2000000000007</c:v>
                </c:pt>
                <c:pt idx="1">
                  <c:v>10366.200000000001</c:v>
                </c:pt>
                <c:pt idx="2">
                  <c:v>11405.9</c:v>
                </c:pt>
                <c:pt idx="3">
                  <c:v>12272.2</c:v>
                </c:pt>
                <c:pt idx="4">
                  <c:v>12140.6</c:v>
                </c:pt>
              </c:numCache>
            </c:numRef>
          </c:val>
          <c:extLst>
            <c:ext xmlns:c16="http://schemas.microsoft.com/office/drawing/2014/chart" uri="{C3380CC4-5D6E-409C-BE32-E72D297353CC}">
              <c16:uniqueId val="{00000004-6C35-4F57-A746-013D3F28F637}"/>
            </c:ext>
          </c:extLst>
        </c:ser>
        <c:dLbls>
          <c:dLblPos val="ctr"/>
          <c:showLegendKey val="0"/>
          <c:showVal val="1"/>
          <c:showCatName val="0"/>
          <c:showSerName val="0"/>
          <c:showPercent val="0"/>
          <c:showBubbleSize val="0"/>
        </c:dLbls>
        <c:gapWidth val="70"/>
        <c:overlap val="100"/>
        <c:axId val="89538464"/>
        <c:axId val="89533056"/>
      </c:barChart>
      <c:lineChart>
        <c:grouping val="standard"/>
        <c:varyColors val="0"/>
        <c:ser>
          <c:idx val="5"/>
          <c:order val="5"/>
          <c:tx>
            <c:strRef>
              <c:f>Sheet1!$G$1</c:f>
              <c:strCache>
                <c:ptCount val="1"/>
                <c:pt idx="0">
                  <c:v>     </c:v>
                </c:pt>
              </c:strCache>
            </c:strRef>
          </c:tx>
          <c:spPr>
            <a:ln w="28575" cap="rnd">
              <a:noFill/>
              <a:round/>
            </a:ln>
            <a:effectLst/>
          </c:spPr>
          <c:marker>
            <c:symbol val="circle"/>
            <c:size val="5"/>
            <c:spPr>
              <a:noFill/>
              <a:ln w="9525">
                <a:noFill/>
              </a:ln>
              <a:effectLst/>
            </c:spPr>
          </c:marker>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Sheet1!$G$2:$G$6</c:f>
              <c:numCache>
                <c:formatCode>General</c:formatCode>
                <c:ptCount val="5"/>
                <c:pt idx="0">
                  <c:v>28714.899999999998</c:v>
                </c:pt>
                <c:pt idx="1">
                  <c:v>30702.3</c:v>
                </c:pt>
                <c:pt idx="2">
                  <c:v>32361.800000000003</c:v>
                </c:pt>
                <c:pt idx="3">
                  <c:v>33805.4</c:v>
                </c:pt>
                <c:pt idx="4">
                  <c:v>33585.759999999995</c:v>
                </c:pt>
              </c:numCache>
            </c:numRef>
          </c:val>
          <c:smooth val="0"/>
          <c:extLst>
            <c:ext xmlns:c16="http://schemas.microsoft.com/office/drawing/2014/chart" uri="{C3380CC4-5D6E-409C-BE32-E72D297353CC}">
              <c16:uniqueId val="{00000005-6C35-4F57-A746-013D3F28F637}"/>
            </c:ext>
          </c:extLst>
        </c:ser>
        <c:dLbls>
          <c:showLegendKey val="0"/>
          <c:showVal val="0"/>
          <c:showCatName val="0"/>
          <c:showSerName val="0"/>
          <c:showPercent val="0"/>
          <c:showBubbleSize val="0"/>
        </c:dLbls>
        <c:marker val="1"/>
        <c:smooth val="0"/>
        <c:axId val="89538464"/>
        <c:axId val="89533056"/>
      </c:lineChart>
      <c:catAx>
        <c:axId val="89538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533056"/>
        <c:crosses val="autoZero"/>
        <c:auto val="1"/>
        <c:lblAlgn val="ctr"/>
        <c:lblOffset val="100"/>
        <c:noMultiLvlLbl val="0"/>
      </c:catAx>
      <c:valAx>
        <c:axId val="89533056"/>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538464"/>
        <c:crosses val="autoZero"/>
        <c:crossBetween val="between"/>
      </c:valAx>
      <c:spPr>
        <a:noFill/>
        <a:ln>
          <a:noFill/>
        </a:ln>
        <a:effectLst/>
      </c:spPr>
    </c:plotArea>
    <c:legend>
      <c:legendPos val="b"/>
      <c:layout>
        <c:manualLayout>
          <c:xMode val="edge"/>
          <c:yMode val="edge"/>
          <c:x val="2.9891348283723264E-4"/>
          <c:y val="0.90257110718303069"/>
          <c:w val="0.99970108651716272"/>
          <c:h val="9.74288928169693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56277340332459"/>
          <c:y val="2.6939655172413791E-2"/>
          <c:w val="0.41624628171478567"/>
          <c:h val="0.80737425332609281"/>
        </c:manualLayout>
      </c:layout>
      <c:pieChart>
        <c:varyColors val="1"/>
        <c:ser>
          <c:idx val="0"/>
          <c:order val="0"/>
          <c:spPr>
            <a:ln>
              <a:noFill/>
            </a:ln>
          </c:spPr>
          <c:dPt>
            <c:idx val="0"/>
            <c:bubble3D val="0"/>
            <c:spPr>
              <a:solidFill>
                <a:srgbClr val="252F51"/>
              </a:solidFill>
              <a:ln w="19050">
                <a:noFill/>
              </a:ln>
              <a:effectLst/>
            </c:spPr>
            <c:extLst>
              <c:ext xmlns:c16="http://schemas.microsoft.com/office/drawing/2014/chart" uri="{C3380CC4-5D6E-409C-BE32-E72D297353CC}">
                <c16:uniqueId val="{00000001-5706-4919-99D3-B2034ECD3F82}"/>
              </c:ext>
            </c:extLst>
          </c:dPt>
          <c:dPt>
            <c:idx val="1"/>
            <c:bubble3D val="0"/>
            <c:spPr>
              <a:solidFill>
                <a:srgbClr val="FF5714"/>
              </a:solidFill>
              <a:ln w="19050">
                <a:noFill/>
              </a:ln>
              <a:effectLst/>
            </c:spPr>
            <c:extLst>
              <c:ext xmlns:c16="http://schemas.microsoft.com/office/drawing/2014/chart" uri="{C3380CC4-5D6E-409C-BE32-E72D297353CC}">
                <c16:uniqueId val="{00000003-5706-4919-99D3-B2034ECD3F82}"/>
              </c:ext>
            </c:extLst>
          </c:dPt>
          <c:dPt>
            <c:idx val="2"/>
            <c:bubble3D val="0"/>
            <c:spPr>
              <a:solidFill>
                <a:srgbClr val="0FA3B1"/>
              </a:solidFill>
              <a:ln w="19050">
                <a:noFill/>
              </a:ln>
              <a:effectLst/>
            </c:spPr>
            <c:extLst>
              <c:ext xmlns:c16="http://schemas.microsoft.com/office/drawing/2014/chart" uri="{C3380CC4-5D6E-409C-BE32-E72D297353CC}">
                <c16:uniqueId val="{00000005-5706-4919-99D3-B2034ECD3F82}"/>
              </c:ext>
            </c:extLst>
          </c:dPt>
          <c:dPt>
            <c:idx val="3"/>
            <c:bubble3D val="0"/>
            <c:spPr>
              <a:solidFill>
                <a:schemeClr val="accent4"/>
              </a:solidFill>
              <a:ln w="19050">
                <a:noFill/>
              </a:ln>
              <a:effectLst/>
            </c:spPr>
            <c:extLst>
              <c:ext xmlns:c16="http://schemas.microsoft.com/office/drawing/2014/chart" uri="{C3380CC4-5D6E-409C-BE32-E72D297353CC}">
                <c16:uniqueId val="{00000007-5706-4919-99D3-B2034ECD3F82}"/>
              </c:ext>
            </c:extLst>
          </c:dPt>
          <c:dPt>
            <c:idx val="4"/>
            <c:bubble3D val="0"/>
            <c:spPr>
              <a:solidFill>
                <a:schemeClr val="accent5"/>
              </a:solidFill>
              <a:ln w="19050">
                <a:noFill/>
              </a:ln>
              <a:effectLst/>
            </c:spPr>
            <c:extLst>
              <c:ext xmlns:c16="http://schemas.microsoft.com/office/drawing/2014/chart" uri="{C3380CC4-5D6E-409C-BE32-E72D297353CC}">
                <c16:uniqueId val="{00000009-5706-4919-99D3-B2034ECD3F82}"/>
              </c:ext>
            </c:extLst>
          </c:dPt>
          <c:dPt>
            <c:idx val="5"/>
            <c:bubble3D val="0"/>
            <c:spPr>
              <a:solidFill>
                <a:srgbClr val="A6A6A6"/>
              </a:solidFill>
              <a:ln w="19050">
                <a:noFill/>
              </a:ln>
              <a:effectLst/>
            </c:spPr>
            <c:extLst>
              <c:ext xmlns:c16="http://schemas.microsoft.com/office/drawing/2014/chart" uri="{C3380CC4-5D6E-409C-BE32-E72D297353CC}">
                <c16:uniqueId val="{0000000B-5706-4919-99D3-B2034ECD3F82}"/>
              </c:ext>
            </c:extLst>
          </c:dPt>
          <c:dLbls>
            <c:dLbl>
              <c:idx val="0"/>
              <c:tx>
                <c:rich>
                  <a:bodyPr/>
                  <a:lstStyle/>
                  <a:p>
                    <a:fld id="{9CD8C4BA-FCF5-4553-991E-D452B4AAF552}" type="VALUE">
                      <a:rPr lang="en-US"/>
                      <a:pPr/>
                      <a:t>[VALUE]</a:t>
                    </a:fld>
                    <a:endParaRPr lang="en-US"/>
                  </a:p>
                  <a:p>
                    <a:r>
                      <a:rPr lang="en-US" sz="1100" b="0"/>
                      <a:t>/43.2%/</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5706-4919-99D3-B2034ECD3F82}"/>
                </c:ext>
              </c:extLst>
            </c:dLbl>
            <c:dLbl>
              <c:idx val="1"/>
              <c:layout>
                <c:manualLayout>
                  <c:x val="9.7934164479440075E-2"/>
                  <c:y val="-0.22230688297583492"/>
                </c:manualLayout>
              </c:layout>
              <c:tx>
                <c:rich>
                  <a:bodyPr/>
                  <a:lstStyle/>
                  <a:p>
                    <a:fld id="{7ADB6226-8850-49A9-9B89-41629F64E853}" type="VALUE">
                      <a:rPr lang="en-US"/>
                      <a:pPr/>
                      <a:t>[VALUE]</a:t>
                    </a:fld>
                    <a:endParaRPr lang="en-US"/>
                  </a:p>
                  <a:p>
                    <a:r>
                      <a:rPr lang="en-US" sz="1100" b="0"/>
                      <a:t>/26.4%/</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706-4919-99D3-B2034ECD3F82}"/>
                </c:ext>
              </c:extLst>
            </c:dLbl>
            <c:dLbl>
              <c:idx val="2"/>
              <c:layout>
                <c:manualLayout>
                  <c:x val="0.16666666666666663"/>
                  <c:y val="9.788951989408403E-3"/>
                </c:manualLayout>
              </c:layout>
              <c:tx>
                <c:rich>
                  <a:bodyPr/>
                  <a:lstStyle/>
                  <a:p>
                    <a:fld id="{13C071C2-41D5-4E32-ACD0-98E52AEC9008}" type="VALUE">
                      <a:rPr lang="en-US"/>
                      <a:pPr/>
                      <a:t>[VALUE]</a:t>
                    </a:fld>
                    <a:endParaRPr lang="en-US"/>
                  </a:p>
                  <a:p>
                    <a:r>
                      <a:rPr lang="en-US" sz="1100" b="0"/>
                      <a:t>/11.0%/</a:t>
                    </a:r>
                  </a:p>
                </c:rich>
              </c:tx>
              <c:showLegendKey val="0"/>
              <c:showVal val="1"/>
              <c:showCatName val="0"/>
              <c:showSerName val="0"/>
              <c:showPercent val="0"/>
              <c:showBubbleSize val="0"/>
              <c:extLst>
                <c:ext xmlns:c15="http://schemas.microsoft.com/office/drawing/2012/chart" uri="{CE6537A1-D6FC-4f65-9D91-7224C49458BB}">
                  <c15:layout>
                    <c:manualLayout>
                      <c:w val="0.17430555555555555"/>
                      <c:h val="0.31388274336283184"/>
                    </c:manualLayout>
                  </c15:layout>
                  <c15:dlblFieldTable/>
                  <c15:showDataLabelsRange val="1"/>
                </c:ext>
                <c:ext xmlns:c16="http://schemas.microsoft.com/office/drawing/2014/chart" uri="{C3380CC4-5D6E-409C-BE32-E72D297353CC}">
                  <c16:uniqueId val="{00000005-5706-4919-99D3-B2034ECD3F82}"/>
                </c:ext>
              </c:extLst>
            </c:dLbl>
            <c:dLbl>
              <c:idx val="3"/>
              <c:layout>
                <c:manualLayout>
                  <c:x val="-4.0860892388451441E-2"/>
                  <c:y val="0.13458451754181616"/>
                </c:manualLayout>
              </c:layout>
              <c:tx>
                <c:rich>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fld id="{3F09C91A-07A6-485A-9209-77CABAE8601D}" type="VALUE">
                      <a:rPr lang="en-US">
                        <a:solidFill>
                          <a:srgbClr val="002060"/>
                        </a:solidFill>
                      </a:rPr>
                      <a:pPr>
                        <a:defRPr sz="1600" b="1">
                          <a:solidFill>
                            <a:srgbClr val="002060"/>
                          </a:solidFill>
                        </a:defRPr>
                      </a:pPr>
                      <a:t>[VALUE]</a:t>
                    </a:fld>
                    <a:endParaRPr lang="en-US">
                      <a:solidFill>
                        <a:srgbClr val="002060"/>
                      </a:solidFill>
                    </a:endParaRPr>
                  </a:p>
                  <a:p>
                    <a:pPr>
                      <a:defRPr sz="1600" b="1">
                        <a:solidFill>
                          <a:srgbClr val="002060"/>
                        </a:solidFill>
                      </a:defRPr>
                    </a:pPr>
                    <a:r>
                      <a:rPr lang="en-US" sz="1100" b="0">
                        <a:solidFill>
                          <a:srgbClr val="002060"/>
                        </a:solidFill>
                      </a:rPr>
                      <a:t>/4.5%/</a:t>
                    </a:r>
                  </a:p>
                </c:rich>
              </c:tx>
              <c:numFmt formatCode="#,##0.0," sourceLinked="0"/>
              <c:spPr>
                <a:noFill/>
                <a:ln>
                  <a:noFill/>
                </a:ln>
                <a:effectLst/>
              </c:spPr>
              <c:txPr>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5706-4919-99D3-B2034ECD3F82}"/>
                </c:ext>
              </c:extLst>
            </c:dLbl>
            <c:dLbl>
              <c:idx val="4"/>
              <c:layout>
                <c:manualLayout>
                  <c:x val="1.9256338668450758E-2"/>
                  <c:y val="2.2334632639378284E-3"/>
                </c:manualLayout>
              </c:layout>
              <c:tx>
                <c:rich>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fld id="{2DCE72F4-38E9-4B34-8080-1145EA688B74}" type="VALUE">
                      <a:rPr lang="en-US">
                        <a:solidFill>
                          <a:srgbClr val="002060"/>
                        </a:solidFill>
                      </a:rPr>
                      <a:pPr>
                        <a:defRPr sz="1600" b="1">
                          <a:solidFill>
                            <a:srgbClr val="002060"/>
                          </a:solidFill>
                        </a:defRPr>
                      </a:pPr>
                      <a:t>[VALUE]</a:t>
                    </a:fld>
                    <a:endParaRPr lang="en-US">
                      <a:solidFill>
                        <a:srgbClr val="002060"/>
                      </a:solidFill>
                    </a:endParaRPr>
                  </a:p>
                  <a:p>
                    <a:pPr>
                      <a:defRPr sz="1600" b="1">
                        <a:solidFill>
                          <a:srgbClr val="002060"/>
                        </a:solidFill>
                      </a:defRPr>
                    </a:pPr>
                    <a:r>
                      <a:rPr lang="en-US" sz="1100" b="0">
                        <a:solidFill>
                          <a:srgbClr val="002060"/>
                        </a:solidFill>
                      </a:rPr>
                      <a:t>/3.4%/</a:t>
                    </a:r>
                  </a:p>
                </c:rich>
              </c:tx>
              <c:numFmt formatCode="#,##0.0," sourceLinked="0"/>
              <c:spPr>
                <a:noFill/>
                <a:ln>
                  <a:noFill/>
                </a:ln>
                <a:effectLst/>
              </c:spPr>
              <c:txPr>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181582694320072"/>
                      <c:h val="0.25181235820098752"/>
                    </c:manualLayout>
                  </c15:layout>
                  <c15:dlblFieldTable/>
                  <c15:showDataLabelsRange val="1"/>
                </c:ext>
                <c:ext xmlns:c16="http://schemas.microsoft.com/office/drawing/2014/chart" uri="{C3380CC4-5D6E-409C-BE32-E72D297353CC}">
                  <c16:uniqueId val="{00000009-5706-4919-99D3-B2034ECD3F82}"/>
                </c:ext>
              </c:extLst>
            </c:dLbl>
            <c:dLbl>
              <c:idx val="5"/>
              <c:layout>
                <c:manualLayout>
                  <c:x val="8.953346456692908E-2"/>
                  <c:y val="5.4236543095365318E-2"/>
                </c:manualLayout>
              </c:layout>
              <c:tx>
                <c:rich>
                  <a:bodyPr/>
                  <a:lstStyle/>
                  <a:p>
                    <a:fld id="{9CA0D470-D4BA-42A3-8770-E3F891033E0D}" type="VALUE">
                      <a:rPr lang="en-US"/>
                      <a:pPr/>
                      <a:t>[VALUE]</a:t>
                    </a:fld>
                    <a:endParaRPr lang="en-US"/>
                  </a:p>
                  <a:p>
                    <a:r>
                      <a:rPr lang="en-US" sz="1100" b="0"/>
                      <a:t>/11.4%/</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5706-4919-99D3-B2034ECD3F82}"/>
                </c:ext>
              </c:extLst>
            </c:dLbl>
            <c:numFmt formatCode="#,##0.0," sourceLinked="0"/>
            <c:spPr>
              <a:noFill/>
              <a:ln>
                <a:noFill/>
              </a:ln>
              <a:effectLst/>
            </c:spPr>
            <c:txPr>
              <a:bodyPr rot="0" spcFirstLastPara="1" vertOverflow="ellipsis" vert="horz" wrap="square" anchor="ctr" anchorCtr="1"/>
              <a:lstStyle/>
              <a:p>
                <a:pPr>
                  <a:defRPr sz="16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Sheet1!$AV$4:$AV$9</c:f>
              <c:strCache>
                <c:ptCount val="6"/>
                <c:pt idx="0">
                  <c:v>Олон зээлдэгч оролцсон</c:v>
                </c:pt>
                <c:pt idx="1">
                  <c:v>Нидерланд</c:v>
                </c:pt>
                <c:pt idx="2">
                  <c:v>БНХАУ</c:v>
                </c:pt>
                <c:pt idx="3">
                  <c:v>Япон</c:v>
                </c:pt>
                <c:pt idx="4">
                  <c:v>Сингапур</c:v>
                </c:pt>
                <c:pt idx="5">
                  <c:v> Бусад</c:v>
                </c:pt>
              </c:strCache>
            </c:strRef>
          </c:cat>
          <c:val>
            <c:numRef>
              <c:f>Sheet1!$AW$4:$AW$9</c:f>
              <c:numCache>
                <c:formatCode>#,##0.00</c:formatCode>
                <c:ptCount val="6"/>
                <c:pt idx="0">
                  <c:v>14381.7</c:v>
                </c:pt>
                <c:pt idx="1">
                  <c:v>8794.5400000000009</c:v>
                </c:pt>
                <c:pt idx="2">
                  <c:v>3665.84</c:v>
                </c:pt>
                <c:pt idx="3">
                  <c:v>1496.35</c:v>
                </c:pt>
                <c:pt idx="4">
                  <c:v>1123.5999999999999</c:v>
                </c:pt>
                <c:pt idx="5">
                  <c:v>3798.46</c:v>
                </c:pt>
              </c:numCache>
            </c:numRef>
          </c:val>
          <c:extLst>
            <c:ext xmlns:c15="http://schemas.microsoft.com/office/drawing/2012/chart" uri="{02D57815-91ED-43cb-92C2-25804820EDAC}">
              <c15:datalabelsRange>
                <c15:f>Sheet1!$AV$4:$AV$9</c15:f>
                <c15:dlblRangeCache>
                  <c:ptCount val="6"/>
                  <c:pt idx="0">
                    <c:v>Олон зээлдэгч оролцсон</c:v>
                  </c:pt>
                  <c:pt idx="1">
                    <c:v>Нидерланд</c:v>
                  </c:pt>
                  <c:pt idx="2">
                    <c:v>БНХАУ</c:v>
                  </c:pt>
                  <c:pt idx="3">
                    <c:v>Япон</c:v>
                  </c:pt>
                  <c:pt idx="4">
                    <c:v>Сингапур</c:v>
                  </c:pt>
                  <c:pt idx="5">
                    <c:v> Бусад</c:v>
                  </c:pt>
                </c15:dlblRangeCache>
              </c15:datalabelsRange>
            </c:ext>
            <c:ext xmlns:c16="http://schemas.microsoft.com/office/drawing/2014/chart" uri="{C3380CC4-5D6E-409C-BE32-E72D297353CC}">
              <c16:uniqueId val="{0000000C-5706-4919-99D3-B2034ECD3F82}"/>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5"/>
          <c:y val="0.78761665208515619"/>
          <c:w val="0.9"/>
          <c:h val="0.212383332202009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28265293041781"/>
          <c:y val="8.9702799126157154E-2"/>
          <c:w val="0.73306643689755657"/>
          <c:h val="0.7964625080547566"/>
        </c:manualLayout>
      </c:layout>
      <c:barChart>
        <c:barDir val="bar"/>
        <c:grouping val="clustered"/>
        <c:varyColors val="0"/>
        <c:ser>
          <c:idx val="0"/>
          <c:order val="0"/>
          <c:spPr>
            <a:solidFill>
              <a:srgbClr val="252F51"/>
            </a:solidFill>
            <a:ln w="6350" cmpd="sng">
              <a:solidFill>
                <a:schemeClr val="tx1">
                  <a:lumMod val="50000"/>
                  <a:lumOff val="50000"/>
                </a:schemeClr>
              </a:solidFill>
            </a:ln>
            <a:effectLst/>
          </c:spPr>
          <c:invertIfNegative val="0"/>
          <c:cat>
            <c:strRef>
              <c:f>[421]Figure_04!$M$4:$M$12</c:f>
              <c:strCache>
                <c:ptCount val="9"/>
                <c:pt idx="0">
                  <c:v>Байгалийн хий</c:v>
                </c:pt>
                <c:pt idx="1">
                  <c:v>Газрын тос</c:v>
                </c:pt>
                <c:pt idx="2">
                  <c:v>Бордоо</c:v>
                </c:pt>
                <c:pt idx="3">
                  <c:v>Эрдэнэ шиш</c:v>
                </c:pt>
                <c:pt idx="4">
                  <c:v>Хар тугалга</c:v>
                </c:pt>
                <c:pt idx="5">
                  <c:v>Нүүрс</c:v>
                </c:pt>
                <c:pt idx="6">
                  <c:v>Никель</c:v>
                </c:pt>
                <c:pt idx="7">
                  <c:v>Зэс</c:v>
                </c:pt>
                <c:pt idx="8">
                  <c:v>Хөнгөн цагаан</c:v>
                </c:pt>
              </c:strCache>
            </c:strRef>
          </c:cat>
          <c:val>
            <c:numRef>
              <c:f>[421]Figure_04!$N$4:$N$12</c:f>
              <c:numCache>
                <c:formatCode>General</c:formatCode>
                <c:ptCount val="9"/>
                <c:pt idx="0">
                  <c:v>8.76</c:v>
                </c:pt>
                <c:pt idx="1">
                  <c:v>16.43</c:v>
                </c:pt>
                <c:pt idx="2">
                  <c:v>22.47</c:v>
                </c:pt>
                <c:pt idx="3">
                  <c:v>24.16</c:v>
                </c:pt>
                <c:pt idx="4">
                  <c:v>48.26</c:v>
                </c:pt>
                <c:pt idx="5">
                  <c:v>54.33</c:v>
                </c:pt>
                <c:pt idx="6">
                  <c:v>57.66</c:v>
                </c:pt>
                <c:pt idx="7">
                  <c:v>58.49</c:v>
                </c:pt>
                <c:pt idx="8">
                  <c:v>60.18</c:v>
                </c:pt>
              </c:numCache>
            </c:numRef>
          </c:val>
          <c:extLst>
            <c:ext xmlns:c16="http://schemas.microsoft.com/office/drawing/2014/chart" uri="{C3380CC4-5D6E-409C-BE32-E72D297353CC}">
              <c16:uniqueId val="{00000000-5055-4E3A-B304-D2B39E760DC9}"/>
            </c:ext>
          </c:extLst>
        </c:ser>
        <c:dLbls>
          <c:showLegendKey val="0"/>
          <c:showVal val="0"/>
          <c:showCatName val="0"/>
          <c:showSerName val="0"/>
          <c:showPercent val="0"/>
          <c:showBubbleSize val="0"/>
        </c:dLbls>
        <c:gapWidth val="75"/>
        <c:axId val="1629356384"/>
        <c:axId val="1629357216"/>
      </c:barChart>
      <c:catAx>
        <c:axId val="1629356384"/>
        <c:scaling>
          <c:orientation val="minMax"/>
        </c:scaling>
        <c:delete val="0"/>
        <c:axPos val="l"/>
        <c:numFmt formatCode="General" sourceLinked="1"/>
        <c:majorTickMark val="in"/>
        <c:minorTickMark val="none"/>
        <c:tickLblPos val="low"/>
        <c:spPr>
          <a:noFill/>
          <a:ln w="9525" cap="flat" cmpd="sng" algn="ctr">
            <a:solidFill>
              <a:srgbClr val="000000"/>
            </a:solidFill>
            <a:prstDash val="solid"/>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9357216"/>
        <c:crosses val="autoZero"/>
        <c:auto val="1"/>
        <c:lblAlgn val="ctr"/>
        <c:lblOffset val="0"/>
        <c:tickLblSkip val="1"/>
        <c:noMultiLvlLbl val="0"/>
      </c:catAx>
      <c:valAx>
        <c:axId val="1629357216"/>
        <c:scaling>
          <c:orientation val="minMax"/>
        </c:scaling>
        <c:delete val="0"/>
        <c:axPos val="b"/>
        <c:majorGridlines>
          <c:spPr>
            <a:ln w="9525" cap="flat" cmpd="sng" algn="ctr">
              <a:solidFill>
                <a:schemeClr val="bg1">
                  <a:lumMod val="95000"/>
                </a:schemeClr>
              </a:solidFill>
              <a:prstDash val="solid"/>
              <a:round/>
            </a:ln>
            <a:effectLst/>
          </c:spPr>
        </c:majorGridlines>
        <c:numFmt formatCode="General" sourceLinked="1"/>
        <c:majorTickMark val="none"/>
        <c:minorTickMark val="none"/>
        <c:tickLblPos val="nextTo"/>
        <c:spPr>
          <a:noFill/>
          <a:ln>
            <a:noFill/>
          </a:ln>
          <a:effectLst/>
          <a:extLst>
            <a:ext uri="{91240B29-F687-4F45-9708-019B960494DF}">
              <a14:hiddenLine xmlns:a14="http://schemas.microsoft.com/office/drawing/2010/main">
                <a:noFill/>
              </a14:hiddenLine>
            </a:ext>
          </a:ex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9356384"/>
        <c:crosses val="autoZero"/>
        <c:crossBetween val="between"/>
      </c:valAx>
      <c:spPr>
        <a:solidFill>
          <a:srgbClr val="FFFFFF"/>
        </a:solidFill>
        <a:ln>
          <a:noFill/>
        </a:ln>
        <a:effectLst/>
        <a:extLst>
          <a:ext uri="{91240B29-F687-4F45-9708-019B960494DF}">
            <a14:hiddenLine xmlns:a14="http://schemas.microsoft.com/office/drawing/2010/main">
              <a:noFill/>
            </a14:hiddenLine>
          </a:ext>
        </a:extLst>
      </c:spPr>
    </c:plotArea>
    <c:plotVisOnly val="1"/>
    <c:dispBlanksAs val="gap"/>
    <c:showDLblsOverMax val="1"/>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a:extLst>
      <a:ext uri="{909E8E84-426E-40DD-AFC4-6F175D3DCCD1}">
        <a14:hiddenFill xmlns:a14="http://schemas.microsoft.com/office/drawing/2010/main">
          <a:solidFill>
            <a:sysClr val="window" lastClr="FFFFFF"/>
          </a:solidFill>
        </a14:hiddenFill>
      </a:ext>
    </a:ex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Өр/ДНБ МУХБ-нд баталгаа гаргахад</c:v>
                </c:pt>
              </c:strCache>
            </c:strRef>
          </c:tx>
          <c:spPr>
            <a:solidFill>
              <a:srgbClr val="C0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9DB8-485A-BBE3-F4717235DB8D}"/>
                </c:ext>
              </c:extLst>
            </c:dLbl>
            <c:dLbl>
              <c:idx val="1"/>
              <c:delete val="1"/>
              <c:extLst>
                <c:ext xmlns:c15="http://schemas.microsoft.com/office/drawing/2012/chart" uri="{CE6537A1-D6FC-4f65-9D91-7224C49458BB}"/>
                <c:ext xmlns:c16="http://schemas.microsoft.com/office/drawing/2014/chart" uri="{C3380CC4-5D6E-409C-BE32-E72D297353CC}">
                  <c16:uniqueId val="{00000007-9DB8-485A-BBE3-F4717235DB8D}"/>
                </c:ext>
              </c:extLst>
            </c:dLbl>
            <c:dLbl>
              <c:idx val="2"/>
              <c:layout>
                <c:manualLayout>
                  <c:x val="1.8232381877996223E-4"/>
                  <c:y val="-0.226429907405269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B8-485A-BBE3-F4717235DB8D}"/>
                </c:ext>
              </c:extLst>
            </c:dLbl>
            <c:dLbl>
              <c:idx val="3"/>
              <c:layout>
                <c:manualLayout>
                  <c:x val="0"/>
                  <c:y val="-0.210382617128870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B8-485A-BBE3-F4717235DB8D}"/>
                </c:ext>
              </c:extLst>
            </c:dLbl>
            <c:dLbl>
              <c:idx val="4"/>
              <c:layout>
                <c:manualLayout>
                  <c:x val="2.3920583662241359E-3"/>
                  <c:y val="-0.200200429491768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DB8-485A-BBE3-F4717235DB8D}"/>
                </c:ext>
              </c:extLst>
            </c:dLbl>
            <c:dLbl>
              <c:idx val="5"/>
              <c:layout>
                <c:manualLayout>
                  <c:x val="-1.7541558710727223E-16"/>
                  <c:y val="-0.197654882582492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DB8-485A-BBE3-F4717235DB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2021</c:v>
                </c:pt>
                <c:pt idx="1">
                  <c:v>2022</c:v>
                </c:pt>
                <c:pt idx="2">
                  <c:v>2023</c:v>
                </c:pt>
                <c:pt idx="3">
                  <c:v>2024</c:v>
                </c:pt>
                <c:pt idx="4">
                  <c:v>2025</c:v>
                </c:pt>
                <c:pt idx="5">
                  <c:v>2026</c:v>
                </c:pt>
              </c:numCache>
            </c:numRef>
          </c:cat>
          <c:val>
            <c:numRef>
              <c:f>Sheet1!$B$2:$B$7</c:f>
              <c:numCache>
                <c:formatCode>0.0%</c:formatCode>
                <c:ptCount val="6"/>
                <c:pt idx="0">
                  <c:v>0.50700000000000001</c:v>
                </c:pt>
                <c:pt idx="1">
                  <c:v>0.52400000000000002</c:v>
                </c:pt>
                <c:pt idx="2">
                  <c:v>0.54300000000000004</c:v>
                </c:pt>
                <c:pt idx="3">
                  <c:v>0.51900000000000002</c:v>
                </c:pt>
                <c:pt idx="4">
                  <c:v>0.495</c:v>
                </c:pt>
                <c:pt idx="5">
                  <c:v>0.48899999999999999</c:v>
                </c:pt>
              </c:numCache>
            </c:numRef>
          </c:val>
          <c:extLst>
            <c:ext xmlns:c16="http://schemas.microsoft.com/office/drawing/2014/chart" uri="{C3380CC4-5D6E-409C-BE32-E72D297353CC}">
              <c16:uniqueId val="{00000000-01ED-48AA-B169-22DF9B6082DE}"/>
            </c:ext>
          </c:extLst>
        </c:ser>
        <c:dLbls>
          <c:showLegendKey val="0"/>
          <c:showVal val="1"/>
          <c:showCatName val="0"/>
          <c:showSerName val="0"/>
          <c:showPercent val="0"/>
          <c:showBubbleSize val="0"/>
        </c:dLbls>
        <c:gapWidth val="150"/>
        <c:overlap val="100"/>
        <c:axId val="37468704"/>
        <c:axId val="37477440"/>
      </c:barChart>
      <c:barChart>
        <c:barDir val="col"/>
        <c:grouping val="stacked"/>
        <c:varyColors val="0"/>
        <c:ser>
          <c:idx val="1"/>
          <c:order val="1"/>
          <c:tx>
            <c:strRef>
              <c:f>Sheet1!$C$1</c:f>
              <c:strCache>
                <c:ptCount val="1"/>
                <c:pt idx="0">
                  <c:v>Өр/ДНБ Баталгаагүй</c:v>
                </c:pt>
              </c:strCache>
            </c:strRef>
          </c:tx>
          <c:spPr>
            <a:solidFill>
              <a:srgbClr val="002060"/>
            </a:solidFill>
            <a:ln>
              <a:noFill/>
            </a:ln>
            <a:effectLst/>
          </c:spPr>
          <c:invertIfNegative val="0"/>
          <c:dPt>
            <c:idx val="0"/>
            <c:invertIfNegative val="0"/>
            <c:bubble3D val="0"/>
            <c:spPr>
              <a:solidFill>
                <a:srgbClr val="002060"/>
              </a:solidFill>
              <a:ln w="28575" cap="rnd">
                <a:noFill/>
                <a:round/>
              </a:ln>
              <a:effectLst/>
            </c:spPr>
            <c:extLst>
              <c:ext xmlns:c16="http://schemas.microsoft.com/office/drawing/2014/chart" uri="{C3380CC4-5D6E-409C-BE32-E72D297353CC}">
                <c16:uniqueId val="{00000002-01ED-48AA-B169-22DF9B6082DE}"/>
              </c:ext>
            </c:extLst>
          </c:dPt>
          <c:dPt>
            <c:idx val="1"/>
            <c:invertIfNegative val="0"/>
            <c:bubble3D val="0"/>
            <c:spPr>
              <a:solidFill>
                <a:srgbClr val="002060"/>
              </a:solidFill>
              <a:ln w="28575" cap="rnd">
                <a:noFill/>
                <a:round/>
              </a:ln>
              <a:effectLst/>
            </c:spPr>
            <c:extLst>
              <c:ext xmlns:c16="http://schemas.microsoft.com/office/drawing/2014/chart" uri="{C3380CC4-5D6E-409C-BE32-E72D297353CC}">
                <c16:uniqueId val="{00000004-01ED-48AA-B169-22DF9B6082DE}"/>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2021</c:v>
                </c:pt>
                <c:pt idx="1">
                  <c:v>2022</c:v>
                </c:pt>
                <c:pt idx="2">
                  <c:v>2023</c:v>
                </c:pt>
                <c:pt idx="3">
                  <c:v>2024</c:v>
                </c:pt>
                <c:pt idx="4">
                  <c:v>2025</c:v>
                </c:pt>
                <c:pt idx="5">
                  <c:v>2026</c:v>
                </c:pt>
              </c:numCache>
            </c:numRef>
          </c:cat>
          <c:val>
            <c:numRef>
              <c:f>Sheet1!$C$2:$C$7</c:f>
              <c:numCache>
                <c:formatCode>0.0%</c:formatCode>
                <c:ptCount val="6"/>
                <c:pt idx="0">
                  <c:v>0.50700000000000001</c:v>
                </c:pt>
                <c:pt idx="1">
                  <c:v>0.52400000000000002</c:v>
                </c:pt>
                <c:pt idx="2">
                  <c:v>0.51200000000000001</c:v>
                </c:pt>
                <c:pt idx="3">
                  <c:v>0.49</c:v>
                </c:pt>
                <c:pt idx="4">
                  <c:v>0.46700000000000003</c:v>
                </c:pt>
                <c:pt idx="5">
                  <c:v>0.46200000000000002</c:v>
                </c:pt>
              </c:numCache>
            </c:numRef>
          </c:val>
          <c:extLst>
            <c:ext xmlns:c16="http://schemas.microsoft.com/office/drawing/2014/chart" uri="{C3380CC4-5D6E-409C-BE32-E72D297353CC}">
              <c16:uniqueId val="{00000005-01ED-48AA-B169-22DF9B6082DE}"/>
            </c:ext>
          </c:extLst>
        </c:ser>
        <c:dLbls>
          <c:showLegendKey val="0"/>
          <c:showVal val="1"/>
          <c:showCatName val="0"/>
          <c:showSerName val="0"/>
          <c:showPercent val="0"/>
          <c:showBubbleSize val="0"/>
        </c:dLbls>
        <c:gapWidth val="150"/>
        <c:overlap val="100"/>
        <c:axId val="1869812383"/>
        <c:axId val="1869811903"/>
      </c:barChart>
      <c:lineChart>
        <c:grouping val="standard"/>
        <c:varyColors val="0"/>
        <c:ser>
          <c:idx val="2"/>
          <c:order val="2"/>
          <c:tx>
            <c:strRef>
              <c:f>Sheet1!$D$1</c:f>
              <c:strCache>
                <c:ptCount val="1"/>
                <c:pt idx="0">
                  <c:v>Өрийн хязгаар</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2021</c:v>
                </c:pt>
                <c:pt idx="1">
                  <c:v>2022</c:v>
                </c:pt>
                <c:pt idx="2">
                  <c:v>2023</c:v>
                </c:pt>
                <c:pt idx="3">
                  <c:v>2024</c:v>
                </c:pt>
                <c:pt idx="4">
                  <c:v>2025</c:v>
                </c:pt>
                <c:pt idx="5">
                  <c:v>2026</c:v>
                </c:pt>
              </c:numCache>
            </c:numRef>
          </c:cat>
          <c:val>
            <c:numRef>
              <c:f>Sheet1!$D$2:$D$7</c:f>
              <c:numCache>
                <c:formatCode>0%</c:formatCode>
                <c:ptCount val="6"/>
                <c:pt idx="0">
                  <c:v>0.7</c:v>
                </c:pt>
                <c:pt idx="1">
                  <c:v>0.7</c:v>
                </c:pt>
                <c:pt idx="2">
                  <c:v>0.65</c:v>
                </c:pt>
                <c:pt idx="3">
                  <c:v>0.6</c:v>
                </c:pt>
                <c:pt idx="4">
                  <c:v>0.6</c:v>
                </c:pt>
                <c:pt idx="5">
                  <c:v>0.6</c:v>
                </c:pt>
              </c:numCache>
            </c:numRef>
          </c:val>
          <c:smooth val="0"/>
          <c:extLst>
            <c:ext xmlns:c16="http://schemas.microsoft.com/office/drawing/2014/chart" uri="{C3380CC4-5D6E-409C-BE32-E72D297353CC}">
              <c16:uniqueId val="{00000004-9DB8-485A-BBE3-F4717235DB8D}"/>
            </c:ext>
          </c:extLst>
        </c:ser>
        <c:dLbls>
          <c:showLegendKey val="0"/>
          <c:showVal val="1"/>
          <c:showCatName val="0"/>
          <c:showSerName val="0"/>
          <c:showPercent val="0"/>
          <c:showBubbleSize val="0"/>
        </c:dLbls>
        <c:marker val="1"/>
        <c:smooth val="0"/>
        <c:axId val="37468704"/>
        <c:axId val="37477440"/>
      </c:lineChart>
      <c:catAx>
        <c:axId val="37468704"/>
        <c:scaling>
          <c:orientation val="minMax"/>
        </c:scaling>
        <c:delete val="0"/>
        <c:axPos val="b"/>
        <c:numFmt formatCode="General" sourceLinked="1"/>
        <c:majorTickMark val="out"/>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7477440"/>
        <c:crosses val="autoZero"/>
        <c:auto val="1"/>
        <c:lblAlgn val="ctr"/>
        <c:lblOffset val="100"/>
        <c:noMultiLvlLbl val="0"/>
      </c:catAx>
      <c:valAx>
        <c:axId val="37477440"/>
        <c:scaling>
          <c:orientation val="minMax"/>
          <c:min val="0.4"/>
        </c:scaling>
        <c:delete val="1"/>
        <c:axPos val="l"/>
        <c:numFmt formatCode="0.0%" sourceLinked="1"/>
        <c:majorTickMark val="out"/>
        <c:minorTickMark val="none"/>
        <c:tickLblPos val="nextTo"/>
        <c:crossAx val="37468704"/>
        <c:crosses val="autoZero"/>
        <c:crossBetween val="between"/>
      </c:valAx>
      <c:valAx>
        <c:axId val="1869811903"/>
        <c:scaling>
          <c:orientation val="minMax"/>
          <c:min val="0.30000000000000004"/>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69812383"/>
        <c:crosses val="max"/>
        <c:crossBetween val="between"/>
      </c:valAx>
      <c:catAx>
        <c:axId val="1869812383"/>
        <c:scaling>
          <c:orientation val="minMax"/>
        </c:scaling>
        <c:delete val="1"/>
        <c:axPos val="b"/>
        <c:numFmt formatCode="General" sourceLinked="1"/>
        <c:majorTickMark val="out"/>
        <c:minorTickMark val="none"/>
        <c:tickLblPos val="nextTo"/>
        <c:crossAx val="18698119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Pt>
            <c:idx val="0"/>
            <c:invertIfNegative val="0"/>
            <c:bubble3D val="0"/>
            <c:spPr>
              <a:solidFill>
                <a:srgbClr val="252F51"/>
              </a:solidFill>
              <a:ln>
                <a:noFill/>
              </a:ln>
              <a:effectLst/>
            </c:spPr>
            <c:extLst>
              <c:ext xmlns:c16="http://schemas.microsoft.com/office/drawing/2014/chart" uri="{C3380CC4-5D6E-409C-BE32-E72D297353CC}">
                <c16:uniqueId val="{0000001D-F460-47C3-A573-CBDC9A87BFC1}"/>
              </c:ext>
            </c:extLst>
          </c:dPt>
          <c:dPt>
            <c:idx val="1"/>
            <c:invertIfNegative val="0"/>
            <c:bubble3D val="0"/>
            <c:spPr>
              <a:solidFill>
                <a:srgbClr val="252F51"/>
              </a:solidFill>
              <a:ln>
                <a:noFill/>
              </a:ln>
              <a:effectLst/>
            </c:spPr>
            <c:extLst>
              <c:ext xmlns:c16="http://schemas.microsoft.com/office/drawing/2014/chart" uri="{C3380CC4-5D6E-409C-BE32-E72D297353CC}">
                <c16:uniqueId val="{0000001C-F460-47C3-A573-CBDC9A87BFC1}"/>
              </c:ext>
            </c:extLst>
          </c:dPt>
          <c:dPt>
            <c:idx val="2"/>
            <c:invertIfNegative val="0"/>
            <c:bubble3D val="0"/>
            <c:spPr>
              <a:solidFill>
                <a:srgbClr val="252F51"/>
              </a:solidFill>
              <a:ln>
                <a:noFill/>
              </a:ln>
              <a:effectLst/>
            </c:spPr>
            <c:extLst>
              <c:ext xmlns:c16="http://schemas.microsoft.com/office/drawing/2014/chart" uri="{C3380CC4-5D6E-409C-BE32-E72D297353CC}">
                <c16:uniqueId val="{0000001B-F460-47C3-A573-CBDC9A87BFC1}"/>
              </c:ext>
            </c:extLst>
          </c:dPt>
          <c:dPt>
            <c:idx val="3"/>
            <c:invertIfNegative val="0"/>
            <c:bubble3D val="0"/>
            <c:spPr>
              <a:solidFill>
                <a:srgbClr val="252F51"/>
              </a:solidFill>
              <a:ln>
                <a:noFill/>
              </a:ln>
              <a:effectLst/>
            </c:spPr>
            <c:extLst>
              <c:ext xmlns:c16="http://schemas.microsoft.com/office/drawing/2014/chart" uri="{C3380CC4-5D6E-409C-BE32-E72D297353CC}">
                <c16:uniqueId val="{0000001A-F460-47C3-A573-CBDC9A87BFC1}"/>
              </c:ext>
            </c:extLst>
          </c:dPt>
          <c:dPt>
            <c:idx val="4"/>
            <c:invertIfNegative val="0"/>
            <c:bubble3D val="0"/>
            <c:spPr>
              <a:solidFill>
                <a:srgbClr val="252F51"/>
              </a:solidFill>
              <a:ln>
                <a:noFill/>
              </a:ln>
              <a:effectLst/>
            </c:spPr>
            <c:extLst>
              <c:ext xmlns:c16="http://schemas.microsoft.com/office/drawing/2014/chart" uri="{C3380CC4-5D6E-409C-BE32-E72D297353CC}">
                <c16:uniqueId val="{00000019-F460-47C3-A573-CBDC9A87BFC1}"/>
              </c:ext>
            </c:extLst>
          </c:dPt>
          <c:dPt>
            <c:idx val="5"/>
            <c:invertIfNegative val="0"/>
            <c:bubble3D val="0"/>
            <c:spPr>
              <a:solidFill>
                <a:srgbClr val="252F51"/>
              </a:solidFill>
              <a:ln>
                <a:noFill/>
              </a:ln>
              <a:effectLst/>
            </c:spPr>
            <c:extLst>
              <c:ext xmlns:c16="http://schemas.microsoft.com/office/drawing/2014/chart" uri="{C3380CC4-5D6E-409C-BE32-E72D297353CC}">
                <c16:uniqueId val="{00000018-F460-47C3-A573-CBDC9A87BFC1}"/>
              </c:ext>
            </c:extLst>
          </c:dPt>
          <c:dPt>
            <c:idx val="6"/>
            <c:invertIfNegative val="0"/>
            <c:bubble3D val="0"/>
            <c:spPr>
              <a:solidFill>
                <a:srgbClr val="252F51"/>
              </a:solidFill>
              <a:ln>
                <a:noFill/>
              </a:ln>
              <a:effectLst/>
            </c:spPr>
            <c:extLst>
              <c:ext xmlns:c16="http://schemas.microsoft.com/office/drawing/2014/chart" uri="{C3380CC4-5D6E-409C-BE32-E72D297353CC}">
                <c16:uniqueId val="{00000017-F460-47C3-A573-CBDC9A87BFC1}"/>
              </c:ext>
            </c:extLst>
          </c:dPt>
          <c:dPt>
            <c:idx val="7"/>
            <c:invertIfNegative val="0"/>
            <c:bubble3D val="0"/>
            <c:spPr>
              <a:solidFill>
                <a:srgbClr val="252F51"/>
              </a:solidFill>
              <a:ln>
                <a:noFill/>
              </a:ln>
              <a:effectLst/>
            </c:spPr>
            <c:extLst>
              <c:ext xmlns:c16="http://schemas.microsoft.com/office/drawing/2014/chart" uri="{C3380CC4-5D6E-409C-BE32-E72D297353CC}">
                <c16:uniqueId val="{00000016-F460-47C3-A573-CBDC9A87BFC1}"/>
              </c:ext>
            </c:extLst>
          </c:dPt>
          <c:dPt>
            <c:idx val="8"/>
            <c:invertIfNegative val="0"/>
            <c:bubble3D val="0"/>
            <c:spPr>
              <a:solidFill>
                <a:srgbClr val="252F51"/>
              </a:solidFill>
              <a:ln>
                <a:noFill/>
              </a:ln>
              <a:effectLst/>
            </c:spPr>
            <c:extLst>
              <c:ext xmlns:c16="http://schemas.microsoft.com/office/drawing/2014/chart" uri="{C3380CC4-5D6E-409C-BE32-E72D297353CC}">
                <c16:uniqueId val="{00000015-F460-47C3-A573-CBDC9A87BFC1}"/>
              </c:ext>
            </c:extLst>
          </c:dPt>
          <c:dPt>
            <c:idx val="9"/>
            <c:invertIfNegative val="0"/>
            <c:bubble3D val="0"/>
            <c:spPr>
              <a:solidFill>
                <a:srgbClr val="0FA3B1"/>
              </a:solidFill>
              <a:ln>
                <a:noFill/>
              </a:ln>
              <a:effectLst/>
            </c:spPr>
            <c:extLst>
              <c:ext xmlns:c16="http://schemas.microsoft.com/office/drawing/2014/chart" uri="{C3380CC4-5D6E-409C-BE32-E72D297353CC}">
                <c16:uniqueId val="{00000001-F460-47C3-A573-CBDC9A87BFC1}"/>
              </c:ext>
            </c:extLst>
          </c:dPt>
          <c:dPt>
            <c:idx val="10"/>
            <c:invertIfNegative val="0"/>
            <c:bubble3D val="0"/>
            <c:spPr>
              <a:solidFill>
                <a:srgbClr val="0FA3B1"/>
              </a:solidFill>
              <a:ln>
                <a:noFill/>
              </a:ln>
              <a:effectLst/>
            </c:spPr>
            <c:extLst>
              <c:ext xmlns:c16="http://schemas.microsoft.com/office/drawing/2014/chart" uri="{C3380CC4-5D6E-409C-BE32-E72D297353CC}">
                <c16:uniqueId val="{00000003-F460-47C3-A573-CBDC9A87BFC1}"/>
              </c:ext>
            </c:extLst>
          </c:dPt>
          <c:dPt>
            <c:idx val="11"/>
            <c:invertIfNegative val="0"/>
            <c:bubble3D val="0"/>
            <c:spPr>
              <a:solidFill>
                <a:srgbClr val="0FA3B1"/>
              </a:solidFill>
              <a:ln>
                <a:noFill/>
              </a:ln>
              <a:effectLst/>
            </c:spPr>
            <c:extLst>
              <c:ext xmlns:c16="http://schemas.microsoft.com/office/drawing/2014/chart" uri="{C3380CC4-5D6E-409C-BE32-E72D297353CC}">
                <c16:uniqueId val="{00000005-F460-47C3-A573-CBDC9A87BFC1}"/>
              </c:ext>
            </c:extLst>
          </c:dPt>
          <c:dPt>
            <c:idx val="12"/>
            <c:invertIfNegative val="0"/>
            <c:bubble3D val="0"/>
            <c:spPr>
              <a:solidFill>
                <a:srgbClr val="0FA3B1"/>
              </a:solidFill>
              <a:ln>
                <a:noFill/>
              </a:ln>
              <a:effectLst/>
            </c:spPr>
            <c:extLst>
              <c:ext xmlns:c16="http://schemas.microsoft.com/office/drawing/2014/chart" uri="{C3380CC4-5D6E-409C-BE32-E72D297353CC}">
                <c16:uniqueId val="{00000007-F460-47C3-A573-CBDC9A87BFC1}"/>
              </c:ext>
            </c:extLst>
          </c:dPt>
          <c:dPt>
            <c:idx val="13"/>
            <c:invertIfNegative val="0"/>
            <c:bubble3D val="0"/>
            <c:spPr>
              <a:solidFill>
                <a:srgbClr val="FF5714"/>
              </a:solidFill>
              <a:ln>
                <a:noFill/>
              </a:ln>
              <a:effectLst/>
            </c:spPr>
            <c:extLst>
              <c:ext xmlns:c16="http://schemas.microsoft.com/office/drawing/2014/chart" uri="{C3380CC4-5D6E-409C-BE32-E72D297353CC}">
                <c16:uniqueId val="{00000009-F460-47C3-A573-CBDC9A87BFC1}"/>
              </c:ext>
            </c:extLst>
          </c:dPt>
          <c:dPt>
            <c:idx val="14"/>
            <c:invertIfNegative val="0"/>
            <c:bubble3D val="0"/>
            <c:spPr>
              <a:solidFill>
                <a:srgbClr val="FF5714"/>
              </a:solidFill>
              <a:ln>
                <a:noFill/>
              </a:ln>
              <a:effectLst/>
            </c:spPr>
            <c:extLst>
              <c:ext xmlns:c16="http://schemas.microsoft.com/office/drawing/2014/chart" uri="{C3380CC4-5D6E-409C-BE32-E72D297353CC}">
                <c16:uniqueId val="{0000000B-F460-47C3-A573-CBDC9A87BFC1}"/>
              </c:ext>
            </c:extLst>
          </c:dPt>
          <c:dPt>
            <c:idx val="15"/>
            <c:invertIfNegative val="0"/>
            <c:bubble3D val="0"/>
            <c:spPr>
              <a:solidFill>
                <a:srgbClr val="FF5714"/>
              </a:solidFill>
              <a:ln>
                <a:noFill/>
              </a:ln>
              <a:effectLst/>
            </c:spPr>
            <c:extLst>
              <c:ext xmlns:c16="http://schemas.microsoft.com/office/drawing/2014/chart" uri="{C3380CC4-5D6E-409C-BE32-E72D297353CC}">
                <c16:uniqueId val="{0000000D-F460-47C3-A573-CBDC9A87BFC1}"/>
              </c:ext>
            </c:extLst>
          </c:dPt>
          <c:dPt>
            <c:idx val="16"/>
            <c:invertIfNegative val="0"/>
            <c:bubble3D val="0"/>
            <c:spPr>
              <a:solidFill>
                <a:srgbClr val="FF5714"/>
              </a:solidFill>
              <a:ln>
                <a:noFill/>
              </a:ln>
              <a:effectLst/>
            </c:spPr>
            <c:extLst>
              <c:ext xmlns:c16="http://schemas.microsoft.com/office/drawing/2014/chart" uri="{C3380CC4-5D6E-409C-BE32-E72D297353CC}">
                <c16:uniqueId val="{0000000F-F460-47C3-A573-CBDC9A87BFC1}"/>
              </c:ext>
            </c:extLst>
          </c:dPt>
          <c:dPt>
            <c:idx val="17"/>
            <c:invertIfNegative val="0"/>
            <c:bubble3D val="0"/>
            <c:spPr>
              <a:solidFill>
                <a:srgbClr val="FF5714"/>
              </a:solidFill>
              <a:ln>
                <a:noFill/>
              </a:ln>
              <a:effectLst/>
            </c:spPr>
            <c:extLst>
              <c:ext xmlns:c16="http://schemas.microsoft.com/office/drawing/2014/chart" uri="{C3380CC4-5D6E-409C-BE32-E72D297353CC}">
                <c16:uniqueId val="{00000011-F460-47C3-A573-CBDC9A87BFC1}"/>
              </c:ext>
            </c:extLst>
          </c:dPt>
          <c:dPt>
            <c:idx val="18"/>
            <c:invertIfNegative val="0"/>
            <c:bubble3D val="0"/>
            <c:spPr>
              <a:solidFill>
                <a:srgbClr val="FF5714"/>
              </a:solidFill>
              <a:ln>
                <a:noFill/>
              </a:ln>
              <a:effectLst/>
            </c:spPr>
            <c:extLst>
              <c:ext xmlns:c16="http://schemas.microsoft.com/office/drawing/2014/chart" uri="{C3380CC4-5D6E-409C-BE32-E72D297353CC}">
                <c16:uniqueId val="{00000013-F460-47C3-A573-CBDC9A87BF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Sheet1!$A$1:$B$19</c:f>
              <c:multiLvlStrCache>
                <c:ptCount val="19"/>
                <c:lvl>
                  <c:pt idx="0">
                    <c:v>Төмөр зам​</c:v>
                  </c:pt>
                  <c:pt idx="1">
                    <c:v>Эрчим хүч​</c:v>
                  </c:pt>
                  <c:pt idx="2">
                    <c:v>Тээвэр ложистик​</c:v>
                  </c:pt>
                  <c:pt idx="3">
                    <c:v>Харилцаа холбоо​</c:v>
                  </c:pt>
                  <c:pt idx="4">
                    <c:v>Боомт​</c:v>
                  </c:pt>
                  <c:pt idx="5">
                    <c:v>Орон сууц, НАА​</c:v>
                  </c:pt>
                  <c:pt idx="6">
                    <c:v>Уул уурхай​</c:v>
                  </c:pt>
                  <c:pt idx="7">
                    <c:v>Агаарын тээвэр​</c:v>
                  </c:pt>
                  <c:pt idx="8">
                    <c:v>Авто зам​</c:v>
                  </c:pt>
                  <c:pt idx="9">
                    <c:v>Жижиг дунд​</c:v>
                  </c:pt>
                  <c:pt idx="10">
                    <c:v>Хөдөө аж ахуй ​</c:v>
                  </c:pt>
                  <c:pt idx="11">
                    <c:v>Банк санхүү​</c:v>
                  </c:pt>
                  <c:pt idx="12">
                    <c:v>Барааны зээл​</c:v>
                  </c:pt>
                  <c:pt idx="13">
                    <c:v>Эрүүл мэнд​</c:v>
                  </c:pt>
                  <c:pt idx="14">
                    <c:v>Боловсрол​</c:v>
                  </c:pt>
                  <c:pt idx="15">
                    <c:v>Нийгмийн халамж​</c:v>
                  </c:pt>
                  <c:pt idx="16">
                    <c:v>Байгаль.О, Аялал.Ж​</c:v>
                  </c:pt>
                  <c:pt idx="17">
                    <c:v>Засаглал​</c:v>
                  </c:pt>
                  <c:pt idx="18">
                    <c:v>Онцгой байдал​</c:v>
                  </c:pt>
                </c:lvl>
                <c:lvl>
                  <c:pt idx="0">
                    <c:v>Дэд бүтэц</c:v>
                  </c:pt>
                  <c:pt idx="9">
                    <c:v>Эргэлтийн хөрөнгө</c:v>
                  </c:pt>
                  <c:pt idx="13">
                    <c:v>Нийгэм</c:v>
                  </c:pt>
                </c:lvl>
              </c:multiLvlStrCache>
            </c:multiLvlStrRef>
          </c:cat>
          <c:val>
            <c:numRef>
              <c:f>Sheet1!$C$1:$C$19</c:f>
              <c:numCache>
                <c:formatCode>General</c:formatCode>
                <c:ptCount val="19"/>
                <c:pt idx="0">
                  <c:v>23.8</c:v>
                </c:pt>
                <c:pt idx="1">
                  <c:v>69.599999999999994</c:v>
                </c:pt>
                <c:pt idx="2">
                  <c:v>128.30000000000001</c:v>
                </c:pt>
                <c:pt idx="3">
                  <c:v>130.4</c:v>
                </c:pt>
                <c:pt idx="4">
                  <c:v>156.9</c:v>
                </c:pt>
                <c:pt idx="5">
                  <c:v>189.2</c:v>
                </c:pt>
                <c:pt idx="6">
                  <c:v>195.5</c:v>
                </c:pt>
                <c:pt idx="7">
                  <c:v>647.79999999999995</c:v>
                </c:pt>
                <c:pt idx="8">
                  <c:v>791.1</c:v>
                </c:pt>
                <c:pt idx="9">
                  <c:v>154.4</c:v>
                </c:pt>
                <c:pt idx="10">
                  <c:v>178.7</c:v>
                </c:pt>
                <c:pt idx="11">
                  <c:v>507.8</c:v>
                </c:pt>
                <c:pt idx="12">
                  <c:v>620.9</c:v>
                </c:pt>
                <c:pt idx="13">
                  <c:v>83.3</c:v>
                </c:pt>
                <c:pt idx="14">
                  <c:v>128.9</c:v>
                </c:pt>
                <c:pt idx="15">
                  <c:v>139.80000000000001</c:v>
                </c:pt>
                <c:pt idx="16">
                  <c:v>233.6</c:v>
                </c:pt>
                <c:pt idx="17">
                  <c:v>213.6</c:v>
                </c:pt>
                <c:pt idx="18">
                  <c:v>408.4</c:v>
                </c:pt>
              </c:numCache>
            </c:numRef>
          </c:val>
          <c:extLst>
            <c:ext xmlns:c16="http://schemas.microsoft.com/office/drawing/2014/chart" uri="{C3380CC4-5D6E-409C-BE32-E72D297353CC}">
              <c16:uniqueId val="{00000014-F460-47C3-A573-CBDC9A87BFC1}"/>
            </c:ext>
          </c:extLst>
        </c:ser>
        <c:dLbls>
          <c:showLegendKey val="0"/>
          <c:showVal val="0"/>
          <c:showCatName val="0"/>
          <c:showSerName val="0"/>
          <c:showPercent val="0"/>
          <c:showBubbleSize val="0"/>
        </c:dLbls>
        <c:gapWidth val="119"/>
        <c:axId val="1684240"/>
        <c:axId val="1688816"/>
      </c:barChart>
      <c:catAx>
        <c:axId val="1684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8816"/>
        <c:crosses val="autoZero"/>
        <c:auto val="1"/>
        <c:lblAlgn val="ctr"/>
        <c:lblOffset val="100"/>
        <c:noMultiLvlLbl val="0"/>
      </c:catAx>
      <c:valAx>
        <c:axId val="1688816"/>
        <c:scaling>
          <c:orientation val="minMax"/>
          <c:max val="8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84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671137473454584E-2"/>
          <c:y val="0.13601846024753514"/>
          <c:w val="0.78067424451321021"/>
          <c:h val="0.75960740822890094"/>
        </c:manualLayout>
      </c:layout>
      <c:lineChart>
        <c:grouping val="standard"/>
        <c:varyColors val="0"/>
        <c:ser>
          <c:idx val="0"/>
          <c:order val="0"/>
          <c:tx>
            <c:strRef>
              <c:f>Sheet1!$B$1</c:f>
              <c:strCache>
                <c:ptCount val="1"/>
                <c:pt idx="0">
                  <c:v>Гэрэгэ</c:v>
                </c:pt>
              </c:strCache>
            </c:strRef>
          </c:tx>
          <c:spPr>
            <a:ln w="28575" cap="rnd">
              <a:solidFill>
                <a:srgbClr val="002060"/>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Sheet1!$B$2:$B$330</c:f>
              <c:numCache>
                <c:formatCode>General</c:formatCode>
                <c:ptCount val="329"/>
                <c:pt idx="0">
                  <c:v>3.5329999999999999</c:v>
                </c:pt>
                <c:pt idx="1">
                  <c:v>3.581</c:v>
                </c:pt>
                <c:pt idx="2">
                  <c:v>3.6230000000000002</c:v>
                </c:pt>
                <c:pt idx="3">
                  <c:v>3.6869999999999998</c:v>
                </c:pt>
                <c:pt idx="4">
                  <c:v>3.7</c:v>
                </c:pt>
                <c:pt idx="5">
                  <c:v>3.6960000000000002</c:v>
                </c:pt>
                <c:pt idx="6">
                  <c:v>3.6920000000000002</c:v>
                </c:pt>
                <c:pt idx="7">
                  <c:v>3.6920000000000002</c:v>
                </c:pt>
                <c:pt idx="8">
                  <c:v>3.754</c:v>
                </c:pt>
                <c:pt idx="9">
                  <c:v>3.9359999999999999</c:v>
                </c:pt>
                <c:pt idx="10">
                  <c:v>4.1909999999999998</c:v>
                </c:pt>
                <c:pt idx="11">
                  <c:v>4.2629999999999999</c:v>
                </c:pt>
                <c:pt idx="12">
                  <c:v>4.165</c:v>
                </c:pt>
                <c:pt idx="13">
                  <c:v>4.0049999999999999</c:v>
                </c:pt>
                <c:pt idx="14">
                  <c:v>4.0170000000000003</c:v>
                </c:pt>
                <c:pt idx="15">
                  <c:v>3.9529999999999998</c:v>
                </c:pt>
                <c:pt idx="16">
                  <c:v>3.9009999999999998</c:v>
                </c:pt>
                <c:pt idx="17">
                  <c:v>3.9369999999999998</c:v>
                </c:pt>
                <c:pt idx="18">
                  <c:v>3.9430000000000001</c:v>
                </c:pt>
                <c:pt idx="19">
                  <c:v>3.9359999999999999</c:v>
                </c:pt>
                <c:pt idx="20">
                  <c:v>3.9969999999999999</c:v>
                </c:pt>
                <c:pt idx="21">
                  <c:v>3.9670000000000001</c:v>
                </c:pt>
                <c:pt idx="22">
                  <c:v>3.927</c:v>
                </c:pt>
                <c:pt idx="23">
                  <c:v>3.907</c:v>
                </c:pt>
                <c:pt idx="24">
                  <c:v>3.8809999999999998</c:v>
                </c:pt>
                <c:pt idx="25">
                  <c:v>3.99</c:v>
                </c:pt>
                <c:pt idx="26">
                  <c:v>3.8719999999999999</c:v>
                </c:pt>
                <c:pt idx="27">
                  <c:v>3.5569999999999999</c:v>
                </c:pt>
                <c:pt idx="28">
                  <c:v>3.8210000000000002</c:v>
                </c:pt>
                <c:pt idx="29">
                  <c:v>3.7469999999999999</c:v>
                </c:pt>
                <c:pt idx="30">
                  <c:v>3.7109999999999999</c:v>
                </c:pt>
                <c:pt idx="31">
                  <c:v>3.6139999999999999</c:v>
                </c:pt>
                <c:pt idx="32">
                  <c:v>3.6139999999999999</c:v>
                </c:pt>
                <c:pt idx="33">
                  <c:v>3.6360000000000001</c:v>
                </c:pt>
                <c:pt idx="34">
                  <c:v>3.6970000000000001</c:v>
                </c:pt>
                <c:pt idx="35">
                  <c:v>3.6850000000000001</c:v>
                </c:pt>
                <c:pt idx="36">
                  <c:v>3.5950000000000002</c:v>
                </c:pt>
                <c:pt idx="37">
                  <c:v>3.9540000000000002</c:v>
                </c:pt>
                <c:pt idx="38">
                  <c:v>4.09</c:v>
                </c:pt>
                <c:pt idx="39">
                  <c:v>4.2039999999999997</c:v>
                </c:pt>
                <c:pt idx="40">
                  <c:v>4.4749999999999996</c:v>
                </c:pt>
                <c:pt idx="41">
                  <c:v>4.7990000000000004</c:v>
                </c:pt>
                <c:pt idx="42">
                  <c:v>4.9550000000000001</c:v>
                </c:pt>
                <c:pt idx="43">
                  <c:v>5.3559999999999999</c:v>
                </c:pt>
                <c:pt idx="44">
                  <c:v>6.117</c:v>
                </c:pt>
                <c:pt idx="45">
                  <c:v>7.1020000000000003</c:v>
                </c:pt>
                <c:pt idx="46">
                  <c:v>7.492</c:v>
                </c:pt>
                <c:pt idx="47">
                  <c:v>7.1449999999999996</c:v>
                </c:pt>
                <c:pt idx="48">
                  <c:v>7.516</c:v>
                </c:pt>
                <c:pt idx="49">
                  <c:v>7.3620000000000001</c:v>
                </c:pt>
                <c:pt idx="50">
                  <c:v>7.5460000000000003</c:v>
                </c:pt>
                <c:pt idx="51">
                  <c:v>7.0129999999999999</c:v>
                </c:pt>
                <c:pt idx="52">
                  <c:v>5.6360000000000001</c:v>
                </c:pt>
                <c:pt idx="53">
                  <c:v>5.5629999999999997</c:v>
                </c:pt>
                <c:pt idx="54">
                  <c:v>5.2679999999999998</c:v>
                </c:pt>
                <c:pt idx="55">
                  <c:v>5.3410000000000002</c:v>
                </c:pt>
                <c:pt idx="56">
                  <c:v>5.2229999999999999</c:v>
                </c:pt>
                <c:pt idx="57">
                  <c:v>5.3940000000000001</c:v>
                </c:pt>
                <c:pt idx="58">
                  <c:v>4.9820000000000002</c:v>
                </c:pt>
                <c:pt idx="59">
                  <c:v>5.48</c:v>
                </c:pt>
                <c:pt idx="60">
                  <c:v>5.4359999999999999</c:v>
                </c:pt>
                <c:pt idx="61">
                  <c:v>5.3049999999999997</c:v>
                </c:pt>
                <c:pt idx="62">
                  <c:v>5.1619999999999999</c:v>
                </c:pt>
                <c:pt idx="63">
                  <c:v>5.4219999999999997</c:v>
                </c:pt>
                <c:pt idx="64">
                  <c:v>4.9509999999999996</c:v>
                </c:pt>
                <c:pt idx="65">
                  <c:v>5.0579999999999998</c:v>
                </c:pt>
                <c:pt idx="66">
                  <c:v>5.2889999999999997</c:v>
                </c:pt>
                <c:pt idx="67">
                  <c:v>5.22</c:v>
                </c:pt>
                <c:pt idx="68">
                  <c:v>5.3029999999999999</c:v>
                </c:pt>
                <c:pt idx="69">
                  <c:v>5.3079999999999998</c:v>
                </c:pt>
                <c:pt idx="70">
                  <c:v>5.42</c:v>
                </c:pt>
                <c:pt idx="71">
                  <c:v>5.4729999999999999</c:v>
                </c:pt>
                <c:pt idx="72">
                  <c:v>5.577</c:v>
                </c:pt>
                <c:pt idx="73">
                  <c:v>5.66</c:v>
                </c:pt>
                <c:pt idx="74">
                  <c:v>5.4180000000000001</c:v>
                </c:pt>
                <c:pt idx="75">
                  <c:v>5.54</c:v>
                </c:pt>
                <c:pt idx="76">
                  <c:v>5.59</c:v>
                </c:pt>
                <c:pt idx="77">
                  <c:v>5.6029999999999998</c:v>
                </c:pt>
                <c:pt idx="78">
                  <c:v>6.2309999999999999</c:v>
                </c:pt>
                <c:pt idx="79">
                  <c:v>7.1070000000000002</c:v>
                </c:pt>
                <c:pt idx="80">
                  <c:v>6.5949999999999998</c:v>
                </c:pt>
                <c:pt idx="81">
                  <c:v>6.6349999999999998</c:v>
                </c:pt>
                <c:pt idx="82">
                  <c:v>6.5869999999999997</c:v>
                </c:pt>
                <c:pt idx="83">
                  <c:v>6.7850000000000001</c:v>
                </c:pt>
                <c:pt idx="84">
                  <c:v>6.625</c:v>
                </c:pt>
                <c:pt idx="85">
                  <c:v>6.6269999999999998</c:v>
                </c:pt>
                <c:pt idx="86">
                  <c:v>6.63</c:v>
                </c:pt>
                <c:pt idx="87">
                  <c:v>6.6379999999999999</c:v>
                </c:pt>
                <c:pt idx="88">
                  <c:v>6.7949999999999999</c:v>
                </c:pt>
                <c:pt idx="89">
                  <c:v>6.7249999999999996</c:v>
                </c:pt>
                <c:pt idx="90">
                  <c:v>7.2169999999999996</c:v>
                </c:pt>
                <c:pt idx="91">
                  <c:v>7.5250000000000004</c:v>
                </c:pt>
                <c:pt idx="92">
                  <c:v>7.6509999999999998</c:v>
                </c:pt>
                <c:pt idx="93">
                  <c:v>7.5919999999999996</c:v>
                </c:pt>
                <c:pt idx="94">
                  <c:v>7.7880000000000003</c:v>
                </c:pt>
                <c:pt idx="95">
                  <c:v>8.1310000000000002</c:v>
                </c:pt>
                <c:pt idx="96">
                  <c:v>8.2200000000000006</c:v>
                </c:pt>
                <c:pt idx="97">
                  <c:v>8.4979999999999993</c:v>
                </c:pt>
                <c:pt idx="98">
                  <c:v>8.0459999999999994</c:v>
                </c:pt>
                <c:pt idx="99">
                  <c:v>8.5150000000000006</c:v>
                </c:pt>
                <c:pt idx="100">
                  <c:v>8.2720000000000002</c:v>
                </c:pt>
                <c:pt idx="101">
                  <c:v>7.7910000000000004</c:v>
                </c:pt>
                <c:pt idx="102">
                  <c:v>7.64</c:v>
                </c:pt>
                <c:pt idx="103">
                  <c:v>7.4909999999999997</c:v>
                </c:pt>
                <c:pt idx="104">
                  <c:v>6.6719999999999997</c:v>
                </c:pt>
                <c:pt idx="105">
                  <c:v>6.44</c:v>
                </c:pt>
                <c:pt idx="106">
                  <c:v>6.2770000000000001</c:v>
                </c:pt>
                <c:pt idx="107">
                  <c:v>6.2359999999999998</c:v>
                </c:pt>
                <c:pt idx="108">
                  <c:v>6.3719999999999999</c:v>
                </c:pt>
                <c:pt idx="109">
                  <c:v>6.0039999999999996</c:v>
                </c:pt>
                <c:pt idx="110">
                  <c:v>5.9660000000000002</c:v>
                </c:pt>
                <c:pt idx="111">
                  <c:v>5.9669999999999996</c:v>
                </c:pt>
                <c:pt idx="112">
                  <c:v>6.18</c:v>
                </c:pt>
                <c:pt idx="113">
                  <c:v>6.5609999999999999</c:v>
                </c:pt>
                <c:pt idx="114">
                  <c:v>7.4050000000000002</c:v>
                </c:pt>
                <c:pt idx="115">
                  <c:v>7.8419999999999996</c:v>
                </c:pt>
                <c:pt idx="116">
                  <c:v>7.34</c:v>
                </c:pt>
                <c:pt idx="117">
                  <c:v>7.258</c:v>
                </c:pt>
                <c:pt idx="118">
                  <c:v>7.4880000000000004</c:v>
                </c:pt>
                <c:pt idx="119">
                  <c:v>7.34</c:v>
                </c:pt>
                <c:pt idx="120">
                  <c:v>7.4749999999999996</c:v>
                </c:pt>
                <c:pt idx="121">
                  <c:v>7.5609999999999999</c:v>
                </c:pt>
                <c:pt idx="122">
                  <c:v>7.4409999999999998</c:v>
                </c:pt>
                <c:pt idx="123">
                  <c:v>7.4649999999999999</c:v>
                </c:pt>
                <c:pt idx="124">
                  <c:v>7.5579999999999998</c:v>
                </c:pt>
                <c:pt idx="125">
                  <c:v>7.569</c:v>
                </c:pt>
                <c:pt idx="126">
                  <c:v>7.7350000000000003</c:v>
                </c:pt>
                <c:pt idx="127">
                  <c:v>7.8159999999999998</c:v>
                </c:pt>
                <c:pt idx="128">
                  <c:v>7.9050000000000002</c:v>
                </c:pt>
                <c:pt idx="129">
                  <c:v>7.9320000000000004</c:v>
                </c:pt>
                <c:pt idx="130">
                  <c:v>7.9610000000000003</c:v>
                </c:pt>
                <c:pt idx="131">
                  <c:v>8.2260000000000009</c:v>
                </c:pt>
                <c:pt idx="132">
                  <c:v>8.5820000000000007</c:v>
                </c:pt>
                <c:pt idx="133">
                  <c:v>8.3460000000000001</c:v>
                </c:pt>
                <c:pt idx="134">
                  <c:v>8.8230000000000004</c:v>
                </c:pt>
                <c:pt idx="135">
                  <c:v>9.0020000000000007</c:v>
                </c:pt>
                <c:pt idx="136">
                  <c:v>9.3000000000000007</c:v>
                </c:pt>
                <c:pt idx="137">
                  <c:v>10.085000000000001</c:v>
                </c:pt>
                <c:pt idx="138">
                  <c:v>10.089</c:v>
                </c:pt>
                <c:pt idx="139">
                  <c:v>11.983000000000001</c:v>
                </c:pt>
                <c:pt idx="140">
                  <c:v>12.365</c:v>
                </c:pt>
                <c:pt idx="141">
                  <c:v>12.521000000000001</c:v>
                </c:pt>
                <c:pt idx="142">
                  <c:v>12.196</c:v>
                </c:pt>
                <c:pt idx="143">
                  <c:v>11.989000000000001</c:v>
                </c:pt>
                <c:pt idx="144">
                  <c:v>11.445</c:v>
                </c:pt>
                <c:pt idx="145">
                  <c:v>10.936999999999999</c:v>
                </c:pt>
                <c:pt idx="146">
                  <c:v>10.576000000000001</c:v>
                </c:pt>
                <c:pt idx="147">
                  <c:v>9.0210000000000008</c:v>
                </c:pt>
                <c:pt idx="148">
                  <c:v>8.4849999999999994</c:v>
                </c:pt>
                <c:pt idx="149">
                  <c:v>8.5169999999999995</c:v>
                </c:pt>
                <c:pt idx="150">
                  <c:v>8.7119999999999997</c:v>
                </c:pt>
                <c:pt idx="151">
                  <c:v>8.5060000000000002</c:v>
                </c:pt>
                <c:pt idx="152">
                  <c:v>8.1110000000000007</c:v>
                </c:pt>
                <c:pt idx="153">
                  <c:v>8.1449999999999996</c:v>
                </c:pt>
                <c:pt idx="154">
                  <c:v>7.63</c:v>
                </c:pt>
                <c:pt idx="155">
                  <c:v>7.6820000000000004</c:v>
                </c:pt>
                <c:pt idx="156">
                  <c:v>7.51</c:v>
                </c:pt>
                <c:pt idx="157">
                  <c:v>7.3289999999999997</c:v>
                </c:pt>
                <c:pt idx="158">
                  <c:v>6.5590000000000002</c:v>
                </c:pt>
                <c:pt idx="159">
                  <c:v>6.68</c:v>
                </c:pt>
                <c:pt idx="160">
                  <c:v>6.8070000000000004</c:v>
                </c:pt>
                <c:pt idx="161">
                  <c:v>6.71</c:v>
                </c:pt>
                <c:pt idx="162">
                  <c:v>6.86</c:v>
                </c:pt>
                <c:pt idx="163">
                  <c:v>6.8810000000000002</c:v>
                </c:pt>
                <c:pt idx="164">
                  <c:v>7.1130000000000004</c:v>
                </c:pt>
                <c:pt idx="165">
                  <c:v>7.2590000000000003</c:v>
                </c:pt>
                <c:pt idx="166">
                  <c:v>7.02</c:v>
                </c:pt>
                <c:pt idx="167">
                  <c:v>6.9690000000000003</c:v>
                </c:pt>
                <c:pt idx="168">
                  <c:v>6.8230000000000004</c:v>
                </c:pt>
                <c:pt idx="169">
                  <c:v>7.03</c:v>
                </c:pt>
                <c:pt idx="170">
                  <c:v>6.9420000000000002</c:v>
                </c:pt>
                <c:pt idx="171">
                  <c:v>7.0419999999999998</c:v>
                </c:pt>
                <c:pt idx="172">
                  <c:v>7.08</c:v>
                </c:pt>
                <c:pt idx="173">
                  <c:v>6.8890000000000002</c:v>
                </c:pt>
                <c:pt idx="174">
                  <c:v>7.2329999999999997</c:v>
                </c:pt>
                <c:pt idx="175">
                  <c:v>7.24</c:v>
                </c:pt>
                <c:pt idx="176">
                  <c:v>7.2469999999999999</c:v>
                </c:pt>
                <c:pt idx="177">
                  <c:v>7.2679999999999998</c:v>
                </c:pt>
                <c:pt idx="178">
                  <c:v>7.3150000000000004</c:v>
                </c:pt>
                <c:pt idx="179">
                  <c:v>7.2069999999999999</c:v>
                </c:pt>
                <c:pt idx="180">
                  <c:v>7.5940000000000003</c:v>
                </c:pt>
                <c:pt idx="181">
                  <c:v>8.0250000000000004</c:v>
                </c:pt>
                <c:pt idx="182">
                  <c:v>8.5980000000000008</c:v>
                </c:pt>
                <c:pt idx="183">
                  <c:v>9.64</c:v>
                </c:pt>
                <c:pt idx="184">
                  <c:v>10.106</c:v>
                </c:pt>
                <c:pt idx="185">
                  <c:v>9.9649999999999999</c:v>
                </c:pt>
                <c:pt idx="186">
                  <c:v>10.568</c:v>
                </c:pt>
                <c:pt idx="187">
                  <c:v>10.851000000000001</c:v>
                </c:pt>
                <c:pt idx="188">
                  <c:v>10.846</c:v>
                </c:pt>
                <c:pt idx="189">
                  <c:v>11.282999999999999</c:v>
                </c:pt>
                <c:pt idx="190">
                  <c:v>11.962</c:v>
                </c:pt>
                <c:pt idx="191">
                  <c:v>12.272</c:v>
                </c:pt>
                <c:pt idx="192">
                  <c:v>12.523</c:v>
                </c:pt>
                <c:pt idx="193">
                  <c:v>25.459</c:v>
                </c:pt>
                <c:pt idx="194">
                  <c:v>32.78</c:v>
                </c:pt>
                <c:pt idx="195">
                  <c:v>34.796999999999997</c:v>
                </c:pt>
                <c:pt idx="196">
                  <c:v>39.682000000000002</c:v>
                </c:pt>
                <c:pt idx="197">
                  <c:v>35.445999999999998</c:v>
                </c:pt>
                <c:pt idx="198">
                  <c:v>31.896000000000001</c:v>
                </c:pt>
                <c:pt idx="199">
                  <c:v>30.026</c:v>
                </c:pt>
                <c:pt idx="200">
                  <c:v>30.161000000000001</c:v>
                </c:pt>
                <c:pt idx="201">
                  <c:v>28.103000000000002</c:v>
                </c:pt>
                <c:pt idx="202">
                  <c:v>27.475000000000001</c:v>
                </c:pt>
                <c:pt idx="203">
                  <c:v>23.422999999999998</c:v>
                </c:pt>
                <c:pt idx="204">
                  <c:v>24.652000000000001</c:v>
                </c:pt>
                <c:pt idx="205">
                  <c:v>23.132000000000001</c:v>
                </c:pt>
                <c:pt idx="206">
                  <c:v>21.917999999999999</c:v>
                </c:pt>
                <c:pt idx="207">
                  <c:v>21.335999999999999</c:v>
                </c:pt>
                <c:pt idx="208">
                  <c:v>19.248000000000001</c:v>
                </c:pt>
                <c:pt idx="209">
                  <c:v>22.094999999999999</c:v>
                </c:pt>
                <c:pt idx="210">
                  <c:v>19.648</c:v>
                </c:pt>
                <c:pt idx="211">
                  <c:v>20.888000000000002</c:v>
                </c:pt>
                <c:pt idx="212">
                  <c:v>21.581</c:v>
                </c:pt>
                <c:pt idx="213">
                  <c:v>15.936</c:v>
                </c:pt>
                <c:pt idx="214">
                  <c:v>18.545999999999999</c:v>
                </c:pt>
                <c:pt idx="215">
                  <c:v>19.148</c:v>
                </c:pt>
                <c:pt idx="216">
                  <c:v>19.431000000000001</c:v>
                </c:pt>
                <c:pt idx="217">
                  <c:v>20.622</c:v>
                </c:pt>
                <c:pt idx="218">
                  <c:v>19.890999999999998</c:v>
                </c:pt>
                <c:pt idx="219">
                  <c:v>19.596</c:v>
                </c:pt>
                <c:pt idx="220">
                  <c:v>19.515000000000001</c:v>
                </c:pt>
                <c:pt idx="221">
                  <c:v>20.83</c:v>
                </c:pt>
                <c:pt idx="222">
                  <c:v>20.942</c:v>
                </c:pt>
                <c:pt idx="223">
                  <c:v>20.79</c:v>
                </c:pt>
                <c:pt idx="224">
                  <c:v>20.463000000000001</c:v>
                </c:pt>
                <c:pt idx="225">
                  <c:v>20.224</c:v>
                </c:pt>
                <c:pt idx="226">
                  <c:v>20.126000000000001</c:v>
                </c:pt>
                <c:pt idx="227">
                  <c:v>20.552</c:v>
                </c:pt>
                <c:pt idx="228">
                  <c:v>20.709</c:v>
                </c:pt>
                <c:pt idx="229">
                  <c:v>20.728999999999999</c:v>
                </c:pt>
                <c:pt idx="230">
                  <c:v>20.143999999999998</c:v>
                </c:pt>
                <c:pt idx="231">
                  <c:v>19.870999999999999</c:v>
                </c:pt>
                <c:pt idx="232">
                  <c:v>17.760000000000002</c:v>
                </c:pt>
                <c:pt idx="233">
                  <c:v>18.690999999999999</c:v>
                </c:pt>
                <c:pt idx="234">
                  <c:v>18.212</c:v>
                </c:pt>
                <c:pt idx="235">
                  <c:v>17.268999999999998</c:v>
                </c:pt>
                <c:pt idx="236">
                  <c:v>17.317</c:v>
                </c:pt>
                <c:pt idx="237">
                  <c:v>12.907999999999999</c:v>
                </c:pt>
                <c:pt idx="238">
                  <c:v>12.522</c:v>
                </c:pt>
                <c:pt idx="239">
                  <c:v>12.676</c:v>
                </c:pt>
                <c:pt idx="240">
                  <c:v>12.715</c:v>
                </c:pt>
                <c:pt idx="241">
                  <c:v>13.000999999999999</c:v>
                </c:pt>
                <c:pt idx="242">
                  <c:v>13.186999999999999</c:v>
                </c:pt>
                <c:pt idx="243">
                  <c:v>13.047000000000001</c:v>
                </c:pt>
                <c:pt idx="244">
                  <c:v>13.547000000000001</c:v>
                </c:pt>
                <c:pt idx="245">
                  <c:v>13.192</c:v>
                </c:pt>
                <c:pt idx="246">
                  <c:v>13.077</c:v>
                </c:pt>
                <c:pt idx="247">
                  <c:v>13.587999999999999</c:v>
                </c:pt>
                <c:pt idx="248">
                  <c:v>13.334</c:v>
                </c:pt>
                <c:pt idx="249">
                  <c:v>13.803000000000001</c:v>
                </c:pt>
                <c:pt idx="250">
                  <c:v>13.406000000000001</c:v>
                </c:pt>
                <c:pt idx="251">
                  <c:v>13.464</c:v>
                </c:pt>
                <c:pt idx="252">
                  <c:v>13.704000000000001</c:v>
                </c:pt>
                <c:pt idx="253">
                  <c:v>13.419</c:v>
                </c:pt>
                <c:pt idx="254">
                  <c:v>15.179</c:v>
                </c:pt>
                <c:pt idx="255">
                  <c:v>15.208</c:v>
                </c:pt>
                <c:pt idx="256">
                  <c:v>14.789</c:v>
                </c:pt>
                <c:pt idx="257">
                  <c:v>15.129</c:v>
                </c:pt>
                <c:pt idx="258">
                  <c:v>15.954000000000001</c:v>
                </c:pt>
                <c:pt idx="259">
                  <c:v>14.586</c:v>
                </c:pt>
                <c:pt idx="260">
                  <c:v>15.074999999999999</c:v>
                </c:pt>
                <c:pt idx="261">
                  <c:v>13.66</c:v>
                </c:pt>
                <c:pt idx="262">
                  <c:v>11.611000000000001</c:v>
                </c:pt>
                <c:pt idx="263">
                  <c:v>9.7789999999999999</c:v>
                </c:pt>
                <c:pt idx="264">
                  <c:v>7.33</c:v>
                </c:pt>
                <c:pt idx="265">
                  <c:v>7.165</c:v>
                </c:pt>
                <c:pt idx="266">
                  <c:v>6.88</c:v>
                </c:pt>
                <c:pt idx="267">
                  <c:v>7.02</c:v>
                </c:pt>
                <c:pt idx="268">
                  <c:v>6.9690000000000003</c:v>
                </c:pt>
                <c:pt idx="269">
                  <c:v>6.1420000000000003</c:v>
                </c:pt>
                <c:pt idx="270">
                  <c:v>6.85</c:v>
                </c:pt>
                <c:pt idx="271">
                  <c:v>6.8339999999999996</c:v>
                </c:pt>
                <c:pt idx="272">
                  <c:v>6.8689999999999998</c:v>
                </c:pt>
                <c:pt idx="273">
                  <c:v>6.891</c:v>
                </c:pt>
                <c:pt idx="274">
                  <c:v>6.7720000000000002</c:v>
                </c:pt>
                <c:pt idx="275">
                  <c:v>6.7949999999999999</c:v>
                </c:pt>
                <c:pt idx="276">
                  <c:v>6.8970000000000002</c:v>
                </c:pt>
                <c:pt idx="277">
                  <c:v>6.9610000000000003</c:v>
                </c:pt>
                <c:pt idx="278">
                  <c:v>6.9450000000000003</c:v>
                </c:pt>
                <c:pt idx="279">
                  <c:v>6.9740000000000002</c:v>
                </c:pt>
                <c:pt idx="280">
                  <c:v>7.2279999999999998</c:v>
                </c:pt>
                <c:pt idx="281">
                  <c:v>7.2489999999999997</c:v>
                </c:pt>
                <c:pt idx="282">
                  <c:v>6.9889999999999999</c:v>
                </c:pt>
                <c:pt idx="283">
                  <c:v>6.806</c:v>
                </c:pt>
                <c:pt idx="284">
                  <c:v>6.9029999999999996</c:v>
                </c:pt>
                <c:pt idx="285">
                  <c:v>6.8680000000000003</c:v>
                </c:pt>
                <c:pt idx="286">
                  <c:v>6.9980000000000002</c:v>
                </c:pt>
                <c:pt idx="287">
                  <c:v>7.0979999999999999</c:v>
                </c:pt>
                <c:pt idx="288">
                  <c:v>6.7569999999999997</c:v>
                </c:pt>
                <c:pt idx="289">
                  <c:v>7.1509999999999998</c:v>
                </c:pt>
                <c:pt idx="290">
                  <c:v>7.1710000000000003</c:v>
                </c:pt>
                <c:pt idx="291">
                  <c:v>7.1920000000000002</c:v>
                </c:pt>
                <c:pt idx="292">
                  <c:v>7.28</c:v>
                </c:pt>
                <c:pt idx="293">
                  <c:v>6.9690000000000003</c:v>
                </c:pt>
                <c:pt idx="294">
                  <c:v>7.7</c:v>
                </c:pt>
                <c:pt idx="295">
                  <c:v>8.4540000000000006</c:v>
                </c:pt>
                <c:pt idx="296">
                  <c:v>8.7590000000000003</c:v>
                </c:pt>
                <c:pt idx="297">
                  <c:v>9.1180000000000003</c:v>
                </c:pt>
                <c:pt idx="298">
                  <c:v>8.9939999999999998</c:v>
                </c:pt>
                <c:pt idx="299">
                  <c:v>9.4540000000000006</c:v>
                </c:pt>
                <c:pt idx="300">
                  <c:v>9.4120000000000008</c:v>
                </c:pt>
                <c:pt idx="301">
                  <c:v>9.7720000000000002</c:v>
                </c:pt>
                <c:pt idx="302">
                  <c:v>10.38</c:v>
                </c:pt>
                <c:pt idx="303">
                  <c:v>10.465999999999999</c:v>
                </c:pt>
                <c:pt idx="304">
                  <c:v>9.4239999999999995</c:v>
                </c:pt>
                <c:pt idx="305">
                  <c:v>9.9019999999999992</c:v>
                </c:pt>
                <c:pt idx="306">
                  <c:v>9.6859999999999999</c:v>
                </c:pt>
                <c:pt idx="307">
                  <c:v>10.266999999999999</c:v>
                </c:pt>
                <c:pt idx="308">
                  <c:v>12.705</c:v>
                </c:pt>
                <c:pt idx="309">
                  <c:v>13.577</c:v>
                </c:pt>
                <c:pt idx="310">
                  <c:v>12.839</c:v>
                </c:pt>
                <c:pt idx="311">
                  <c:v>13.375999999999999</c:v>
                </c:pt>
                <c:pt idx="312">
                  <c:v>14.49</c:v>
                </c:pt>
                <c:pt idx="313">
                  <c:v>12.946999999999999</c:v>
                </c:pt>
                <c:pt idx="314">
                  <c:v>14.409000000000001</c:v>
                </c:pt>
                <c:pt idx="315">
                  <c:v>14.138</c:v>
                </c:pt>
                <c:pt idx="316">
                  <c:v>14.753</c:v>
                </c:pt>
                <c:pt idx="317">
                  <c:v>15.265000000000001</c:v>
                </c:pt>
                <c:pt idx="318">
                  <c:v>15.212999999999999</c:v>
                </c:pt>
                <c:pt idx="319">
                  <c:v>16.323</c:v>
                </c:pt>
                <c:pt idx="320">
                  <c:v>16.672000000000001</c:v>
                </c:pt>
                <c:pt idx="321">
                  <c:v>16.687999999999999</c:v>
                </c:pt>
                <c:pt idx="322">
                  <c:v>16.861000000000001</c:v>
                </c:pt>
                <c:pt idx="323">
                  <c:v>15.199</c:v>
                </c:pt>
                <c:pt idx="324">
                  <c:v>16.047999999999998</c:v>
                </c:pt>
                <c:pt idx="325">
                  <c:v>16.425999999999998</c:v>
                </c:pt>
                <c:pt idx="326">
                  <c:v>18.489000000000001</c:v>
                </c:pt>
                <c:pt idx="327">
                  <c:v>18.495999999999999</c:v>
                </c:pt>
                <c:pt idx="328">
                  <c:v>22.562999999999999</c:v>
                </c:pt>
              </c:numCache>
            </c:numRef>
          </c:val>
          <c:smooth val="0"/>
          <c:extLst>
            <c:ext xmlns:c16="http://schemas.microsoft.com/office/drawing/2014/chart" uri="{C3380CC4-5D6E-409C-BE32-E72D297353CC}">
              <c16:uniqueId val="{00000000-FB8C-4E30-82EC-52FB4DD1BCC8}"/>
            </c:ext>
          </c:extLst>
        </c:ser>
        <c:ser>
          <c:idx val="1"/>
          <c:order val="1"/>
          <c:tx>
            <c:strRef>
              <c:f>Sheet1!$C$1</c:f>
              <c:strCache>
                <c:ptCount val="1"/>
                <c:pt idx="0">
                  <c:v>Хуралдай</c:v>
                </c:pt>
              </c:strCache>
            </c:strRef>
          </c:tx>
          <c:spPr>
            <a:ln w="28575" cap="rnd">
              <a:solidFill>
                <a:schemeClr val="accent2"/>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Sheet1!$C$2:$C$330</c:f>
              <c:numCache>
                <c:formatCode>General</c:formatCode>
                <c:ptCount val="329"/>
                <c:pt idx="0">
                  <c:v>3.8620000000000001</c:v>
                </c:pt>
                <c:pt idx="1">
                  <c:v>3.88</c:v>
                </c:pt>
                <c:pt idx="2">
                  <c:v>3.931</c:v>
                </c:pt>
                <c:pt idx="3">
                  <c:v>3.9529999999999998</c:v>
                </c:pt>
                <c:pt idx="4">
                  <c:v>3.9910000000000001</c:v>
                </c:pt>
                <c:pt idx="5">
                  <c:v>3.9580000000000002</c:v>
                </c:pt>
                <c:pt idx="6">
                  <c:v>3.9449999999999998</c:v>
                </c:pt>
                <c:pt idx="7">
                  <c:v>4.0170000000000003</c:v>
                </c:pt>
                <c:pt idx="8">
                  <c:v>4.0049999999999999</c:v>
                </c:pt>
                <c:pt idx="9">
                  <c:v>4.1040000000000001</c:v>
                </c:pt>
                <c:pt idx="10">
                  <c:v>4.25</c:v>
                </c:pt>
                <c:pt idx="11">
                  <c:v>4.3470000000000004</c:v>
                </c:pt>
                <c:pt idx="12">
                  <c:v>4.32</c:v>
                </c:pt>
                <c:pt idx="13">
                  <c:v>4.1769999999999996</c:v>
                </c:pt>
                <c:pt idx="14">
                  <c:v>4.1680000000000001</c:v>
                </c:pt>
                <c:pt idx="15">
                  <c:v>4.1420000000000003</c:v>
                </c:pt>
                <c:pt idx="16">
                  <c:v>4.1239999999999997</c:v>
                </c:pt>
                <c:pt idx="17">
                  <c:v>4.1230000000000002</c:v>
                </c:pt>
                <c:pt idx="18">
                  <c:v>4.1150000000000002</c:v>
                </c:pt>
                <c:pt idx="19">
                  <c:v>4.1589999999999998</c:v>
                </c:pt>
                <c:pt idx="20">
                  <c:v>4.1340000000000003</c:v>
                </c:pt>
                <c:pt idx="21">
                  <c:v>4.1029999999999998</c:v>
                </c:pt>
                <c:pt idx="22">
                  <c:v>4.085</c:v>
                </c:pt>
                <c:pt idx="23">
                  <c:v>4.077</c:v>
                </c:pt>
                <c:pt idx="24">
                  <c:v>4.2069999999999999</c:v>
                </c:pt>
                <c:pt idx="25">
                  <c:v>4.1890000000000001</c:v>
                </c:pt>
                <c:pt idx="26">
                  <c:v>4.1920000000000002</c:v>
                </c:pt>
                <c:pt idx="27">
                  <c:v>4.0549999999999997</c:v>
                </c:pt>
                <c:pt idx="28">
                  <c:v>4.1779999999999999</c:v>
                </c:pt>
                <c:pt idx="29">
                  <c:v>4.2210000000000001</c:v>
                </c:pt>
                <c:pt idx="30">
                  <c:v>4.18</c:v>
                </c:pt>
                <c:pt idx="31">
                  <c:v>4.149</c:v>
                </c:pt>
                <c:pt idx="32">
                  <c:v>4.1459999999999999</c:v>
                </c:pt>
                <c:pt idx="33">
                  <c:v>4.1130000000000004</c:v>
                </c:pt>
                <c:pt idx="34">
                  <c:v>4.1900000000000004</c:v>
                </c:pt>
                <c:pt idx="35">
                  <c:v>4.1660000000000004</c:v>
                </c:pt>
                <c:pt idx="36">
                  <c:v>4.1349999999999998</c:v>
                </c:pt>
                <c:pt idx="37">
                  <c:v>4.3920000000000003</c:v>
                </c:pt>
                <c:pt idx="38">
                  <c:v>4.532</c:v>
                </c:pt>
                <c:pt idx="39">
                  <c:v>4.8070000000000004</c:v>
                </c:pt>
                <c:pt idx="40">
                  <c:v>4.8449999999999998</c:v>
                </c:pt>
                <c:pt idx="41">
                  <c:v>5.1319999999999997</c:v>
                </c:pt>
                <c:pt idx="42">
                  <c:v>5.1639999999999997</c:v>
                </c:pt>
                <c:pt idx="43">
                  <c:v>5.383</c:v>
                </c:pt>
                <c:pt idx="44">
                  <c:v>6.149</c:v>
                </c:pt>
                <c:pt idx="45">
                  <c:v>6.6189999999999998</c:v>
                </c:pt>
                <c:pt idx="46">
                  <c:v>6.7759999999999998</c:v>
                </c:pt>
                <c:pt idx="47">
                  <c:v>6.5679999999999996</c:v>
                </c:pt>
                <c:pt idx="48">
                  <c:v>6.798</c:v>
                </c:pt>
                <c:pt idx="49">
                  <c:v>6.8019999999999996</c:v>
                </c:pt>
                <c:pt idx="50">
                  <c:v>6.84</c:v>
                </c:pt>
                <c:pt idx="51">
                  <c:v>6.6630000000000003</c:v>
                </c:pt>
                <c:pt idx="52">
                  <c:v>5.6879999999999997</c:v>
                </c:pt>
                <c:pt idx="53">
                  <c:v>5.4509999999999996</c:v>
                </c:pt>
                <c:pt idx="54">
                  <c:v>5.4710000000000001</c:v>
                </c:pt>
                <c:pt idx="55">
                  <c:v>5.4809999999999999</c:v>
                </c:pt>
                <c:pt idx="56">
                  <c:v>5.4089999999999998</c:v>
                </c:pt>
                <c:pt idx="57">
                  <c:v>5.3780000000000001</c:v>
                </c:pt>
                <c:pt idx="58">
                  <c:v>5.2990000000000004</c:v>
                </c:pt>
                <c:pt idx="59">
                  <c:v>5.3869999999999996</c:v>
                </c:pt>
                <c:pt idx="60">
                  <c:v>5.3689999999999998</c:v>
                </c:pt>
                <c:pt idx="61">
                  <c:v>5.2590000000000003</c:v>
                </c:pt>
                <c:pt idx="62">
                  <c:v>5.1589999999999998</c:v>
                </c:pt>
                <c:pt idx="63">
                  <c:v>5.0819999999999999</c:v>
                </c:pt>
                <c:pt idx="64">
                  <c:v>5.09</c:v>
                </c:pt>
                <c:pt idx="65">
                  <c:v>5.1379999999999999</c:v>
                </c:pt>
                <c:pt idx="66">
                  <c:v>5.173</c:v>
                </c:pt>
                <c:pt idx="67">
                  <c:v>5.1310000000000002</c:v>
                </c:pt>
                <c:pt idx="68">
                  <c:v>5.1269999999999998</c:v>
                </c:pt>
                <c:pt idx="69">
                  <c:v>5.1790000000000003</c:v>
                </c:pt>
                <c:pt idx="70">
                  <c:v>5.3840000000000003</c:v>
                </c:pt>
                <c:pt idx="71">
                  <c:v>5.3840000000000003</c:v>
                </c:pt>
                <c:pt idx="72">
                  <c:v>5.4569999999999999</c:v>
                </c:pt>
                <c:pt idx="73">
                  <c:v>5.4089999999999998</c:v>
                </c:pt>
                <c:pt idx="74">
                  <c:v>5.4119999999999999</c:v>
                </c:pt>
                <c:pt idx="75">
                  <c:v>5.64</c:v>
                </c:pt>
                <c:pt idx="76">
                  <c:v>5.6989999999999998</c:v>
                </c:pt>
                <c:pt idx="77">
                  <c:v>5.7</c:v>
                </c:pt>
                <c:pt idx="78">
                  <c:v>6.5419999999999998</c:v>
                </c:pt>
                <c:pt idx="79">
                  <c:v>7.8410000000000002</c:v>
                </c:pt>
                <c:pt idx="80">
                  <c:v>7.4779999999999998</c:v>
                </c:pt>
                <c:pt idx="81">
                  <c:v>7.28</c:v>
                </c:pt>
                <c:pt idx="82">
                  <c:v>7.25</c:v>
                </c:pt>
                <c:pt idx="83">
                  <c:v>7.056</c:v>
                </c:pt>
                <c:pt idx="84">
                  <c:v>7.3419999999999996</c:v>
                </c:pt>
                <c:pt idx="85">
                  <c:v>7.4119999999999999</c:v>
                </c:pt>
                <c:pt idx="86">
                  <c:v>7.3780000000000001</c:v>
                </c:pt>
                <c:pt idx="87">
                  <c:v>7.2949999999999999</c:v>
                </c:pt>
                <c:pt idx="88">
                  <c:v>7.6139999999999999</c:v>
                </c:pt>
                <c:pt idx="89">
                  <c:v>7.6449999999999996</c:v>
                </c:pt>
                <c:pt idx="90">
                  <c:v>7.8769999999999998</c:v>
                </c:pt>
                <c:pt idx="91">
                  <c:v>8.1069999999999993</c:v>
                </c:pt>
                <c:pt idx="92">
                  <c:v>8.2089999999999996</c:v>
                </c:pt>
                <c:pt idx="93">
                  <c:v>8.1989999999999998</c:v>
                </c:pt>
                <c:pt idx="94">
                  <c:v>8.26</c:v>
                </c:pt>
                <c:pt idx="95">
                  <c:v>8.4629999999999992</c:v>
                </c:pt>
                <c:pt idx="96">
                  <c:v>8.4529999999999994</c:v>
                </c:pt>
                <c:pt idx="97">
                  <c:v>8.7360000000000007</c:v>
                </c:pt>
                <c:pt idx="98">
                  <c:v>8.5980000000000008</c:v>
                </c:pt>
                <c:pt idx="99">
                  <c:v>8.7170000000000005</c:v>
                </c:pt>
                <c:pt idx="100">
                  <c:v>8.6210000000000004</c:v>
                </c:pt>
                <c:pt idx="101">
                  <c:v>8.3979999999999997</c:v>
                </c:pt>
                <c:pt idx="102">
                  <c:v>8.1969999999999992</c:v>
                </c:pt>
                <c:pt idx="103">
                  <c:v>8.1329999999999991</c:v>
                </c:pt>
                <c:pt idx="104">
                  <c:v>7.5110000000000001</c:v>
                </c:pt>
                <c:pt idx="105">
                  <c:v>7.3209999999999997</c:v>
                </c:pt>
                <c:pt idx="106">
                  <c:v>7.1459999999999999</c:v>
                </c:pt>
                <c:pt idx="107">
                  <c:v>7.1109999999999998</c:v>
                </c:pt>
                <c:pt idx="108">
                  <c:v>7.0460000000000003</c:v>
                </c:pt>
                <c:pt idx="109">
                  <c:v>6.99</c:v>
                </c:pt>
                <c:pt idx="110">
                  <c:v>6.8520000000000003</c:v>
                </c:pt>
                <c:pt idx="111">
                  <c:v>6.68</c:v>
                </c:pt>
                <c:pt idx="112">
                  <c:v>7.0170000000000003</c:v>
                </c:pt>
                <c:pt idx="113">
                  <c:v>7.2569999999999997</c:v>
                </c:pt>
                <c:pt idx="114">
                  <c:v>7.9249999999999998</c:v>
                </c:pt>
                <c:pt idx="115">
                  <c:v>8.3350000000000009</c:v>
                </c:pt>
                <c:pt idx="116">
                  <c:v>8.0370000000000008</c:v>
                </c:pt>
                <c:pt idx="117">
                  <c:v>8.1010000000000009</c:v>
                </c:pt>
                <c:pt idx="118">
                  <c:v>8.1790000000000003</c:v>
                </c:pt>
                <c:pt idx="119">
                  <c:v>8.1839999999999993</c:v>
                </c:pt>
                <c:pt idx="120">
                  <c:v>8.2100000000000009</c:v>
                </c:pt>
                <c:pt idx="121">
                  <c:v>8.1929999999999996</c:v>
                </c:pt>
                <c:pt idx="122">
                  <c:v>8.1669999999999998</c:v>
                </c:pt>
                <c:pt idx="123">
                  <c:v>8.2360000000000007</c:v>
                </c:pt>
                <c:pt idx="124">
                  <c:v>8.2050000000000001</c:v>
                </c:pt>
                <c:pt idx="125" formatCode="m/d/yyyy">
                  <c:v>8.2240000000000002</c:v>
                </c:pt>
                <c:pt idx="126" formatCode="m/d/yyyy">
                  <c:v>8.3439999999999994</c:v>
                </c:pt>
                <c:pt idx="127" formatCode="m/d/yyyy">
                  <c:v>8.423</c:v>
                </c:pt>
                <c:pt idx="128" formatCode="m/d/yyyy">
                  <c:v>8.4309999999999992</c:v>
                </c:pt>
                <c:pt idx="129" formatCode="m/d/yyyy">
                  <c:v>8.4920000000000009</c:v>
                </c:pt>
                <c:pt idx="130" formatCode="m/d/yyyy">
                  <c:v>8.6219999999999999</c:v>
                </c:pt>
                <c:pt idx="131" formatCode="m/d/yyyy">
                  <c:v>8.7569999999999997</c:v>
                </c:pt>
                <c:pt idx="132" formatCode="m/d/yyyy">
                  <c:v>8.9209999999999994</c:v>
                </c:pt>
                <c:pt idx="133" formatCode="m/d/yyyy">
                  <c:v>8.9429999999999996</c:v>
                </c:pt>
                <c:pt idx="134" formatCode="m/d/yyyy">
                  <c:v>9.1509999999999998</c:v>
                </c:pt>
                <c:pt idx="135" formatCode="m/d/yyyy">
                  <c:v>9.298</c:v>
                </c:pt>
                <c:pt idx="136" formatCode="m/d/yyyy">
                  <c:v>9.4039999999999999</c:v>
                </c:pt>
                <c:pt idx="137" formatCode="m/d/yyyy">
                  <c:v>10.053000000000001</c:v>
                </c:pt>
                <c:pt idx="138" formatCode="m/d/yyyy">
                  <c:v>10.78</c:v>
                </c:pt>
                <c:pt idx="139" formatCode="m/d/yyyy">
                  <c:v>11.045</c:v>
                </c:pt>
                <c:pt idx="140" formatCode="m/d/yyyy">
                  <c:v>11.613</c:v>
                </c:pt>
                <c:pt idx="141" formatCode="m/d/yyyy">
                  <c:v>11.606999999999999</c:v>
                </c:pt>
                <c:pt idx="142" formatCode="m/d/yyyy">
                  <c:v>11.507</c:v>
                </c:pt>
                <c:pt idx="143" formatCode="m/d/yyyy">
                  <c:v>11.308999999999999</c:v>
                </c:pt>
                <c:pt idx="144" formatCode="m/d/yyyy">
                  <c:v>10.978</c:v>
                </c:pt>
                <c:pt idx="145" formatCode="m/d/yyyy">
                  <c:v>10.6</c:v>
                </c:pt>
                <c:pt idx="146" formatCode="m/d/yyyy">
                  <c:v>10.494999999999999</c:v>
                </c:pt>
                <c:pt idx="147" formatCode="m/d/yyyy">
                  <c:v>10.268000000000001</c:v>
                </c:pt>
                <c:pt idx="148" formatCode="m/d/yyyy">
                  <c:v>9.7720000000000002</c:v>
                </c:pt>
                <c:pt idx="149" formatCode="m/d/yyyy">
                  <c:v>9.5129999999999999</c:v>
                </c:pt>
                <c:pt idx="150" formatCode="m/d/yyyy">
                  <c:v>9.5150000000000006</c:v>
                </c:pt>
                <c:pt idx="151" formatCode="m/d/yyyy">
                  <c:v>9.4290000000000003</c:v>
                </c:pt>
                <c:pt idx="152" formatCode="m/d/yyyy">
                  <c:v>9.0809999999999995</c:v>
                </c:pt>
                <c:pt idx="153" formatCode="m/d/yyyy">
                  <c:v>8.7840000000000007</c:v>
                </c:pt>
                <c:pt idx="154" formatCode="m/d/yyyy">
                  <c:v>8.8610000000000007</c:v>
                </c:pt>
                <c:pt idx="155" formatCode="m/d/yyyy">
                  <c:v>8.9580000000000002</c:v>
                </c:pt>
                <c:pt idx="156" formatCode="m/d/yyyy">
                  <c:v>8.6859999999999999</c:v>
                </c:pt>
                <c:pt idx="157" formatCode="m/d/yyyy">
                  <c:v>8.6180000000000003</c:v>
                </c:pt>
                <c:pt idx="158" formatCode="m/d/yyyy">
                  <c:v>8.3460000000000001</c:v>
                </c:pt>
                <c:pt idx="159" formatCode="m/d/yyyy">
                  <c:v>8.2989999999999995</c:v>
                </c:pt>
                <c:pt idx="160" formatCode="m/d/yyyy">
                  <c:v>8.2210000000000001</c:v>
                </c:pt>
                <c:pt idx="161" formatCode="m/d/yyyy">
                  <c:v>8.2390000000000008</c:v>
                </c:pt>
                <c:pt idx="162" formatCode="m/d/yyyy">
                  <c:v>8.2870000000000008</c:v>
                </c:pt>
                <c:pt idx="163" formatCode="m/d/yyyy">
                  <c:v>8.1929999999999996</c:v>
                </c:pt>
                <c:pt idx="164" formatCode="m/d/yyyy">
                  <c:v>8.5280000000000005</c:v>
                </c:pt>
                <c:pt idx="165" formatCode="m/d/yyyy">
                  <c:v>8.5280000000000005</c:v>
                </c:pt>
                <c:pt idx="166" formatCode="m/d/yyyy">
                  <c:v>8.3919999999999995</c:v>
                </c:pt>
                <c:pt idx="167" formatCode="m/d/yyyy">
                  <c:v>8.3379999999999992</c:v>
                </c:pt>
                <c:pt idx="168" formatCode="m/d/yyyy">
                  <c:v>7.9109999999999996</c:v>
                </c:pt>
                <c:pt idx="169" formatCode="m/d/yyyy">
                  <c:v>8.391</c:v>
                </c:pt>
                <c:pt idx="170" formatCode="m/d/yyyy">
                  <c:v>8.2889999999999997</c:v>
                </c:pt>
                <c:pt idx="171" formatCode="m/d/yyyy">
                  <c:v>8.39</c:v>
                </c:pt>
                <c:pt idx="172" formatCode="m/d/yyyy">
                  <c:v>8.5150000000000006</c:v>
                </c:pt>
                <c:pt idx="173" formatCode="m/d/yyyy">
                  <c:v>8.2989999999999995</c:v>
                </c:pt>
                <c:pt idx="174" formatCode="m/d/yyyy">
                  <c:v>8.6590000000000007</c:v>
                </c:pt>
                <c:pt idx="175" formatCode="m/d/yyyy">
                  <c:v>8.5559999999999992</c:v>
                </c:pt>
                <c:pt idx="176" formatCode="m/d/yyyy">
                  <c:v>8.5559999999999992</c:v>
                </c:pt>
                <c:pt idx="177" formatCode="m/d/yyyy">
                  <c:v>8.5120000000000005</c:v>
                </c:pt>
                <c:pt idx="178" formatCode="m/d/yyyy">
                  <c:v>8.32</c:v>
                </c:pt>
                <c:pt idx="179" formatCode="m/d/yyyy">
                  <c:v>8.2729999999999997</c:v>
                </c:pt>
                <c:pt idx="180" formatCode="m/d/yyyy">
                  <c:v>8.1780000000000008</c:v>
                </c:pt>
                <c:pt idx="181" formatCode="m/d/yyyy">
                  <c:v>8.3569999999999993</c:v>
                </c:pt>
                <c:pt idx="182" formatCode="m/d/yyyy">
                  <c:v>9.0809999999999995</c:v>
                </c:pt>
                <c:pt idx="183" formatCode="m/d/yyyy">
                  <c:v>10.246</c:v>
                </c:pt>
                <c:pt idx="184" formatCode="m/d/yyyy">
                  <c:v>10.33</c:v>
                </c:pt>
                <c:pt idx="185" formatCode="m/d/yyyy">
                  <c:v>10.291</c:v>
                </c:pt>
                <c:pt idx="186" formatCode="m/d/yyyy">
                  <c:v>10.430999999999999</c:v>
                </c:pt>
                <c:pt idx="187" formatCode="m/d/yyyy">
                  <c:v>10.659000000000001</c:v>
                </c:pt>
                <c:pt idx="188" formatCode="m/d/yyyy">
                  <c:v>10.84</c:v>
                </c:pt>
                <c:pt idx="189" formatCode="m/d/yyyy">
                  <c:v>11.026999999999999</c:v>
                </c:pt>
                <c:pt idx="190" formatCode="m/d/yyyy">
                  <c:v>11.3</c:v>
                </c:pt>
                <c:pt idx="191" formatCode="m/d/yyyy">
                  <c:v>11.428000000000001</c:v>
                </c:pt>
                <c:pt idx="192" formatCode="m/d/yyyy">
                  <c:v>11.442</c:v>
                </c:pt>
                <c:pt idx="193" formatCode="m/d/yyyy">
                  <c:v>16.931000000000001</c:v>
                </c:pt>
                <c:pt idx="194" formatCode="m/d/yyyy">
                  <c:v>24.148</c:v>
                </c:pt>
                <c:pt idx="195" formatCode="m/d/yyyy">
                  <c:v>20.460999999999999</c:v>
                </c:pt>
                <c:pt idx="196" formatCode="m/d/yyyy">
                  <c:v>26.151</c:v>
                </c:pt>
                <c:pt idx="197" formatCode="m/d/yyyy">
                  <c:v>20.323</c:v>
                </c:pt>
                <c:pt idx="198" formatCode="m/d/yyyy">
                  <c:v>19.896000000000001</c:v>
                </c:pt>
                <c:pt idx="199" formatCode="m/d/yyyy">
                  <c:v>18.411000000000001</c:v>
                </c:pt>
                <c:pt idx="200" formatCode="m/d/yyyy">
                  <c:v>17.718</c:v>
                </c:pt>
                <c:pt idx="201" formatCode="m/d/yyyy">
                  <c:v>18.350000000000001</c:v>
                </c:pt>
                <c:pt idx="202" formatCode="m/d/yyyy">
                  <c:v>17.606000000000002</c:v>
                </c:pt>
                <c:pt idx="203" formatCode="m/d/yyyy">
                  <c:v>17.100999999999999</c:v>
                </c:pt>
                <c:pt idx="204" formatCode="m/d/yyyy">
                  <c:v>16.981000000000002</c:v>
                </c:pt>
                <c:pt idx="205" formatCode="m/d/yyyy">
                  <c:v>16.425999999999998</c:v>
                </c:pt>
                <c:pt idx="206" formatCode="m/d/yyyy">
                  <c:v>15.54</c:v>
                </c:pt>
                <c:pt idx="207" formatCode="m/d/yyyy">
                  <c:v>15.577999999999999</c:v>
                </c:pt>
                <c:pt idx="208" formatCode="m/d/yyyy">
                  <c:v>14.907</c:v>
                </c:pt>
                <c:pt idx="209" formatCode="m/d/yyyy">
                  <c:v>15.348000000000001</c:v>
                </c:pt>
                <c:pt idx="210" formatCode="m/d/yyyy">
                  <c:v>14.743</c:v>
                </c:pt>
                <c:pt idx="211" formatCode="m/d/yyyy">
                  <c:v>15.144</c:v>
                </c:pt>
                <c:pt idx="212" formatCode="m/d/yyyy">
                  <c:v>14.993</c:v>
                </c:pt>
                <c:pt idx="213" formatCode="m/d/yyyy">
                  <c:v>14.862</c:v>
                </c:pt>
                <c:pt idx="214" formatCode="m/d/yyyy">
                  <c:v>14.635</c:v>
                </c:pt>
                <c:pt idx="215" formatCode="m/d/yyyy">
                  <c:v>14.57</c:v>
                </c:pt>
                <c:pt idx="216" formatCode="m/d/yyyy">
                  <c:v>14.696999999999999</c:v>
                </c:pt>
                <c:pt idx="217" formatCode="m/d/yyyy">
                  <c:v>14.816000000000001</c:v>
                </c:pt>
                <c:pt idx="218" formatCode="m/d/yyyy">
                  <c:v>14.741</c:v>
                </c:pt>
                <c:pt idx="219" formatCode="m/d/yyyy">
                  <c:v>14.906000000000001</c:v>
                </c:pt>
                <c:pt idx="220" formatCode="m/d/yyyy">
                  <c:v>15.608000000000001</c:v>
                </c:pt>
                <c:pt idx="221" formatCode="m/d/yyyy">
                  <c:v>15.117000000000001</c:v>
                </c:pt>
                <c:pt idx="222" formatCode="m/d/yyyy">
                  <c:v>16.138000000000002</c:v>
                </c:pt>
                <c:pt idx="223" formatCode="m/d/yyyy">
                  <c:v>14.872999999999999</c:v>
                </c:pt>
                <c:pt idx="224" formatCode="m/d/yyyy">
                  <c:v>15.367000000000001</c:v>
                </c:pt>
                <c:pt idx="225" formatCode="m/d/yyyy">
                  <c:v>15.606999999999999</c:v>
                </c:pt>
                <c:pt idx="226" formatCode="m/d/yyyy">
                  <c:v>15.64</c:v>
                </c:pt>
                <c:pt idx="227" formatCode="m/d/yyyy">
                  <c:v>15.818</c:v>
                </c:pt>
                <c:pt idx="228" formatCode="m/d/yyyy">
                  <c:v>15.75</c:v>
                </c:pt>
                <c:pt idx="229" formatCode="m/d/yyyy">
                  <c:v>15.846</c:v>
                </c:pt>
                <c:pt idx="230" formatCode="m/d/yyyy">
                  <c:v>15.817</c:v>
                </c:pt>
                <c:pt idx="231" formatCode="m/d/yyyy">
                  <c:v>15.478999999999999</c:v>
                </c:pt>
                <c:pt idx="232" formatCode="m/d/yyyy">
                  <c:v>15.124000000000001</c:v>
                </c:pt>
                <c:pt idx="233" formatCode="m/d/yyyy">
                  <c:v>14.824999999999999</c:v>
                </c:pt>
                <c:pt idx="234" formatCode="m/d/yyyy">
                  <c:v>14.765000000000001</c:v>
                </c:pt>
                <c:pt idx="235" formatCode="m/d/yyyy">
                  <c:v>14.577999999999999</c:v>
                </c:pt>
                <c:pt idx="236" formatCode="m/d/yyyy">
                  <c:v>14.413</c:v>
                </c:pt>
                <c:pt idx="237" formatCode="m/d/yyyy">
                  <c:v>12.778</c:v>
                </c:pt>
                <c:pt idx="238" formatCode="m/d/yyyy">
                  <c:v>12.422000000000001</c:v>
                </c:pt>
                <c:pt idx="239" formatCode="m/d/yyyy">
                  <c:v>12.375999999999999</c:v>
                </c:pt>
                <c:pt idx="240" formatCode="m/d/yyyy">
                  <c:v>12.292</c:v>
                </c:pt>
                <c:pt idx="241" formatCode="m/d/yyyy">
                  <c:v>12.593999999999999</c:v>
                </c:pt>
                <c:pt idx="242" formatCode="m/d/yyyy">
                  <c:v>12.801</c:v>
                </c:pt>
                <c:pt idx="243" formatCode="m/d/yyyy">
                  <c:v>12.776</c:v>
                </c:pt>
                <c:pt idx="244" formatCode="m/d/yyyy">
                  <c:v>12.647</c:v>
                </c:pt>
                <c:pt idx="245" formatCode="m/d/yyyy">
                  <c:v>12.444000000000001</c:v>
                </c:pt>
                <c:pt idx="246">
                  <c:v>12.398</c:v>
                </c:pt>
                <c:pt idx="247">
                  <c:v>12.36</c:v>
                </c:pt>
                <c:pt idx="248">
                  <c:v>12.371</c:v>
                </c:pt>
                <c:pt idx="249">
                  <c:v>12.426</c:v>
                </c:pt>
                <c:pt idx="250">
                  <c:v>12.446</c:v>
                </c:pt>
                <c:pt idx="251">
                  <c:v>12.443</c:v>
                </c:pt>
                <c:pt idx="252">
                  <c:v>12.446</c:v>
                </c:pt>
                <c:pt idx="253">
                  <c:v>12.41</c:v>
                </c:pt>
                <c:pt idx="254">
                  <c:v>12.41</c:v>
                </c:pt>
                <c:pt idx="255">
                  <c:v>12.419</c:v>
                </c:pt>
                <c:pt idx="256">
                  <c:v>12.298999999999999</c:v>
                </c:pt>
                <c:pt idx="257">
                  <c:v>12.327</c:v>
                </c:pt>
                <c:pt idx="258">
                  <c:v>12.315</c:v>
                </c:pt>
                <c:pt idx="259">
                  <c:v>12.409000000000001</c:v>
                </c:pt>
                <c:pt idx="260">
                  <c:v>12.298999999999999</c:v>
                </c:pt>
                <c:pt idx="261">
                  <c:v>12.118</c:v>
                </c:pt>
                <c:pt idx="262">
                  <c:v>12.166</c:v>
                </c:pt>
                <c:pt idx="263">
                  <c:v>11.811</c:v>
                </c:pt>
                <c:pt idx="264">
                  <c:v>10.284000000000001</c:v>
                </c:pt>
                <c:pt idx="265">
                  <c:v>10.154999999999999</c:v>
                </c:pt>
                <c:pt idx="266">
                  <c:v>8.7859999999999996</c:v>
                </c:pt>
                <c:pt idx="267">
                  <c:v>8.7249999999999996</c:v>
                </c:pt>
                <c:pt idx="268">
                  <c:v>8.5649999999999995</c:v>
                </c:pt>
                <c:pt idx="269">
                  <c:v>8.8490000000000002</c:v>
                </c:pt>
                <c:pt idx="270">
                  <c:v>8.7469999999999999</c:v>
                </c:pt>
                <c:pt idx="271">
                  <c:v>8.6150000000000002</c:v>
                </c:pt>
                <c:pt idx="272">
                  <c:v>8.4960000000000004</c:v>
                </c:pt>
                <c:pt idx="273">
                  <c:v>8.3320000000000007</c:v>
                </c:pt>
                <c:pt idx="274">
                  <c:v>8.3859999999999992</c:v>
                </c:pt>
                <c:pt idx="275">
                  <c:v>8.3859999999999992</c:v>
                </c:pt>
                <c:pt idx="276">
                  <c:v>8.3450000000000006</c:v>
                </c:pt>
                <c:pt idx="277">
                  <c:v>8.5039999999999996</c:v>
                </c:pt>
                <c:pt idx="278">
                  <c:v>8.5470000000000006</c:v>
                </c:pt>
                <c:pt idx="279">
                  <c:v>8.4179999999999993</c:v>
                </c:pt>
                <c:pt idx="280">
                  <c:v>8.4789999999999992</c:v>
                </c:pt>
                <c:pt idx="281">
                  <c:v>8.4269999999999996</c:v>
                </c:pt>
                <c:pt idx="282">
                  <c:v>8.0280000000000005</c:v>
                </c:pt>
                <c:pt idx="283">
                  <c:v>8.1999999999999993</c:v>
                </c:pt>
                <c:pt idx="284">
                  <c:v>8.0459999999999994</c:v>
                </c:pt>
                <c:pt idx="285">
                  <c:v>7.984</c:v>
                </c:pt>
                <c:pt idx="286">
                  <c:v>8.0060000000000002</c:v>
                </c:pt>
                <c:pt idx="287">
                  <c:v>8.2579999999999991</c:v>
                </c:pt>
                <c:pt idx="288">
                  <c:v>8.44</c:v>
                </c:pt>
                <c:pt idx="289">
                  <c:v>8.7449999999999992</c:v>
                </c:pt>
                <c:pt idx="290">
                  <c:v>8.58</c:v>
                </c:pt>
                <c:pt idx="291">
                  <c:v>8.58</c:v>
                </c:pt>
                <c:pt idx="292">
                  <c:v>9.0250000000000004</c:v>
                </c:pt>
                <c:pt idx="293">
                  <c:v>9.1240000000000006</c:v>
                </c:pt>
                <c:pt idx="294">
                  <c:v>8.8550000000000004</c:v>
                </c:pt>
                <c:pt idx="295">
                  <c:v>9.1449999999999996</c:v>
                </c:pt>
                <c:pt idx="296">
                  <c:v>9.5269999999999992</c:v>
                </c:pt>
                <c:pt idx="297">
                  <c:v>9.2050000000000001</c:v>
                </c:pt>
                <c:pt idx="298">
                  <c:v>9.2029999999999994</c:v>
                </c:pt>
                <c:pt idx="299">
                  <c:v>9.17</c:v>
                </c:pt>
                <c:pt idx="300">
                  <c:v>9.1859999999999999</c:v>
                </c:pt>
                <c:pt idx="301">
                  <c:v>9.2629999999999999</c:v>
                </c:pt>
                <c:pt idx="302">
                  <c:v>9.4770000000000003</c:v>
                </c:pt>
                <c:pt idx="303">
                  <c:v>9.5640000000000001</c:v>
                </c:pt>
                <c:pt idx="304">
                  <c:v>9.4649999999999999</c:v>
                </c:pt>
                <c:pt idx="305">
                  <c:v>9.3930000000000007</c:v>
                </c:pt>
                <c:pt idx="306">
                  <c:v>9.4659999999999993</c:v>
                </c:pt>
                <c:pt idx="307">
                  <c:v>9.3940000000000001</c:v>
                </c:pt>
                <c:pt idx="308">
                  <c:v>9.9809999999999999</c:v>
                </c:pt>
                <c:pt idx="309">
                  <c:v>9.7170000000000005</c:v>
                </c:pt>
                <c:pt idx="310">
                  <c:v>10.148999999999999</c:v>
                </c:pt>
                <c:pt idx="311">
                  <c:v>9.843</c:v>
                </c:pt>
                <c:pt idx="312">
                  <c:v>9.7919999999999998</c:v>
                </c:pt>
                <c:pt idx="313">
                  <c:v>9.6639999999999997</c:v>
                </c:pt>
                <c:pt idx="314">
                  <c:v>9.7940000000000005</c:v>
                </c:pt>
                <c:pt idx="315">
                  <c:v>9.5449999999999999</c:v>
                </c:pt>
                <c:pt idx="316">
                  <c:v>9.3510000000000009</c:v>
                </c:pt>
                <c:pt idx="317">
                  <c:v>9.39</c:v>
                </c:pt>
                <c:pt idx="318">
                  <c:v>9.3030000000000008</c:v>
                </c:pt>
                <c:pt idx="319">
                  <c:v>9.2430000000000003</c:v>
                </c:pt>
                <c:pt idx="320">
                  <c:v>9.3949999999999996</c:v>
                </c:pt>
                <c:pt idx="321">
                  <c:v>9.32</c:v>
                </c:pt>
                <c:pt idx="322">
                  <c:v>9.2319999999999993</c:v>
                </c:pt>
                <c:pt idx="323">
                  <c:v>9.1229999999999993</c:v>
                </c:pt>
                <c:pt idx="324">
                  <c:v>8.8320000000000007</c:v>
                </c:pt>
                <c:pt idx="325">
                  <c:v>8.8320000000000007</c:v>
                </c:pt>
                <c:pt idx="326">
                  <c:v>8.8320000000000007</c:v>
                </c:pt>
                <c:pt idx="327">
                  <c:v>8.8539999999999992</c:v>
                </c:pt>
                <c:pt idx="328">
                  <c:v>9.1110000000000007</c:v>
                </c:pt>
              </c:numCache>
            </c:numRef>
          </c:val>
          <c:smooth val="0"/>
          <c:extLst>
            <c:ext xmlns:c16="http://schemas.microsoft.com/office/drawing/2014/chart" uri="{C3380CC4-5D6E-409C-BE32-E72D297353CC}">
              <c16:uniqueId val="{00000001-FB8C-4E30-82EC-52FB4DD1BCC8}"/>
            </c:ext>
          </c:extLst>
        </c:ser>
        <c:ser>
          <c:idx val="2"/>
          <c:order val="2"/>
          <c:tx>
            <c:strRef>
              <c:f>Sheet1!$D$1</c:f>
              <c:strCache>
                <c:ptCount val="1"/>
                <c:pt idx="0">
                  <c:v>Номад</c:v>
                </c:pt>
              </c:strCache>
            </c:strRef>
          </c:tx>
          <c:spPr>
            <a:ln w="28575" cap="rnd">
              <a:solidFill>
                <a:srgbClr val="C00000"/>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Sheet1!$D$2:$D$330</c:f>
              <c:numCache>
                <c:formatCode>General</c:formatCode>
                <c:ptCount val="329"/>
                <c:pt idx="0">
                  <c:v>4.5609999999999999</c:v>
                </c:pt>
                <c:pt idx="1">
                  <c:v>4.548</c:v>
                </c:pt>
                <c:pt idx="2">
                  <c:v>4.6180000000000003</c:v>
                </c:pt>
                <c:pt idx="3">
                  <c:v>4.6310000000000002</c:v>
                </c:pt>
                <c:pt idx="4">
                  <c:v>4.6440000000000001</c:v>
                </c:pt>
                <c:pt idx="5">
                  <c:v>4.6689999999999996</c:v>
                </c:pt>
                <c:pt idx="6">
                  <c:v>4.6760000000000002</c:v>
                </c:pt>
                <c:pt idx="7">
                  <c:v>4.694</c:v>
                </c:pt>
                <c:pt idx="8">
                  <c:v>4.7160000000000002</c:v>
                </c:pt>
                <c:pt idx="9">
                  <c:v>4.7590000000000003</c:v>
                </c:pt>
                <c:pt idx="10">
                  <c:v>4.8490000000000002</c:v>
                </c:pt>
                <c:pt idx="11">
                  <c:v>4.907</c:v>
                </c:pt>
                <c:pt idx="12">
                  <c:v>4.8899999999999997</c:v>
                </c:pt>
                <c:pt idx="13">
                  <c:v>4.8070000000000004</c:v>
                </c:pt>
                <c:pt idx="14">
                  <c:v>4.8040000000000003</c:v>
                </c:pt>
                <c:pt idx="15">
                  <c:v>4.7990000000000004</c:v>
                </c:pt>
                <c:pt idx="16">
                  <c:v>4.7560000000000002</c:v>
                </c:pt>
                <c:pt idx="17">
                  <c:v>4.7729999999999997</c:v>
                </c:pt>
                <c:pt idx="18">
                  <c:v>4.7679999999999998</c:v>
                </c:pt>
                <c:pt idx="19">
                  <c:v>4.8010000000000002</c:v>
                </c:pt>
                <c:pt idx="20">
                  <c:v>4.806</c:v>
                </c:pt>
                <c:pt idx="21">
                  <c:v>4.7889999999999997</c:v>
                </c:pt>
                <c:pt idx="22">
                  <c:v>4.78</c:v>
                </c:pt>
                <c:pt idx="23">
                  <c:v>4.8049999999999997</c:v>
                </c:pt>
                <c:pt idx="24">
                  <c:v>4.8559999999999999</c:v>
                </c:pt>
                <c:pt idx="25">
                  <c:v>4.867</c:v>
                </c:pt>
                <c:pt idx="26">
                  <c:v>4.8330000000000002</c:v>
                </c:pt>
                <c:pt idx="27">
                  <c:v>4.75</c:v>
                </c:pt>
                <c:pt idx="28">
                  <c:v>4.8209999999999997</c:v>
                </c:pt>
                <c:pt idx="29">
                  <c:v>4.8369999999999997</c:v>
                </c:pt>
                <c:pt idx="30">
                  <c:v>4.8339999999999996</c:v>
                </c:pt>
                <c:pt idx="31">
                  <c:v>4.8209999999999997</c:v>
                </c:pt>
                <c:pt idx="32">
                  <c:v>4.8109999999999999</c:v>
                </c:pt>
                <c:pt idx="33">
                  <c:v>4.8029999999999999</c:v>
                </c:pt>
                <c:pt idx="34">
                  <c:v>4.83</c:v>
                </c:pt>
                <c:pt idx="35">
                  <c:v>4.8280000000000003</c:v>
                </c:pt>
                <c:pt idx="36">
                  <c:v>4.8010000000000002</c:v>
                </c:pt>
                <c:pt idx="37">
                  <c:v>4.9960000000000004</c:v>
                </c:pt>
                <c:pt idx="38">
                  <c:v>5.0890000000000004</c:v>
                </c:pt>
                <c:pt idx="39">
                  <c:v>5.3179999999999996</c:v>
                </c:pt>
                <c:pt idx="40">
                  <c:v>5.3639999999999999</c:v>
                </c:pt>
                <c:pt idx="41">
                  <c:v>5.5570000000000004</c:v>
                </c:pt>
                <c:pt idx="42">
                  <c:v>5.609</c:v>
                </c:pt>
                <c:pt idx="43">
                  <c:v>5.75</c:v>
                </c:pt>
                <c:pt idx="44">
                  <c:v>6.2389999999999999</c:v>
                </c:pt>
                <c:pt idx="45">
                  <c:v>6.6989999999999998</c:v>
                </c:pt>
                <c:pt idx="46">
                  <c:v>6.8810000000000002</c:v>
                </c:pt>
                <c:pt idx="47">
                  <c:v>6.6719999999999997</c:v>
                </c:pt>
                <c:pt idx="48">
                  <c:v>6.8040000000000003</c:v>
                </c:pt>
                <c:pt idx="49">
                  <c:v>6.9059999999999997</c:v>
                </c:pt>
                <c:pt idx="50">
                  <c:v>6.9269999999999996</c:v>
                </c:pt>
                <c:pt idx="51">
                  <c:v>6.7249999999999996</c:v>
                </c:pt>
                <c:pt idx="52">
                  <c:v>5.9960000000000004</c:v>
                </c:pt>
                <c:pt idx="53">
                  <c:v>5.8579999999999997</c:v>
                </c:pt>
                <c:pt idx="54">
                  <c:v>5.8209999999999997</c:v>
                </c:pt>
                <c:pt idx="55">
                  <c:v>5.8239999999999998</c:v>
                </c:pt>
                <c:pt idx="56">
                  <c:v>5.7380000000000004</c:v>
                </c:pt>
                <c:pt idx="57">
                  <c:v>5.766</c:v>
                </c:pt>
                <c:pt idx="58">
                  <c:v>5.6520000000000001</c:v>
                </c:pt>
                <c:pt idx="59">
                  <c:v>5.8239999999999998</c:v>
                </c:pt>
                <c:pt idx="60">
                  <c:v>5.81</c:v>
                </c:pt>
                <c:pt idx="61">
                  <c:v>5.66</c:v>
                </c:pt>
                <c:pt idx="62">
                  <c:v>5.5629999999999997</c:v>
                </c:pt>
                <c:pt idx="63">
                  <c:v>5.56</c:v>
                </c:pt>
                <c:pt idx="64">
                  <c:v>5.431</c:v>
                </c:pt>
                <c:pt idx="65">
                  <c:v>5.47</c:v>
                </c:pt>
                <c:pt idx="66">
                  <c:v>5.5910000000000002</c:v>
                </c:pt>
                <c:pt idx="67">
                  <c:v>5.5810000000000004</c:v>
                </c:pt>
                <c:pt idx="68">
                  <c:v>5.5490000000000004</c:v>
                </c:pt>
                <c:pt idx="69">
                  <c:v>5.5960000000000001</c:v>
                </c:pt>
                <c:pt idx="70">
                  <c:v>5.7649999999999997</c:v>
                </c:pt>
                <c:pt idx="71">
                  <c:v>5.8029999999999999</c:v>
                </c:pt>
                <c:pt idx="72">
                  <c:v>5.85</c:v>
                </c:pt>
                <c:pt idx="73">
                  <c:v>5.8710000000000004</c:v>
                </c:pt>
                <c:pt idx="74">
                  <c:v>5.774</c:v>
                </c:pt>
                <c:pt idx="75">
                  <c:v>6.3179999999999996</c:v>
                </c:pt>
                <c:pt idx="76">
                  <c:v>6.3179999999999996</c:v>
                </c:pt>
                <c:pt idx="77">
                  <c:v>6.3239999999999998</c:v>
                </c:pt>
                <c:pt idx="78">
                  <c:v>7.0350000000000001</c:v>
                </c:pt>
                <c:pt idx="79">
                  <c:v>7.4690000000000003</c:v>
                </c:pt>
                <c:pt idx="80">
                  <c:v>7.1619999999999999</c:v>
                </c:pt>
                <c:pt idx="81">
                  <c:v>6.976</c:v>
                </c:pt>
                <c:pt idx="82">
                  <c:v>7.0019999999999998</c:v>
                </c:pt>
                <c:pt idx="83">
                  <c:v>6.9020000000000001</c:v>
                </c:pt>
                <c:pt idx="84">
                  <c:v>7.0339999999999998</c:v>
                </c:pt>
                <c:pt idx="85">
                  <c:v>7.14</c:v>
                </c:pt>
                <c:pt idx="86">
                  <c:v>7.1420000000000003</c:v>
                </c:pt>
                <c:pt idx="87">
                  <c:v>7.09</c:v>
                </c:pt>
                <c:pt idx="88">
                  <c:v>7.4450000000000003</c:v>
                </c:pt>
                <c:pt idx="89">
                  <c:v>7.3289999999999997</c:v>
                </c:pt>
                <c:pt idx="90">
                  <c:v>7.5190000000000001</c:v>
                </c:pt>
                <c:pt idx="91">
                  <c:v>7.6859999999999999</c:v>
                </c:pt>
                <c:pt idx="92">
                  <c:v>7.6909999999999998</c:v>
                </c:pt>
                <c:pt idx="93">
                  <c:v>7.7729999999999997</c:v>
                </c:pt>
                <c:pt idx="94">
                  <c:v>7.8470000000000004</c:v>
                </c:pt>
                <c:pt idx="95">
                  <c:v>8.0180000000000007</c:v>
                </c:pt>
                <c:pt idx="96">
                  <c:v>8.1929999999999996</c:v>
                </c:pt>
                <c:pt idx="97">
                  <c:v>8.4789999999999992</c:v>
                </c:pt>
                <c:pt idx="98">
                  <c:v>8.4149999999999991</c:v>
                </c:pt>
                <c:pt idx="99">
                  <c:v>8.3780000000000001</c:v>
                </c:pt>
                <c:pt idx="100">
                  <c:v>8.2639999999999993</c:v>
                </c:pt>
                <c:pt idx="101">
                  <c:v>8.0809999999999995</c:v>
                </c:pt>
                <c:pt idx="102">
                  <c:v>7.9039999999999999</c:v>
                </c:pt>
                <c:pt idx="103">
                  <c:v>7.5609999999999999</c:v>
                </c:pt>
                <c:pt idx="104">
                  <c:v>7.2619999999999996</c:v>
                </c:pt>
                <c:pt idx="105">
                  <c:v>7.2039999999999997</c:v>
                </c:pt>
                <c:pt idx="106">
                  <c:v>7.1420000000000003</c:v>
                </c:pt>
                <c:pt idx="107">
                  <c:v>7.1390000000000002</c:v>
                </c:pt>
                <c:pt idx="108">
                  <c:v>7.1079999999999997</c:v>
                </c:pt>
                <c:pt idx="109">
                  <c:v>7.0629999999999997</c:v>
                </c:pt>
                <c:pt idx="110">
                  <c:v>6.9909999999999997</c:v>
                </c:pt>
                <c:pt idx="111">
                  <c:v>6.8650000000000002</c:v>
                </c:pt>
                <c:pt idx="112">
                  <c:v>7.0819999999999999</c:v>
                </c:pt>
                <c:pt idx="113">
                  <c:v>7.4550000000000001</c:v>
                </c:pt>
                <c:pt idx="114">
                  <c:v>7.8730000000000002</c:v>
                </c:pt>
                <c:pt idx="115">
                  <c:v>8.173</c:v>
                </c:pt>
                <c:pt idx="116">
                  <c:v>7.9989999999999997</c:v>
                </c:pt>
                <c:pt idx="117">
                  <c:v>7.9580000000000002</c:v>
                </c:pt>
                <c:pt idx="118">
                  <c:v>8.2089999999999996</c:v>
                </c:pt>
                <c:pt idx="119">
                  <c:v>8.16</c:v>
                </c:pt>
                <c:pt idx="120">
                  <c:v>8.0589999999999993</c:v>
                </c:pt>
                <c:pt idx="121">
                  <c:v>8.0839999999999996</c:v>
                </c:pt>
                <c:pt idx="122">
                  <c:v>8.1080000000000005</c:v>
                </c:pt>
                <c:pt idx="123">
                  <c:v>8.2070000000000007</c:v>
                </c:pt>
                <c:pt idx="124">
                  <c:v>8.1389999999999993</c:v>
                </c:pt>
                <c:pt idx="125">
                  <c:v>8.1929999999999996</c:v>
                </c:pt>
                <c:pt idx="126">
                  <c:v>8.32</c:v>
                </c:pt>
                <c:pt idx="127">
                  <c:v>8.343</c:v>
                </c:pt>
                <c:pt idx="128">
                  <c:v>8.3379999999999992</c:v>
                </c:pt>
                <c:pt idx="129">
                  <c:v>8.4510000000000005</c:v>
                </c:pt>
                <c:pt idx="130">
                  <c:v>8.4990000000000006</c:v>
                </c:pt>
                <c:pt idx="131">
                  <c:v>8.6180000000000003</c:v>
                </c:pt>
                <c:pt idx="132">
                  <c:v>8.7010000000000005</c:v>
                </c:pt>
                <c:pt idx="133">
                  <c:v>8.67</c:v>
                </c:pt>
                <c:pt idx="134">
                  <c:v>8.8480000000000008</c:v>
                </c:pt>
                <c:pt idx="135">
                  <c:v>8.8979999999999997</c:v>
                </c:pt>
                <c:pt idx="136">
                  <c:v>9.0039999999999996</c:v>
                </c:pt>
                <c:pt idx="137">
                  <c:v>9.3379999999999992</c:v>
                </c:pt>
                <c:pt idx="138">
                  <c:v>9.7569999999999997</c:v>
                </c:pt>
                <c:pt idx="139">
                  <c:v>10.06</c:v>
                </c:pt>
                <c:pt idx="140">
                  <c:v>10.162000000000001</c:v>
                </c:pt>
                <c:pt idx="141">
                  <c:v>10.116</c:v>
                </c:pt>
                <c:pt idx="142">
                  <c:v>10.050000000000001</c:v>
                </c:pt>
                <c:pt idx="143">
                  <c:v>10.035</c:v>
                </c:pt>
                <c:pt idx="144">
                  <c:v>9.5289999999999999</c:v>
                </c:pt>
                <c:pt idx="145">
                  <c:v>9.3800000000000008</c:v>
                </c:pt>
                <c:pt idx="146">
                  <c:v>9.3320000000000007</c:v>
                </c:pt>
                <c:pt idx="147">
                  <c:v>9.06</c:v>
                </c:pt>
                <c:pt idx="148">
                  <c:v>8.6760000000000002</c:v>
                </c:pt>
                <c:pt idx="149">
                  <c:v>8.5060000000000002</c:v>
                </c:pt>
                <c:pt idx="150">
                  <c:v>8.5860000000000003</c:v>
                </c:pt>
                <c:pt idx="151">
                  <c:v>8.5500000000000007</c:v>
                </c:pt>
                <c:pt idx="152">
                  <c:v>8.3160000000000007</c:v>
                </c:pt>
                <c:pt idx="153">
                  <c:v>8.2829999999999995</c:v>
                </c:pt>
                <c:pt idx="154">
                  <c:v>8.1750000000000007</c:v>
                </c:pt>
                <c:pt idx="155">
                  <c:v>8.2449999999999992</c:v>
                </c:pt>
                <c:pt idx="156">
                  <c:v>8</c:v>
                </c:pt>
                <c:pt idx="157">
                  <c:v>7.8490000000000002</c:v>
                </c:pt>
                <c:pt idx="158">
                  <c:v>7.4880000000000004</c:v>
                </c:pt>
                <c:pt idx="159">
                  <c:v>7.3680000000000003</c:v>
                </c:pt>
                <c:pt idx="160">
                  <c:v>7.3380000000000001</c:v>
                </c:pt>
                <c:pt idx="161">
                  <c:v>7.3520000000000003</c:v>
                </c:pt>
                <c:pt idx="162">
                  <c:v>7.391</c:v>
                </c:pt>
                <c:pt idx="163">
                  <c:v>7.61</c:v>
                </c:pt>
                <c:pt idx="164">
                  <c:v>7.76</c:v>
                </c:pt>
                <c:pt idx="165">
                  <c:v>7.7489999999999997</c:v>
                </c:pt>
                <c:pt idx="166">
                  <c:v>7.7</c:v>
                </c:pt>
                <c:pt idx="167">
                  <c:v>7.6630000000000003</c:v>
                </c:pt>
                <c:pt idx="168">
                  <c:v>7.5380000000000003</c:v>
                </c:pt>
                <c:pt idx="169">
                  <c:v>7.7080000000000002</c:v>
                </c:pt>
                <c:pt idx="170">
                  <c:v>7.6760000000000002</c:v>
                </c:pt>
                <c:pt idx="171">
                  <c:v>7.7119999999999997</c:v>
                </c:pt>
                <c:pt idx="172">
                  <c:v>7.9290000000000003</c:v>
                </c:pt>
                <c:pt idx="173">
                  <c:v>8.0649999999999995</c:v>
                </c:pt>
                <c:pt idx="174">
                  <c:v>8.0909999999999993</c:v>
                </c:pt>
                <c:pt idx="175">
                  <c:v>8.093</c:v>
                </c:pt>
                <c:pt idx="176">
                  <c:v>8.0950000000000006</c:v>
                </c:pt>
                <c:pt idx="177">
                  <c:v>8.0839999999999996</c:v>
                </c:pt>
                <c:pt idx="178">
                  <c:v>8.1150000000000002</c:v>
                </c:pt>
                <c:pt idx="179">
                  <c:v>8.0670000000000002</c:v>
                </c:pt>
                <c:pt idx="180">
                  <c:v>8.07</c:v>
                </c:pt>
                <c:pt idx="181">
                  <c:v>8.2460000000000004</c:v>
                </c:pt>
                <c:pt idx="182">
                  <c:v>9.0340000000000007</c:v>
                </c:pt>
                <c:pt idx="183">
                  <c:v>9.6210000000000004</c:v>
                </c:pt>
                <c:pt idx="184">
                  <c:v>9.8650000000000002</c:v>
                </c:pt>
                <c:pt idx="185">
                  <c:v>9.9250000000000007</c:v>
                </c:pt>
                <c:pt idx="186">
                  <c:v>9.9659999999999993</c:v>
                </c:pt>
                <c:pt idx="187">
                  <c:v>10.082000000000001</c:v>
                </c:pt>
                <c:pt idx="188">
                  <c:v>10.113</c:v>
                </c:pt>
                <c:pt idx="189">
                  <c:v>10.273</c:v>
                </c:pt>
                <c:pt idx="190">
                  <c:v>10.44</c:v>
                </c:pt>
                <c:pt idx="191">
                  <c:v>10.593</c:v>
                </c:pt>
                <c:pt idx="192">
                  <c:v>10.477</c:v>
                </c:pt>
                <c:pt idx="193">
                  <c:v>13.526</c:v>
                </c:pt>
                <c:pt idx="194">
                  <c:v>14.287000000000001</c:v>
                </c:pt>
                <c:pt idx="195">
                  <c:v>14.865</c:v>
                </c:pt>
                <c:pt idx="196">
                  <c:v>14.98</c:v>
                </c:pt>
                <c:pt idx="197">
                  <c:v>14.379</c:v>
                </c:pt>
                <c:pt idx="198">
                  <c:v>14.513999999999999</c:v>
                </c:pt>
                <c:pt idx="199">
                  <c:v>14.513999999999999</c:v>
                </c:pt>
                <c:pt idx="200">
                  <c:v>14.676</c:v>
                </c:pt>
                <c:pt idx="201">
                  <c:v>14.753</c:v>
                </c:pt>
                <c:pt idx="202">
                  <c:v>14.698</c:v>
                </c:pt>
                <c:pt idx="203">
                  <c:v>14.346</c:v>
                </c:pt>
                <c:pt idx="204">
                  <c:v>14.516</c:v>
                </c:pt>
                <c:pt idx="205">
                  <c:v>14.404999999999999</c:v>
                </c:pt>
                <c:pt idx="206">
                  <c:v>14.398</c:v>
                </c:pt>
                <c:pt idx="207">
                  <c:v>14.348000000000001</c:v>
                </c:pt>
                <c:pt idx="208">
                  <c:v>14.422000000000001</c:v>
                </c:pt>
                <c:pt idx="209">
                  <c:v>14.496</c:v>
                </c:pt>
                <c:pt idx="210">
                  <c:v>14.435</c:v>
                </c:pt>
                <c:pt idx="211">
                  <c:v>14.414</c:v>
                </c:pt>
                <c:pt idx="212">
                  <c:v>14.231</c:v>
                </c:pt>
                <c:pt idx="213">
                  <c:v>13.95</c:v>
                </c:pt>
                <c:pt idx="214">
                  <c:v>13.97</c:v>
                </c:pt>
                <c:pt idx="215">
                  <c:v>14.042999999999999</c:v>
                </c:pt>
                <c:pt idx="216">
                  <c:v>14.05</c:v>
                </c:pt>
                <c:pt idx="217">
                  <c:v>14.143000000000001</c:v>
                </c:pt>
                <c:pt idx="218">
                  <c:v>14.172000000000001</c:v>
                </c:pt>
                <c:pt idx="219">
                  <c:v>14.153</c:v>
                </c:pt>
                <c:pt idx="220">
                  <c:v>14.186</c:v>
                </c:pt>
                <c:pt idx="221">
                  <c:v>14.167999999999999</c:v>
                </c:pt>
                <c:pt idx="222">
                  <c:v>14.173999999999999</c:v>
                </c:pt>
                <c:pt idx="223">
                  <c:v>14.137</c:v>
                </c:pt>
                <c:pt idx="224">
                  <c:v>13.756</c:v>
                </c:pt>
                <c:pt idx="225">
                  <c:v>13.81</c:v>
                </c:pt>
                <c:pt idx="226">
                  <c:v>13.381</c:v>
                </c:pt>
                <c:pt idx="227">
                  <c:v>13.308</c:v>
                </c:pt>
                <c:pt idx="228">
                  <c:v>13.419</c:v>
                </c:pt>
                <c:pt idx="229">
                  <c:v>13.763</c:v>
                </c:pt>
                <c:pt idx="230">
                  <c:v>13.436999999999999</c:v>
                </c:pt>
                <c:pt idx="231">
                  <c:v>12.992000000000001</c:v>
                </c:pt>
                <c:pt idx="232">
                  <c:v>11.634</c:v>
                </c:pt>
                <c:pt idx="233">
                  <c:v>11.622999999999999</c:v>
                </c:pt>
                <c:pt idx="234">
                  <c:v>11.606</c:v>
                </c:pt>
                <c:pt idx="235">
                  <c:v>11.532999999999999</c:v>
                </c:pt>
                <c:pt idx="236">
                  <c:v>11.561999999999999</c:v>
                </c:pt>
                <c:pt idx="237">
                  <c:v>10.368</c:v>
                </c:pt>
                <c:pt idx="238">
                  <c:v>10.263</c:v>
                </c:pt>
                <c:pt idx="239">
                  <c:v>10.292</c:v>
                </c:pt>
                <c:pt idx="240">
                  <c:v>10.218999999999999</c:v>
                </c:pt>
                <c:pt idx="241">
                  <c:v>10.222</c:v>
                </c:pt>
                <c:pt idx="242">
                  <c:v>10.278</c:v>
                </c:pt>
                <c:pt idx="243">
                  <c:v>10.254</c:v>
                </c:pt>
                <c:pt idx="244">
                  <c:v>10.263999999999999</c:v>
                </c:pt>
                <c:pt idx="245">
                  <c:v>10.173999999999999</c:v>
                </c:pt>
                <c:pt idx="246">
                  <c:v>10.117000000000001</c:v>
                </c:pt>
                <c:pt idx="247">
                  <c:v>10.183999999999999</c:v>
                </c:pt>
                <c:pt idx="248">
                  <c:v>10.128</c:v>
                </c:pt>
                <c:pt idx="249">
                  <c:v>10.144</c:v>
                </c:pt>
                <c:pt idx="250">
                  <c:v>10.225</c:v>
                </c:pt>
                <c:pt idx="251">
                  <c:v>10.228999999999999</c:v>
                </c:pt>
                <c:pt idx="252">
                  <c:v>10.244</c:v>
                </c:pt>
                <c:pt idx="253">
                  <c:v>10.125</c:v>
                </c:pt>
                <c:pt idx="254">
                  <c:v>10.125</c:v>
                </c:pt>
                <c:pt idx="255">
                  <c:v>10.129</c:v>
                </c:pt>
                <c:pt idx="256">
                  <c:v>10.298</c:v>
                </c:pt>
                <c:pt idx="257">
                  <c:v>10.292</c:v>
                </c:pt>
                <c:pt idx="258">
                  <c:v>10.239000000000001</c:v>
                </c:pt>
                <c:pt idx="259">
                  <c:v>10.239000000000001</c:v>
                </c:pt>
                <c:pt idx="260">
                  <c:v>10.347</c:v>
                </c:pt>
                <c:pt idx="261">
                  <c:v>10.118</c:v>
                </c:pt>
                <c:pt idx="262">
                  <c:v>9.4060000000000006</c:v>
                </c:pt>
                <c:pt idx="263">
                  <c:v>9.5719999999999992</c:v>
                </c:pt>
                <c:pt idx="264">
                  <c:v>9.2799999999999994</c:v>
                </c:pt>
                <c:pt idx="265">
                  <c:v>9.1929999999999996</c:v>
                </c:pt>
                <c:pt idx="266">
                  <c:v>8.1790000000000003</c:v>
                </c:pt>
                <c:pt idx="267">
                  <c:v>7.9710000000000001</c:v>
                </c:pt>
                <c:pt idx="268">
                  <c:v>7.84</c:v>
                </c:pt>
                <c:pt idx="269">
                  <c:v>7.7430000000000003</c:v>
                </c:pt>
                <c:pt idx="270">
                  <c:v>7.569</c:v>
                </c:pt>
                <c:pt idx="271">
                  <c:v>7.4589999999999996</c:v>
                </c:pt>
                <c:pt idx="272">
                  <c:v>7.4</c:v>
                </c:pt>
                <c:pt idx="273">
                  <c:v>7.3879999999999999</c:v>
                </c:pt>
                <c:pt idx="274">
                  <c:v>7.4020000000000001</c:v>
                </c:pt>
                <c:pt idx="275">
                  <c:v>7.4039999999999999</c:v>
                </c:pt>
                <c:pt idx="276">
                  <c:v>7.4130000000000003</c:v>
                </c:pt>
                <c:pt idx="277">
                  <c:v>7.3929999999999998</c:v>
                </c:pt>
                <c:pt idx="278">
                  <c:v>7.3339999999999996</c:v>
                </c:pt>
                <c:pt idx="279">
                  <c:v>7.3710000000000004</c:v>
                </c:pt>
                <c:pt idx="280">
                  <c:v>7.3730000000000002</c:v>
                </c:pt>
                <c:pt idx="281">
                  <c:v>7.3730000000000002</c:v>
                </c:pt>
                <c:pt idx="282">
                  <c:v>7.2720000000000002</c:v>
                </c:pt>
                <c:pt idx="283">
                  <c:v>7.1980000000000004</c:v>
                </c:pt>
                <c:pt idx="284">
                  <c:v>7.2539999999999996</c:v>
                </c:pt>
                <c:pt idx="285">
                  <c:v>7.234</c:v>
                </c:pt>
                <c:pt idx="286">
                  <c:v>7.2530000000000001</c:v>
                </c:pt>
                <c:pt idx="287">
                  <c:v>7.4260000000000002</c:v>
                </c:pt>
                <c:pt idx="288">
                  <c:v>7.6050000000000004</c:v>
                </c:pt>
                <c:pt idx="289">
                  <c:v>7.6909999999999998</c:v>
                </c:pt>
                <c:pt idx="290">
                  <c:v>7.7069999999999999</c:v>
                </c:pt>
                <c:pt idx="291">
                  <c:v>7.7329999999999997</c:v>
                </c:pt>
                <c:pt idx="292">
                  <c:v>7.8310000000000004</c:v>
                </c:pt>
                <c:pt idx="293">
                  <c:v>8.0830000000000002</c:v>
                </c:pt>
                <c:pt idx="294">
                  <c:v>8.0269999999999992</c:v>
                </c:pt>
                <c:pt idx="295">
                  <c:v>8.2360000000000007</c:v>
                </c:pt>
                <c:pt idx="296">
                  <c:v>8.6389999999999993</c:v>
                </c:pt>
                <c:pt idx="297">
                  <c:v>8.5129999999999999</c:v>
                </c:pt>
                <c:pt idx="298">
                  <c:v>8.548</c:v>
                </c:pt>
                <c:pt idx="299">
                  <c:v>8.5220000000000002</c:v>
                </c:pt>
                <c:pt idx="300">
                  <c:v>8.5090000000000003</c:v>
                </c:pt>
                <c:pt idx="301">
                  <c:v>8.5489999999999995</c:v>
                </c:pt>
                <c:pt idx="302">
                  <c:v>8.7100000000000009</c:v>
                </c:pt>
                <c:pt idx="303">
                  <c:v>8.7129999999999992</c:v>
                </c:pt>
                <c:pt idx="304">
                  <c:v>8.7569999999999997</c:v>
                </c:pt>
                <c:pt idx="305">
                  <c:v>8.7230000000000008</c:v>
                </c:pt>
                <c:pt idx="306">
                  <c:v>8.9039999999999999</c:v>
                </c:pt>
                <c:pt idx="307">
                  <c:v>8.9489999999999998</c:v>
                </c:pt>
                <c:pt idx="308">
                  <c:v>9.0969999999999995</c:v>
                </c:pt>
                <c:pt idx="309">
                  <c:v>9.3719999999999999</c:v>
                </c:pt>
                <c:pt idx="310">
                  <c:v>9.9849999999999994</c:v>
                </c:pt>
                <c:pt idx="311">
                  <c:v>9.9079999999999995</c:v>
                </c:pt>
                <c:pt idx="312">
                  <c:v>10.417999999999999</c:v>
                </c:pt>
                <c:pt idx="313">
                  <c:v>10.545</c:v>
                </c:pt>
                <c:pt idx="314">
                  <c:v>10.76</c:v>
                </c:pt>
                <c:pt idx="315">
                  <c:v>10.722</c:v>
                </c:pt>
                <c:pt idx="316">
                  <c:v>10.544</c:v>
                </c:pt>
                <c:pt idx="317">
                  <c:v>10.414999999999999</c:v>
                </c:pt>
                <c:pt idx="318">
                  <c:v>10.416</c:v>
                </c:pt>
                <c:pt idx="319">
                  <c:v>10.394</c:v>
                </c:pt>
                <c:pt idx="320">
                  <c:v>10.561</c:v>
                </c:pt>
                <c:pt idx="321">
                  <c:v>10.435</c:v>
                </c:pt>
                <c:pt idx="322">
                  <c:v>10.305</c:v>
                </c:pt>
                <c:pt idx="323">
                  <c:v>9.4079999999999995</c:v>
                </c:pt>
                <c:pt idx="324">
                  <c:v>9.5340000000000007</c:v>
                </c:pt>
                <c:pt idx="325">
                  <c:v>9.5730000000000004</c:v>
                </c:pt>
                <c:pt idx="326">
                  <c:v>9.5890000000000004</c:v>
                </c:pt>
                <c:pt idx="327">
                  <c:v>9.5920000000000005</c:v>
                </c:pt>
                <c:pt idx="328">
                  <c:v>9.5719999999999992</c:v>
                </c:pt>
              </c:numCache>
            </c:numRef>
          </c:val>
          <c:smooth val="0"/>
          <c:extLst>
            <c:ext xmlns:c16="http://schemas.microsoft.com/office/drawing/2014/chart" uri="{C3380CC4-5D6E-409C-BE32-E72D297353CC}">
              <c16:uniqueId val="{00000002-FB8C-4E30-82EC-52FB4DD1BCC8}"/>
            </c:ext>
          </c:extLst>
        </c:ser>
        <c:ser>
          <c:idx val="3"/>
          <c:order val="3"/>
          <c:tx>
            <c:strRef>
              <c:f>Sheet1!$E$1</c:f>
              <c:strCache>
                <c:ptCount val="1"/>
                <c:pt idx="0">
                  <c:v>Сенчири 27</c:v>
                </c:pt>
              </c:strCache>
            </c:strRef>
          </c:tx>
          <c:spPr>
            <a:ln w="28575" cap="rnd">
              <a:solidFill>
                <a:schemeClr val="accent4"/>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Sheet1!$E$2:$E$330</c:f>
              <c:numCache>
                <c:formatCode>General</c:formatCode>
                <c:ptCount val="329"/>
                <c:pt idx="0">
                  <c:v>4.7089999999999996</c:v>
                </c:pt>
                <c:pt idx="1">
                  <c:v>4.6849999999999996</c:v>
                </c:pt>
                <c:pt idx="2">
                  <c:v>4.7489999999999997</c:v>
                </c:pt>
                <c:pt idx="3">
                  <c:v>4.7679999999999998</c:v>
                </c:pt>
                <c:pt idx="4">
                  <c:v>4.7869999999999999</c:v>
                </c:pt>
                <c:pt idx="5">
                  <c:v>4.7779999999999996</c:v>
                </c:pt>
                <c:pt idx="6">
                  <c:v>4.7839999999999998</c:v>
                </c:pt>
                <c:pt idx="7">
                  <c:v>4.8079999999999998</c:v>
                </c:pt>
                <c:pt idx="8">
                  <c:v>4.8479999999999999</c:v>
                </c:pt>
                <c:pt idx="9">
                  <c:v>4.9320000000000004</c:v>
                </c:pt>
                <c:pt idx="10">
                  <c:v>4.968</c:v>
                </c:pt>
                <c:pt idx="11">
                  <c:v>5.0289999999999999</c:v>
                </c:pt>
                <c:pt idx="12">
                  <c:v>5</c:v>
                </c:pt>
                <c:pt idx="13">
                  <c:v>4.9539999999999997</c:v>
                </c:pt>
                <c:pt idx="14">
                  <c:v>4.9409999999999998</c:v>
                </c:pt>
                <c:pt idx="15">
                  <c:v>4.9390000000000001</c:v>
                </c:pt>
                <c:pt idx="16">
                  <c:v>4.8970000000000002</c:v>
                </c:pt>
                <c:pt idx="17">
                  <c:v>4.915</c:v>
                </c:pt>
                <c:pt idx="18">
                  <c:v>4.9240000000000004</c:v>
                </c:pt>
                <c:pt idx="19">
                  <c:v>4.9349999999999996</c:v>
                </c:pt>
                <c:pt idx="20">
                  <c:v>4.9489999999999998</c:v>
                </c:pt>
                <c:pt idx="21">
                  <c:v>4.9340000000000002</c:v>
                </c:pt>
                <c:pt idx="22">
                  <c:v>4.9390000000000001</c:v>
                </c:pt>
                <c:pt idx="23">
                  <c:v>4.9539999999999997</c:v>
                </c:pt>
                <c:pt idx="24">
                  <c:v>5.0279999999999996</c:v>
                </c:pt>
                <c:pt idx="25">
                  <c:v>5.04</c:v>
                </c:pt>
                <c:pt idx="26">
                  <c:v>5.0410000000000004</c:v>
                </c:pt>
                <c:pt idx="27">
                  <c:v>4.9619999999999997</c:v>
                </c:pt>
                <c:pt idx="28">
                  <c:v>5.03</c:v>
                </c:pt>
                <c:pt idx="29">
                  <c:v>5.0720000000000001</c:v>
                </c:pt>
                <c:pt idx="30">
                  <c:v>5.0579999999999998</c:v>
                </c:pt>
                <c:pt idx="31">
                  <c:v>5.05</c:v>
                </c:pt>
                <c:pt idx="32">
                  <c:v>5.0460000000000003</c:v>
                </c:pt>
                <c:pt idx="33">
                  <c:v>5.048</c:v>
                </c:pt>
                <c:pt idx="34">
                  <c:v>5.0659999999999998</c:v>
                </c:pt>
                <c:pt idx="35">
                  <c:v>5.0650000000000004</c:v>
                </c:pt>
                <c:pt idx="36">
                  <c:v>5.0250000000000004</c:v>
                </c:pt>
                <c:pt idx="37">
                  <c:v>5.202</c:v>
                </c:pt>
                <c:pt idx="38">
                  <c:v>5.2229999999999999</c:v>
                </c:pt>
                <c:pt idx="39">
                  <c:v>5.5490000000000004</c:v>
                </c:pt>
                <c:pt idx="40">
                  <c:v>5.6130000000000004</c:v>
                </c:pt>
                <c:pt idx="41">
                  <c:v>5.76</c:v>
                </c:pt>
                <c:pt idx="42">
                  <c:v>5.8170000000000002</c:v>
                </c:pt>
                <c:pt idx="43">
                  <c:v>5.907</c:v>
                </c:pt>
                <c:pt idx="44">
                  <c:v>6.4180000000000001</c:v>
                </c:pt>
                <c:pt idx="45">
                  <c:v>6.7510000000000003</c:v>
                </c:pt>
                <c:pt idx="46">
                  <c:v>6.83</c:v>
                </c:pt>
                <c:pt idx="47">
                  <c:v>6.7</c:v>
                </c:pt>
                <c:pt idx="48">
                  <c:v>6.8280000000000003</c:v>
                </c:pt>
                <c:pt idx="49">
                  <c:v>6.9560000000000004</c:v>
                </c:pt>
                <c:pt idx="50">
                  <c:v>6.9379999999999997</c:v>
                </c:pt>
                <c:pt idx="51">
                  <c:v>6.782</c:v>
                </c:pt>
                <c:pt idx="52">
                  <c:v>5.984</c:v>
                </c:pt>
                <c:pt idx="53">
                  <c:v>5.8929999999999998</c:v>
                </c:pt>
                <c:pt idx="54">
                  <c:v>5.8049999999999997</c:v>
                </c:pt>
                <c:pt idx="55">
                  <c:v>5.7469999999999999</c:v>
                </c:pt>
                <c:pt idx="56">
                  <c:v>5.6909999999999998</c:v>
                </c:pt>
                <c:pt idx="57">
                  <c:v>5.734</c:v>
                </c:pt>
                <c:pt idx="58">
                  <c:v>5.6539999999999999</c:v>
                </c:pt>
                <c:pt idx="59">
                  <c:v>5.7359999999999998</c:v>
                </c:pt>
                <c:pt idx="60">
                  <c:v>5.7270000000000003</c:v>
                </c:pt>
                <c:pt idx="61">
                  <c:v>5.6619999999999999</c:v>
                </c:pt>
                <c:pt idx="62">
                  <c:v>5.5389999999999997</c:v>
                </c:pt>
                <c:pt idx="63">
                  <c:v>5.4340000000000002</c:v>
                </c:pt>
                <c:pt idx="64">
                  <c:v>5.4420000000000002</c:v>
                </c:pt>
                <c:pt idx="65">
                  <c:v>5.516</c:v>
                </c:pt>
                <c:pt idx="66">
                  <c:v>5.6260000000000003</c:v>
                </c:pt>
                <c:pt idx="67">
                  <c:v>5.593</c:v>
                </c:pt>
                <c:pt idx="68">
                  <c:v>5.5890000000000004</c:v>
                </c:pt>
                <c:pt idx="69">
                  <c:v>5.5960000000000001</c:v>
                </c:pt>
                <c:pt idx="70">
                  <c:v>5.766</c:v>
                </c:pt>
                <c:pt idx="71">
                  <c:v>5.7770000000000001</c:v>
                </c:pt>
                <c:pt idx="72">
                  <c:v>5.7610000000000001</c:v>
                </c:pt>
                <c:pt idx="73">
                  <c:v>5.7439999999999998</c:v>
                </c:pt>
                <c:pt idx="74">
                  <c:v>5.6660000000000004</c:v>
                </c:pt>
                <c:pt idx="75">
                  <c:v>5.9829999999999997</c:v>
                </c:pt>
                <c:pt idx="76">
                  <c:v>6.0060000000000002</c:v>
                </c:pt>
                <c:pt idx="77">
                  <c:v>6.01</c:v>
                </c:pt>
                <c:pt idx="78">
                  <c:v>6.6210000000000004</c:v>
                </c:pt>
                <c:pt idx="79">
                  <c:v>7.024</c:v>
                </c:pt>
                <c:pt idx="80">
                  <c:v>6.8380000000000001</c:v>
                </c:pt>
                <c:pt idx="81">
                  <c:v>6.718</c:v>
                </c:pt>
                <c:pt idx="82">
                  <c:v>6.7110000000000003</c:v>
                </c:pt>
                <c:pt idx="83">
                  <c:v>6.6840000000000002</c:v>
                </c:pt>
                <c:pt idx="84">
                  <c:v>6.726</c:v>
                </c:pt>
                <c:pt idx="85">
                  <c:v>6.8250000000000002</c:v>
                </c:pt>
                <c:pt idx="86">
                  <c:v>6.8040000000000003</c:v>
                </c:pt>
                <c:pt idx="87">
                  <c:v>6.6929999999999996</c:v>
                </c:pt>
                <c:pt idx="88">
                  <c:v>6.9420000000000002</c:v>
                </c:pt>
                <c:pt idx="89">
                  <c:v>6.992</c:v>
                </c:pt>
                <c:pt idx="90">
                  <c:v>7.2480000000000002</c:v>
                </c:pt>
                <c:pt idx="91">
                  <c:v>7.359</c:v>
                </c:pt>
                <c:pt idx="92">
                  <c:v>7.4829999999999997</c:v>
                </c:pt>
                <c:pt idx="93">
                  <c:v>7.5430000000000001</c:v>
                </c:pt>
                <c:pt idx="94">
                  <c:v>7.6139999999999999</c:v>
                </c:pt>
                <c:pt idx="95">
                  <c:v>7.6980000000000004</c:v>
                </c:pt>
                <c:pt idx="96">
                  <c:v>7.734</c:v>
                </c:pt>
                <c:pt idx="97">
                  <c:v>8.0730000000000004</c:v>
                </c:pt>
                <c:pt idx="98">
                  <c:v>8.0299999999999994</c:v>
                </c:pt>
                <c:pt idx="99">
                  <c:v>8.0340000000000007</c:v>
                </c:pt>
                <c:pt idx="100">
                  <c:v>7.9290000000000003</c:v>
                </c:pt>
                <c:pt idx="101">
                  <c:v>7.7729999999999997</c:v>
                </c:pt>
                <c:pt idx="102">
                  <c:v>7.62</c:v>
                </c:pt>
                <c:pt idx="103">
                  <c:v>7.3390000000000004</c:v>
                </c:pt>
                <c:pt idx="104">
                  <c:v>7.2119999999999997</c:v>
                </c:pt>
                <c:pt idx="105">
                  <c:v>7.1070000000000002</c:v>
                </c:pt>
                <c:pt idx="106">
                  <c:v>7.0670000000000002</c:v>
                </c:pt>
                <c:pt idx="107">
                  <c:v>7.0960000000000001</c:v>
                </c:pt>
                <c:pt idx="108">
                  <c:v>7.0869999999999997</c:v>
                </c:pt>
                <c:pt idx="109">
                  <c:v>7.04</c:v>
                </c:pt>
                <c:pt idx="110">
                  <c:v>7.0069999999999997</c:v>
                </c:pt>
                <c:pt idx="111">
                  <c:v>6.9020000000000001</c:v>
                </c:pt>
                <c:pt idx="112">
                  <c:v>7.1559999999999997</c:v>
                </c:pt>
                <c:pt idx="113">
                  <c:v>7.4640000000000004</c:v>
                </c:pt>
                <c:pt idx="114">
                  <c:v>7.899</c:v>
                </c:pt>
                <c:pt idx="115">
                  <c:v>8.1460000000000008</c:v>
                </c:pt>
                <c:pt idx="116">
                  <c:v>7.9820000000000002</c:v>
                </c:pt>
                <c:pt idx="117">
                  <c:v>7.9749999999999996</c:v>
                </c:pt>
                <c:pt idx="118">
                  <c:v>7.9950000000000001</c:v>
                </c:pt>
                <c:pt idx="119">
                  <c:v>8.0570000000000004</c:v>
                </c:pt>
                <c:pt idx="120">
                  <c:v>8.0619999999999994</c:v>
                </c:pt>
                <c:pt idx="121">
                  <c:v>8.0540000000000003</c:v>
                </c:pt>
                <c:pt idx="122">
                  <c:v>8.0709999999999997</c:v>
                </c:pt>
                <c:pt idx="123">
                  <c:v>8.0589999999999993</c:v>
                </c:pt>
                <c:pt idx="124">
                  <c:v>8.1189999999999998</c:v>
                </c:pt>
                <c:pt idx="125">
                  <c:v>8.17</c:v>
                </c:pt>
                <c:pt idx="126">
                  <c:v>8.31</c:v>
                </c:pt>
                <c:pt idx="127">
                  <c:v>8.3320000000000007</c:v>
                </c:pt>
                <c:pt idx="128">
                  <c:v>8.3350000000000009</c:v>
                </c:pt>
                <c:pt idx="129">
                  <c:v>8.3670000000000009</c:v>
                </c:pt>
                <c:pt idx="130">
                  <c:v>8.4280000000000008</c:v>
                </c:pt>
                <c:pt idx="131">
                  <c:v>8.5139999999999993</c:v>
                </c:pt>
                <c:pt idx="132">
                  <c:v>8.5879999999999992</c:v>
                </c:pt>
                <c:pt idx="133">
                  <c:v>8.5670000000000002</c:v>
                </c:pt>
                <c:pt idx="134">
                  <c:v>8.7100000000000009</c:v>
                </c:pt>
                <c:pt idx="135">
                  <c:v>8.7520000000000007</c:v>
                </c:pt>
                <c:pt idx="136">
                  <c:v>8.7279999999999998</c:v>
                </c:pt>
                <c:pt idx="137">
                  <c:v>9.1449999999999996</c:v>
                </c:pt>
                <c:pt idx="138">
                  <c:v>9.4329999999999998</c:v>
                </c:pt>
                <c:pt idx="139">
                  <c:v>9.9359999999999999</c:v>
                </c:pt>
                <c:pt idx="140">
                  <c:v>9.9179999999999993</c:v>
                </c:pt>
                <c:pt idx="141">
                  <c:v>9.907</c:v>
                </c:pt>
                <c:pt idx="142">
                  <c:v>9.875</c:v>
                </c:pt>
                <c:pt idx="143">
                  <c:v>9.7360000000000007</c:v>
                </c:pt>
                <c:pt idx="144">
                  <c:v>9.3569999999999993</c:v>
                </c:pt>
                <c:pt idx="145">
                  <c:v>9.19</c:v>
                </c:pt>
                <c:pt idx="146">
                  <c:v>9.1639999999999997</c:v>
                </c:pt>
                <c:pt idx="147">
                  <c:v>8.76</c:v>
                </c:pt>
                <c:pt idx="148">
                  <c:v>8.5109999999999992</c:v>
                </c:pt>
                <c:pt idx="149">
                  <c:v>8.5670000000000002</c:v>
                </c:pt>
                <c:pt idx="150">
                  <c:v>8.4239999999999995</c:v>
                </c:pt>
                <c:pt idx="151">
                  <c:v>8.3629999999999995</c:v>
                </c:pt>
                <c:pt idx="152">
                  <c:v>8.2029999999999994</c:v>
                </c:pt>
                <c:pt idx="153">
                  <c:v>8.1240000000000006</c:v>
                </c:pt>
                <c:pt idx="154">
                  <c:v>7.9950000000000001</c:v>
                </c:pt>
                <c:pt idx="155">
                  <c:v>8.0380000000000003</c:v>
                </c:pt>
                <c:pt idx="156">
                  <c:v>7.883</c:v>
                </c:pt>
                <c:pt idx="157">
                  <c:v>7.7119999999999997</c:v>
                </c:pt>
                <c:pt idx="158">
                  <c:v>7.423</c:v>
                </c:pt>
                <c:pt idx="159">
                  <c:v>7.3380000000000001</c:v>
                </c:pt>
                <c:pt idx="160">
                  <c:v>7.3419999999999996</c:v>
                </c:pt>
                <c:pt idx="161">
                  <c:v>7.3570000000000002</c:v>
                </c:pt>
                <c:pt idx="162">
                  <c:v>7.3879999999999999</c:v>
                </c:pt>
                <c:pt idx="163">
                  <c:v>7.5069999999999997</c:v>
                </c:pt>
                <c:pt idx="164">
                  <c:v>7.75</c:v>
                </c:pt>
                <c:pt idx="165">
                  <c:v>7.8470000000000004</c:v>
                </c:pt>
                <c:pt idx="166">
                  <c:v>7.7510000000000003</c:v>
                </c:pt>
                <c:pt idx="167">
                  <c:v>7.6630000000000003</c:v>
                </c:pt>
                <c:pt idx="168">
                  <c:v>7.5609999999999999</c:v>
                </c:pt>
                <c:pt idx="169">
                  <c:v>7.7350000000000003</c:v>
                </c:pt>
                <c:pt idx="170">
                  <c:v>7.6950000000000003</c:v>
                </c:pt>
                <c:pt idx="171">
                  <c:v>7.74</c:v>
                </c:pt>
                <c:pt idx="172">
                  <c:v>7.8789999999999996</c:v>
                </c:pt>
                <c:pt idx="173">
                  <c:v>7.9569999999999999</c:v>
                </c:pt>
                <c:pt idx="174">
                  <c:v>7.992</c:v>
                </c:pt>
                <c:pt idx="175">
                  <c:v>8.0389999999999997</c:v>
                </c:pt>
                <c:pt idx="176">
                  <c:v>8.0419999999999998</c:v>
                </c:pt>
                <c:pt idx="177">
                  <c:v>7.9770000000000003</c:v>
                </c:pt>
                <c:pt idx="178">
                  <c:v>8.0370000000000008</c:v>
                </c:pt>
                <c:pt idx="179">
                  <c:v>8.0020000000000007</c:v>
                </c:pt>
                <c:pt idx="180">
                  <c:v>7.9909999999999997</c:v>
                </c:pt>
                <c:pt idx="181">
                  <c:v>8.1760000000000002</c:v>
                </c:pt>
                <c:pt idx="182">
                  <c:v>8.5920000000000005</c:v>
                </c:pt>
                <c:pt idx="183">
                  <c:v>9.3819999999999997</c:v>
                </c:pt>
                <c:pt idx="184">
                  <c:v>9.3559999999999999</c:v>
                </c:pt>
                <c:pt idx="185">
                  <c:v>9.359</c:v>
                </c:pt>
                <c:pt idx="186">
                  <c:v>9.4079999999999995</c:v>
                </c:pt>
                <c:pt idx="187">
                  <c:v>9.48</c:v>
                </c:pt>
                <c:pt idx="188">
                  <c:v>9.5660000000000007</c:v>
                </c:pt>
                <c:pt idx="189">
                  <c:v>9.7810000000000006</c:v>
                </c:pt>
                <c:pt idx="190">
                  <c:v>9.9809999999999999</c:v>
                </c:pt>
                <c:pt idx="191">
                  <c:v>10.112</c:v>
                </c:pt>
                <c:pt idx="192">
                  <c:v>10.178000000000001</c:v>
                </c:pt>
                <c:pt idx="193">
                  <c:v>12.605</c:v>
                </c:pt>
                <c:pt idx="194">
                  <c:v>13.055</c:v>
                </c:pt>
                <c:pt idx="195">
                  <c:v>12.888999999999999</c:v>
                </c:pt>
                <c:pt idx="196">
                  <c:v>13.25</c:v>
                </c:pt>
                <c:pt idx="197">
                  <c:v>13.055</c:v>
                </c:pt>
                <c:pt idx="198">
                  <c:v>13.015000000000001</c:v>
                </c:pt>
                <c:pt idx="199">
                  <c:v>12.772</c:v>
                </c:pt>
                <c:pt idx="200">
                  <c:v>13.287000000000001</c:v>
                </c:pt>
                <c:pt idx="201">
                  <c:v>13.391999999999999</c:v>
                </c:pt>
                <c:pt idx="202">
                  <c:v>13.119</c:v>
                </c:pt>
                <c:pt idx="203">
                  <c:v>13.314</c:v>
                </c:pt>
                <c:pt idx="204">
                  <c:v>13.382</c:v>
                </c:pt>
                <c:pt idx="205">
                  <c:v>13.324999999999999</c:v>
                </c:pt>
                <c:pt idx="206">
                  <c:v>12.933</c:v>
                </c:pt>
                <c:pt idx="207">
                  <c:v>13</c:v>
                </c:pt>
                <c:pt idx="208">
                  <c:v>12.954000000000001</c:v>
                </c:pt>
                <c:pt idx="209">
                  <c:v>13.353</c:v>
                </c:pt>
                <c:pt idx="210">
                  <c:v>12.986000000000001</c:v>
                </c:pt>
                <c:pt idx="211">
                  <c:v>13.002000000000001</c:v>
                </c:pt>
                <c:pt idx="212">
                  <c:v>12.939</c:v>
                </c:pt>
                <c:pt idx="213">
                  <c:v>12.776999999999999</c:v>
                </c:pt>
                <c:pt idx="214">
                  <c:v>12.753</c:v>
                </c:pt>
                <c:pt idx="215">
                  <c:v>12.805999999999999</c:v>
                </c:pt>
                <c:pt idx="216">
                  <c:v>12.832000000000001</c:v>
                </c:pt>
                <c:pt idx="217">
                  <c:v>12.93</c:v>
                </c:pt>
                <c:pt idx="218">
                  <c:v>12.944000000000001</c:v>
                </c:pt>
                <c:pt idx="219">
                  <c:v>12.952999999999999</c:v>
                </c:pt>
                <c:pt idx="220">
                  <c:v>13.02</c:v>
                </c:pt>
                <c:pt idx="221">
                  <c:v>13.018000000000001</c:v>
                </c:pt>
                <c:pt idx="222">
                  <c:v>13.023</c:v>
                </c:pt>
                <c:pt idx="223">
                  <c:v>12.954000000000001</c:v>
                </c:pt>
                <c:pt idx="224">
                  <c:v>12.728</c:v>
                </c:pt>
                <c:pt idx="225">
                  <c:v>12.654</c:v>
                </c:pt>
                <c:pt idx="226">
                  <c:v>12.429</c:v>
                </c:pt>
                <c:pt idx="227">
                  <c:v>12.435</c:v>
                </c:pt>
                <c:pt idx="228">
                  <c:v>12.44</c:v>
                </c:pt>
                <c:pt idx="229">
                  <c:v>12.391</c:v>
                </c:pt>
                <c:pt idx="230">
                  <c:v>12.382999999999999</c:v>
                </c:pt>
                <c:pt idx="231">
                  <c:v>12.04</c:v>
                </c:pt>
                <c:pt idx="232">
                  <c:v>11.51</c:v>
                </c:pt>
                <c:pt idx="233">
                  <c:v>11.244999999999999</c:v>
                </c:pt>
                <c:pt idx="234">
                  <c:v>11.186999999999999</c:v>
                </c:pt>
                <c:pt idx="235">
                  <c:v>11.113</c:v>
                </c:pt>
                <c:pt idx="236">
                  <c:v>11.041</c:v>
                </c:pt>
                <c:pt idx="237">
                  <c:v>9.3789999999999996</c:v>
                </c:pt>
                <c:pt idx="238">
                  <c:v>8.952</c:v>
                </c:pt>
                <c:pt idx="239">
                  <c:v>8.98</c:v>
                </c:pt>
                <c:pt idx="240">
                  <c:v>9.0459999999999994</c:v>
                </c:pt>
                <c:pt idx="241">
                  <c:v>9.1720000000000006</c:v>
                </c:pt>
                <c:pt idx="242">
                  <c:v>9.1750000000000007</c:v>
                </c:pt>
                <c:pt idx="243">
                  <c:v>9.2059999999999995</c:v>
                </c:pt>
                <c:pt idx="244">
                  <c:v>9.0939999999999994</c:v>
                </c:pt>
                <c:pt idx="245">
                  <c:v>9.16</c:v>
                </c:pt>
                <c:pt idx="246">
                  <c:v>9.1</c:v>
                </c:pt>
                <c:pt idx="247">
                  <c:v>9.11</c:v>
                </c:pt>
                <c:pt idx="248">
                  <c:v>9.15</c:v>
                </c:pt>
                <c:pt idx="249">
                  <c:v>9.14</c:v>
                </c:pt>
                <c:pt idx="250">
                  <c:v>9.1750000000000007</c:v>
                </c:pt>
                <c:pt idx="251">
                  <c:v>9.1780000000000008</c:v>
                </c:pt>
                <c:pt idx="252">
                  <c:v>9.1669999999999998</c:v>
                </c:pt>
                <c:pt idx="253">
                  <c:v>8.9710000000000001</c:v>
                </c:pt>
                <c:pt idx="254">
                  <c:v>9.1289999999999996</c:v>
                </c:pt>
                <c:pt idx="255">
                  <c:v>8.9740000000000002</c:v>
                </c:pt>
                <c:pt idx="256">
                  <c:v>9.0589999999999993</c:v>
                </c:pt>
                <c:pt idx="257">
                  <c:v>9.0060000000000002</c:v>
                </c:pt>
                <c:pt idx="258">
                  <c:v>8.99</c:v>
                </c:pt>
                <c:pt idx="259">
                  <c:v>8.99</c:v>
                </c:pt>
                <c:pt idx="260">
                  <c:v>9.1229999999999993</c:v>
                </c:pt>
                <c:pt idx="261">
                  <c:v>9.032</c:v>
                </c:pt>
                <c:pt idx="262">
                  <c:v>8.9390000000000001</c:v>
                </c:pt>
                <c:pt idx="263">
                  <c:v>8.7590000000000003</c:v>
                </c:pt>
                <c:pt idx="264">
                  <c:v>8.6180000000000003</c:v>
                </c:pt>
                <c:pt idx="265">
                  <c:v>8.6739999999999995</c:v>
                </c:pt>
                <c:pt idx="266">
                  <c:v>8.3819999999999997</c:v>
                </c:pt>
                <c:pt idx="267">
                  <c:v>7.57</c:v>
                </c:pt>
                <c:pt idx="268">
                  <c:v>7.46</c:v>
                </c:pt>
                <c:pt idx="269">
                  <c:v>7.585</c:v>
                </c:pt>
                <c:pt idx="270">
                  <c:v>7.4779999999999998</c:v>
                </c:pt>
                <c:pt idx="271">
                  <c:v>7.0869999999999997</c:v>
                </c:pt>
                <c:pt idx="272">
                  <c:v>7.0209999999999999</c:v>
                </c:pt>
                <c:pt idx="273">
                  <c:v>7.0659999999999998</c:v>
                </c:pt>
                <c:pt idx="274">
                  <c:v>7.0140000000000002</c:v>
                </c:pt>
                <c:pt idx="275">
                  <c:v>7.0170000000000003</c:v>
                </c:pt>
                <c:pt idx="276">
                  <c:v>7.06</c:v>
                </c:pt>
                <c:pt idx="277">
                  <c:v>7.0819999999999999</c:v>
                </c:pt>
                <c:pt idx="278">
                  <c:v>7.0019999999999998</c:v>
                </c:pt>
                <c:pt idx="279">
                  <c:v>7.02</c:v>
                </c:pt>
                <c:pt idx="280">
                  <c:v>7.0220000000000002</c:v>
                </c:pt>
                <c:pt idx="281">
                  <c:v>7.048</c:v>
                </c:pt>
                <c:pt idx="282">
                  <c:v>6.9870000000000001</c:v>
                </c:pt>
                <c:pt idx="283">
                  <c:v>6.9020000000000001</c:v>
                </c:pt>
                <c:pt idx="284">
                  <c:v>6.9290000000000003</c:v>
                </c:pt>
                <c:pt idx="285">
                  <c:v>6.9050000000000002</c:v>
                </c:pt>
                <c:pt idx="286">
                  <c:v>6.9109999999999996</c:v>
                </c:pt>
                <c:pt idx="287">
                  <c:v>7.1920000000000002</c:v>
                </c:pt>
                <c:pt idx="288">
                  <c:v>7.3529999999999998</c:v>
                </c:pt>
                <c:pt idx="289">
                  <c:v>7.5259999999999998</c:v>
                </c:pt>
                <c:pt idx="290">
                  <c:v>7.4429999999999996</c:v>
                </c:pt>
                <c:pt idx="291">
                  <c:v>7.468</c:v>
                </c:pt>
                <c:pt idx="292">
                  <c:v>7.5979999999999999</c:v>
                </c:pt>
                <c:pt idx="293">
                  <c:v>7.8520000000000003</c:v>
                </c:pt>
                <c:pt idx="294">
                  <c:v>7.9020000000000001</c:v>
                </c:pt>
                <c:pt idx="295">
                  <c:v>8.0559999999999992</c:v>
                </c:pt>
                <c:pt idx="296">
                  <c:v>8.35</c:v>
                </c:pt>
                <c:pt idx="297">
                  <c:v>8.2360000000000007</c:v>
                </c:pt>
                <c:pt idx="298">
                  <c:v>8.2620000000000005</c:v>
                </c:pt>
                <c:pt idx="299">
                  <c:v>8.298</c:v>
                </c:pt>
                <c:pt idx="300">
                  <c:v>8.2799999999999994</c:v>
                </c:pt>
                <c:pt idx="301">
                  <c:v>8.3409999999999993</c:v>
                </c:pt>
                <c:pt idx="302">
                  <c:v>8.49</c:v>
                </c:pt>
                <c:pt idx="303">
                  <c:v>8.5289999999999999</c:v>
                </c:pt>
                <c:pt idx="304">
                  <c:v>8.5519999999999996</c:v>
                </c:pt>
                <c:pt idx="305">
                  <c:v>8.4960000000000004</c:v>
                </c:pt>
                <c:pt idx="306">
                  <c:v>8.7319999999999993</c:v>
                </c:pt>
                <c:pt idx="307">
                  <c:v>8.7780000000000005</c:v>
                </c:pt>
                <c:pt idx="308">
                  <c:v>9.1029999999999998</c:v>
                </c:pt>
                <c:pt idx="309">
                  <c:v>9.0960000000000001</c:v>
                </c:pt>
                <c:pt idx="310">
                  <c:v>9.5990000000000002</c:v>
                </c:pt>
                <c:pt idx="311">
                  <c:v>9.6029999999999998</c:v>
                </c:pt>
                <c:pt idx="312">
                  <c:v>9.8520000000000003</c:v>
                </c:pt>
                <c:pt idx="313">
                  <c:v>9.9749999999999996</c:v>
                </c:pt>
                <c:pt idx="314">
                  <c:v>10.186999999999999</c:v>
                </c:pt>
                <c:pt idx="315">
                  <c:v>10.157999999999999</c:v>
                </c:pt>
                <c:pt idx="316">
                  <c:v>9.9459999999999997</c:v>
                </c:pt>
                <c:pt idx="317">
                  <c:v>9.8740000000000006</c:v>
                </c:pt>
                <c:pt idx="318">
                  <c:v>12.819000000000001</c:v>
                </c:pt>
                <c:pt idx="319">
                  <c:v>10.026999999999999</c:v>
                </c:pt>
                <c:pt idx="320">
                  <c:v>10.031000000000001</c:v>
                </c:pt>
                <c:pt idx="321">
                  <c:v>10.031000000000001</c:v>
                </c:pt>
                <c:pt idx="322">
                  <c:v>9.9580000000000002</c:v>
                </c:pt>
                <c:pt idx="323">
                  <c:v>14.786</c:v>
                </c:pt>
                <c:pt idx="324">
                  <c:v>9.7200000000000006</c:v>
                </c:pt>
                <c:pt idx="325">
                  <c:v>9.3940000000000001</c:v>
                </c:pt>
                <c:pt idx="326">
                  <c:v>9.4049999999999994</c:v>
                </c:pt>
                <c:pt idx="327">
                  <c:v>9.3940000000000001</c:v>
                </c:pt>
                <c:pt idx="328">
                  <c:v>9.4090000000000007</c:v>
                </c:pt>
              </c:numCache>
            </c:numRef>
          </c:val>
          <c:smooth val="0"/>
          <c:extLst>
            <c:ext xmlns:c16="http://schemas.microsoft.com/office/drawing/2014/chart" uri="{C3380CC4-5D6E-409C-BE32-E72D297353CC}">
              <c16:uniqueId val="{00000003-FB8C-4E30-82EC-52FB4DD1BCC8}"/>
            </c:ext>
          </c:extLst>
        </c:ser>
        <c:ser>
          <c:idx val="4"/>
          <c:order val="4"/>
          <c:tx>
            <c:strRef>
              <c:f>Sheet1!$F$1</c:f>
              <c:strCache>
                <c:ptCount val="1"/>
                <c:pt idx="0">
                  <c:v>Сенчири 31</c:v>
                </c:pt>
              </c:strCache>
            </c:strRef>
          </c:tx>
          <c:spPr>
            <a:ln w="28575" cap="rnd">
              <a:solidFill>
                <a:schemeClr val="accent6"/>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Sheet1!$F$2:$F$330</c:f>
              <c:numCache>
                <c:formatCode>General</c:formatCode>
                <c:ptCount val="329"/>
                <c:pt idx="0">
                  <c:v>5.173</c:v>
                </c:pt>
                <c:pt idx="1">
                  <c:v>5.1559999999999997</c:v>
                </c:pt>
                <c:pt idx="2">
                  <c:v>5.2270000000000003</c:v>
                </c:pt>
                <c:pt idx="3">
                  <c:v>5.2380000000000004</c:v>
                </c:pt>
                <c:pt idx="4">
                  <c:v>5.2569999999999997</c:v>
                </c:pt>
                <c:pt idx="5">
                  <c:v>5.2480000000000002</c:v>
                </c:pt>
                <c:pt idx="6">
                  <c:v>5.2510000000000003</c:v>
                </c:pt>
                <c:pt idx="7">
                  <c:v>5.2759999999999998</c:v>
                </c:pt>
                <c:pt idx="8">
                  <c:v>5.274</c:v>
                </c:pt>
                <c:pt idx="9">
                  <c:v>5.3150000000000004</c:v>
                </c:pt>
                <c:pt idx="10">
                  <c:v>5.3559999999999999</c:v>
                </c:pt>
                <c:pt idx="11">
                  <c:v>5.3970000000000002</c:v>
                </c:pt>
                <c:pt idx="12">
                  <c:v>5.3920000000000003</c:v>
                </c:pt>
                <c:pt idx="13">
                  <c:v>5.343</c:v>
                </c:pt>
                <c:pt idx="14">
                  <c:v>5.3490000000000002</c:v>
                </c:pt>
                <c:pt idx="15">
                  <c:v>5.3520000000000003</c:v>
                </c:pt>
                <c:pt idx="16">
                  <c:v>5.3280000000000003</c:v>
                </c:pt>
                <c:pt idx="17">
                  <c:v>5.3529999999999998</c:v>
                </c:pt>
                <c:pt idx="18">
                  <c:v>5.3650000000000002</c:v>
                </c:pt>
                <c:pt idx="19">
                  <c:v>5.359</c:v>
                </c:pt>
                <c:pt idx="20">
                  <c:v>5.3659999999999997</c:v>
                </c:pt>
                <c:pt idx="21">
                  <c:v>5.3550000000000004</c:v>
                </c:pt>
                <c:pt idx="22">
                  <c:v>5.3689999999999998</c:v>
                </c:pt>
                <c:pt idx="23">
                  <c:v>5.3810000000000002</c:v>
                </c:pt>
                <c:pt idx="24">
                  <c:v>5.43</c:v>
                </c:pt>
                <c:pt idx="25">
                  <c:v>5.4429999999999996</c:v>
                </c:pt>
                <c:pt idx="26">
                  <c:v>5.4359999999999999</c:v>
                </c:pt>
                <c:pt idx="27">
                  <c:v>5.3819999999999997</c:v>
                </c:pt>
                <c:pt idx="28">
                  <c:v>5.4160000000000004</c:v>
                </c:pt>
                <c:pt idx="29">
                  <c:v>5.4550000000000001</c:v>
                </c:pt>
                <c:pt idx="30">
                  <c:v>5.4320000000000004</c:v>
                </c:pt>
                <c:pt idx="31">
                  <c:v>5.44</c:v>
                </c:pt>
                <c:pt idx="32">
                  <c:v>5.4340000000000002</c:v>
                </c:pt>
                <c:pt idx="33">
                  <c:v>5.4470000000000001</c:v>
                </c:pt>
                <c:pt idx="34">
                  <c:v>5.4539999999999997</c:v>
                </c:pt>
                <c:pt idx="35">
                  <c:v>5.4569999999999999</c:v>
                </c:pt>
                <c:pt idx="36">
                  <c:v>5.4480000000000004</c:v>
                </c:pt>
                <c:pt idx="37">
                  <c:v>5.5890000000000004</c:v>
                </c:pt>
                <c:pt idx="38">
                  <c:v>5.6130000000000004</c:v>
                </c:pt>
                <c:pt idx="39">
                  <c:v>5.8159999999999998</c:v>
                </c:pt>
                <c:pt idx="40">
                  <c:v>5.8419999999999996</c:v>
                </c:pt>
                <c:pt idx="41">
                  <c:v>6.0279999999999996</c:v>
                </c:pt>
                <c:pt idx="42">
                  <c:v>6.0629999999999997</c:v>
                </c:pt>
                <c:pt idx="43">
                  <c:v>6.149</c:v>
                </c:pt>
                <c:pt idx="44">
                  <c:v>6.4379999999999997</c:v>
                </c:pt>
                <c:pt idx="45">
                  <c:v>6.6950000000000003</c:v>
                </c:pt>
                <c:pt idx="46">
                  <c:v>6.7560000000000002</c:v>
                </c:pt>
                <c:pt idx="47">
                  <c:v>6.665</c:v>
                </c:pt>
                <c:pt idx="48">
                  <c:v>6.7350000000000003</c:v>
                </c:pt>
                <c:pt idx="49">
                  <c:v>6.8289999999999997</c:v>
                </c:pt>
                <c:pt idx="50">
                  <c:v>6.7750000000000004</c:v>
                </c:pt>
                <c:pt idx="51">
                  <c:v>6.6619999999999999</c:v>
                </c:pt>
                <c:pt idx="52">
                  <c:v>6.2190000000000003</c:v>
                </c:pt>
                <c:pt idx="53">
                  <c:v>6.1260000000000003</c:v>
                </c:pt>
                <c:pt idx="54">
                  <c:v>6.0570000000000004</c:v>
                </c:pt>
                <c:pt idx="55">
                  <c:v>6.0679999999999996</c:v>
                </c:pt>
                <c:pt idx="56">
                  <c:v>6.0279999999999996</c:v>
                </c:pt>
                <c:pt idx="57">
                  <c:v>6.0540000000000003</c:v>
                </c:pt>
                <c:pt idx="58">
                  <c:v>5.9950000000000001</c:v>
                </c:pt>
                <c:pt idx="59">
                  <c:v>6.0540000000000003</c:v>
                </c:pt>
                <c:pt idx="60">
                  <c:v>5.9930000000000003</c:v>
                </c:pt>
                <c:pt idx="61">
                  <c:v>5.9420000000000002</c:v>
                </c:pt>
                <c:pt idx="62">
                  <c:v>5.88</c:v>
                </c:pt>
                <c:pt idx="63">
                  <c:v>5.976</c:v>
                </c:pt>
                <c:pt idx="64">
                  <c:v>5.798</c:v>
                </c:pt>
                <c:pt idx="65">
                  <c:v>5.8460000000000001</c:v>
                </c:pt>
                <c:pt idx="66">
                  <c:v>5.9409999999999998</c:v>
                </c:pt>
                <c:pt idx="67">
                  <c:v>5.9379999999999997</c:v>
                </c:pt>
                <c:pt idx="68">
                  <c:v>5.8680000000000003</c:v>
                </c:pt>
                <c:pt idx="69">
                  <c:v>5.9640000000000004</c:v>
                </c:pt>
                <c:pt idx="70">
                  <c:v>6.048</c:v>
                </c:pt>
                <c:pt idx="71">
                  <c:v>6.0279999999999996</c:v>
                </c:pt>
                <c:pt idx="72">
                  <c:v>6.0629999999999997</c:v>
                </c:pt>
                <c:pt idx="73">
                  <c:v>6.0890000000000004</c:v>
                </c:pt>
                <c:pt idx="74">
                  <c:v>5.9870000000000001</c:v>
                </c:pt>
                <c:pt idx="75">
                  <c:v>6.1390000000000002</c:v>
                </c:pt>
                <c:pt idx="76">
                  <c:v>6.2060000000000004</c:v>
                </c:pt>
                <c:pt idx="77">
                  <c:v>6.1879999999999997</c:v>
                </c:pt>
                <c:pt idx="78">
                  <c:v>6.5119999999999996</c:v>
                </c:pt>
                <c:pt idx="79">
                  <c:v>6.8280000000000003</c:v>
                </c:pt>
                <c:pt idx="80">
                  <c:v>6.6449999999999996</c:v>
                </c:pt>
                <c:pt idx="81">
                  <c:v>6.5529999999999999</c:v>
                </c:pt>
                <c:pt idx="82">
                  <c:v>6.556</c:v>
                </c:pt>
                <c:pt idx="83">
                  <c:v>6.4980000000000002</c:v>
                </c:pt>
                <c:pt idx="84">
                  <c:v>6.5720000000000001</c:v>
                </c:pt>
                <c:pt idx="85">
                  <c:v>6.6269999999999998</c:v>
                </c:pt>
                <c:pt idx="86">
                  <c:v>6.6280000000000001</c:v>
                </c:pt>
                <c:pt idx="87">
                  <c:v>6.5629999999999997</c:v>
                </c:pt>
                <c:pt idx="88">
                  <c:v>6.7549999999999999</c:v>
                </c:pt>
                <c:pt idx="89">
                  <c:v>6.8230000000000004</c:v>
                </c:pt>
                <c:pt idx="90">
                  <c:v>7.0179999999999998</c:v>
                </c:pt>
                <c:pt idx="91">
                  <c:v>7.1740000000000004</c:v>
                </c:pt>
                <c:pt idx="92">
                  <c:v>7.28</c:v>
                </c:pt>
                <c:pt idx="93">
                  <c:v>7.3239999999999998</c:v>
                </c:pt>
                <c:pt idx="94">
                  <c:v>7.351</c:v>
                </c:pt>
                <c:pt idx="95">
                  <c:v>7.4450000000000003</c:v>
                </c:pt>
                <c:pt idx="96">
                  <c:v>7.6260000000000003</c:v>
                </c:pt>
                <c:pt idx="97">
                  <c:v>7.8470000000000004</c:v>
                </c:pt>
                <c:pt idx="98">
                  <c:v>7.819</c:v>
                </c:pt>
                <c:pt idx="99">
                  <c:v>7.7859999999999996</c:v>
                </c:pt>
                <c:pt idx="100">
                  <c:v>7.7069999999999999</c:v>
                </c:pt>
                <c:pt idx="101">
                  <c:v>7.5659999999999998</c:v>
                </c:pt>
                <c:pt idx="102">
                  <c:v>7.4290000000000003</c:v>
                </c:pt>
                <c:pt idx="103">
                  <c:v>7.29</c:v>
                </c:pt>
                <c:pt idx="104">
                  <c:v>7.2030000000000003</c:v>
                </c:pt>
                <c:pt idx="105">
                  <c:v>7.101</c:v>
                </c:pt>
                <c:pt idx="106">
                  <c:v>7.069</c:v>
                </c:pt>
                <c:pt idx="107">
                  <c:v>7.077</c:v>
                </c:pt>
                <c:pt idx="108">
                  <c:v>7.11</c:v>
                </c:pt>
                <c:pt idx="109">
                  <c:v>7.0359999999999996</c:v>
                </c:pt>
                <c:pt idx="110">
                  <c:v>7.0019999999999998</c:v>
                </c:pt>
                <c:pt idx="111">
                  <c:v>6.9809999999999999</c:v>
                </c:pt>
                <c:pt idx="112">
                  <c:v>7.1440000000000001</c:v>
                </c:pt>
                <c:pt idx="113">
                  <c:v>7.4960000000000004</c:v>
                </c:pt>
                <c:pt idx="114">
                  <c:v>7.8150000000000004</c:v>
                </c:pt>
                <c:pt idx="115">
                  <c:v>8.0239999999999991</c:v>
                </c:pt>
                <c:pt idx="116">
                  <c:v>7.97</c:v>
                </c:pt>
                <c:pt idx="117">
                  <c:v>7.9930000000000003</c:v>
                </c:pt>
                <c:pt idx="118">
                  <c:v>7.9889999999999999</c:v>
                </c:pt>
                <c:pt idx="119">
                  <c:v>7.9930000000000003</c:v>
                </c:pt>
                <c:pt idx="120">
                  <c:v>8.0009999999999994</c:v>
                </c:pt>
                <c:pt idx="121">
                  <c:v>8.0259999999999998</c:v>
                </c:pt>
                <c:pt idx="122">
                  <c:v>8.0380000000000003</c:v>
                </c:pt>
                <c:pt idx="123">
                  <c:v>8.0259999999999998</c:v>
                </c:pt>
                <c:pt idx="124">
                  <c:v>8.0630000000000006</c:v>
                </c:pt>
                <c:pt idx="125">
                  <c:v>8.1150000000000002</c:v>
                </c:pt>
                <c:pt idx="126">
                  <c:v>8.1760000000000002</c:v>
                </c:pt>
                <c:pt idx="127">
                  <c:v>8.19</c:v>
                </c:pt>
                <c:pt idx="128">
                  <c:v>8.1639999999999997</c:v>
                </c:pt>
                <c:pt idx="129">
                  <c:v>8.2799999999999994</c:v>
                </c:pt>
                <c:pt idx="130">
                  <c:v>8.3320000000000007</c:v>
                </c:pt>
                <c:pt idx="131">
                  <c:v>8.4160000000000004</c:v>
                </c:pt>
                <c:pt idx="132">
                  <c:v>8.4329999999999998</c:v>
                </c:pt>
                <c:pt idx="133">
                  <c:v>8.3520000000000003</c:v>
                </c:pt>
                <c:pt idx="134">
                  <c:v>8.4770000000000003</c:v>
                </c:pt>
                <c:pt idx="135">
                  <c:v>8.5020000000000007</c:v>
                </c:pt>
                <c:pt idx="136">
                  <c:v>8.6050000000000004</c:v>
                </c:pt>
                <c:pt idx="137">
                  <c:v>8.8040000000000003</c:v>
                </c:pt>
                <c:pt idx="138">
                  <c:v>9.4410000000000007</c:v>
                </c:pt>
                <c:pt idx="139">
                  <c:v>9.407</c:v>
                </c:pt>
                <c:pt idx="140">
                  <c:v>9.58</c:v>
                </c:pt>
                <c:pt idx="141">
                  <c:v>9.5809999999999995</c:v>
                </c:pt>
                <c:pt idx="142">
                  <c:v>9.5370000000000008</c:v>
                </c:pt>
                <c:pt idx="143">
                  <c:v>9.4640000000000004</c:v>
                </c:pt>
                <c:pt idx="144">
                  <c:v>9.2430000000000003</c:v>
                </c:pt>
                <c:pt idx="145">
                  <c:v>9.1440000000000001</c:v>
                </c:pt>
                <c:pt idx="146">
                  <c:v>9.1300000000000008</c:v>
                </c:pt>
                <c:pt idx="147">
                  <c:v>8.6950000000000003</c:v>
                </c:pt>
                <c:pt idx="148">
                  <c:v>8.4960000000000004</c:v>
                </c:pt>
                <c:pt idx="149">
                  <c:v>8.4060000000000006</c:v>
                </c:pt>
                <c:pt idx="150">
                  <c:v>8.532</c:v>
                </c:pt>
                <c:pt idx="151">
                  <c:v>8.5039999999999996</c:v>
                </c:pt>
                <c:pt idx="152">
                  <c:v>8.3819999999999997</c:v>
                </c:pt>
                <c:pt idx="153">
                  <c:v>8.3379999999999992</c:v>
                </c:pt>
                <c:pt idx="154">
                  <c:v>8.26</c:v>
                </c:pt>
                <c:pt idx="155">
                  <c:v>8.282</c:v>
                </c:pt>
                <c:pt idx="156">
                  <c:v>8.1379999999999999</c:v>
                </c:pt>
                <c:pt idx="157">
                  <c:v>7.95</c:v>
                </c:pt>
                <c:pt idx="158">
                  <c:v>7.8079999999999998</c:v>
                </c:pt>
                <c:pt idx="159">
                  <c:v>7.8339999999999996</c:v>
                </c:pt>
                <c:pt idx="160">
                  <c:v>7.7480000000000002</c:v>
                </c:pt>
                <c:pt idx="161">
                  <c:v>7.7569999999999997</c:v>
                </c:pt>
                <c:pt idx="162">
                  <c:v>7.7759999999999998</c:v>
                </c:pt>
                <c:pt idx="163">
                  <c:v>7.8940000000000001</c:v>
                </c:pt>
                <c:pt idx="164">
                  <c:v>8.1419999999999995</c:v>
                </c:pt>
                <c:pt idx="165">
                  <c:v>8.1780000000000008</c:v>
                </c:pt>
                <c:pt idx="166">
                  <c:v>8.0820000000000007</c:v>
                </c:pt>
                <c:pt idx="167">
                  <c:v>8.0299999999999994</c:v>
                </c:pt>
                <c:pt idx="168">
                  <c:v>8.0050000000000008</c:v>
                </c:pt>
                <c:pt idx="169">
                  <c:v>8.1050000000000004</c:v>
                </c:pt>
                <c:pt idx="170">
                  <c:v>8.0779999999999994</c:v>
                </c:pt>
                <c:pt idx="171">
                  <c:v>8.08</c:v>
                </c:pt>
                <c:pt idx="172">
                  <c:v>8.2720000000000002</c:v>
                </c:pt>
                <c:pt idx="173">
                  <c:v>8.3780000000000001</c:v>
                </c:pt>
                <c:pt idx="174">
                  <c:v>8.32</c:v>
                </c:pt>
                <c:pt idx="175">
                  <c:v>8.3170000000000002</c:v>
                </c:pt>
                <c:pt idx="176">
                  <c:v>8.3179999999999996</c:v>
                </c:pt>
                <c:pt idx="177">
                  <c:v>8.3209999999999997</c:v>
                </c:pt>
                <c:pt idx="178">
                  <c:v>8.375</c:v>
                </c:pt>
                <c:pt idx="179">
                  <c:v>8.3140000000000001</c:v>
                </c:pt>
                <c:pt idx="180">
                  <c:v>8.3109999999999999</c:v>
                </c:pt>
                <c:pt idx="181">
                  <c:v>8.4090000000000007</c:v>
                </c:pt>
                <c:pt idx="182">
                  <c:v>8.7910000000000004</c:v>
                </c:pt>
                <c:pt idx="183">
                  <c:v>9.0139999999999993</c:v>
                </c:pt>
                <c:pt idx="184">
                  <c:v>9.1259999999999994</c:v>
                </c:pt>
                <c:pt idx="185">
                  <c:v>9.1120000000000001</c:v>
                </c:pt>
                <c:pt idx="186">
                  <c:v>9.1229999999999993</c:v>
                </c:pt>
                <c:pt idx="187">
                  <c:v>9.1539999999999999</c:v>
                </c:pt>
                <c:pt idx="188">
                  <c:v>9.1969999999999992</c:v>
                </c:pt>
                <c:pt idx="189">
                  <c:v>9.2609999999999992</c:v>
                </c:pt>
                <c:pt idx="190">
                  <c:v>9.3770000000000007</c:v>
                </c:pt>
                <c:pt idx="191">
                  <c:v>9.6140000000000008</c:v>
                </c:pt>
                <c:pt idx="192">
                  <c:v>9.6020000000000003</c:v>
                </c:pt>
                <c:pt idx="193">
                  <c:v>10.763</c:v>
                </c:pt>
                <c:pt idx="194">
                  <c:v>11.205</c:v>
                </c:pt>
                <c:pt idx="195">
                  <c:v>11.042999999999999</c:v>
                </c:pt>
                <c:pt idx="196">
                  <c:v>11.212</c:v>
                </c:pt>
                <c:pt idx="197">
                  <c:v>10.904</c:v>
                </c:pt>
                <c:pt idx="198">
                  <c:v>10.946</c:v>
                </c:pt>
                <c:pt idx="199">
                  <c:v>10.97</c:v>
                </c:pt>
                <c:pt idx="200">
                  <c:v>11.032</c:v>
                </c:pt>
                <c:pt idx="201">
                  <c:v>11.083</c:v>
                </c:pt>
                <c:pt idx="202">
                  <c:v>10.948</c:v>
                </c:pt>
                <c:pt idx="203">
                  <c:v>10.956</c:v>
                </c:pt>
                <c:pt idx="204">
                  <c:v>11.064</c:v>
                </c:pt>
                <c:pt idx="205">
                  <c:v>11.044</c:v>
                </c:pt>
                <c:pt idx="206">
                  <c:v>11.045999999999999</c:v>
                </c:pt>
                <c:pt idx="207">
                  <c:v>10.956</c:v>
                </c:pt>
                <c:pt idx="208">
                  <c:v>10.926</c:v>
                </c:pt>
                <c:pt idx="209">
                  <c:v>11.067</c:v>
                </c:pt>
                <c:pt idx="210">
                  <c:v>11.000999999999999</c:v>
                </c:pt>
                <c:pt idx="211">
                  <c:v>10.992000000000001</c:v>
                </c:pt>
                <c:pt idx="212">
                  <c:v>10.835000000000001</c:v>
                </c:pt>
                <c:pt idx="213">
                  <c:v>10.672000000000001</c:v>
                </c:pt>
                <c:pt idx="214">
                  <c:v>10.74</c:v>
                </c:pt>
                <c:pt idx="215">
                  <c:v>10.778</c:v>
                </c:pt>
                <c:pt idx="216">
                  <c:v>10.78</c:v>
                </c:pt>
                <c:pt idx="217">
                  <c:v>10.875999999999999</c:v>
                </c:pt>
                <c:pt idx="218">
                  <c:v>10.913</c:v>
                </c:pt>
                <c:pt idx="219">
                  <c:v>10.867000000000001</c:v>
                </c:pt>
                <c:pt idx="220">
                  <c:v>10.866</c:v>
                </c:pt>
                <c:pt idx="221">
                  <c:v>10.858000000000001</c:v>
                </c:pt>
                <c:pt idx="222">
                  <c:v>10.86</c:v>
                </c:pt>
                <c:pt idx="223">
                  <c:v>10.888999999999999</c:v>
                </c:pt>
                <c:pt idx="224">
                  <c:v>10.625</c:v>
                </c:pt>
                <c:pt idx="225">
                  <c:v>10.46</c:v>
                </c:pt>
                <c:pt idx="226">
                  <c:v>10.462</c:v>
                </c:pt>
                <c:pt idx="227">
                  <c:v>10.395</c:v>
                </c:pt>
                <c:pt idx="228">
                  <c:v>10.423</c:v>
                </c:pt>
                <c:pt idx="229">
                  <c:v>10.369</c:v>
                </c:pt>
                <c:pt idx="230">
                  <c:v>10.209</c:v>
                </c:pt>
                <c:pt idx="231">
                  <c:v>10.11</c:v>
                </c:pt>
                <c:pt idx="232">
                  <c:v>10.045</c:v>
                </c:pt>
                <c:pt idx="233">
                  <c:v>9.82</c:v>
                </c:pt>
                <c:pt idx="234">
                  <c:v>9.5790000000000006</c:v>
                </c:pt>
                <c:pt idx="235">
                  <c:v>9.4030000000000005</c:v>
                </c:pt>
                <c:pt idx="236">
                  <c:v>9.1950000000000003</c:v>
                </c:pt>
                <c:pt idx="237">
                  <c:v>8.24</c:v>
                </c:pt>
                <c:pt idx="238">
                  <c:v>8.1050000000000004</c:v>
                </c:pt>
                <c:pt idx="239">
                  <c:v>8.0779999999999994</c:v>
                </c:pt>
                <c:pt idx="240">
                  <c:v>8.0359999999999996</c:v>
                </c:pt>
                <c:pt idx="241">
                  <c:v>8.3460000000000001</c:v>
                </c:pt>
                <c:pt idx="242">
                  <c:v>8.3960000000000008</c:v>
                </c:pt>
                <c:pt idx="243">
                  <c:v>8.36</c:v>
                </c:pt>
                <c:pt idx="244">
                  <c:v>8.3420000000000005</c:v>
                </c:pt>
                <c:pt idx="245">
                  <c:v>8.343</c:v>
                </c:pt>
                <c:pt idx="246">
                  <c:v>8.2249999999999996</c:v>
                </c:pt>
                <c:pt idx="247">
                  <c:v>8.2230000000000008</c:v>
                </c:pt>
                <c:pt idx="248">
                  <c:v>8.2319999999999993</c:v>
                </c:pt>
                <c:pt idx="249">
                  <c:v>8.2260000000000009</c:v>
                </c:pt>
                <c:pt idx="250">
                  <c:v>8.2420000000000009</c:v>
                </c:pt>
                <c:pt idx="251">
                  <c:v>8.2430000000000003</c:v>
                </c:pt>
                <c:pt idx="252">
                  <c:v>8.2469999999999999</c:v>
                </c:pt>
                <c:pt idx="253">
                  <c:v>8.2439999999999998</c:v>
                </c:pt>
                <c:pt idx="254">
                  <c:v>8.2439999999999998</c:v>
                </c:pt>
                <c:pt idx="255">
                  <c:v>8.2449999999999992</c:v>
                </c:pt>
                <c:pt idx="256">
                  <c:v>8.2680000000000007</c:v>
                </c:pt>
                <c:pt idx="257">
                  <c:v>8.2420000000000009</c:v>
                </c:pt>
                <c:pt idx="258">
                  <c:v>8.2360000000000007</c:v>
                </c:pt>
                <c:pt idx="259">
                  <c:v>8.2360000000000007</c:v>
                </c:pt>
                <c:pt idx="260">
                  <c:v>8.2219999999999995</c:v>
                </c:pt>
                <c:pt idx="261">
                  <c:v>8.2159999999999993</c:v>
                </c:pt>
                <c:pt idx="262">
                  <c:v>8.1259999999999994</c:v>
                </c:pt>
                <c:pt idx="263">
                  <c:v>8.0730000000000004</c:v>
                </c:pt>
                <c:pt idx="264">
                  <c:v>7.9290000000000003</c:v>
                </c:pt>
                <c:pt idx="265">
                  <c:v>7.9409999999999998</c:v>
                </c:pt>
                <c:pt idx="266">
                  <c:v>7.81</c:v>
                </c:pt>
                <c:pt idx="267">
                  <c:v>7.7569999999999997</c:v>
                </c:pt>
                <c:pt idx="268">
                  <c:v>7.5830000000000002</c:v>
                </c:pt>
                <c:pt idx="269">
                  <c:v>7.57</c:v>
                </c:pt>
                <c:pt idx="270">
                  <c:v>7.4649999999999999</c:v>
                </c:pt>
                <c:pt idx="271">
                  <c:v>7.4379999999999997</c:v>
                </c:pt>
                <c:pt idx="272">
                  <c:v>7.3949999999999996</c:v>
                </c:pt>
                <c:pt idx="273">
                  <c:v>7.3410000000000002</c:v>
                </c:pt>
                <c:pt idx="274">
                  <c:v>7.3120000000000003</c:v>
                </c:pt>
                <c:pt idx="275">
                  <c:v>7.3129999999999997</c:v>
                </c:pt>
                <c:pt idx="276">
                  <c:v>7.32</c:v>
                </c:pt>
                <c:pt idx="277">
                  <c:v>7.31</c:v>
                </c:pt>
                <c:pt idx="278">
                  <c:v>7.3410000000000002</c:v>
                </c:pt>
                <c:pt idx="279">
                  <c:v>7.3319999999999999</c:v>
                </c:pt>
                <c:pt idx="280">
                  <c:v>7.3079999999999998</c:v>
                </c:pt>
                <c:pt idx="281">
                  <c:v>7.2990000000000004</c:v>
                </c:pt>
                <c:pt idx="282">
                  <c:v>7.2469999999999999</c:v>
                </c:pt>
                <c:pt idx="283">
                  <c:v>7.2140000000000004</c:v>
                </c:pt>
                <c:pt idx="284">
                  <c:v>7.2</c:v>
                </c:pt>
                <c:pt idx="285">
                  <c:v>7.2210000000000001</c:v>
                </c:pt>
                <c:pt idx="286">
                  <c:v>7.1760000000000002</c:v>
                </c:pt>
                <c:pt idx="287">
                  <c:v>7.33</c:v>
                </c:pt>
                <c:pt idx="288">
                  <c:v>7.3680000000000003</c:v>
                </c:pt>
                <c:pt idx="289">
                  <c:v>7.54</c:v>
                </c:pt>
                <c:pt idx="290">
                  <c:v>7.43</c:v>
                </c:pt>
                <c:pt idx="291">
                  <c:v>7.5129999999999999</c:v>
                </c:pt>
                <c:pt idx="292">
                  <c:v>7.57</c:v>
                </c:pt>
                <c:pt idx="293">
                  <c:v>7.6040000000000001</c:v>
                </c:pt>
                <c:pt idx="294">
                  <c:v>7.673</c:v>
                </c:pt>
                <c:pt idx="295">
                  <c:v>7.7149999999999999</c:v>
                </c:pt>
                <c:pt idx="296">
                  <c:v>7.7229999999999999</c:v>
                </c:pt>
                <c:pt idx="297">
                  <c:v>7.7190000000000003</c:v>
                </c:pt>
                <c:pt idx="298">
                  <c:v>7.7140000000000004</c:v>
                </c:pt>
                <c:pt idx="299">
                  <c:v>7.7439999999999998</c:v>
                </c:pt>
                <c:pt idx="300">
                  <c:v>7.7320000000000002</c:v>
                </c:pt>
                <c:pt idx="301">
                  <c:v>7.7770000000000001</c:v>
                </c:pt>
                <c:pt idx="302">
                  <c:v>7.8079999999999998</c:v>
                </c:pt>
                <c:pt idx="303">
                  <c:v>7.9089999999999998</c:v>
                </c:pt>
                <c:pt idx="304">
                  <c:v>7.97</c:v>
                </c:pt>
                <c:pt idx="305">
                  <c:v>7.9710000000000001</c:v>
                </c:pt>
                <c:pt idx="306">
                  <c:v>8.06</c:v>
                </c:pt>
                <c:pt idx="307">
                  <c:v>8.0190000000000001</c:v>
                </c:pt>
                <c:pt idx="308">
                  <c:v>8.1370000000000005</c:v>
                </c:pt>
                <c:pt idx="309">
                  <c:v>8.298</c:v>
                </c:pt>
                <c:pt idx="310">
                  <c:v>8.7669999999999995</c:v>
                </c:pt>
                <c:pt idx="311">
                  <c:v>8.75</c:v>
                </c:pt>
                <c:pt idx="312">
                  <c:v>9.0739999999999998</c:v>
                </c:pt>
                <c:pt idx="313">
                  <c:v>9.298</c:v>
                </c:pt>
                <c:pt idx="314">
                  <c:v>9.2159999999999993</c:v>
                </c:pt>
                <c:pt idx="315">
                  <c:v>9.1859999999999999</c:v>
                </c:pt>
                <c:pt idx="316">
                  <c:v>9.1029999999999998</c:v>
                </c:pt>
                <c:pt idx="317">
                  <c:v>9.0389999999999997</c:v>
                </c:pt>
                <c:pt idx="318">
                  <c:v>8.9990000000000006</c:v>
                </c:pt>
                <c:pt idx="319">
                  <c:v>9.0109999999999992</c:v>
                </c:pt>
                <c:pt idx="320">
                  <c:v>9.0920000000000005</c:v>
                </c:pt>
                <c:pt idx="321">
                  <c:v>9.0589999999999993</c:v>
                </c:pt>
                <c:pt idx="322">
                  <c:v>9.0259999999999998</c:v>
                </c:pt>
                <c:pt idx="323">
                  <c:v>11.255000000000001</c:v>
                </c:pt>
                <c:pt idx="324">
                  <c:v>8.8670000000000009</c:v>
                </c:pt>
                <c:pt idx="325">
                  <c:v>8.8529999999999998</c:v>
                </c:pt>
                <c:pt idx="326">
                  <c:v>8.8580000000000005</c:v>
                </c:pt>
                <c:pt idx="327">
                  <c:v>8.8610000000000007</c:v>
                </c:pt>
                <c:pt idx="328">
                  <c:v>8.8620000000000001</c:v>
                </c:pt>
              </c:numCache>
            </c:numRef>
          </c:val>
          <c:smooth val="0"/>
          <c:extLst>
            <c:ext xmlns:c16="http://schemas.microsoft.com/office/drawing/2014/chart" uri="{C3380CC4-5D6E-409C-BE32-E72D297353CC}">
              <c16:uniqueId val="{00000004-FB8C-4E30-82EC-52FB4DD1BCC8}"/>
            </c:ext>
          </c:extLst>
        </c:ser>
        <c:ser>
          <c:idx val="5"/>
          <c:order val="5"/>
          <c:tx>
            <c:strRef>
              <c:f>Sheet1!$G$1</c:f>
              <c:strCache>
                <c:ptCount val="1"/>
                <c:pt idx="0">
                  <c:v>Сенчири 28</c:v>
                </c:pt>
              </c:strCache>
            </c:strRef>
          </c:tx>
          <c:spPr>
            <a:ln w="28575" cap="rnd">
              <a:solidFill>
                <a:schemeClr val="accent1"/>
              </a:solidFill>
              <a:round/>
            </a:ln>
            <a:effectLst/>
          </c:spPr>
          <c:marker>
            <c:symbol val="none"/>
          </c:marker>
          <c:cat>
            <c:numRef>
              <c:f>Sheet1!$A$2:$A$330</c:f>
              <c:numCache>
                <c:formatCode>m/d/yyyy</c:formatCode>
                <c:ptCount val="329"/>
                <c:pt idx="0">
                  <c:v>44565</c:v>
                </c:pt>
                <c:pt idx="1">
                  <c:v>44566</c:v>
                </c:pt>
                <c:pt idx="2">
                  <c:v>44567</c:v>
                </c:pt>
                <c:pt idx="3">
                  <c:v>44568</c:v>
                </c:pt>
                <c:pt idx="4">
                  <c:v>44571</c:v>
                </c:pt>
                <c:pt idx="5">
                  <c:v>44572</c:v>
                </c:pt>
                <c:pt idx="6">
                  <c:v>44573</c:v>
                </c:pt>
                <c:pt idx="7">
                  <c:v>44574</c:v>
                </c:pt>
                <c:pt idx="8">
                  <c:v>44575</c:v>
                </c:pt>
                <c:pt idx="9">
                  <c:v>44578</c:v>
                </c:pt>
                <c:pt idx="10">
                  <c:v>44579</c:v>
                </c:pt>
                <c:pt idx="11">
                  <c:v>44580</c:v>
                </c:pt>
                <c:pt idx="12">
                  <c:v>44581</c:v>
                </c:pt>
                <c:pt idx="13">
                  <c:v>44582</c:v>
                </c:pt>
                <c:pt idx="14">
                  <c:v>44585</c:v>
                </c:pt>
                <c:pt idx="15">
                  <c:v>44586</c:v>
                </c:pt>
                <c:pt idx="16">
                  <c:v>44587</c:v>
                </c:pt>
                <c:pt idx="17">
                  <c:v>44588</c:v>
                </c:pt>
                <c:pt idx="18">
                  <c:v>44589</c:v>
                </c:pt>
                <c:pt idx="19">
                  <c:v>44592</c:v>
                </c:pt>
                <c:pt idx="20">
                  <c:v>44593</c:v>
                </c:pt>
                <c:pt idx="21">
                  <c:v>44594</c:v>
                </c:pt>
                <c:pt idx="22">
                  <c:v>44595</c:v>
                </c:pt>
                <c:pt idx="23">
                  <c:v>44596</c:v>
                </c:pt>
                <c:pt idx="24">
                  <c:v>44599</c:v>
                </c:pt>
                <c:pt idx="25">
                  <c:v>44600</c:v>
                </c:pt>
                <c:pt idx="26">
                  <c:v>44601</c:v>
                </c:pt>
                <c:pt idx="27">
                  <c:v>44602</c:v>
                </c:pt>
                <c:pt idx="28">
                  <c:v>44603</c:v>
                </c:pt>
                <c:pt idx="29">
                  <c:v>44606</c:v>
                </c:pt>
                <c:pt idx="30">
                  <c:v>44607</c:v>
                </c:pt>
                <c:pt idx="31">
                  <c:v>44608</c:v>
                </c:pt>
                <c:pt idx="32">
                  <c:v>44609</c:v>
                </c:pt>
                <c:pt idx="33">
                  <c:v>44610</c:v>
                </c:pt>
                <c:pt idx="34">
                  <c:v>44613</c:v>
                </c:pt>
                <c:pt idx="35">
                  <c:v>44614</c:v>
                </c:pt>
                <c:pt idx="36">
                  <c:v>44615</c:v>
                </c:pt>
                <c:pt idx="37">
                  <c:v>44616</c:v>
                </c:pt>
                <c:pt idx="38">
                  <c:v>44617</c:v>
                </c:pt>
                <c:pt idx="39">
                  <c:v>44620</c:v>
                </c:pt>
                <c:pt idx="40">
                  <c:v>44621</c:v>
                </c:pt>
                <c:pt idx="41">
                  <c:v>44622</c:v>
                </c:pt>
                <c:pt idx="42">
                  <c:v>44623</c:v>
                </c:pt>
                <c:pt idx="43">
                  <c:v>44624</c:v>
                </c:pt>
                <c:pt idx="44">
                  <c:v>44627</c:v>
                </c:pt>
                <c:pt idx="45">
                  <c:v>44628</c:v>
                </c:pt>
                <c:pt idx="46">
                  <c:v>44629</c:v>
                </c:pt>
                <c:pt idx="47">
                  <c:v>44630</c:v>
                </c:pt>
                <c:pt idx="48">
                  <c:v>44631</c:v>
                </c:pt>
                <c:pt idx="49">
                  <c:v>44634</c:v>
                </c:pt>
                <c:pt idx="50">
                  <c:v>44635</c:v>
                </c:pt>
                <c:pt idx="51">
                  <c:v>44636</c:v>
                </c:pt>
                <c:pt idx="52">
                  <c:v>44637</c:v>
                </c:pt>
                <c:pt idx="53">
                  <c:v>44638</c:v>
                </c:pt>
                <c:pt idx="54">
                  <c:v>44641</c:v>
                </c:pt>
                <c:pt idx="55">
                  <c:v>44642</c:v>
                </c:pt>
                <c:pt idx="56">
                  <c:v>44643</c:v>
                </c:pt>
                <c:pt idx="57">
                  <c:v>44644</c:v>
                </c:pt>
                <c:pt idx="58">
                  <c:v>44645</c:v>
                </c:pt>
                <c:pt idx="59">
                  <c:v>44648</c:v>
                </c:pt>
                <c:pt idx="60">
                  <c:v>44649</c:v>
                </c:pt>
                <c:pt idx="61">
                  <c:v>44650</c:v>
                </c:pt>
                <c:pt idx="62">
                  <c:v>44651</c:v>
                </c:pt>
                <c:pt idx="63">
                  <c:v>44652</c:v>
                </c:pt>
                <c:pt idx="64">
                  <c:v>44655</c:v>
                </c:pt>
                <c:pt idx="65">
                  <c:v>44656</c:v>
                </c:pt>
                <c:pt idx="66">
                  <c:v>44657</c:v>
                </c:pt>
                <c:pt idx="67">
                  <c:v>44658</c:v>
                </c:pt>
                <c:pt idx="68">
                  <c:v>44659</c:v>
                </c:pt>
                <c:pt idx="69">
                  <c:v>44662</c:v>
                </c:pt>
                <c:pt idx="70">
                  <c:v>44663</c:v>
                </c:pt>
                <c:pt idx="71">
                  <c:v>44664</c:v>
                </c:pt>
                <c:pt idx="72">
                  <c:v>44665</c:v>
                </c:pt>
                <c:pt idx="73">
                  <c:v>44666</c:v>
                </c:pt>
                <c:pt idx="74">
                  <c:v>44669</c:v>
                </c:pt>
                <c:pt idx="75">
                  <c:v>44670</c:v>
                </c:pt>
                <c:pt idx="76">
                  <c:v>44671</c:v>
                </c:pt>
                <c:pt idx="77">
                  <c:v>44672</c:v>
                </c:pt>
                <c:pt idx="78">
                  <c:v>44673</c:v>
                </c:pt>
                <c:pt idx="79">
                  <c:v>44676</c:v>
                </c:pt>
                <c:pt idx="80">
                  <c:v>44677</c:v>
                </c:pt>
                <c:pt idx="81">
                  <c:v>44678</c:v>
                </c:pt>
                <c:pt idx="82">
                  <c:v>44679</c:v>
                </c:pt>
                <c:pt idx="83">
                  <c:v>44680</c:v>
                </c:pt>
                <c:pt idx="84">
                  <c:v>44683</c:v>
                </c:pt>
                <c:pt idx="85">
                  <c:v>44684</c:v>
                </c:pt>
                <c:pt idx="86">
                  <c:v>44685</c:v>
                </c:pt>
                <c:pt idx="87">
                  <c:v>44686</c:v>
                </c:pt>
                <c:pt idx="88">
                  <c:v>44687</c:v>
                </c:pt>
                <c:pt idx="89">
                  <c:v>44690</c:v>
                </c:pt>
                <c:pt idx="90">
                  <c:v>44691</c:v>
                </c:pt>
                <c:pt idx="91">
                  <c:v>44692</c:v>
                </c:pt>
                <c:pt idx="92">
                  <c:v>44693</c:v>
                </c:pt>
                <c:pt idx="93">
                  <c:v>44694</c:v>
                </c:pt>
                <c:pt idx="94">
                  <c:v>44697</c:v>
                </c:pt>
                <c:pt idx="95">
                  <c:v>44698</c:v>
                </c:pt>
                <c:pt idx="96">
                  <c:v>44699</c:v>
                </c:pt>
                <c:pt idx="97">
                  <c:v>44700</c:v>
                </c:pt>
                <c:pt idx="98">
                  <c:v>44701</c:v>
                </c:pt>
                <c:pt idx="99">
                  <c:v>44704</c:v>
                </c:pt>
                <c:pt idx="100">
                  <c:v>44705</c:v>
                </c:pt>
                <c:pt idx="101">
                  <c:v>44706</c:v>
                </c:pt>
                <c:pt idx="102">
                  <c:v>44707</c:v>
                </c:pt>
                <c:pt idx="103">
                  <c:v>44708</c:v>
                </c:pt>
                <c:pt idx="104">
                  <c:v>44711</c:v>
                </c:pt>
                <c:pt idx="105">
                  <c:v>44712</c:v>
                </c:pt>
                <c:pt idx="106">
                  <c:v>44713</c:v>
                </c:pt>
                <c:pt idx="107">
                  <c:v>44714</c:v>
                </c:pt>
                <c:pt idx="108">
                  <c:v>44715</c:v>
                </c:pt>
                <c:pt idx="109">
                  <c:v>44718</c:v>
                </c:pt>
                <c:pt idx="110">
                  <c:v>44719</c:v>
                </c:pt>
                <c:pt idx="111">
                  <c:v>44720</c:v>
                </c:pt>
                <c:pt idx="112">
                  <c:v>44721</c:v>
                </c:pt>
                <c:pt idx="113">
                  <c:v>44722</c:v>
                </c:pt>
                <c:pt idx="114">
                  <c:v>44725</c:v>
                </c:pt>
                <c:pt idx="115">
                  <c:v>44726</c:v>
                </c:pt>
                <c:pt idx="116">
                  <c:v>44727</c:v>
                </c:pt>
                <c:pt idx="117">
                  <c:v>44728</c:v>
                </c:pt>
                <c:pt idx="118">
                  <c:v>44729</c:v>
                </c:pt>
                <c:pt idx="119">
                  <c:v>44732</c:v>
                </c:pt>
                <c:pt idx="120">
                  <c:v>44733</c:v>
                </c:pt>
                <c:pt idx="121">
                  <c:v>44734</c:v>
                </c:pt>
                <c:pt idx="122">
                  <c:v>44735</c:v>
                </c:pt>
                <c:pt idx="123">
                  <c:v>44736</c:v>
                </c:pt>
                <c:pt idx="124">
                  <c:v>44739</c:v>
                </c:pt>
                <c:pt idx="125">
                  <c:v>44740</c:v>
                </c:pt>
                <c:pt idx="126">
                  <c:v>44741</c:v>
                </c:pt>
                <c:pt idx="127">
                  <c:v>44742</c:v>
                </c:pt>
                <c:pt idx="128">
                  <c:v>44743</c:v>
                </c:pt>
                <c:pt idx="129">
                  <c:v>44746</c:v>
                </c:pt>
                <c:pt idx="130">
                  <c:v>44747</c:v>
                </c:pt>
                <c:pt idx="131">
                  <c:v>44748</c:v>
                </c:pt>
                <c:pt idx="132">
                  <c:v>44749</c:v>
                </c:pt>
                <c:pt idx="133">
                  <c:v>44750</c:v>
                </c:pt>
                <c:pt idx="134">
                  <c:v>44753</c:v>
                </c:pt>
                <c:pt idx="135">
                  <c:v>44754</c:v>
                </c:pt>
                <c:pt idx="136">
                  <c:v>44755</c:v>
                </c:pt>
                <c:pt idx="137">
                  <c:v>44756</c:v>
                </c:pt>
                <c:pt idx="138">
                  <c:v>44757</c:v>
                </c:pt>
                <c:pt idx="139">
                  <c:v>44760</c:v>
                </c:pt>
                <c:pt idx="140">
                  <c:v>44761</c:v>
                </c:pt>
                <c:pt idx="141">
                  <c:v>44762</c:v>
                </c:pt>
                <c:pt idx="142">
                  <c:v>44763</c:v>
                </c:pt>
                <c:pt idx="143">
                  <c:v>44764</c:v>
                </c:pt>
                <c:pt idx="144">
                  <c:v>44767</c:v>
                </c:pt>
                <c:pt idx="145">
                  <c:v>44768</c:v>
                </c:pt>
                <c:pt idx="146">
                  <c:v>44769</c:v>
                </c:pt>
                <c:pt idx="147">
                  <c:v>44770</c:v>
                </c:pt>
                <c:pt idx="148">
                  <c:v>44771</c:v>
                </c:pt>
                <c:pt idx="149">
                  <c:v>44774</c:v>
                </c:pt>
                <c:pt idx="150">
                  <c:v>44775</c:v>
                </c:pt>
                <c:pt idx="151">
                  <c:v>44776</c:v>
                </c:pt>
                <c:pt idx="152">
                  <c:v>44777</c:v>
                </c:pt>
                <c:pt idx="153">
                  <c:v>44778</c:v>
                </c:pt>
                <c:pt idx="154">
                  <c:v>44781</c:v>
                </c:pt>
                <c:pt idx="155">
                  <c:v>44782</c:v>
                </c:pt>
                <c:pt idx="156">
                  <c:v>44783</c:v>
                </c:pt>
                <c:pt idx="157">
                  <c:v>44784</c:v>
                </c:pt>
                <c:pt idx="158">
                  <c:v>44785</c:v>
                </c:pt>
                <c:pt idx="159">
                  <c:v>44788</c:v>
                </c:pt>
                <c:pt idx="160">
                  <c:v>44789</c:v>
                </c:pt>
                <c:pt idx="161">
                  <c:v>44790</c:v>
                </c:pt>
                <c:pt idx="162">
                  <c:v>44791</c:v>
                </c:pt>
                <c:pt idx="163">
                  <c:v>44792</c:v>
                </c:pt>
                <c:pt idx="164">
                  <c:v>44795</c:v>
                </c:pt>
                <c:pt idx="165">
                  <c:v>44796</c:v>
                </c:pt>
                <c:pt idx="166">
                  <c:v>44797</c:v>
                </c:pt>
                <c:pt idx="167">
                  <c:v>44798</c:v>
                </c:pt>
                <c:pt idx="168">
                  <c:v>44799</c:v>
                </c:pt>
                <c:pt idx="169">
                  <c:v>44802</c:v>
                </c:pt>
                <c:pt idx="170">
                  <c:v>44803</c:v>
                </c:pt>
                <c:pt idx="171">
                  <c:v>44804</c:v>
                </c:pt>
                <c:pt idx="172">
                  <c:v>44805</c:v>
                </c:pt>
                <c:pt idx="173">
                  <c:v>44806</c:v>
                </c:pt>
                <c:pt idx="174">
                  <c:v>44809</c:v>
                </c:pt>
                <c:pt idx="175">
                  <c:v>44810</c:v>
                </c:pt>
                <c:pt idx="176">
                  <c:v>44811</c:v>
                </c:pt>
                <c:pt idx="177">
                  <c:v>44812</c:v>
                </c:pt>
                <c:pt idx="178">
                  <c:v>44813</c:v>
                </c:pt>
                <c:pt idx="179">
                  <c:v>44816</c:v>
                </c:pt>
                <c:pt idx="180">
                  <c:v>44817</c:v>
                </c:pt>
                <c:pt idx="181">
                  <c:v>44818</c:v>
                </c:pt>
                <c:pt idx="182">
                  <c:v>44819</c:v>
                </c:pt>
                <c:pt idx="183">
                  <c:v>44820</c:v>
                </c:pt>
                <c:pt idx="184">
                  <c:v>44823</c:v>
                </c:pt>
                <c:pt idx="185">
                  <c:v>44824</c:v>
                </c:pt>
                <c:pt idx="186">
                  <c:v>44825</c:v>
                </c:pt>
                <c:pt idx="187">
                  <c:v>44826</c:v>
                </c:pt>
                <c:pt idx="188">
                  <c:v>44827</c:v>
                </c:pt>
                <c:pt idx="189">
                  <c:v>44830</c:v>
                </c:pt>
                <c:pt idx="190">
                  <c:v>44831</c:v>
                </c:pt>
                <c:pt idx="191">
                  <c:v>44832</c:v>
                </c:pt>
                <c:pt idx="192">
                  <c:v>44833</c:v>
                </c:pt>
                <c:pt idx="193">
                  <c:v>44834</c:v>
                </c:pt>
                <c:pt idx="194">
                  <c:v>44837</c:v>
                </c:pt>
                <c:pt idx="195">
                  <c:v>44838</c:v>
                </c:pt>
                <c:pt idx="196">
                  <c:v>44839</c:v>
                </c:pt>
                <c:pt idx="197">
                  <c:v>44840</c:v>
                </c:pt>
                <c:pt idx="198">
                  <c:v>44841</c:v>
                </c:pt>
                <c:pt idx="199">
                  <c:v>44844</c:v>
                </c:pt>
                <c:pt idx="200">
                  <c:v>44845</c:v>
                </c:pt>
                <c:pt idx="201">
                  <c:v>44846</c:v>
                </c:pt>
                <c:pt idx="202">
                  <c:v>44847</c:v>
                </c:pt>
                <c:pt idx="203">
                  <c:v>44848</c:v>
                </c:pt>
                <c:pt idx="204">
                  <c:v>44851</c:v>
                </c:pt>
                <c:pt idx="205">
                  <c:v>44852</c:v>
                </c:pt>
                <c:pt idx="206">
                  <c:v>44853</c:v>
                </c:pt>
                <c:pt idx="207">
                  <c:v>44854</c:v>
                </c:pt>
                <c:pt idx="208">
                  <c:v>44855</c:v>
                </c:pt>
                <c:pt idx="209">
                  <c:v>44858</c:v>
                </c:pt>
                <c:pt idx="210">
                  <c:v>44859</c:v>
                </c:pt>
                <c:pt idx="211">
                  <c:v>44860</c:v>
                </c:pt>
                <c:pt idx="212">
                  <c:v>44861</c:v>
                </c:pt>
                <c:pt idx="213">
                  <c:v>44862</c:v>
                </c:pt>
                <c:pt idx="214">
                  <c:v>44865</c:v>
                </c:pt>
                <c:pt idx="215">
                  <c:v>44866</c:v>
                </c:pt>
                <c:pt idx="216">
                  <c:v>44867</c:v>
                </c:pt>
                <c:pt idx="217">
                  <c:v>44868</c:v>
                </c:pt>
                <c:pt idx="218">
                  <c:v>44869</c:v>
                </c:pt>
                <c:pt idx="219">
                  <c:v>44872</c:v>
                </c:pt>
                <c:pt idx="220">
                  <c:v>44873</c:v>
                </c:pt>
                <c:pt idx="221">
                  <c:v>44874</c:v>
                </c:pt>
                <c:pt idx="222">
                  <c:v>44875</c:v>
                </c:pt>
                <c:pt idx="223">
                  <c:v>44876</c:v>
                </c:pt>
                <c:pt idx="224">
                  <c:v>44879</c:v>
                </c:pt>
                <c:pt idx="225">
                  <c:v>44880</c:v>
                </c:pt>
                <c:pt idx="226">
                  <c:v>44881</c:v>
                </c:pt>
                <c:pt idx="227">
                  <c:v>44882</c:v>
                </c:pt>
                <c:pt idx="228">
                  <c:v>44883</c:v>
                </c:pt>
                <c:pt idx="229">
                  <c:v>44886</c:v>
                </c:pt>
                <c:pt idx="230">
                  <c:v>44887</c:v>
                </c:pt>
                <c:pt idx="231">
                  <c:v>44888</c:v>
                </c:pt>
                <c:pt idx="232">
                  <c:v>44889</c:v>
                </c:pt>
                <c:pt idx="233">
                  <c:v>44890</c:v>
                </c:pt>
                <c:pt idx="234">
                  <c:v>44893</c:v>
                </c:pt>
                <c:pt idx="235">
                  <c:v>44894</c:v>
                </c:pt>
                <c:pt idx="236">
                  <c:v>44895</c:v>
                </c:pt>
                <c:pt idx="237">
                  <c:v>44896</c:v>
                </c:pt>
                <c:pt idx="238">
                  <c:v>44897</c:v>
                </c:pt>
                <c:pt idx="239">
                  <c:v>44900</c:v>
                </c:pt>
                <c:pt idx="240">
                  <c:v>44901</c:v>
                </c:pt>
                <c:pt idx="241">
                  <c:v>44902</c:v>
                </c:pt>
                <c:pt idx="242">
                  <c:v>44903</c:v>
                </c:pt>
                <c:pt idx="243">
                  <c:v>44904</c:v>
                </c:pt>
                <c:pt idx="244">
                  <c:v>44907</c:v>
                </c:pt>
                <c:pt idx="245">
                  <c:v>44908</c:v>
                </c:pt>
                <c:pt idx="246">
                  <c:v>44909</c:v>
                </c:pt>
                <c:pt idx="247">
                  <c:v>44910</c:v>
                </c:pt>
                <c:pt idx="248">
                  <c:v>44911</c:v>
                </c:pt>
                <c:pt idx="249">
                  <c:v>44914</c:v>
                </c:pt>
                <c:pt idx="250">
                  <c:v>44915</c:v>
                </c:pt>
                <c:pt idx="251">
                  <c:v>44916</c:v>
                </c:pt>
                <c:pt idx="252">
                  <c:v>44917</c:v>
                </c:pt>
                <c:pt idx="253">
                  <c:v>44918</c:v>
                </c:pt>
                <c:pt idx="254">
                  <c:v>44921</c:v>
                </c:pt>
                <c:pt idx="255">
                  <c:v>44922</c:v>
                </c:pt>
                <c:pt idx="256">
                  <c:v>44923</c:v>
                </c:pt>
                <c:pt idx="257">
                  <c:v>44924</c:v>
                </c:pt>
                <c:pt idx="258">
                  <c:v>44925</c:v>
                </c:pt>
                <c:pt idx="259">
                  <c:v>44928</c:v>
                </c:pt>
                <c:pt idx="260">
                  <c:v>44929</c:v>
                </c:pt>
                <c:pt idx="261">
                  <c:v>44930</c:v>
                </c:pt>
                <c:pt idx="262">
                  <c:v>44931</c:v>
                </c:pt>
                <c:pt idx="263">
                  <c:v>44932</c:v>
                </c:pt>
                <c:pt idx="264">
                  <c:v>44935</c:v>
                </c:pt>
                <c:pt idx="265">
                  <c:v>44936</c:v>
                </c:pt>
                <c:pt idx="266">
                  <c:v>44937</c:v>
                </c:pt>
                <c:pt idx="267">
                  <c:v>44938</c:v>
                </c:pt>
                <c:pt idx="268">
                  <c:v>44939</c:v>
                </c:pt>
                <c:pt idx="269">
                  <c:v>44942</c:v>
                </c:pt>
                <c:pt idx="270">
                  <c:v>44943</c:v>
                </c:pt>
                <c:pt idx="271">
                  <c:v>44944</c:v>
                </c:pt>
                <c:pt idx="272">
                  <c:v>44945</c:v>
                </c:pt>
                <c:pt idx="273">
                  <c:v>44946</c:v>
                </c:pt>
                <c:pt idx="274">
                  <c:v>44949</c:v>
                </c:pt>
                <c:pt idx="275">
                  <c:v>44950</c:v>
                </c:pt>
                <c:pt idx="276">
                  <c:v>44951</c:v>
                </c:pt>
                <c:pt idx="277">
                  <c:v>44952</c:v>
                </c:pt>
                <c:pt idx="278">
                  <c:v>44953</c:v>
                </c:pt>
                <c:pt idx="279">
                  <c:v>44956</c:v>
                </c:pt>
                <c:pt idx="280">
                  <c:v>44957</c:v>
                </c:pt>
                <c:pt idx="281">
                  <c:v>44958</c:v>
                </c:pt>
                <c:pt idx="282">
                  <c:v>44959</c:v>
                </c:pt>
                <c:pt idx="283">
                  <c:v>44960</c:v>
                </c:pt>
                <c:pt idx="284">
                  <c:v>44963</c:v>
                </c:pt>
                <c:pt idx="285">
                  <c:v>44964</c:v>
                </c:pt>
                <c:pt idx="286">
                  <c:v>44965</c:v>
                </c:pt>
                <c:pt idx="287">
                  <c:v>44966</c:v>
                </c:pt>
                <c:pt idx="288">
                  <c:v>44967</c:v>
                </c:pt>
                <c:pt idx="289">
                  <c:v>44970</c:v>
                </c:pt>
                <c:pt idx="290">
                  <c:v>44971</c:v>
                </c:pt>
                <c:pt idx="291">
                  <c:v>44972</c:v>
                </c:pt>
                <c:pt idx="292">
                  <c:v>44973</c:v>
                </c:pt>
                <c:pt idx="293">
                  <c:v>44974</c:v>
                </c:pt>
                <c:pt idx="294">
                  <c:v>44977</c:v>
                </c:pt>
                <c:pt idx="295">
                  <c:v>44978</c:v>
                </c:pt>
                <c:pt idx="296">
                  <c:v>44979</c:v>
                </c:pt>
                <c:pt idx="297">
                  <c:v>44980</c:v>
                </c:pt>
                <c:pt idx="298">
                  <c:v>44981</c:v>
                </c:pt>
                <c:pt idx="299">
                  <c:v>44984</c:v>
                </c:pt>
                <c:pt idx="300">
                  <c:v>44985</c:v>
                </c:pt>
                <c:pt idx="301">
                  <c:v>44986</c:v>
                </c:pt>
                <c:pt idx="302">
                  <c:v>44987</c:v>
                </c:pt>
                <c:pt idx="303">
                  <c:v>44988</c:v>
                </c:pt>
                <c:pt idx="304">
                  <c:v>44991</c:v>
                </c:pt>
                <c:pt idx="305">
                  <c:v>44992</c:v>
                </c:pt>
                <c:pt idx="306">
                  <c:v>44993</c:v>
                </c:pt>
                <c:pt idx="307">
                  <c:v>44994</c:v>
                </c:pt>
                <c:pt idx="308">
                  <c:v>44995</c:v>
                </c:pt>
                <c:pt idx="309">
                  <c:v>44998</c:v>
                </c:pt>
                <c:pt idx="310">
                  <c:v>44999</c:v>
                </c:pt>
                <c:pt idx="311">
                  <c:v>45000</c:v>
                </c:pt>
                <c:pt idx="312">
                  <c:v>45001</c:v>
                </c:pt>
                <c:pt idx="313">
                  <c:v>45002</c:v>
                </c:pt>
                <c:pt idx="314">
                  <c:v>45005</c:v>
                </c:pt>
                <c:pt idx="315">
                  <c:v>45006</c:v>
                </c:pt>
                <c:pt idx="316">
                  <c:v>45007</c:v>
                </c:pt>
                <c:pt idx="317">
                  <c:v>45008</c:v>
                </c:pt>
                <c:pt idx="318">
                  <c:v>45009</c:v>
                </c:pt>
                <c:pt idx="319">
                  <c:v>45012</c:v>
                </c:pt>
                <c:pt idx="320">
                  <c:v>45013</c:v>
                </c:pt>
                <c:pt idx="321">
                  <c:v>45014</c:v>
                </c:pt>
                <c:pt idx="322">
                  <c:v>45015</c:v>
                </c:pt>
                <c:pt idx="323">
                  <c:v>45016</c:v>
                </c:pt>
                <c:pt idx="324">
                  <c:v>45019</c:v>
                </c:pt>
                <c:pt idx="325">
                  <c:v>45020</c:v>
                </c:pt>
                <c:pt idx="326">
                  <c:v>45021</c:v>
                </c:pt>
                <c:pt idx="327">
                  <c:v>45022</c:v>
                </c:pt>
                <c:pt idx="328">
                  <c:v>45023</c:v>
                </c:pt>
              </c:numCache>
            </c:numRef>
          </c:cat>
          <c:val>
            <c:numRef>
              <c:f>Sheet1!$G$2:$G$330</c:f>
              <c:numCache>
                <c:formatCode>General</c:formatCode>
                <c:ptCount val="329"/>
                <c:pt idx="268">
                  <c:v>8.1280000000000001</c:v>
                </c:pt>
                <c:pt idx="269">
                  <c:v>8.1039999999999992</c:v>
                </c:pt>
                <c:pt idx="270">
                  <c:v>7.9009999999999998</c:v>
                </c:pt>
                <c:pt idx="271">
                  <c:v>7.7220000000000004</c:v>
                </c:pt>
                <c:pt idx="272">
                  <c:v>7.7089999999999996</c:v>
                </c:pt>
                <c:pt idx="273">
                  <c:v>7.681</c:v>
                </c:pt>
                <c:pt idx="274">
                  <c:v>7.6859999999999999</c:v>
                </c:pt>
                <c:pt idx="275">
                  <c:v>7.6859999999999999</c:v>
                </c:pt>
                <c:pt idx="276">
                  <c:v>7.6760000000000002</c:v>
                </c:pt>
                <c:pt idx="277">
                  <c:v>7.6559999999999997</c:v>
                </c:pt>
                <c:pt idx="278">
                  <c:v>7.6319999999999997</c:v>
                </c:pt>
                <c:pt idx="279">
                  <c:v>7.58</c:v>
                </c:pt>
                <c:pt idx="280">
                  <c:v>7.5659999999999998</c:v>
                </c:pt>
                <c:pt idx="281">
                  <c:v>7.5549999999999997</c:v>
                </c:pt>
                <c:pt idx="282">
                  <c:v>7.4969999999999999</c:v>
                </c:pt>
                <c:pt idx="283">
                  <c:v>7.42</c:v>
                </c:pt>
                <c:pt idx="284">
                  <c:v>7.4489999999999998</c:v>
                </c:pt>
                <c:pt idx="285">
                  <c:v>7.423</c:v>
                </c:pt>
                <c:pt idx="286">
                  <c:v>7.4340000000000002</c:v>
                </c:pt>
                <c:pt idx="287">
                  <c:v>7.52</c:v>
                </c:pt>
                <c:pt idx="288">
                  <c:v>7.7009999999999996</c:v>
                </c:pt>
                <c:pt idx="289">
                  <c:v>7.806</c:v>
                </c:pt>
                <c:pt idx="290">
                  <c:v>7.78</c:v>
                </c:pt>
                <c:pt idx="291">
                  <c:v>7.806</c:v>
                </c:pt>
                <c:pt idx="292">
                  <c:v>7.95</c:v>
                </c:pt>
                <c:pt idx="293">
                  <c:v>8.0649999999999995</c:v>
                </c:pt>
                <c:pt idx="294">
                  <c:v>8.0239999999999991</c:v>
                </c:pt>
                <c:pt idx="295">
                  <c:v>8.1460000000000008</c:v>
                </c:pt>
                <c:pt idx="296">
                  <c:v>8.3829999999999991</c:v>
                </c:pt>
                <c:pt idx="297">
                  <c:v>8.3179999999999996</c:v>
                </c:pt>
                <c:pt idx="298">
                  <c:v>8.2739999999999991</c:v>
                </c:pt>
                <c:pt idx="299">
                  <c:v>8.298</c:v>
                </c:pt>
                <c:pt idx="300">
                  <c:v>8.2750000000000004</c:v>
                </c:pt>
                <c:pt idx="301">
                  <c:v>8.3049999999999997</c:v>
                </c:pt>
                <c:pt idx="302">
                  <c:v>8.3970000000000002</c:v>
                </c:pt>
                <c:pt idx="303">
                  <c:v>8.4700000000000006</c:v>
                </c:pt>
                <c:pt idx="304">
                  <c:v>8.4320000000000004</c:v>
                </c:pt>
                <c:pt idx="305">
                  <c:v>8.4250000000000007</c:v>
                </c:pt>
                <c:pt idx="306">
                  <c:v>8.5579999999999998</c:v>
                </c:pt>
                <c:pt idx="307">
                  <c:v>8.6270000000000007</c:v>
                </c:pt>
                <c:pt idx="308">
                  <c:v>8.827</c:v>
                </c:pt>
                <c:pt idx="309">
                  <c:v>8.8699999999999992</c:v>
                </c:pt>
                <c:pt idx="310">
                  <c:v>9.2349999999999994</c:v>
                </c:pt>
                <c:pt idx="311">
                  <c:v>9.34</c:v>
                </c:pt>
                <c:pt idx="312">
                  <c:v>9.4779999999999998</c:v>
                </c:pt>
                <c:pt idx="313">
                  <c:v>9.5139999999999993</c:v>
                </c:pt>
                <c:pt idx="314">
                  <c:v>9.8160000000000007</c:v>
                </c:pt>
                <c:pt idx="315">
                  <c:v>9.7330000000000005</c:v>
                </c:pt>
                <c:pt idx="316">
                  <c:v>9.5359999999999996</c:v>
                </c:pt>
                <c:pt idx="317">
                  <c:v>9.3480000000000008</c:v>
                </c:pt>
                <c:pt idx="318">
                  <c:v>9.4420000000000002</c:v>
                </c:pt>
                <c:pt idx="319">
                  <c:v>9.4499999999999993</c:v>
                </c:pt>
                <c:pt idx="320">
                  <c:v>9.4749999999999996</c:v>
                </c:pt>
                <c:pt idx="321">
                  <c:v>9.4550000000000001</c:v>
                </c:pt>
                <c:pt idx="322">
                  <c:v>9.2959999999999994</c:v>
                </c:pt>
                <c:pt idx="323">
                  <c:v>9.0709999999999997</c:v>
                </c:pt>
                <c:pt idx="324">
                  <c:v>8.9540000000000006</c:v>
                </c:pt>
                <c:pt idx="325">
                  <c:v>8.9920000000000009</c:v>
                </c:pt>
                <c:pt idx="326">
                  <c:v>8.9909999999999997</c:v>
                </c:pt>
                <c:pt idx="327">
                  <c:v>9.0079999999999991</c:v>
                </c:pt>
                <c:pt idx="328">
                  <c:v>9.01</c:v>
                </c:pt>
              </c:numCache>
            </c:numRef>
          </c:val>
          <c:smooth val="0"/>
          <c:extLst>
            <c:ext xmlns:c16="http://schemas.microsoft.com/office/drawing/2014/chart" uri="{C3380CC4-5D6E-409C-BE32-E72D297353CC}">
              <c16:uniqueId val="{00000005-FB8C-4E30-82EC-52FB4DD1BCC8}"/>
            </c:ext>
          </c:extLst>
        </c:ser>
        <c:dLbls>
          <c:showLegendKey val="0"/>
          <c:showVal val="0"/>
          <c:showCatName val="0"/>
          <c:showSerName val="0"/>
          <c:showPercent val="0"/>
          <c:showBubbleSize val="0"/>
        </c:dLbls>
        <c:smooth val="0"/>
        <c:axId val="1935401263"/>
        <c:axId val="1935401743"/>
      </c:lineChart>
      <c:dateAx>
        <c:axId val="1935401263"/>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401743"/>
        <c:crosses val="autoZero"/>
        <c:auto val="1"/>
        <c:lblOffset val="100"/>
        <c:baseTimeUnit val="days"/>
        <c:majorUnit val="3"/>
        <c:majorTimeUnit val="months"/>
      </c:dateAx>
      <c:valAx>
        <c:axId val="1935401743"/>
        <c:scaling>
          <c:orientation val="minMax"/>
          <c:max val="40"/>
        </c:scaling>
        <c:delete val="0"/>
        <c:axPos val="l"/>
        <c:majorGridlines>
          <c:spPr>
            <a:ln w="317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401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890249829882376E-2"/>
          <c:y val="0.20676255063492785"/>
          <c:w val="0.94940539839927418"/>
          <c:h val="0.68729643621136949"/>
        </c:manualLayout>
      </c:layout>
      <c:barChart>
        <c:barDir val="col"/>
        <c:grouping val="stacked"/>
        <c:varyColors val="0"/>
        <c:ser>
          <c:idx val="0"/>
          <c:order val="0"/>
          <c:tx>
            <c:strRef>
              <c:f>Sheet1!$C$3</c:f>
              <c:strCache>
                <c:ptCount val="1"/>
                <c:pt idx="0">
                  <c:v>Бөөний арилжаа</c:v>
                </c:pt>
              </c:strCache>
            </c:strRef>
          </c:tx>
          <c:spPr>
            <a:solidFill>
              <a:srgbClr val="252F5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Sheet1!$D$3:$J$3</c:f>
              <c:numCache>
                <c:formatCode>_-* #,##0.0_₮_-;\-* #,##0.0_₮_-;_-* "-"??_₮_-;_-@_-</c:formatCode>
                <c:ptCount val="7"/>
                <c:pt idx="0">
                  <c:v>269.99999999999994</c:v>
                </c:pt>
                <c:pt idx="1">
                  <c:v>2648.7</c:v>
                </c:pt>
                <c:pt idx="2">
                  <c:v>1979.2950000000001</c:v>
                </c:pt>
                <c:pt idx="3">
                  <c:v>1790.0150000000001</c:v>
                </c:pt>
                <c:pt idx="4">
                  <c:v>1764.8</c:v>
                </c:pt>
                <c:pt idx="5">
                  <c:v>2701.8</c:v>
                </c:pt>
              </c:numCache>
            </c:numRef>
          </c:val>
          <c:extLst>
            <c:ext xmlns:c16="http://schemas.microsoft.com/office/drawing/2014/chart" uri="{C3380CC4-5D6E-409C-BE32-E72D297353CC}">
              <c16:uniqueId val="{00000000-A02C-491D-8CF1-A860D8FCE271}"/>
            </c:ext>
          </c:extLst>
        </c:ser>
        <c:ser>
          <c:idx val="1"/>
          <c:order val="1"/>
          <c:tx>
            <c:strRef>
              <c:f>Sheet1!$C$4</c:f>
              <c:strCache>
                <c:ptCount val="1"/>
                <c:pt idx="0">
                  <c:v>Жижиглэнгийн арилжаа</c:v>
                </c:pt>
              </c:strCache>
            </c:strRef>
          </c:tx>
          <c:spPr>
            <a:solidFill>
              <a:srgbClr val="0FA3B1"/>
            </a:solidFill>
            <a:ln>
              <a:noFill/>
            </a:ln>
            <a:effectLst/>
          </c:spPr>
          <c:invertIfNegative val="0"/>
          <c:dLbls>
            <c:spPr>
              <a:noFill/>
              <a:ln>
                <a:noFill/>
              </a:ln>
              <a:effectLst/>
            </c:spPr>
            <c:txPr>
              <a:bodyPr rot="0" spcFirstLastPara="1" vertOverflow="ellipsis" vert="horz" wrap="square" anchor="ctr" anchorCtr="1"/>
              <a:lstStyle/>
              <a:p>
                <a:pPr algn="ct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Sheet1!$D$4:$J$4</c:f>
              <c:numCache>
                <c:formatCode>_-* #,##0.0_₮_-;\-* #,##0.0_₮_-;_-* "-"??_₮_-;_-@_-</c:formatCode>
                <c:ptCount val="7"/>
                <c:pt idx="0">
                  <c:v>0</c:v>
                </c:pt>
                <c:pt idx="1">
                  <c:v>0</c:v>
                </c:pt>
                <c:pt idx="2">
                  <c:v>37.553899999999999</c:v>
                </c:pt>
                <c:pt idx="3">
                  <c:v>538.78949999999998</c:v>
                </c:pt>
                <c:pt idx="4">
                  <c:v>305.36829999999998</c:v>
                </c:pt>
                <c:pt idx="5">
                  <c:v>674.84029999999996</c:v>
                </c:pt>
              </c:numCache>
            </c:numRef>
          </c:val>
          <c:extLst>
            <c:ext xmlns:c16="http://schemas.microsoft.com/office/drawing/2014/chart" uri="{C3380CC4-5D6E-409C-BE32-E72D297353CC}">
              <c16:uniqueId val="{00000001-A02C-491D-8CF1-A860D8FCE271}"/>
            </c:ext>
          </c:extLst>
        </c:ser>
        <c:ser>
          <c:idx val="2"/>
          <c:order val="2"/>
          <c:tx>
            <c:strRef>
              <c:f>Sheet1!$C$5</c:f>
              <c:strCache>
                <c:ptCount val="1"/>
                <c:pt idx="0">
                  <c:v>Хаалттай арилжаа</c:v>
                </c:pt>
              </c:strCache>
            </c:strRef>
          </c:tx>
          <c:spPr>
            <a:solidFill>
              <a:srgbClr val="F84735"/>
            </a:solidFill>
            <a:ln>
              <a:noFill/>
            </a:ln>
            <a:effectLst/>
          </c:spPr>
          <c:invertIfNegative val="0"/>
          <c:dLbls>
            <c:dLbl>
              <c:idx val="3"/>
              <c:layout>
                <c:manualLayout>
                  <c:x val="-1.49685317000143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2C-491D-8CF1-A860D8FCE271}"/>
                </c:ext>
              </c:extLst>
            </c:dLbl>
            <c:spPr>
              <a:noFill/>
              <a:ln>
                <a:noFill/>
              </a:ln>
              <a:effectLst/>
            </c:spPr>
            <c:txPr>
              <a:bodyPr rot="0" spcFirstLastPara="1" vertOverflow="ellipsis" vert="horz" wrap="square" anchor="ctr" anchorCtr="1"/>
              <a:lstStyle/>
              <a:p>
                <a:pPr algn="ct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Sheet1!$D$5:$J$5</c:f>
              <c:numCache>
                <c:formatCode>_-* #,##0.0_₮_-;\-* #,##0.0_₮_-;_-* "-"??_₮_-;_-@_-</c:formatCode>
                <c:ptCount val="7"/>
                <c:pt idx="0">
                  <c:v>611.62876000000006</c:v>
                </c:pt>
                <c:pt idx="1">
                  <c:v>0</c:v>
                </c:pt>
                <c:pt idx="2">
                  <c:v>571.71294999999998</c:v>
                </c:pt>
                <c:pt idx="3">
                  <c:v>216.64895000000001</c:v>
                </c:pt>
                <c:pt idx="4">
                  <c:v>1832.3650000000148</c:v>
                </c:pt>
                <c:pt idx="5">
                  <c:v>0</c:v>
                </c:pt>
              </c:numCache>
            </c:numRef>
          </c:val>
          <c:extLst>
            <c:ext xmlns:c16="http://schemas.microsoft.com/office/drawing/2014/chart" uri="{C3380CC4-5D6E-409C-BE32-E72D297353CC}">
              <c16:uniqueId val="{00000003-A02C-491D-8CF1-A860D8FCE271}"/>
            </c:ext>
          </c:extLst>
        </c:ser>
        <c:dLbls>
          <c:showLegendKey val="0"/>
          <c:showVal val="0"/>
          <c:showCatName val="0"/>
          <c:showSerName val="0"/>
          <c:showPercent val="0"/>
          <c:showBubbleSize val="0"/>
        </c:dLbls>
        <c:gapWidth val="68"/>
        <c:overlap val="100"/>
        <c:axId val="770393839"/>
        <c:axId val="805136127"/>
      </c:barChart>
      <c:lineChart>
        <c:grouping val="standard"/>
        <c:varyColors val="0"/>
        <c:ser>
          <c:idx val="3"/>
          <c:order val="3"/>
          <c:tx>
            <c:strRef>
              <c:f>Sheet1!$C$6</c:f>
              <c:strCache>
                <c:ptCount val="1"/>
                <c:pt idx="0">
                  <c:v>Дундаж хүүгийн түвшин</c:v>
                </c:pt>
              </c:strCache>
            </c:strRef>
          </c:tx>
          <c:spPr>
            <a:ln w="28575" cap="rnd">
              <a:solidFill>
                <a:srgbClr val="A6A6A6"/>
              </a:solidFill>
              <a:round/>
            </a:ln>
            <a:effectLst/>
          </c:spPr>
          <c:marker>
            <c:symbol val="circle"/>
            <c:size val="5"/>
            <c:spPr>
              <a:solidFill>
                <a:srgbClr val="A6A6A6"/>
              </a:solidFill>
              <a:ln w="9525">
                <a:solidFill>
                  <a:srgbClr val="A6A6A6"/>
                </a:solidFill>
              </a:ln>
              <a:effectLst/>
            </c:spPr>
          </c:marker>
          <c:dLbls>
            <c:dLbl>
              <c:idx val="1"/>
              <c:layout>
                <c:manualLayout>
                  <c:x val="-3.7943197851713656E-2"/>
                  <c:y val="-7.5206135971725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2C-491D-8CF1-A860D8FCE27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Sheet1!$D$6:$J$6</c:f>
              <c:numCache>
                <c:formatCode>0.00%</c:formatCode>
                <c:ptCount val="7"/>
                <c:pt idx="0">
                  <c:v>0.128</c:v>
                </c:pt>
                <c:pt idx="1">
                  <c:v>9.6000000000000002E-2</c:v>
                </c:pt>
                <c:pt idx="2">
                  <c:v>0.123</c:v>
                </c:pt>
                <c:pt idx="3">
                  <c:v>0.14599999999999999</c:v>
                </c:pt>
                <c:pt idx="4">
                  <c:v>0.16900000000000001</c:v>
                </c:pt>
                <c:pt idx="5">
                  <c:v>0.13300000000000001</c:v>
                </c:pt>
              </c:numCache>
            </c:numRef>
          </c:val>
          <c:smooth val="0"/>
          <c:extLst>
            <c:ext xmlns:c16="http://schemas.microsoft.com/office/drawing/2014/chart" uri="{C3380CC4-5D6E-409C-BE32-E72D297353CC}">
              <c16:uniqueId val="{00000005-A02C-491D-8CF1-A860D8FCE271}"/>
            </c:ext>
          </c:extLst>
        </c:ser>
        <c:dLbls>
          <c:showLegendKey val="0"/>
          <c:showVal val="0"/>
          <c:showCatName val="0"/>
          <c:showSerName val="0"/>
          <c:showPercent val="0"/>
          <c:showBubbleSize val="0"/>
        </c:dLbls>
        <c:marker val="1"/>
        <c:smooth val="0"/>
        <c:axId val="341931327"/>
        <c:axId val="341937983"/>
      </c:lineChart>
      <c:catAx>
        <c:axId val="77039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5136127"/>
        <c:crosses val="autoZero"/>
        <c:auto val="1"/>
        <c:lblAlgn val="ctr"/>
        <c:lblOffset val="100"/>
        <c:noMultiLvlLbl val="0"/>
      </c:catAx>
      <c:valAx>
        <c:axId val="805136127"/>
        <c:scaling>
          <c:orientation val="minMax"/>
        </c:scaling>
        <c:delete val="0"/>
        <c:axPos val="l"/>
        <c:numFmt formatCode="_-* #,##0.0_₮_-;\-* #,##0.0_₮_-;_-* &quot;-&quot;??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70393839"/>
        <c:crosses val="autoZero"/>
        <c:crossBetween val="between"/>
      </c:valAx>
      <c:valAx>
        <c:axId val="341937983"/>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931327"/>
        <c:crosses val="max"/>
        <c:crossBetween val="between"/>
      </c:valAx>
      <c:catAx>
        <c:axId val="341931327"/>
        <c:scaling>
          <c:orientation val="minMax"/>
        </c:scaling>
        <c:delete val="1"/>
        <c:axPos val="b"/>
        <c:numFmt formatCode="General" sourceLinked="1"/>
        <c:majorTickMark val="out"/>
        <c:minorTickMark val="none"/>
        <c:tickLblPos val="nextTo"/>
        <c:crossAx val="341937983"/>
        <c:crosses val="autoZero"/>
        <c:auto val="1"/>
        <c:lblAlgn val="ctr"/>
        <c:lblOffset val="100"/>
        <c:noMultiLvlLbl val="0"/>
      </c:catAx>
      <c:spPr>
        <a:noFill/>
        <a:ln>
          <a:noFill/>
        </a:ln>
        <a:effectLst/>
      </c:spPr>
    </c:plotArea>
    <c:legend>
      <c:legendPos val="b"/>
      <c:layout>
        <c:manualLayout>
          <c:xMode val="edge"/>
          <c:yMode val="edge"/>
          <c:x val="1.2664629289117543E-2"/>
          <c:y val="3.6201774250514202E-4"/>
          <c:w val="0.98733534476414753"/>
          <c:h val="0.117900519002015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23809523809521E-2"/>
          <c:y val="7.1819593979324012E-2"/>
          <c:w val="0.91269841269841268"/>
          <c:h val="0.80965986394557821"/>
        </c:manualLayout>
      </c:layout>
      <c:barChart>
        <c:barDir val="col"/>
        <c:grouping val="stacked"/>
        <c:varyColors val="0"/>
        <c:ser>
          <c:idx val="0"/>
          <c:order val="0"/>
          <c:tx>
            <c:strRef>
              <c:f>Sheet1!$B$1</c:f>
              <c:strCache>
                <c:ptCount val="1"/>
                <c:pt idx="0">
                  <c:v>Улсын төсөв</c:v>
                </c:pt>
              </c:strCache>
            </c:strRef>
          </c:tx>
          <c:spPr>
            <a:solidFill>
              <a:srgbClr val="F84735"/>
            </a:solidFill>
            <a:ln>
              <a:noFill/>
            </a:ln>
            <a:effectLst/>
          </c:spPr>
          <c:invertIfNegative val="0"/>
          <c:dLbls>
            <c:dLbl>
              <c:idx val="5"/>
              <c:tx>
                <c:rich>
                  <a:bodyPr/>
                  <a:lstStyle/>
                  <a:p>
                    <a:r>
                      <a:rPr lang="en-US"/>
                      <a:t>463.5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1E-45EB-85D9-1C1D75B595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2017</c:v>
                </c:pt>
                <c:pt idx="1">
                  <c:v>2018</c:v>
                </c:pt>
                <c:pt idx="2">
                  <c:v>2019</c:v>
                </c:pt>
                <c:pt idx="3">
                  <c:v>2020</c:v>
                </c:pt>
                <c:pt idx="4">
                  <c:v>2021</c:v>
                </c:pt>
                <c:pt idx="5">
                  <c:v>2022*</c:v>
                </c:pt>
              </c:strCache>
            </c:strRef>
          </c:cat>
          <c:val>
            <c:numRef>
              <c:f>Sheet1!$B$2:$B$7</c:f>
              <c:numCache>
                <c:formatCode>General</c:formatCode>
                <c:ptCount val="6"/>
                <c:pt idx="0">
                  <c:v>750.9</c:v>
                </c:pt>
                <c:pt idx="1">
                  <c:v>803.5</c:v>
                </c:pt>
                <c:pt idx="2">
                  <c:v>993.5</c:v>
                </c:pt>
                <c:pt idx="3">
                  <c:v>849.5</c:v>
                </c:pt>
                <c:pt idx="4">
                  <c:v>673.9</c:v>
                </c:pt>
                <c:pt idx="5">
                  <c:v>499.5</c:v>
                </c:pt>
              </c:numCache>
            </c:numRef>
          </c:val>
          <c:extLst>
            <c:ext xmlns:c16="http://schemas.microsoft.com/office/drawing/2014/chart" uri="{C3380CC4-5D6E-409C-BE32-E72D297353CC}">
              <c16:uniqueId val="{00000001-871E-45EB-85D9-1C1D75B595BC}"/>
            </c:ext>
          </c:extLst>
        </c:ser>
        <c:ser>
          <c:idx val="1"/>
          <c:order val="1"/>
          <c:tx>
            <c:strRef>
              <c:f>Sheet1!$C$1</c:f>
              <c:strCache>
                <c:ptCount val="1"/>
                <c:pt idx="0">
                  <c:v>Орон нутаг</c:v>
                </c:pt>
              </c:strCache>
            </c:strRef>
          </c:tx>
          <c:spPr>
            <a:solidFill>
              <a:schemeClr val="bg2">
                <a:lumMod val="50000"/>
              </a:schemeClr>
            </a:solidFill>
            <a:ln>
              <a:noFill/>
            </a:ln>
            <a:effectLst/>
          </c:spPr>
          <c:invertIfNegative val="0"/>
          <c:dLbls>
            <c:dLbl>
              <c:idx val="5"/>
              <c:layout>
                <c:manualLayout>
                  <c:x val="0"/>
                  <c:y val="2.4848143982002188E-2"/>
                </c:manualLayout>
              </c:layout>
              <c:tx>
                <c:rich>
                  <a:bodyPr/>
                  <a:lstStyle/>
                  <a:p>
                    <a:fld id="{49ACB9F6-EA58-4F55-8477-170C3E6929D2}" type="VALUE">
                      <a:rPr lang="en-US"/>
                      <a:pPr/>
                      <a:t>[VALUE]</a:t>
                    </a:fld>
                    <a:r>
                      <a:rPr lang="en-US"/>
                      <a:t>.4</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71E-45EB-85D9-1C1D75B595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2017</c:v>
                </c:pt>
                <c:pt idx="1">
                  <c:v>2018</c:v>
                </c:pt>
                <c:pt idx="2">
                  <c:v>2019</c:v>
                </c:pt>
                <c:pt idx="3">
                  <c:v>2020</c:v>
                </c:pt>
                <c:pt idx="4">
                  <c:v>2021</c:v>
                </c:pt>
                <c:pt idx="5">
                  <c:v>2022*</c:v>
                </c:pt>
              </c:strCache>
            </c:strRef>
          </c:cat>
          <c:val>
            <c:numRef>
              <c:f>Sheet1!$C$2:$C$7</c:f>
              <c:numCache>
                <c:formatCode>General</c:formatCode>
                <c:ptCount val="6"/>
                <c:pt idx="0">
                  <c:v>17.3</c:v>
                </c:pt>
                <c:pt idx="1">
                  <c:v>2.5</c:v>
                </c:pt>
                <c:pt idx="2">
                  <c:v>2.2000000000000002</c:v>
                </c:pt>
                <c:pt idx="3">
                  <c:v>0.7</c:v>
                </c:pt>
                <c:pt idx="4">
                  <c:v>0.7</c:v>
                </c:pt>
                <c:pt idx="5">
                  <c:v>0</c:v>
                </c:pt>
              </c:numCache>
            </c:numRef>
          </c:val>
          <c:extLst>
            <c:ext xmlns:c16="http://schemas.microsoft.com/office/drawing/2014/chart" uri="{C3380CC4-5D6E-409C-BE32-E72D297353CC}">
              <c16:uniqueId val="{00000003-871E-45EB-85D9-1C1D75B595BC}"/>
            </c:ext>
          </c:extLst>
        </c:ser>
        <c:dLbls>
          <c:showLegendKey val="0"/>
          <c:showVal val="0"/>
          <c:showCatName val="0"/>
          <c:showSerName val="0"/>
          <c:showPercent val="0"/>
          <c:showBubbleSize val="0"/>
        </c:dLbls>
        <c:gapWidth val="69"/>
        <c:overlap val="100"/>
        <c:axId val="892363391"/>
        <c:axId val="892353407"/>
      </c:barChart>
      <c:lineChart>
        <c:grouping val="standard"/>
        <c:varyColors val="0"/>
        <c:ser>
          <c:idx val="2"/>
          <c:order val="2"/>
          <c:tx>
            <c:strRef>
              <c:f>Sheet1!$D$1</c:f>
              <c:strCache>
                <c:ptCount val="1"/>
                <c:pt idx="0">
                  <c:v>ЗГ-ын өрд бүртгэлтэй концессын гэрээний тоо</c:v>
                </c:pt>
              </c:strCache>
            </c:strRef>
          </c:tx>
          <c:spPr>
            <a:ln w="28575" cap="rnd">
              <a:solidFill>
                <a:srgbClr val="0FA3B1"/>
              </a:solidFill>
              <a:round/>
            </a:ln>
            <a:effectLst/>
          </c:spPr>
          <c:marker>
            <c:symbol val="none"/>
          </c:marker>
          <c:dLbls>
            <c:dLbl>
              <c:idx val="5"/>
              <c:layout>
                <c:manualLayout>
                  <c:x val="-3.481715114161095E-2"/>
                  <c:y val="3.4037387936207746E-2"/>
                </c:manualLayout>
              </c:layout>
              <c:tx>
                <c:rich>
                  <a:bodyPr/>
                  <a:lstStyle/>
                  <a:p>
                    <a:r>
                      <a:rPr lang="en-US"/>
                      <a:t>12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1E-45EB-85D9-1C1D75B595BC}"/>
                </c:ext>
              </c:extLst>
            </c:dLbl>
            <c:spPr>
              <a:solidFill>
                <a:srgbClr val="0FA3B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2017</c:v>
                </c:pt>
                <c:pt idx="1">
                  <c:v>2018</c:v>
                </c:pt>
                <c:pt idx="2">
                  <c:v>2019</c:v>
                </c:pt>
                <c:pt idx="3">
                  <c:v>2020</c:v>
                </c:pt>
                <c:pt idx="4">
                  <c:v>2021</c:v>
                </c:pt>
                <c:pt idx="5">
                  <c:v>2022*</c:v>
                </c:pt>
              </c:strCache>
            </c:strRef>
          </c:cat>
          <c:val>
            <c:numRef>
              <c:f>Sheet1!$D$2:$D$7</c:f>
              <c:numCache>
                <c:formatCode>General</c:formatCode>
                <c:ptCount val="6"/>
                <c:pt idx="0">
                  <c:v>36</c:v>
                </c:pt>
                <c:pt idx="1">
                  <c:v>31</c:v>
                </c:pt>
                <c:pt idx="2">
                  <c:v>23</c:v>
                </c:pt>
                <c:pt idx="3">
                  <c:v>16</c:v>
                </c:pt>
                <c:pt idx="4">
                  <c:v>13</c:v>
                </c:pt>
                <c:pt idx="5">
                  <c:v>13</c:v>
                </c:pt>
              </c:numCache>
            </c:numRef>
          </c:val>
          <c:smooth val="0"/>
          <c:extLst>
            <c:ext xmlns:c16="http://schemas.microsoft.com/office/drawing/2014/chart" uri="{C3380CC4-5D6E-409C-BE32-E72D297353CC}">
              <c16:uniqueId val="{00000005-871E-45EB-85D9-1C1D75B595BC}"/>
            </c:ext>
          </c:extLst>
        </c:ser>
        <c:dLbls>
          <c:showLegendKey val="0"/>
          <c:showVal val="0"/>
          <c:showCatName val="0"/>
          <c:showSerName val="0"/>
          <c:showPercent val="0"/>
          <c:showBubbleSize val="0"/>
        </c:dLbls>
        <c:marker val="1"/>
        <c:smooth val="0"/>
        <c:axId val="776730015"/>
        <c:axId val="776742495"/>
      </c:lineChart>
      <c:catAx>
        <c:axId val="89236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2353407"/>
        <c:crosses val="autoZero"/>
        <c:auto val="1"/>
        <c:lblAlgn val="ctr"/>
        <c:lblOffset val="100"/>
        <c:noMultiLvlLbl val="0"/>
      </c:catAx>
      <c:valAx>
        <c:axId val="8923534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892363391"/>
        <c:crosses val="autoZero"/>
        <c:crossBetween val="between"/>
      </c:valAx>
      <c:valAx>
        <c:axId val="77674249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776730015"/>
        <c:crosses val="max"/>
        <c:crossBetween val="between"/>
      </c:valAx>
      <c:catAx>
        <c:axId val="776730015"/>
        <c:scaling>
          <c:orientation val="minMax"/>
        </c:scaling>
        <c:delete val="1"/>
        <c:axPos val="b"/>
        <c:numFmt formatCode="General" sourceLinked="1"/>
        <c:majorTickMark val="out"/>
        <c:minorTickMark val="none"/>
        <c:tickLblPos val="nextTo"/>
        <c:crossAx val="776742495"/>
        <c:crosses val="autoZero"/>
        <c:auto val="1"/>
        <c:lblAlgn val="ctr"/>
        <c:lblOffset val="100"/>
        <c:noMultiLvlLbl val="0"/>
      </c:catAx>
      <c:spPr>
        <a:noFill/>
        <a:ln>
          <a:noFill/>
        </a:ln>
        <a:effectLst/>
      </c:spPr>
    </c:plotArea>
    <c:legend>
      <c:legendPos val="b"/>
      <c:layout>
        <c:manualLayout>
          <c:xMode val="edge"/>
          <c:yMode val="edge"/>
          <c:x val="0.56349206349206349"/>
          <c:y val="3.1642294713160858E-2"/>
          <c:w val="0.43650793650793651"/>
          <c:h val="0.3016910386201724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n-MN"/>
              <a:t>ЗГ-ын өрд нөлөөлөгч хүчин зүйлс</a:t>
            </a:r>
            <a:endParaRPr lang="en-US"/>
          </a:p>
        </c:rich>
      </c:tx>
      <c:layout>
        <c:manualLayout>
          <c:xMode val="edge"/>
          <c:yMode val="edge"/>
          <c:x val="6.3839185826115377E-2"/>
          <c:y val="5.8585281300350255E-2"/>
        </c:manualLayout>
      </c:layout>
      <c:overlay val="0"/>
    </c:title>
    <c:autoTitleDeleted val="0"/>
    <c:plotArea>
      <c:layout>
        <c:manualLayout>
          <c:layoutTarget val="inner"/>
          <c:xMode val="edge"/>
          <c:yMode val="edge"/>
          <c:x val="4.8096650930751363E-2"/>
          <c:y val="3.8417046632828168E-2"/>
          <c:w val="0.92959192325628903"/>
          <c:h val="0.90731651013502812"/>
        </c:manualLayout>
      </c:layout>
      <c:barChart>
        <c:barDir val="col"/>
        <c:grouping val="stacked"/>
        <c:varyColors val="0"/>
        <c:ser>
          <c:idx val="1"/>
          <c:order val="1"/>
          <c:tx>
            <c:v>Төсвийн тэнцэл /хүүгийн зардлыг цэвэрлэсэн/</c:v>
          </c:tx>
          <c:spPr>
            <a:solidFill>
              <a:srgbClr val="FFC000"/>
            </a:solidFill>
            <a:ln>
              <a:solidFill>
                <a:srgbClr val="000000"/>
              </a:solidFill>
              <a:prstDash val="solid"/>
            </a:ln>
            <a:effectLst/>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Baseline!$C$63:$K$63</c:f>
              <c:numCache>
                <c:formatCode>0.00</c:formatCode>
                <c:ptCount val="8"/>
                <c:pt idx="0">
                  <c:v>1.8294327112507396</c:v>
                </c:pt>
                <c:pt idx="1">
                  <c:v>11.169028314733559</c:v>
                </c:pt>
                <c:pt idx="2">
                  <c:v>-0.34944084130314734</c:v>
                </c:pt>
                <c:pt idx="3">
                  <c:v>-5.8682164833178856</c:v>
                </c:pt>
                <c:pt idx="4">
                  <c:v>-3.3250554422517702</c:v>
                </c:pt>
                <c:pt idx="5">
                  <c:v>7.0332799806453972</c:v>
                </c:pt>
                <c:pt idx="6">
                  <c:v>3.1</c:v>
                </c:pt>
                <c:pt idx="7">
                  <c:v>0.30805500000000002</c:v>
                </c:pt>
              </c:numCache>
              <c:extLst/>
            </c:numRef>
          </c:val>
          <c:extLst>
            <c:ext xmlns:c16="http://schemas.microsoft.com/office/drawing/2014/chart" uri="{C3380CC4-5D6E-409C-BE32-E72D297353CC}">
              <c16:uniqueId val="{00000000-0F17-498A-8EDE-74FA3B1E7659}"/>
            </c:ext>
          </c:extLst>
        </c:ser>
        <c:ser>
          <c:idx val="3"/>
          <c:order val="2"/>
          <c:tx>
            <c:v>Бодит ДНБ-ний өсөлт</c:v>
          </c:tx>
          <c:spPr>
            <a:solidFill>
              <a:srgbClr val="FF0000"/>
            </a:solidFill>
            <a:ln>
              <a:solidFill>
                <a:srgbClr val="000000"/>
              </a:solidFill>
              <a:prstDash val="solid"/>
            </a:ln>
            <a:effectLst/>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Baseline!$C$67:$K$67</c:f>
              <c:numCache>
                <c:formatCode>0.00</c:formatCode>
                <c:ptCount val="8"/>
                <c:pt idx="0">
                  <c:v>-1.0272004499205787</c:v>
                </c:pt>
                <c:pt idx="1">
                  <c:v>-0.71915576324644626</c:v>
                </c:pt>
                <c:pt idx="2">
                  <c:v>-3.7872534045156292</c:v>
                </c:pt>
                <c:pt idx="3">
                  <c:v>-5.0367626209812286</c:v>
                </c:pt>
                <c:pt idx="4">
                  <c:v>-3.1607443013312468</c:v>
                </c:pt>
                <c:pt idx="5">
                  <c:v>2.8560755741378934</c:v>
                </c:pt>
                <c:pt idx="6">
                  <c:v>-0.88402211639042982</c:v>
                </c:pt>
                <c:pt idx="7">
                  <c:v>-2.4491920608810629</c:v>
                </c:pt>
              </c:numCache>
              <c:extLst/>
            </c:numRef>
          </c:val>
          <c:extLst>
            <c:ext xmlns:c16="http://schemas.microsoft.com/office/drawing/2014/chart" uri="{C3380CC4-5D6E-409C-BE32-E72D297353CC}">
              <c16:uniqueId val="{00000001-0F17-498A-8EDE-74FA3B1E7659}"/>
            </c:ext>
          </c:extLst>
        </c:ser>
        <c:ser>
          <c:idx val="2"/>
          <c:order val="3"/>
          <c:tx>
            <c:v>Бодит хүүгийн түвшин</c:v>
          </c:tx>
          <c:spPr>
            <a:solidFill>
              <a:srgbClr val="252F51"/>
            </a:solidFill>
            <a:ln>
              <a:solidFill>
                <a:srgbClr val="000000"/>
              </a:solidFill>
              <a:prstDash val="solid"/>
            </a:ln>
            <a:effectLst/>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Baseline!$C$66:$K$66</c:f>
              <c:numCache>
                <c:formatCode>0.00</c:formatCode>
                <c:ptCount val="8"/>
                <c:pt idx="0">
                  <c:v>2.5573370379388098</c:v>
                </c:pt>
                <c:pt idx="1">
                  <c:v>2.6475956722597269</c:v>
                </c:pt>
                <c:pt idx="2">
                  <c:v>-2.6979584222707973</c:v>
                </c:pt>
                <c:pt idx="3">
                  <c:v>-1.8744403494232025</c:v>
                </c:pt>
                <c:pt idx="4">
                  <c:v>-3.1029568657120041</c:v>
                </c:pt>
                <c:pt idx="5">
                  <c:v>0.90365788478393438</c:v>
                </c:pt>
                <c:pt idx="6">
                  <c:v>-6.0261769873490083</c:v>
                </c:pt>
                <c:pt idx="7">
                  <c:v>-4.9674819652340405</c:v>
                </c:pt>
              </c:numCache>
              <c:extLst/>
            </c:numRef>
          </c:val>
          <c:extLst>
            <c:ext xmlns:c16="http://schemas.microsoft.com/office/drawing/2014/chart" uri="{C3380CC4-5D6E-409C-BE32-E72D297353CC}">
              <c16:uniqueId val="{00000002-0F17-498A-8EDE-74FA3B1E7659}"/>
            </c:ext>
          </c:extLst>
        </c:ser>
        <c:ser>
          <c:idx val="6"/>
          <c:order val="4"/>
          <c:tx>
            <c:v>Валютын ханшийн сулрал</c:v>
          </c:tx>
          <c:spPr>
            <a:solidFill>
              <a:srgbClr val="0FA3B1"/>
            </a:solidFill>
            <a:ln>
              <a:solidFill>
                <a:schemeClr val="tx1"/>
              </a:solidFill>
            </a:ln>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Baseline!$C$68:$K$68</c:f>
              <c:numCache>
                <c:formatCode>0.00</c:formatCode>
                <c:ptCount val="8"/>
                <c:pt idx="0">
                  <c:v>1.3625695863896368</c:v>
                </c:pt>
                <c:pt idx="1">
                  <c:v>6.6153364855027252</c:v>
                </c:pt>
                <c:pt idx="2">
                  <c:v>-0.96754120479439765</c:v>
                </c:pt>
                <c:pt idx="3">
                  <c:v>4.3320089531758255</c:v>
                </c:pt>
                <c:pt idx="4">
                  <c:v>1.6439648126548712</c:v>
                </c:pt>
                <c:pt idx="5">
                  <c:v>2.3217211847546522</c:v>
                </c:pt>
                <c:pt idx="6">
                  <c:v>9.9876033849782553E-3</c:v>
                </c:pt>
                <c:pt idx="7">
                  <c:v>9.8273548530055361</c:v>
                </c:pt>
              </c:numCache>
              <c:extLst/>
            </c:numRef>
          </c:val>
          <c:extLst>
            <c:ext xmlns:c16="http://schemas.microsoft.com/office/drawing/2014/chart" uri="{C3380CC4-5D6E-409C-BE32-E72D297353CC}">
              <c16:uniqueId val="{00000003-0F17-498A-8EDE-74FA3B1E7659}"/>
            </c:ext>
          </c:extLst>
        </c:ser>
        <c:ser>
          <c:idx val="4"/>
          <c:order val="5"/>
          <c:tx>
            <c:v>Бусад өр үүсгэгч хүчин зүйлс</c:v>
          </c:tx>
          <c:spPr>
            <a:solidFill>
              <a:srgbClr val="00B050"/>
            </a:solidFill>
            <a:ln>
              <a:solidFill>
                <a:srgbClr val="000000"/>
              </a:solidFill>
              <a:prstDash val="solid"/>
            </a:ln>
            <a:effectLst/>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Baseline!$C$70:$K$70</c:f>
              <c:numCache>
                <c:formatCode>0.00</c:formatCode>
                <c:ptCount val="8"/>
                <c:pt idx="0">
                  <c:v>2.1271525099257311</c:v>
                </c:pt>
                <c:pt idx="1">
                  <c:v>8.5901000906936087</c:v>
                </c:pt>
                <c:pt idx="2">
                  <c:v>3.7146894888614348</c:v>
                </c:pt>
                <c:pt idx="3">
                  <c:v>-0.1497632143282166</c:v>
                </c:pt>
                <c:pt idx="4">
                  <c:v>4.6449300591045191</c:v>
                </c:pt>
                <c:pt idx="5">
                  <c:v>-3.1878420591284184</c:v>
                </c:pt>
                <c:pt idx="6">
                  <c:v>-1.5358226090707872</c:v>
                </c:pt>
                <c:pt idx="7">
                  <c:v>-1.4236</c:v>
                </c:pt>
              </c:numCache>
              <c:extLst/>
            </c:numRef>
          </c:val>
          <c:extLst>
            <c:ext xmlns:c16="http://schemas.microsoft.com/office/drawing/2014/chart" uri="{C3380CC4-5D6E-409C-BE32-E72D297353CC}">
              <c16:uniqueId val="{00000004-0F17-498A-8EDE-74FA3B1E7659}"/>
            </c:ext>
          </c:extLst>
        </c:ser>
        <c:ser>
          <c:idx val="5"/>
          <c:order val="6"/>
          <c:tx>
            <c:v>Тайлбарлаагүй үлдэгдэл</c:v>
          </c:tx>
          <c:spPr>
            <a:solidFill>
              <a:schemeClr val="bg1">
                <a:lumMod val="75000"/>
              </a:schemeClr>
            </a:solidFill>
            <a:ln>
              <a:solidFill>
                <a:srgbClr val="000000"/>
              </a:solidFill>
              <a:prstDash val="solid"/>
            </a:ln>
            <a:effectLst/>
          </c:spPr>
          <c:invertIfNegative val="0"/>
          <c:cat>
            <c:numRef>
              <c:f>(Baseline!$C$54:$K$54,Baseline!$R$54)</c:f>
              <c:numCache>
                <c:formatCode>General</c:formatCode>
                <c:ptCount val="9"/>
                <c:pt idx="0">
                  <c:v>2015</c:v>
                </c:pt>
                <c:pt idx="1">
                  <c:v>2016</c:v>
                </c:pt>
                <c:pt idx="2">
                  <c:v>2017</c:v>
                </c:pt>
                <c:pt idx="3">
                  <c:v>2018</c:v>
                </c:pt>
                <c:pt idx="4">
                  <c:v>2019</c:v>
                </c:pt>
                <c:pt idx="5">
                  <c:v>2020</c:v>
                </c:pt>
                <c:pt idx="6">
                  <c:v>2021</c:v>
                </c:pt>
                <c:pt idx="7">
                  <c:v>2022</c:v>
                </c:pt>
                <c:pt idx="8">
                  <c:v>2029</c:v>
                </c:pt>
              </c:numCache>
              <c:extLst/>
            </c:numRef>
          </c:cat>
          <c:val>
            <c:numRef>
              <c:f>Baseline!$C$73:$K$73</c:f>
              <c:numCache>
                <c:formatCode>0.00</c:formatCode>
                <c:ptCount val="8"/>
                <c:pt idx="0">
                  <c:v>-1.0210526159079927</c:v>
                </c:pt>
                <c:pt idx="1">
                  <c:v>-1.7376307011610468</c:v>
                </c:pt>
                <c:pt idx="2">
                  <c:v>1.1939082697522232</c:v>
                </c:pt>
                <c:pt idx="3">
                  <c:v>-1.817705752145486</c:v>
                </c:pt>
                <c:pt idx="4">
                  <c:v>-0.30451535927598705</c:v>
                </c:pt>
                <c:pt idx="5">
                  <c:v>0.55066400334687193</c:v>
                </c:pt>
                <c:pt idx="6">
                  <c:v>-6.7396402161572153</c:v>
                </c:pt>
                <c:pt idx="7">
                  <c:v>-2.9906291937864191</c:v>
                </c:pt>
              </c:numCache>
              <c:extLst/>
            </c:numRef>
          </c:val>
          <c:extLst>
            <c:ext xmlns:c16="http://schemas.microsoft.com/office/drawing/2014/chart" uri="{C3380CC4-5D6E-409C-BE32-E72D297353CC}">
              <c16:uniqueId val="{00000005-0F17-498A-8EDE-74FA3B1E7659}"/>
            </c:ext>
          </c:extLst>
        </c:ser>
        <c:ser>
          <c:idx val="7"/>
          <c:order val="7"/>
          <c:tx>
            <c:v>Баталгааны үлдэгдлийн өөрчлөлт</c:v>
          </c:tx>
          <c:spPr>
            <a:solidFill>
              <a:srgbClr val="FF5714"/>
            </a:solidFill>
            <a:ln>
              <a:solidFill>
                <a:srgbClr val="000000"/>
              </a:solidFill>
            </a:ln>
          </c:spPr>
          <c:invertIfNegative val="0"/>
          <c:cat>
            <c:numRef>
              <c:f>Baseline!$C$54:$K$54</c:f>
              <c:numCache>
                <c:formatCode>General</c:formatCode>
                <c:ptCount val="8"/>
                <c:pt idx="0">
                  <c:v>2015</c:v>
                </c:pt>
                <c:pt idx="1">
                  <c:v>2016</c:v>
                </c:pt>
                <c:pt idx="2">
                  <c:v>2017</c:v>
                </c:pt>
                <c:pt idx="3">
                  <c:v>2018</c:v>
                </c:pt>
                <c:pt idx="4">
                  <c:v>2019</c:v>
                </c:pt>
                <c:pt idx="5">
                  <c:v>2020</c:v>
                </c:pt>
                <c:pt idx="6">
                  <c:v>2021</c:v>
                </c:pt>
                <c:pt idx="7">
                  <c:v>2022</c:v>
                </c:pt>
              </c:numCache>
              <c:extLst/>
            </c:numRef>
          </c:cat>
          <c:val>
            <c:numRef>
              <c:f>Baseline!$C$71:$K$71</c:f>
              <c:numCache>
                <c:formatCode>0.00</c:formatCode>
                <c:ptCount val="8"/>
                <c:pt idx="0">
                  <c:v>0.40367868827341269</c:v>
                </c:pt>
                <c:pt idx="1">
                  <c:v>2.5645454825134522</c:v>
                </c:pt>
                <c:pt idx="2">
                  <c:v>-8.4473914787895321</c:v>
                </c:pt>
                <c:pt idx="3">
                  <c:v>-2.4793044536442248</c:v>
                </c:pt>
                <c:pt idx="4">
                  <c:v>-0.60165563097091512</c:v>
                </c:pt>
                <c:pt idx="5">
                  <c:v>-1.7878578195232198E-2</c:v>
                </c:pt>
                <c:pt idx="6">
                  <c:v>-0.83175033377896401</c:v>
                </c:pt>
                <c:pt idx="7">
                  <c:v>-0.56447351797088618</c:v>
                </c:pt>
              </c:numCache>
              <c:extLst/>
            </c:numRef>
          </c:val>
          <c:extLst>
            <c:ext xmlns:c16="http://schemas.microsoft.com/office/drawing/2014/chart" uri="{C3380CC4-5D6E-409C-BE32-E72D297353CC}">
              <c16:uniqueId val="{00000006-0F17-498A-8EDE-74FA3B1E7659}"/>
            </c:ext>
          </c:extLst>
        </c:ser>
        <c:dLbls>
          <c:showLegendKey val="0"/>
          <c:showVal val="0"/>
          <c:showCatName val="0"/>
          <c:showSerName val="0"/>
          <c:showPercent val="0"/>
          <c:showBubbleSize val="0"/>
        </c:dLbls>
        <c:gapWidth val="150"/>
        <c:overlap val="100"/>
        <c:axId val="138743168"/>
        <c:axId val="138744960"/>
      </c:barChart>
      <c:lineChart>
        <c:grouping val="stacked"/>
        <c:varyColors val="0"/>
        <c:ser>
          <c:idx val="0"/>
          <c:order val="0"/>
          <c:tx>
            <c:v>ЗГ-ын өрийн өөрчлөлт</c:v>
          </c:tx>
          <c:spPr>
            <a:ln w="25400">
              <a:solidFill>
                <a:schemeClr val="tx1"/>
              </a:solidFill>
              <a:prstDash val="solid"/>
            </a:ln>
            <a:effectLst/>
          </c:spPr>
          <c:marker>
            <c:symbol val="none"/>
          </c:marker>
          <c:dLbls>
            <c:dLbl>
              <c:idx val="0"/>
              <c:layout>
                <c:manualLayout>
                  <c:x val="-5.5979643765903322E-2"/>
                  <c:y val="-4.4176706827309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F17-498A-8EDE-74FA3B1E7659}"/>
                </c:ext>
              </c:extLst>
            </c:dLbl>
            <c:dLbl>
              <c:idx val="1"/>
              <c:layout>
                <c:manualLayout>
                  <c:x val="-4.3256997455470785E-2"/>
                  <c:y val="-3.6144578313253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17-498A-8EDE-74FA3B1E7659}"/>
                </c:ext>
              </c:extLst>
            </c:dLbl>
            <c:dLbl>
              <c:idx val="2"/>
              <c:layout>
                <c:manualLayout>
                  <c:x val="-4.3256997455470736E-2"/>
                  <c:y val="9.6385542168674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F17-498A-8EDE-74FA3B1E7659}"/>
                </c:ext>
              </c:extLst>
            </c:dLbl>
            <c:dLbl>
              <c:idx val="3"/>
              <c:layout>
                <c:manualLayout>
                  <c:x val="-4.5801526717557342E-2"/>
                  <c:y val="8.4337349397590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F17-498A-8EDE-74FA3B1E7659}"/>
                </c:ext>
              </c:extLst>
            </c:dLbl>
            <c:dLbl>
              <c:idx val="4"/>
              <c:layout>
                <c:manualLayout>
                  <c:x val="-3.8167938931297801E-2"/>
                  <c:y val="0.11244979919678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F17-498A-8EDE-74FA3B1E7659}"/>
                </c:ext>
              </c:extLst>
            </c:dLbl>
            <c:dLbl>
              <c:idx val="5"/>
              <c:layout>
                <c:manualLayout>
                  <c:x val="-3.8167938931297614E-2"/>
                  <c:y val="-6.4257028112449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F17-498A-8EDE-74FA3B1E7659}"/>
                </c:ext>
              </c:extLst>
            </c:dLbl>
            <c:dLbl>
              <c:idx val="6"/>
              <c:layout>
                <c:manualLayout>
                  <c:x val="-4.5801526717557342E-2"/>
                  <c:y val="6.82730923694779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F17-498A-8EDE-74FA3B1E7659}"/>
                </c:ext>
              </c:extLst>
            </c:dLbl>
            <c:dLbl>
              <c:idx val="7"/>
              <c:layout>
                <c:manualLayout>
                  <c:x val="-3.5803930997174972E-2"/>
                  <c:y val="0.170175821395819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F17-498A-8EDE-74FA3B1E7659}"/>
                </c:ext>
              </c:extLst>
            </c:dLbl>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Baseline!$C$54:$K$54</c:f>
              <c:numCache>
                <c:formatCode>General</c:formatCode>
                <c:ptCount val="8"/>
                <c:pt idx="0">
                  <c:v>2015</c:v>
                </c:pt>
                <c:pt idx="1">
                  <c:v>2016</c:v>
                </c:pt>
                <c:pt idx="2">
                  <c:v>2017</c:v>
                </c:pt>
                <c:pt idx="3">
                  <c:v>2018</c:v>
                </c:pt>
                <c:pt idx="4">
                  <c:v>2019</c:v>
                </c:pt>
                <c:pt idx="5">
                  <c:v>2020</c:v>
                </c:pt>
                <c:pt idx="6">
                  <c:v>2021</c:v>
                </c:pt>
                <c:pt idx="7">
                  <c:v>2022</c:v>
                </c:pt>
              </c:numCache>
              <c:extLst/>
            </c:numRef>
          </c:cat>
          <c:val>
            <c:numRef>
              <c:f>Baseline!$C$61:$K$61</c:f>
              <c:numCache>
                <c:formatCode>0.00</c:formatCode>
                <c:ptCount val="8"/>
                <c:pt idx="0">
                  <c:v>6.2749363567979799</c:v>
                </c:pt>
                <c:pt idx="1">
                  <c:v>30.746449687813509</c:v>
                </c:pt>
                <c:pt idx="2">
                  <c:v>-11.439044828710422</c:v>
                </c:pt>
                <c:pt idx="3">
                  <c:v>-12.606114468323781</c:v>
                </c:pt>
                <c:pt idx="4">
                  <c:v>-4.0980988409383059</c:v>
                </c:pt>
                <c:pt idx="5">
                  <c:v>10.565405171409935</c:v>
                </c:pt>
                <c:pt idx="6">
                  <c:v>-12.907424659361403</c:v>
                </c:pt>
                <c:pt idx="7">
                  <c:v>-2.1499999999999986</c:v>
                </c:pt>
              </c:numCache>
              <c:extLst/>
            </c:numRef>
          </c:val>
          <c:smooth val="1"/>
          <c:extLst>
            <c:ext xmlns:c16="http://schemas.microsoft.com/office/drawing/2014/chart" uri="{C3380CC4-5D6E-409C-BE32-E72D297353CC}">
              <c16:uniqueId val="{0000000F-0F17-498A-8EDE-74FA3B1E7659}"/>
            </c:ext>
          </c:extLst>
        </c:ser>
        <c:dLbls>
          <c:showLegendKey val="0"/>
          <c:showVal val="0"/>
          <c:showCatName val="0"/>
          <c:showSerName val="0"/>
          <c:showPercent val="0"/>
          <c:showBubbleSize val="0"/>
        </c:dLbls>
        <c:marker val="1"/>
        <c:smooth val="0"/>
        <c:axId val="138743168"/>
        <c:axId val="138744960"/>
      </c:lineChart>
      <c:catAx>
        <c:axId val="138743168"/>
        <c:scaling>
          <c:orientation val="minMax"/>
        </c:scaling>
        <c:delete val="0"/>
        <c:axPos val="b"/>
        <c:numFmt formatCode="General" sourceLinked="1"/>
        <c:majorTickMark val="in"/>
        <c:minorTickMark val="none"/>
        <c:tickLblPos val="low"/>
        <c:spPr>
          <a:ln w="25400">
            <a:solidFill>
              <a:srgbClr val="C0C0C0"/>
            </a:solidFill>
            <a:prstDash val="solid"/>
          </a:ln>
        </c:spPr>
        <c:crossAx val="138744960"/>
        <c:crossesAt val="0"/>
        <c:auto val="1"/>
        <c:lblAlgn val="ctr"/>
        <c:lblOffset val="100"/>
        <c:tickLblSkip val="1"/>
        <c:tickMarkSkip val="2"/>
        <c:noMultiLvlLbl val="0"/>
      </c:catAx>
      <c:valAx>
        <c:axId val="138744960"/>
        <c:scaling>
          <c:orientation val="minMax"/>
        </c:scaling>
        <c:delete val="0"/>
        <c:axPos val="l"/>
        <c:numFmt formatCode="#,##0" sourceLinked="0"/>
        <c:majorTickMark val="in"/>
        <c:minorTickMark val="none"/>
        <c:tickLblPos val="nextTo"/>
        <c:spPr>
          <a:ln w="25400">
            <a:solidFill>
              <a:srgbClr val="C0C0C0"/>
            </a:solidFill>
            <a:prstDash val="solid"/>
          </a:ln>
        </c:spPr>
        <c:crossAx val="138743168"/>
        <c:crosses val="autoZero"/>
        <c:crossBetween val="between"/>
      </c:valAx>
      <c:spPr>
        <a:noFill/>
        <a:ln w="25400">
          <a:solidFill>
            <a:srgbClr val="C0C0C0"/>
          </a:solidFill>
          <a:prstDash val="solid"/>
        </a:ln>
      </c:spPr>
    </c:plotArea>
    <c:legend>
      <c:legendPos val="b"/>
      <c:layout>
        <c:manualLayout>
          <c:xMode val="edge"/>
          <c:yMode val="edge"/>
          <c:x val="0.41984732824427479"/>
          <c:y val="7.0321285140562212E-2"/>
          <c:w val="0.56218168339644581"/>
          <c:h val="0.23308857477152706"/>
        </c:manualLayout>
      </c:layout>
      <c:overlay val="0"/>
    </c:legend>
    <c:plotVisOnly val="1"/>
    <c:dispBlanksAs val="zero"/>
    <c:showDLblsOverMax val="0"/>
  </c:chart>
  <c:spPr>
    <a:noFill/>
    <a:ln w="9525">
      <a:noFill/>
    </a:ln>
  </c:spPr>
  <c:txPr>
    <a:bodyPr/>
    <a:lstStyle/>
    <a:p>
      <a:pPr>
        <a:defRPr sz="6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14432199859591E-2"/>
          <c:y val="0.11097946733492292"/>
          <c:w val="0.92147672023793914"/>
          <c:h val="0.69572418385474777"/>
        </c:manualLayout>
      </c:layout>
      <c:lineChart>
        <c:grouping val="standard"/>
        <c:varyColors val="0"/>
        <c:ser>
          <c:idx val="0"/>
          <c:order val="0"/>
          <c:tx>
            <c:strRef>
              <c:f>'Graph (2)'!$B$4</c:f>
              <c:strCache>
                <c:ptCount val="1"/>
                <c:pt idx="0">
                  <c:v>Мүүдис</c:v>
                </c:pt>
              </c:strCache>
            </c:strRef>
          </c:tx>
          <c:spPr>
            <a:ln w="28575" cap="rnd">
              <a:solidFill>
                <a:schemeClr val="accent1"/>
              </a:solidFill>
              <a:round/>
            </a:ln>
            <a:effectLst/>
          </c:spPr>
          <c:marker>
            <c:symbol val="none"/>
          </c:marker>
          <c:dPt>
            <c:idx val="1"/>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0-61CA-4588-9955-C54F01F6F857}"/>
              </c:ext>
            </c:extLst>
          </c:dPt>
          <c:dPt>
            <c:idx val="3"/>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1-61CA-4588-9955-C54F01F6F857}"/>
              </c:ext>
            </c:extLst>
          </c:dPt>
          <c:dPt>
            <c:idx val="22"/>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2-61CA-4588-9955-C54F01F6F857}"/>
              </c:ext>
            </c:extLst>
          </c:dPt>
          <c:dPt>
            <c:idx val="30"/>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3-61CA-4588-9955-C54F01F6F857}"/>
              </c:ext>
            </c:extLst>
          </c:dPt>
          <c:dPt>
            <c:idx val="33"/>
            <c:marker>
              <c:symbol val="circle"/>
              <c:size val="7"/>
              <c:spPr>
                <a:noFill/>
                <a:ln w="9525">
                  <a:noFill/>
                </a:ln>
                <a:effectLst/>
              </c:spPr>
            </c:marker>
            <c:bubble3D val="0"/>
            <c:extLst>
              <c:ext xmlns:c16="http://schemas.microsoft.com/office/drawing/2014/chart" uri="{C3380CC4-5D6E-409C-BE32-E72D297353CC}">
                <c16:uniqueId val="{00000004-61CA-4588-9955-C54F01F6F857}"/>
              </c:ext>
            </c:extLst>
          </c:dPt>
          <c:dPt>
            <c:idx val="37"/>
            <c:marker>
              <c:symbol val="none"/>
            </c:marker>
            <c:bubble3D val="0"/>
            <c:extLst>
              <c:ext xmlns:c16="http://schemas.microsoft.com/office/drawing/2014/chart" uri="{C3380CC4-5D6E-409C-BE32-E72D297353CC}">
                <c16:uniqueId val="{00000005-61CA-4588-9955-C54F01F6F857}"/>
              </c:ext>
            </c:extLst>
          </c:dPt>
          <c:dPt>
            <c:idx val="41"/>
            <c:marker>
              <c:symbol val="none"/>
            </c:marker>
            <c:bubble3D val="0"/>
            <c:extLst>
              <c:ext xmlns:c16="http://schemas.microsoft.com/office/drawing/2014/chart" uri="{C3380CC4-5D6E-409C-BE32-E72D297353CC}">
                <c16:uniqueId val="{00000006-61CA-4588-9955-C54F01F6F857}"/>
              </c:ext>
            </c:extLst>
          </c:dPt>
          <c:dPt>
            <c:idx val="44"/>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7-61CA-4588-9955-C54F01F6F857}"/>
              </c:ext>
            </c:extLst>
          </c:dPt>
          <c:dPt>
            <c:idx val="45"/>
            <c:marker>
              <c:symbol val="none"/>
            </c:marker>
            <c:bubble3D val="0"/>
            <c:extLst>
              <c:ext xmlns:c16="http://schemas.microsoft.com/office/drawing/2014/chart" uri="{C3380CC4-5D6E-409C-BE32-E72D297353CC}">
                <c16:uniqueId val="{00000008-61CA-4588-9955-C54F01F6F857}"/>
              </c:ext>
            </c:extLst>
          </c:dPt>
          <c:dPt>
            <c:idx val="47"/>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9-61CA-4588-9955-C54F01F6F857}"/>
              </c:ext>
            </c:extLst>
          </c:dPt>
          <c:dPt>
            <c:idx val="49"/>
            <c:marker>
              <c:symbol val="none"/>
            </c:marker>
            <c:bubble3D val="0"/>
            <c:extLst>
              <c:ext xmlns:c16="http://schemas.microsoft.com/office/drawing/2014/chart" uri="{C3380CC4-5D6E-409C-BE32-E72D297353CC}">
                <c16:uniqueId val="{0000000A-61CA-4588-9955-C54F01F6F857}"/>
              </c:ext>
            </c:extLst>
          </c:dPt>
          <c:dPt>
            <c:idx val="51"/>
            <c:marker>
              <c:symbol val="circle"/>
              <c:size val="7"/>
              <c:spPr>
                <a:noFill/>
                <a:ln w="9525">
                  <a:noFill/>
                </a:ln>
                <a:effectLst/>
              </c:spPr>
            </c:marker>
            <c:bubble3D val="0"/>
            <c:extLst>
              <c:ext xmlns:c16="http://schemas.microsoft.com/office/drawing/2014/chart" uri="{C3380CC4-5D6E-409C-BE32-E72D297353CC}">
                <c16:uniqueId val="{0000000B-61CA-4588-9955-C54F01F6F857}"/>
              </c:ext>
            </c:extLst>
          </c:dPt>
          <c:dPt>
            <c:idx val="52"/>
            <c:marker>
              <c:symbol val="circle"/>
              <c:size val="7"/>
              <c:spPr>
                <a:noFill/>
                <a:ln w="9525">
                  <a:noFill/>
                </a:ln>
                <a:effectLst/>
              </c:spPr>
            </c:marker>
            <c:bubble3D val="0"/>
            <c:extLst>
              <c:ext xmlns:c16="http://schemas.microsoft.com/office/drawing/2014/chart" uri="{C3380CC4-5D6E-409C-BE32-E72D297353CC}">
                <c16:uniqueId val="{0000000C-61CA-4588-9955-C54F01F6F857}"/>
              </c:ext>
            </c:extLst>
          </c:dPt>
          <c:dPt>
            <c:idx val="56"/>
            <c:marker>
              <c:symbol val="none"/>
            </c:marker>
            <c:bubble3D val="0"/>
            <c:extLst>
              <c:ext xmlns:c16="http://schemas.microsoft.com/office/drawing/2014/chart" uri="{C3380CC4-5D6E-409C-BE32-E72D297353CC}">
                <c16:uniqueId val="{0000000D-61CA-4588-9955-C54F01F6F857}"/>
              </c:ext>
            </c:extLst>
          </c:dPt>
          <c:dPt>
            <c:idx val="58"/>
            <c:marker>
              <c:symbol val="none"/>
            </c:marker>
            <c:bubble3D val="0"/>
            <c:extLst>
              <c:ext xmlns:c16="http://schemas.microsoft.com/office/drawing/2014/chart" uri="{C3380CC4-5D6E-409C-BE32-E72D297353CC}">
                <c16:uniqueId val="{0000000E-61CA-4588-9955-C54F01F6F857}"/>
              </c:ext>
            </c:extLst>
          </c:dPt>
          <c:dPt>
            <c:idx val="59"/>
            <c:marker>
              <c:symbol val="none"/>
            </c:marker>
            <c:bubble3D val="0"/>
            <c:extLst>
              <c:ext xmlns:c16="http://schemas.microsoft.com/office/drawing/2014/chart" uri="{C3380CC4-5D6E-409C-BE32-E72D297353CC}">
                <c16:uniqueId val="{0000000F-61CA-4588-9955-C54F01F6F857}"/>
              </c:ext>
            </c:extLst>
          </c:dPt>
          <c:dPt>
            <c:idx val="60"/>
            <c:marker>
              <c:symbol val="circle"/>
              <c:size val="7"/>
              <c:spPr>
                <a:noFill/>
                <a:ln w="9525">
                  <a:noFill/>
                </a:ln>
                <a:effectLst/>
              </c:spPr>
            </c:marker>
            <c:bubble3D val="0"/>
            <c:extLst>
              <c:ext xmlns:c16="http://schemas.microsoft.com/office/drawing/2014/chart" uri="{C3380CC4-5D6E-409C-BE32-E72D297353CC}">
                <c16:uniqueId val="{00000010-61CA-4588-9955-C54F01F6F857}"/>
              </c:ext>
            </c:extLst>
          </c:dPt>
          <c:dPt>
            <c:idx val="61"/>
            <c:marker>
              <c:symbol val="circle"/>
              <c:size val="7"/>
              <c:spPr>
                <a:noFill/>
                <a:ln w="9525">
                  <a:noFill/>
                </a:ln>
                <a:effectLst/>
              </c:spPr>
            </c:marker>
            <c:bubble3D val="0"/>
            <c:extLst>
              <c:ext xmlns:c16="http://schemas.microsoft.com/office/drawing/2014/chart" uri="{C3380CC4-5D6E-409C-BE32-E72D297353CC}">
                <c16:uniqueId val="{00000011-61CA-4588-9955-C54F01F6F857}"/>
              </c:ext>
            </c:extLst>
          </c:dPt>
          <c:dPt>
            <c:idx val="64"/>
            <c:marker>
              <c:symbol val="none"/>
            </c:marker>
            <c:bubble3D val="0"/>
            <c:extLst>
              <c:ext xmlns:c16="http://schemas.microsoft.com/office/drawing/2014/chart" uri="{C3380CC4-5D6E-409C-BE32-E72D297353CC}">
                <c16:uniqueId val="{00000012-61CA-4588-9955-C54F01F6F857}"/>
              </c:ext>
            </c:extLst>
          </c:dPt>
          <c:dPt>
            <c:idx val="65"/>
            <c:marker>
              <c:symbol val="circle"/>
              <c:size val="7"/>
              <c:spPr>
                <a:noFill/>
                <a:ln w="9525">
                  <a:noFill/>
                </a:ln>
                <a:effectLst/>
              </c:spPr>
            </c:marker>
            <c:bubble3D val="0"/>
            <c:extLst>
              <c:ext xmlns:c16="http://schemas.microsoft.com/office/drawing/2014/chart" uri="{C3380CC4-5D6E-409C-BE32-E72D297353CC}">
                <c16:uniqueId val="{00000013-61CA-4588-9955-C54F01F6F857}"/>
              </c:ext>
            </c:extLst>
          </c:dPt>
          <c:dPt>
            <c:idx val="73"/>
            <c:marker>
              <c:symbol val="circle"/>
              <c:size val="7"/>
              <c:spPr>
                <a:noFill/>
                <a:ln w="0">
                  <a:noFill/>
                </a:ln>
                <a:effectLst/>
              </c:spPr>
            </c:marker>
            <c:bubble3D val="0"/>
            <c:extLst>
              <c:ext xmlns:c16="http://schemas.microsoft.com/office/drawing/2014/chart" uri="{C3380CC4-5D6E-409C-BE32-E72D297353CC}">
                <c16:uniqueId val="{00000014-61CA-4588-9955-C54F01F6F857}"/>
              </c:ext>
            </c:extLst>
          </c:dPt>
          <c:dPt>
            <c:idx val="74"/>
            <c:marker>
              <c:symbol val="circle"/>
              <c:size val="5"/>
              <c:spPr>
                <a:solidFill>
                  <a:schemeClr val="accent1"/>
                </a:solidFill>
                <a:ln w="2857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16-61CA-4588-9955-C54F01F6F857}"/>
              </c:ext>
            </c:extLst>
          </c:dPt>
          <c:dLbls>
            <c:dLbl>
              <c:idx val="1"/>
              <c:layout>
                <c:manualLayout>
                  <c:x val="-2.3615982036539921E-2"/>
                  <c:y val="3.3795171104685148E-2"/>
                </c:manualLayout>
              </c:layout>
              <c:tx>
                <c:rich>
                  <a:bodyPr/>
                  <a:lstStyle/>
                  <a:p>
                    <a:r>
                      <a:rPr lang="en-US"/>
                      <a:t>B1</a:t>
                    </a:r>
                    <a:r>
                      <a:rPr lang="en-US" baseline="0"/>
                      <a:t> (-)</a:t>
                    </a:r>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0-61CA-4588-9955-C54F01F6F857}"/>
                </c:ext>
              </c:extLst>
            </c:dLbl>
            <c:dLbl>
              <c:idx val="3"/>
              <c:layout>
                <c:manualLayout>
                  <c:x val="-3.0561859106110468E-2"/>
                  <c:y val="-3.9427699622132731E-2"/>
                </c:manualLayout>
              </c:layout>
              <c:tx>
                <c:rich>
                  <a:bodyPr/>
                  <a:lstStyle/>
                  <a:p>
                    <a:r>
                      <a:rPr lang="en-US"/>
                      <a:t>B1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1-61CA-4588-9955-C54F01F6F857}"/>
                </c:ext>
              </c:extLst>
            </c:dLbl>
            <c:dLbl>
              <c:idx val="22"/>
              <c:layout>
                <c:manualLayout>
                  <c:x val="-1.6670104966969447E-2"/>
                  <c:y val="3.3795171104685197E-2"/>
                </c:manualLayout>
              </c:layout>
              <c:tx>
                <c:rich>
                  <a:bodyPr/>
                  <a:lstStyle/>
                  <a:p>
                    <a:r>
                      <a:rPr lang="en-US"/>
                      <a:t>B2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61CA-4588-9955-C54F01F6F857}"/>
                </c:ext>
              </c:extLst>
            </c:dLbl>
            <c:dLbl>
              <c:idx val="31"/>
              <c:layout>
                <c:manualLayout>
                  <c:x val="-5.4122602277766392E-2"/>
                  <c:y val="2.4246482995972964E-2"/>
                </c:manualLayout>
              </c:layout>
              <c:tx>
                <c:rich>
                  <a:bodyPr/>
                  <a:lstStyle/>
                  <a:p>
                    <a:r>
                      <a:rPr lang="en-US"/>
                      <a:t>Caa1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61CA-4588-9955-C54F01F6F857}"/>
                </c:ext>
              </c:extLst>
            </c:dLbl>
            <c:dLbl>
              <c:idx val="47"/>
              <c:layout>
                <c:manualLayout>
                  <c:x val="-8.2704054325664161E-2"/>
                  <c:y val="7.4830397488486786E-2"/>
                </c:manualLayout>
              </c:layout>
              <c:tx>
                <c:rich>
                  <a:bodyPr/>
                  <a:lstStyle/>
                  <a:p>
                    <a:r>
                      <a:rPr lang="en-US"/>
                      <a:t>B3</a:t>
                    </a:r>
                    <a:r>
                      <a:rPr lang="en-US" baseline="0"/>
                      <a:t> (-)</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8.0920014779951324E-2"/>
                      <c:h val="3.0647385974560487E-2"/>
                    </c:manualLayout>
                  </c15:layout>
                </c:ext>
                <c:ext xmlns:c16="http://schemas.microsoft.com/office/drawing/2014/chart" uri="{C3380CC4-5D6E-409C-BE32-E72D297353CC}">
                  <c16:uniqueId val="{00000009-61CA-4588-9955-C54F01F6F857}"/>
                </c:ext>
              </c:extLst>
            </c:dLbl>
            <c:dLbl>
              <c:idx val="60"/>
              <c:layout>
                <c:manualLayout>
                  <c:x val="-3.8461538461538464E-2"/>
                  <c:y val="1.579778830963665E-2"/>
                </c:manualLayout>
              </c:layout>
              <c:tx>
                <c:rich>
                  <a:bodyPr/>
                  <a:lstStyle/>
                  <a:p>
                    <a:r>
                      <a:rPr lang="az-Cyrl-AZ"/>
                      <a:t>Саа1</a:t>
                    </a:r>
                    <a:r>
                      <a:rPr lang="az-Cyrl-AZ" baseline="0"/>
                      <a:t> тогтвортой</a:t>
                    </a:r>
                    <a:endParaRPr lang="az-Cyrl-AZ"/>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0-61CA-4588-9955-C54F01F6F857}"/>
                </c:ext>
              </c:extLst>
            </c:dLbl>
            <c:dLbl>
              <c:idx val="65"/>
              <c:layout>
                <c:manualLayout>
                  <c:x val="-4.3956043956043959E-2"/>
                  <c:y val="1.8430753027909426E-2"/>
                </c:manualLayout>
              </c:layout>
              <c:tx>
                <c:rich>
                  <a:bodyPr/>
                  <a:lstStyle/>
                  <a:p>
                    <a:r>
                      <a:rPr lang="az-Cyrl-AZ"/>
                      <a:t>В3</a:t>
                    </a:r>
                    <a:r>
                      <a:rPr lang="az-Cyrl-AZ" baseline="0"/>
                      <a:t> тогтвортой</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1CA-4588-9955-C54F01F6F857}"/>
                </c:ext>
              </c:extLst>
            </c:dLbl>
            <c:dLbl>
              <c:idx val="74"/>
              <c:layout>
                <c:manualLayout>
                  <c:x val="-2.014652014652028E-2"/>
                  <c:y val="-3.7936267071320182E-2"/>
                </c:manualLayout>
              </c:layout>
              <c:tx>
                <c:rich>
                  <a:bodyPr/>
                  <a:lstStyle/>
                  <a:p>
                    <a:r>
                      <a:rPr lang="az-Cyrl-AZ" sz="900" b="0"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В3 сөрөг</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1CA-4588-9955-C54F01F6F85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(2)'!$A$5:$A$58</c:f>
              <c:strCache>
                <c:ptCount val="54"/>
                <c:pt idx="0">
                  <c:v>2009.I</c:v>
                </c:pt>
                <c:pt idx="1">
                  <c:v>2009.II</c:v>
                </c:pt>
                <c:pt idx="2">
                  <c:v>2009.III</c:v>
                </c:pt>
                <c:pt idx="3">
                  <c:v>2009.IV</c:v>
                </c:pt>
                <c:pt idx="4">
                  <c:v>2010.I</c:v>
                </c:pt>
                <c:pt idx="5">
                  <c:v>2010.II</c:v>
                </c:pt>
                <c:pt idx="6">
                  <c:v>2010.III</c:v>
                </c:pt>
                <c:pt idx="7">
                  <c:v>2010.IV</c:v>
                </c:pt>
                <c:pt idx="8">
                  <c:v>2011.I</c:v>
                </c:pt>
                <c:pt idx="9">
                  <c:v>2011.II</c:v>
                </c:pt>
                <c:pt idx="10">
                  <c:v>2011.III</c:v>
                </c:pt>
                <c:pt idx="11">
                  <c:v>2011.IV</c:v>
                </c:pt>
                <c:pt idx="12">
                  <c:v>2012.I</c:v>
                </c:pt>
                <c:pt idx="13">
                  <c:v>2012.II</c:v>
                </c:pt>
                <c:pt idx="14">
                  <c:v>2012.III</c:v>
                </c:pt>
                <c:pt idx="15">
                  <c:v>2012.IV</c:v>
                </c:pt>
                <c:pt idx="16">
                  <c:v>2013.I</c:v>
                </c:pt>
                <c:pt idx="17">
                  <c:v>2013.II</c:v>
                </c:pt>
                <c:pt idx="18">
                  <c:v>2013.III</c:v>
                </c:pt>
                <c:pt idx="19">
                  <c:v>2013.IV</c:v>
                </c:pt>
                <c:pt idx="20">
                  <c:v>2014.I</c:v>
                </c:pt>
                <c:pt idx="21">
                  <c:v>2014.II</c:v>
                </c:pt>
                <c:pt idx="22">
                  <c:v>2014.III</c:v>
                </c:pt>
                <c:pt idx="23">
                  <c:v>2015.I</c:v>
                </c:pt>
                <c:pt idx="24">
                  <c:v>2015.II</c:v>
                </c:pt>
                <c:pt idx="25">
                  <c:v>2015.III</c:v>
                </c:pt>
                <c:pt idx="26">
                  <c:v>2015.IV</c:v>
                </c:pt>
                <c:pt idx="27">
                  <c:v>2016.I</c:v>
                </c:pt>
                <c:pt idx="28">
                  <c:v>2016.II</c:v>
                </c:pt>
                <c:pt idx="29">
                  <c:v>2016.III</c:v>
                </c:pt>
                <c:pt idx="30">
                  <c:v>2016.IV</c:v>
                </c:pt>
                <c:pt idx="31">
                  <c:v>2017.I</c:v>
                </c:pt>
                <c:pt idx="32">
                  <c:v>2017.II</c:v>
                </c:pt>
                <c:pt idx="33">
                  <c:v>2017.III</c:v>
                </c:pt>
                <c:pt idx="34">
                  <c:v>2017.IV</c:v>
                </c:pt>
                <c:pt idx="35">
                  <c:v>2018.I</c:v>
                </c:pt>
                <c:pt idx="36">
                  <c:v>2018.II</c:v>
                </c:pt>
                <c:pt idx="37">
                  <c:v>2018.III</c:v>
                </c:pt>
                <c:pt idx="38">
                  <c:v>2018.IV</c:v>
                </c:pt>
                <c:pt idx="39">
                  <c:v>2019.I</c:v>
                </c:pt>
                <c:pt idx="40">
                  <c:v>2019.II</c:v>
                </c:pt>
                <c:pt idx="41">
                  <c:v>2019.III</c:v>
                </c:pt>
                <c:pt idx="42">
                  <c:v>2019.IV</c:v>
                </c:pt>
                <c:pt idx="43">
                  <c:v>2020.I</c:v>
                </c:pt>
                <c:pt idx="44">
                  <c:v>2020.II</c:v>
                </c:pt>
                <c:pt idx="45">
                  <c:v>2020.III</c:v>
                </c:pt>
                <c:pt idx="46">
                  <c:v>2020.IV</c:v>
                </c:pt>
                <c:pt idx="47">
                  <c:v>2021.I</c:v>
                </c:pt>
                <c:pt idx="48">
                  <c:v>2021.II</c:v>
                </c:pt>
                <c:pt idx="49">
                  <c:v>2021.III</c:v>
                </c:pt>
                <c:pt idx="50">
                  <c:v>2021.IV</c:v>
                </c:pt>
                <c:pt idx="51">
                  <c:v>2022.I</c:v>
                </c:pt>
                <c:pt idx="52">
                  <c:v>2022.II</c:v>
                </c:pt>
                <c:pt idx="53">
                  <c:v>2022.IV</c:v>
                </c:pt>
              </c:strCache>
            </c:strRef>
          </c:cat>
          <c:val>
            <c:numRef>
              <c:f>'Graph (2)'!$B$5:$B$58</c:f>
              <c:numCache>
                <c:formatCode>General</c:formatCode>
                <c:ptCount val="54"/>
                <c:pt idx="1">
                  <c:v>10</c:v>
                </c:pt>
                <c:pt idx="2">
                  <c:v>10</c:v>
                </c:pt>
                <c:pt idx="3" formatCode="0.0">
                  <c:v>11</c:v>
                </c:pt>
                <c:pt idx="4" formatCode="0.0">
                  <c:v>11</c:v>
                </c:pt>
                <c:pt idx="5" formatCode="0.0">
                  <c:v>11</c:v>
                </c:pt>
                <c:pt idx="6" formatCode="0.0">
                  <c:v>11</c:v>
                </c:pt>
                <c:pt idx="7" formatCode="0.0">
                  <c:v>11</c:v>
                </c:pt>
                <c:pt idx="8" formatCode="0.0">
                  <c:v>11</c:v>
                </c:pt>
                <c:pt idx="9" formatCode="0.0">
                  <c:v>11</c:v>
                </c:pt>
                <c:pt idx="10" formatCode="0.0">
                  <c:v>11</c:v>
                </c:pt>
                <c:pt idx="11">
                  <c:v>11</c:v>
                </c:pt>
                <c:pt idx="12" formatCode="0.0">
                  <c:v>11</c:v>
                </c:pt>
                <c:pt idx="13" formatCode="0.0">
                  <c:v>11</c:v>
                </c:pt>
                <c:pt idx="14" formatCode="0.0">
                  <c:v>11</c:v>
                </c:pt>
                <c:pt idx="15" formatCode="0.0">
                  <c:v>11</c:v>
                </c:pt>
                <c:pt idx="16" formatCode="0.0">
                  <c:v>11</c:v>
                </c:pt>
                <c:pt idx="17" formatCode="0.0">
                  <c:v>11</c:v>
                </c:pt>
                <c:pt idx="18" formatCode="0.0">
                  <c:v>11</c:v>
                </c:pt>
                <c:pt idx="19" formatCode="0.0">
                  <c:v>11</c:v>
                </c:pt>
                <c:pt idx="20" formatCode="0.0">
                  <c:v>11</c:v>
                </c:pt>
                <c:pt idx="21">
                  <c:v>10</c:v>
                </c:pt>
                <c:pt idx="22">
                  <c:v>7</c:v>
                </c:pt>
                <c:pt idx="23" formatCode="0.0">
                  <c:v>7</c:v>
                </c:pt>
                <c:pt idx="24" formatCode="0.0">
                  <c:v>7</c:v>
                </c:pt>
                <c:pt idx="25" formatCode="0.0">
                  <c:v>7</c:v>
                </c:pt>
                <c:pt idx="26">
                  <c:v>7</c:v>
                </c:pt>
                <c:pt idx="27" formatCode="0.0">
                  <c:v>7</c:v>
                </c:pt>
                <c:pt idx="28" formatCode="0.0">
                  <c:v>7</c:v>
                </c:pt>
                <c:pt idx="29">
                  <c:v>5</c:v>
                </c:pt>
                <c:pt idx="30">
                  <c:v>2</c:v>
                </c:pt>
                <c:pt idx="31">
                  <c:v>2</c:v>
                </c:pt>
                <c:pt idx="32" formatCode="0.0">
                  <c:v>2</c:v>
                </c:pt>
                <c:pt idx="33" formatCode="0.0">
                  <c:v>2</c:v>
                </c:pt>
                <c:pt idx="34" formatCode="0.0">
                  <c:v>2</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numCache>
            </c:numRef>
          </c:val>
          <c:smooth val="0"/>
          <c:extLst>
            <c:ext xmlns:c16="http://schemas.microsoft.com/office/drawing/2014/chart" uri="{C3380CC4-5D6E-409C-BE32-E72D297353CC}">
              <c16:uniqueId val="{00000018-61CA-4588-9955-C54F01F6F857}"/>
            </c:ext>
          </c:extLst>
        </c:ser>
        <c:ser>
          <c:idx val="1"/>
          <c:order val="1"/>
          <c:tx>
            <c:strRef>
              <c:f>'Graph (2)'!$C$4</c:f>
              <c:strCache>
                <c:ptCount val="1"/>
                <c:pt idx="0">
                  <c:v>Фитч</c:v>
                </c:pt>
              </c:strCache>
            </c:strRef>
          </c:tx>
          <c:spPr>
            <a:ln w="28575" cap="rnd">
              <a:solidFill>
                <a:schemeClr val="accent2"/>
              </a:solidFill>
              <a:prstDash val="solid"/>
              <a:round/>
            </a:ln>
            <a:effectLst/>
          </c:spPr>
          <c:marker>
            <c:symbol val="none"/>
          </c:marker>
          <c:dPt>
            <c:idx val="0"/>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9-61CA-4588-9955-C54F01F6F857}"/>
              </c:ext>
            </c:extLst>
          </c:dPt>
          <c:dPt>
            <c:idx val="3"/>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A-61CA-4588-9955-C54F01F6F857}"/>
              </c:ext>
            </c:extLst>
          </c:dPt>
          <c:dPt>
            <c:idx val="7"/>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B-61CA-4588-9955-C54F01F6F857}"/>
              </c:ext>
            </c:extLst>
          </c:dPt>
          <c:dPt>
            <c:idx val="11"/>
            <c:marker>
              <c:symbol val="circle"/>
              <c:size val="7"/>
              <c:spPr>
                <a:noFill/>
                <a:ln w="9525">
                  <a:noFill/>
                </a:ln>
                <a:effectLst/>
              </c:spPr>
            </c:marker>
            <c:bubble3D val="0"/>
            <c:extLst>
              <c:ext xmlns:c16="http://schemas.microsoft.com/office/drawing/2014/chart" uri="{C3380CC4-5D6E-409C-BE32-E72D297353CC}">
                <c16:uniqueId val="{0000001C-61CA-4588-9955-C54F01F6F857}"/>
              </c:ext>
            </c:extLst>
          </c:dPt>
          <c:dPt>
            <c:idx val="21"/>
            <c:marker>
              <c:symbol val="circl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D-61CA-4588-9955-C54F01F6F857}"/>
              </c:ext>
            </c:extLst>
          </c:dPt>
          <c:dPt>
            <c:idx val="33"/>
            <c:marker>
              <c:symbol val="none"/>
            </c:marker>
            <c:bubble3D val="0"/>
            <c:extLst>
              <c:ext xmlns:c16="http://schemas.microsoft.com/office/drawing/2014/chart" uri="{C3380CC4-5D6E-409C-BE32-E72D297353CC}">
                <c16:uniqueId val="{0000001E-61CA-4588-9955-C54F01F6F857}"/>
              </c:ext>
            </c:extLst>
          </c:dPt>
          <c:dPt>
            <c:idx val="34"/>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F-61CA-4588-9955-C54F01F6F857}"/>
              </c:ext>
            </c:extLst>
          </c:dPt>
          <c:dPt>
            <c:idx val="37"/>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20-61CA-4588-9955-C54F01F6F857}"/>
              </c:ext>
            </c:extLst>
          </c:dPt>
          <c:dPt>
            <c:idx val="41"/>
            <c:marker>
              <c:symbol val="none"/>
            </c:marker>
            <c:bubble3D val="0"/>
            <c:extLst>
              <c:ext xmlns:c16="http://schemas.microsoft.com/office/drawing/2014/chart" uri="{C3380CC4-5D6E-409C-BE32-E72D297353CC}">
                <c16:uniqueId val="{00000021-61CA-4588-9955-C54F01F6F857}"/>
              </c:ext>
            </c:extLst>
          </c:dPt>
          <c:dPt>
            <c:idx val="45"/>
            <c:marker>
              <c:symbol val="none"/>
            </c:marker>
            <c:bubble3D val="0"/>
            <c:extLst>
              <c:ext xmlns:c16="http://schemas.microsoft.com/office/drawing/2014/chart" uri="{C3380CC4-5D6E-409C-BE32-E72D297353CC}">
                <c16:uniqueId val="{00000022-61CA-4588-9955-C54F01F6F857}"/>
              </c:ext>
            </c:extLst>
          </c:dPt>
          <c:dPt>
            <c:idx val="47"/>
            <c:marker>
              <c:symbol val="none"/>
            </c:marker>
            <c:bubble3D val="0"/>
            <c:extLst>
              <c:ext xmlns:c16="http://schemas.microsoft.com/office/drawing/2014/chart" uri="{C3380CC4-5D6E-409C-BE32-E72D297353CC}">
                <c16:uniqueId val="{00000023-61CA-4588-9955-C54F01F6F857}"/>
              </c:ext>
            </c:extLst>
          </c:dPt>
          <c:dPt>
            <c:idx val="49"/>
            <c:marker>
              <c:symbol val="none"/>
            </c:marker>
            <c:bubble3D val="0"/>
            <c:extLst>
              <c:ext xmlns:c16="http://schemas.microsoft.com/office/drawing/2014/chart" uri="{C3380CC4-5D6E-409C-BE32-E72D297353CC}">
                <c16:uniqueId val="{00000024-61CA-4588-9955-C54F01F6F857}"/>
              </c:ext>
            </c:extLst>
          </c:dPt>
          <c:dPt>
            <c:idx val="51"/>
            <c:marker>
              <c:symbol val="none"/>
            </c:marker>
            <c:bubble3D val="0"/>
            <c:extLst>
              <c:ext xmlns:c16="http://schemas.microsoft.com/office/drawing/2014/chart" uri="{C3380CC4-5D6E-409C-BE32-E72D297353CC}">
                <c16:uniqueId val="{00000025-61CA-4588-9955-C54F01F6F857}"/>
              </c:ext>
            </c:extLst>
          </c:dPt>
          <c:dPt>
            <c:idx val="52"/>
            <c:marker>
              <c:symbol val="none"/>
            </c:marker>
            <c:bubble3D val="0"/>
            <c:extLst>
              <c:ext xmlns:c16="http://schemas.microsoft.com/office/drawing/2014/chart" uri="{C3380CC4-5D6E-409C-BE32-E72D297353CC}">
                <c16:uniqueId val="{00000026-61CA-4588-9955-C54F01F6F857}"/>
              </c:ext>
            </c:extLst>
          </c:dPt>
          <c:dPt>
            <c:idx val="55"/>
            <c:marker>
              <c:symbol val="none"/>
            </c:marker>
            <c:bubble3D val="0"/>
            <c:extLst>
              <c:ext xmlns:c16="http://schemas.microsoft.com/office/drawing/2014/chart" uri="{C3380CC4-5D6E-409C-BE32-E72D297353CC}">
                <c16:uniqueId val="{00000027-61CA-4588-9955-C54F01F6F857}"/>
              </c:ext>
            </c:extLst>
          </c:dPt>
          <c:dPt>
            <c:idx val="56"/>
            <c:marker>
              <c:symbol val="none"/>
            </c:marker>
            <c:bubble3D val="0"/>
            <c:extLst>
              <c:ext xmlns:c16="http://schemas.microsoft.com/office/drawing/2014/chart" uri="{C3380CC4-5D6E-409C-BE32-E72D297353CC}">
                <c16:uniqueId val="{00000028-61CA-4588-9955-C54F01F6F857}"/>
              </c:ext>
            </c:extLst>
          </c:dPt>
          <c:dPt>
            <c:idx val="58"/>
            <c:marker>
              <c:symbol val="none"/>
            </c:marker>
            <c:bubble3D val="0"/>
            <c:extLst>
              <c:ext xmlns:c16="http://schemas.microsoft.com/office/drawing/2014/chart" uri="{C3380CC4-5D6E-409C-BE32-E72D297353CC}">
                <c16:uniqueId val="{00000029-61CA-4588-9955-C54F01F6F857}"/>
              </c:ext>
            </c:extLst>
          </c:dPt>
          <c:dPt>
            <c:idx val="59"/>
            <c:marker>
              <c:symbol val="none"/>
            </c:marker>
            <c:bubble3D val="0"/>
            <c:extLst>
              <c:ext xmlns:c16="http://schemas.microsoft.com/office/drawing/2014/chart" uri="{C3380CC4-5D6E-409C-BE32-E72D297353CC}">
                <c16:uniqueId val="{0000002A-61CA-4588-9955-C54F01F6F857}"/>
              </c:ext>
            </c:extLst>
          </c:dPt>
          <c:dPt>
            <c:idx val="60"/>
            <c:marker>
              <c:symbol val="none"/>
            </c:marker>
            <c:bubble3D val="0"/>
            <c:extLst>
              <c:ext xmlns:c16="http://schemas.microsoft.com/office/drawing/2014/chart" uri="{C3380CC4-5D6E-409C-BE32-E72D297353CC}">
                <c16:uniqueId val="{0000002B-61CA-4588-9955-C54F01F6F857}"/>
              </c:ext>
            </c:extLst>
          </c:dPt>
          <c:dPt>
            <c:idx val="61"/>
            <c:marker>
              <c:symbol val="none"/>
            </c:marker>
            <c:bubble3D val="0"/>
            <c:extLst>
              <c:ext xmlns:c16="http://schemas.microsoft.com/office/drawing/2014/chart" uri="{C3380CC4-5D6E-409C-BE32-E72D297353CC}">
                <c16:uniqueId val="{0000002C-61CA-4588-9955-C54F01F6F857}"/>
              </c:ext>
            </c:extLst>
          </c:dPt>
          <c:dPt>
            <c:idx val="62"/>
            <c:marker>
              <c:symbol val="none"/>
            </c:marker>
            <c:bubble3D val="0"/>
            <c:extLst>
              <c:ext xmlns:c16="http://schemas.microsoft.com/office/drawing/2014/chart" uri="{C3380CC4-5D6E-409C-BE32-E72D297353CC}">
                <c16:uniqueId val="{0000002D-61CA-4588-9955-C54F01F6F857}"/>
              </c:ext>
            </c:extLst>
          </c:dPt>
          <c:dPt>
            <c:idx val="64"/>
            <c:marker>
              <c:symbol val="none"/>
            </c:marker>
            <c:bubble3D val="0"/>
            <c:extLst>
              <c:ext xmlns:c16="http://schemas.microsoft.com/office/drawing/2014/chart" uri="{C3380CC4-5D6E-409C-BE32-E72D297353CC}">
                <c16:uniqueId val="{0000002E-61CA-4588-9955-C54F01F6F857}"/>
              </c:ext>
            </c:extLst>
          </c:dPt>
          <c:dPt>
            <c:idx val="65"/>
            <c:marker>
              <c:symbol val="none"/>
            </c:marker>
            <c:bubble3D val="0"/>
            <c:extLst>
              <c:ext xmlns:c16="http://schemas.microsoft.com/office/drawing/2014/chart" uri="{C3380CC4-5D6E-409C-BE32-E72D297353CC}">
                <c16:uniqueId val="{0000002F-61CA-4588-9955-C54F01F6F857}"/>
              </c:ext>
            </c:extLst>
          </c:dPt>
          <c:dPt>
            <c:idx val="66"/>
            <c:marker>
              <c:symbol val="none"/>
            </c:marker>
            <c:bubble3D val="0"/>
            <c:extLst>
              <c:ext xmlns:c16="http://schemas.microsoft.com/office/drawing/2014/chart" uri="{C3380CC4-5D6E-409C-BE32-E72D297353CC}">
                <c16:uniqueId val="{00000030-61CA-4588-9955-C54F01F6F857}"/>
              </c:ext>
            </c:extLst>
          </c:dPt>
          <c:dPt>
            <c:idx val="67"/>
            <c:marker>
              <c:symbol val="none"/>
            </c:marker>
            <c:bubble3D val="0"/>
            <c:extLst>
              <c:ext xmlns:c16="http://schemas.microsoft.com/office/drawing/2014/chart" uri="{C3380CC4-5D6E-409C-BE32-E72D297353CC}">
                <c16:uniqueId val="{00000031-61CA-4588-9955-C54F01F6F857}"/>
              </c:ext>
            </c:extLst>
          </c:dPt>
          <c:dPt>
            <c:idx val="72"/>
            <c:marker>
              <c:symbol val="none"/>
            </c:marker>
            <c:bubble3D val="0"/>
            <c:extLst>
              <c:ext xmlns:c16="http://schemas.microsoft.com/office/drawing/2014/chart" uri="{C3380CC4-5D6E-409C-BE32-E72D297353CC}">
                <c16:uniqueId val="{00000032-61CA-4588-9955-C54F01F6F857}"/>
              </c:ext>
            </c:extLst>
          </c:dPt>
          <c:dLbls>
            <c:dLbl>
              <c:idx val="7"/>
              <c:layout>
                <c:manualLayout>
                  <c:x val="-2.0837631208711682E-2"/>
                  <c:y val="-3.6611435363408995E-2"/>
                </c:manualLayout>
              </c:layout>
              <c:tx>
                <c:rich>
                  <a:bodyPr/>
                  <a:lstStyle/>
                  <a:p>
                    <a:r>
                      <a:rPr lang="en-US"/>
                      <a:t>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B-61CA-4588-9955-C54F01F6F857}"/>
                </c:ext>
              </c:extLst>
            </c:dLbl>
            <c:dLbl>
              <c:idx val="21"/>
              <c:layout>
                <c:manualLayout>
                  <c:x val="-5.2788665728736313E-2"/>
                  <c:y val="3.3795171104685148E-2"/>
                </c:manualLayout>
              </c:layout>
              <c:tx>
                <c:rich>
                  <a:bodyPr/>
                  <a:lstStyle/>
                  <a:p>
                    <a:r>
                      <a:rPr lang="en-US"/>
                      <a:t>B1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61CA-4588-9955-C54F01F6F857}"/>
                </c:ext>
              </c:extLst>
            </c:dLbl>
            <c:dLbl>
              <c:idx val="30"/>
              <c:layout>
                <c:manualLayout>
                  <c:x val="0.3198595193434346"/>
                  <c:y val="-3.3183304696657812E-2"/>
                </c:manualLayout>
              </c:layout>
              <c:tx>
                <c:rich>
                  <a:bodyPr/>
                  <a:lstStyle/>
                  <a:p>
                    <a:r>
                      <a:rPr lang="mn-MN"/>
                      <a:t>В3</a:t>
                    </a:r>
                    <a:r>
                      <a:rPr lang="mn-MN" baseline="0"/>
                      <a:t> тогтвортой</a:t>
                    </a:r>
                    <a:endParaRPr lang="mn-MN"/>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61CA-4588-9955-C54F01F6F857}"/>
                </c:ext>
              </c:extLst>
            </c:dLbl>
            <c:dLbl>
              <c:idx val="33"/>
              <c:layout>
                <c:manualLayout>
                  <c:x val="-1.4652014652014685E-2"/>
                  <c:y val="-9.8950341909738934E-2"/>
                </c:manualLayout>
              </c:layout>
              <c:tx>
                <c:rich>
                  <a:bodyPr/>
                  <a:lstStyle/>
                  <a:p>
                    <a:r>
                      <a:rPr lang="mn-MN"/>
                      <a:t>В-</a:t>
                    </a:r>
                    <a:r>
                      <a:rPr lang="mn-MN" baseline="0"/>
                      <a:t>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E-61CA-4588-9955-C54F01F6F857}"/>
                </c:ext>
              </c:extLst>
            </c:dLbl>
            <c:dLbl>
              <c:idx val="56"/>
              <c:layout>
                <c:manualLayout>
                  <c:x val="-7.3260073260073263E-2"/>
                  <c:y val="1.0531858873091052E-2"/>
                </c:manualLayout>
              </c:layout>
              <c:tx>
                <c:rich>
                  <a:bodyPr/>
                  <a:lstStyle/>
                  <a:p>
                    <a:r>
                      <a:rPr lang="mn-MN"/>
                      <a:t>В 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8-61CA-4588-9955-C54F01F6F857}"/>
                </c:ext>
              </c:extLst>
            </c:dLbl>
            <c:dLbl>
              <c:idx val="64"/>
              <c:layout>
                <c:manualLayout>
                  <c:x val="-3.6630036630036632E-2"/>
                  <c:y val="-1.3164823591363973E-2"/>
                </c:manualLayout>
              </c:layout>
              <c:tx>
                <c:rich>
                  <a:bodyPr/>
                  <a:lstStyle/>
                  <a:p>
                    <a:r>
                      <a:rPr lang="az-Cyrl-AZ"/>
                      <a:t>В-</a:t>
                    </a:r>
                    <a:r>
                      <a:rPr lang="az-Cyrl-AZ" baseline="0"/>
                      <a:t> эерэг</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61CA-4588-9955-C54F01F6F85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(2)'!$A$5:$A$58</c:f>
              <c:strCache>
                <c:ptCount val="54"/>
                <c:pt idx="0">
                  <c:v>2009.I</c:v>
                </c:pt>
                <c:pt idx="1">
                  <c:v>2009.II</c:v>
                </c:pt>
                <c:pt idx="2">
                  <c:v>2009.III</c:v>
                </c:pt>
                <c:pt idx="3">
                  <c:v>2009.IV</c:v>
                </c:pt>
                <c:pt idx="4">
                  <c:v>2010.I</c:v>
                </c:pt>
                <c:pt idx="5">
                  <c:v>2010.II</c:v>
                </c:pt>
                <c:pt idx="6">
                  <c:v>2010.III</c:v>
                </c:pt>
                <c:pt idx="7">
                  <c:v>2010.IV</c:v>
                </c:pt>
                <c:pt idx="8">
                  <c:v>2011.I</c:v>
                </c:pt>
                <c:pt idx="9">
                  <c:v>2011.II</c:v>
                </c:pt>
                <c:pt idx="10">
                  <c:v>2011.III</c:v>
                </c:pt>
                <c:pt idx="11">
                  <c:v>2011.IV</c:v>
                </c:pt>
                <c:pt idx="12">
                  <c:v>2012.I</c:v>
                </c:pt>
                <c:pt idx="13">
                  <c:v>2012.II</c:v>
                </c:pt>
                <c:pt idx="14">
                  <c:v>2012.III</c:v>
                </c:pt>
                <c:pt idx="15">
                  <c:v>2012.IV</c:v>
                </c:pt>
                <c:pt idx="16">
                  <c:v>2013.I</c:v>
                </c:pt>
                <c:pt idx="17">
                  <c:v>2013.II</c:v>
                </c:pt>
                <c:pt idx="18">
                  <c:v>2013.III</c:v>
                </c:pt>
                <c:pt idx="19">
                  <c:v>2013.IV</c:v>
                </c:pt>
                <c:pt idx="20">
                  <c:v>2014.I</c:v>
                </c:pt>
                <c:pt idx="21">
                  <c:v>2014.II</c:v>
                </c:pt>
                <c:pt idx="22">
                  <c:v>2014.III</c:v>
                </c:pt>
                <c:pt idx="23">
                  <c:v>2015.I</c:v>
                </c:pt>
                <c:pt idx="24">
                  <c:v>2015.II</c:v>
                </c:pt>
                <c:pt idx="25">
                  <c:v>2015.III</c:v>
                </c:pt>
                <c:pt idx="26">
                  <c:v>2015.IV</c:v>
                </c:pt>
                <c:pt idx="27">
                  <c:v>2016.I</c:v>
                </c:pt>
                <c:pt idx="28">
                  <c:v>2016.II</c:v>
                </c:pt>
                <c:pt idx="29">
                  <c:v>2016.III</c:v>
                </c:pt>
                <c:pt idx="30">
                  <c:v>2016.IV</c:v>
                </c:pt>
                <c:pt idx="31">
                  <c:v>2017.I</c:v>
                </c:pt>
                <c:pt idx="32">
                  <c:v>2017.II</c:v>
                </c:pt>
                <c:pt idx="33">
                  <c:v>2017.III</c:v>
                </c:pt>
                <c:pt idx="34">
                  <c:v>2017.IV</c:v>
                </c:pt>
                <c:pt idx="35">
                  <c:v>2018.I</c:v>
                </c:pt>
                <c:pt idx="36">
                  <c:v>2018.II</c:v>
                </c:pt>
                <c:pt idx="37">
                  <c:v>2018.III</c:v>
                </c:pt>
                <c:pt idx="38">
                  <c:v>2018.IV</c:v>
                </c:pt>
                <c:pt idx="39">
                  <c:v>2019.I</c:v>
                </c:pt>
                <c:pt idx="40">
                  <c:v>2019.II</c:v>
                </c:pt>
                <c:pt idx="41">
                  <c:v>2019.III</c:v>
                </c:pt>
                <c:pt idx="42">
                  <c:v>2019.IV</c:v>
                </c:pt>
                <c:pt idx="43">
                  <c:v>2020.I</c:v>
                </c:pt>
                <c:pt idx="44">
                  <c:v>2020.II</c:v>
                </c:pt>
                <c:pt idx="45">
                  <c:v>2020.III</c:v>
                </c:pt>
                <c:pt idx="46">
                  <c:v>2020.IV</c:v>
                </c:pt>
                <c:pt idx="47">
                  <c:v>2021.I</c:v>
                </c:pt>
                <c:pt idx="48">
                  <c:v>2021.II</c:v>
                </c:pt>
                <c:pt idx="49">
                  <c:v>2021.III</c:v>
                </c:pt>
                <c:pt idx="50">
                  <c:v>2021.IV</c:v>
                </c:pt>
                <c:pt idx="51">
                  <c:v>2022.I</c:v>
                </c:pt>
                <c:pt idx="52">
                  <c:v>2022.II</c:v>
                </c:pt>
                <c:pt idx="53">
                  <c:v>2022.IV</c:v>
                </c:pt>
              </c:strCache>
            </c:strRef>
          </c:cat>
          <c:val>
            <c:numRef>
              <c:f>'Graph (2)'!$C$5:$C$58</c:f>
              <c:numCache>
                <c:formatCode>General</c:formatCode>
                <c:ptCount val="54"/>
                <c:pt idx="0">
                  <c:v>7</c:v>
                </c:pt>
                <c:pt idx="1">
                  <c:v>7</c:v>
                </c:pt>
                <c:pt idx="2">
                  <c:v>7</c:v>
                </c:pt>
                <c:pt idx="3">
                  <c:v>8</c:v>
                </c:pt>
                <c:pt idx="4">
                  <c:v>8</c:v>
                </c:pt>
                <c:pt idx="5">
                  <c:v>8</c:v>
                </c:pt>
                <c:pt idx="6">
                  <c:v>8</c:v>
                </c:pt>
                <c:pt idx="7">
                  <c:v>11</c:v>
                </c:pt>
                <c:pt idx="8">
                  <c:v>11</c:v>
                </c:pt>
                <c:pt idx="9">
                  <c:v>11</c:v>
                </c:pt>
                <c:pt idx="10">
                  <c:v>11</c:v>
                </c:pt>
                <c:pt idx="11">
                  <c:v>11</c:v>
                </c:pt>
                <c:pt idx="12">
                  <c:v>11</c:v>
                </c:pt>
                <c:pt idx="13">
                  <c:v>11</c:v>
                </c:pt>
                <c:pt idx="14">
                  <c:v>11</c:v>
                </c:pt>
                <c:pt idx="15">
                  <c:v>11</c:v>
                </c:pt>
                <c:pt idx="16">
                  <c:v>11</c:v>
                </c:pt>
                <c:pt idx="17">
                  <c:v>11</c:v>
                </c:pt>
                <c:pt idx="18">
                  <c:v>11</c:v>
                </c:pt>
                <c:pt idx="19">
                  <c:v>10</c:v>
                </c:pt>
                <c:pt idx="20">
                  <c:v>10</c:v>
                </c:pt>
                <c:pt idx="21">
                  <c:v>10</c:v>
                </c:pt>
                <c:pt idx="22">
                  <c:v>10</c:v>
                </c:pt>
                <c:pt idx="23">
                  <c:v>10</c:v>
                </c:pt>
                <c:pt idx="24">
                  <c:v>10</c:v>
                </c:pt>
                <c:pt idx="25">
                  <c:v>10</c:v>
                </c:pt>
                <c:pt idx="26">
                  <c:v>8</c:v>
                </c:pt>
                <c:pt idx="27">
                  <c:v>8</c:v>
                </c:pt>
                <c:pt idx="28">
                  <c:v>8</c:v>
                </c:pt>
                <c:pt idx="29">
                  <c:v>8</c:v>
                </c:pt>
                <c:pt idx="30">
                  <c:v>5</c:v>
                </c:pt>
                <c:pt idx="31">
                  <c:v>5</c:v>
                </c:pt>
                <c:pt idx="32">
                  <c:v>5</c:v>
                </c:pt>
                <c:pt idx="33">
                  <c:v>5</c:v>
                </c:pt>
                <c:pt idx="34">
                  <c:v>6</c:v>
                </c:pt>
                <c:pt idx="35">
                  <c:v>6</c:v>
                </c:pt>
                <c:pt idx="36">
                  <c:v>6</c:v>
                </c:pt>
                <c:pt idx="37">
                  <c:v>8</c:v>
                </c:pt>
                <c:pt idx="38">
                  <c:v>8</c:v>
                </c:pt>
                <c:pt idx="39">
                  <c:v>8</c:v>
                </c:pt>
                <c:pt idx="40">
                  <c:v>8</c:v>
                </c:pt>
                <c:pt idx="41">
                  <c:v>8</c:v>
                </c:pt>
                <c:pt idx="42">
                  <c:v>8</c:v>
                </c:pt>
                <c:pt idx="43">
                  <c:v>8</c:v>
                </c:pt>
                <c:pt idx="44">
                  <c:v>8</c:v>
                </c:pt>
                <c:pt idx="45">
                  <c:v>8</c:v>
                </c:pt>
                <c:pt idx="46">
                  <c:v>8</c:v>
                </c:pt>
                <c:pt idx="47">
                  <c:v>8</c:v>
                </c:pt>
                <c:pt idx="48">
                  <c:v>8</c:v>
                </c:pt>
                <c:pt idx="49">
                  <c:v>8</c:v>
                </c:pt>
                <c:pt idx="50">
                  <c:v>8</c:v>
                </c:pt>
                <c:pt idx="51">
                  <c:v>8</c:v>
                </c:pt>
                <c:pt idx="52">
                  <c:v>8</c:v>
                </c:pt>
                <c:pt idx="53">
                  <c:v>8</c:v>
                </c:pt>
              </c:numCache>
            </c:numRef>
          </c:val>
          <c:smooth val="0"/>
          <c:extLst>
            <c:ext xmlns:c16="http://schemas.microsoft.com/office/drawing/2014/chart" uri="{C3380CC4-5D6E-409C-BE32-E72D297353CC}">
              <c16:uniqueId val="{00000034-61CA-4588-9955-C54F01F6F857}"/>
            </c:ext>
          </c:extLst>
        </c:ser>
        <c:ser>
          <c:idx val="2"/>
          <c:order val="2"/>
          <c:tx>
            <c:strRef>
              <c:f>'Graph (2)'!$D$4</c:f>
              <c:strCache>
                <c:ptCount val="1"/>
                <c:pt idx="0">
                  <c:v>Эс энд Пи</c:v>
                </c:pt>
              </c:strCache>
            </c:strRef>
          </c:tx>
          <c:spPr>
            <a:ln w="28575" cap="rnd">
              <a:solidFill>
                <a:srgbClr val="00B050"/>
              </a:solidFill>
              <a:prstDash val="dashDot"/>
              <a:round/>
            </a:ln>
            <a:effectLst/>
          </c:spPr>
          <c:marker>
            <c:symbol val="none"/>
          </c:marker>
          <c:dPt>
            <c:idx val="3"/>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5-61CA-4588-9955-C54F01F6F857}"/>
              </c:ext>
            </c:extLst>
          </c:dPt>
          <c:dPt>
            <c:idx val="1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6-61CA-4588-9955-C54F01F6F857}"/>
              </c:ext>
            </c:extLst>
          </c:dPt>
          <c:dPt>
            <c:idx val="15"/>
            <c:marker>
              <c:symbol val="circle"/>
              <c:size val="7"/>
              <c:spPr>
                <a:solidFill>
                  <a:srgbClr val="00B050"/>
                </a:solidFill>
                <a:ln w="9525">
                  <a:solidFill>
                    <a:schemeClr val="accent3"/>
                  </a:solidFill>
                </a:ln>
                <a:effectLst/>
              </c:spPr>
            </c:marker>
            <c:bubble3D val="0"/>
            <c:extLst>
              <c:ext xmlns:c16="http://schemas.microsoft.com/office/drawing/2014/chart" uri="{C3380CC4-5D6E-409C-BE32-E72D297353CC}">
                <c16:uniqueId val="{00000037-61CA-4588-9955-C54F01F6F857}"/>
              </c:ext>
            </c:extLst>
          </c:dPt>
          <c:dPt>
            <c:idx val="17"/>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8-61CA-4588-9955-C54F01F6F857}"/>
              </c:ext>
            </c:extLst>
          </c:dPt>
          <c:dPt>
            <c:idx val="2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9-61CA-4588-9955-C54F01F6F857}"/>
              </c:ext>
            </c:extLst>
          </c:dPt>
          <c:dPt>
            <c:idx val="27"/>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A-61CA-4588-9955-C54F01F6F857}"/>
              </c:ext>
            </c:extLst>
          </c:dPt>
          <c:dPt>
            <c:idx val="29"/>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B-61CA-4588-9955-C54F01F6F857}"/>
              </c:ext>
            </c:extLst>
          </c:dPt>
          <c:dPt>
            <c:idx val="30"/>
            <c:marker>
              <c:symbol val="square"/>
              <c:size val="7"/>
              <c:spPr>
                <a:solidFill>
                  <a:schemeClr val="accent2"/>
                </a:solidFill>
                <a:ln w="9525">
                  <a:solidFill>
                    <a:schemeClr val="accent3"/>
                  </a:solidFill>
                </a:ln>
                <a:effectLst/>
              </c:spPr>
            </c:marker>
            <c:bubble3D val="0"/>
            <c:extLst>
              <c:ext xmlns:c16="http://schemas.microsoft.com/office/drawing/2014/chart" uri="{C3380CC4-5D6E-409C-BE32-E72D297353CC}">
                <c16:uniqueId val="{0000003C-61CA-4588-9955-C54F01F6F857}"/>
              </c:ext>
            </c:extLst>
          </c:dPt>
          <c:dPt>
            <c:idx val="33"/>
            <c:marker>
              <c:symbol val="none"/>
            </c:marker>
            <c:bubble3D val="0"/>
            <c:extLst>
              <c:ext xmlns:c16="http://schemas.microsoft.com/office/drawing/2014/chart" uri="{C3380CC4-5D6E-409C-BE32-E72D297353CC}">
                <c16:uniqueId val="{0000003D-61CA-4588-9955-C54F01F6F857}"/>
              </c:ext>
            </c:extLst>
          </c:dPt>
          <c:dPt>
            <c:idx val="36"/>
            <c:marker>
              <c:symbol val="circle"/>
              <c:size val="7"/>
              <c:spPr>
                <a:solidFill>
                  <a:srgbClr val="00B050"/>
                </a:solidFill>
                <a:ln w="9525">
                  <a:solidFill>
                    <a:schemeClr val="accent3"/>
                  </a:solidFill>
                </a:ln>
                <a:effectLst/>
              </c:spPr>
            </c:marker>
            <c:bubble3D val="0"/>
            <c:extLst>
              <c:ext xmlns:c16="http://schemas.microsoft.com/office/drawing/2014/chart" uri="{C3380CC4-5D6E-409C-BE32-E72D297353CC}">
                <c16:uniqueId val="{0000003E-61CA-4588-9955-C54F01F6F857}"/>
              </c:ext>
            </c:extLst>
          </c:dPt>
          <c:dPt>
            <c:idx val="3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F-61CA-4588-9955-C54F01F6F857}"/>
              </c:ext>
            </c:extLst>
          </c:dPt>
          <c:dPt>
            <c:idx val="4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0-61CA-4588-9955-C54F01F6F857}"/>
              </c:ext>
            </c:extLst>
          </c:dPt>
          <c:dPt>
            <c:idx val="44"/>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1-61CA-4588-9955-C54F01F6F857}"/>
              </c:ext>
            </c:extLst>
          </c:dPt>
          <c:dPt>
            <c:idx val="45"/>
            <c:marker>
              <c:symbol val="square"/>
              <c:size val="7"/>
              <c:spPr>
                <a:solidFill>
                  <a:schemeClr val="accent2"/>
                </a:solidFill>
                <a:ln w="9525">
                  <a:noFill/>
                </a:ln>
                <a:effectLst/>
              </c:spPr>
            </c:marker>
            <c:bubble3D val="0"/>
            <c:extLst>
              <c:ext xmlns:c16="http://schemas.microsoft.com/office/drawing/2014/chart" uri="{C3380CC4-5D6E-409C-BE32-E72D297353CC}">
                <c16:uniqueId val="{00000042-61CA-4588-9955-C54F01F6F857}"/>
              </c:ext>
            </c:extLst>
          </c:dPt>
          <c:dPt>
            <c:idx val="46"/>
            <c:marker>
              <c:symbol val="none"/>
            </c:marker>
            <c:bubble3D val="0"/>
            <c:extLst>
              <c:ext xmlns:c16="http://schemas.microsoft.com/office/drawing/2014/chart" uri="{C3380CC4-5D6E-409C-BE32-E72D297353CC}">
                <c16:uniqueId val="{00000043-61CA-4588-9955-C54F01F6F857}"/>
              </c:ext>
            </c:extLst>
          </c:dPt>
          <c:dPt>
            <c:idx val="47"/>
            <c:marker>
              <c:symbol val="none"/>
            </c:marker>
            <c:bubble3D val="0"/>
            <c:extLst>
              <c:ext xmlns:c16="http://schemas.microsoft.com/office/drawing/2014/chart" uri="{C3380CC4-5D6E-409C-BE32-E72D297353CC}">
                <c16:uniqueId val="{00000044-61CA-4588-9955-C54F01F6F857}"/>
              </c:ext>
            </c:extLst>
          </c:dPt>
          <c:dPt>
            <c:idx val="48"/>
            <c:marker>
              <c:symbol val="square"/>
              <c:size val="7"/>
              <c:spPr>
                <a:solidFill>
                  <a:schemeClr val="accent2"/>
                </a:solidFill>
                <a:ln w="9525">
                  <a:noFill/>
                </a:ln>
                <a:effectLst/>
              </c:spPr>
            </c:marker>
            <c:bubble3D val="0"/>
            <c:extLst>
              <c:ext xmlns:c16="http://schemas.microsoft.com/office/drawing/2014/chart" uri="{C3380CC4-5D6E-409C-BE32-E72D297353CC}">
                <c16:uniqueId val="{00000045-61CA-4588-9955-C54F01F6F857}"/>
              </c:ext>
            </c:extLst>
          </c:dPt>
          <c:dPt>
            <c:idx val="49"/>
            <c:marker>
              <c:symbol val="circle"/>
              <c:size val="7"/>
              <c:spPr>
                <a:solidFill>
                  <a:srgbClr val="00B050"/>
                </a:solidFill>
                <a:ln w="9525">
                  <a:noFill/>
                </a:ln>
                <a:effectLst/>
              </c:spPr>
            </c:marker>
            <c:bubble3D val="0"/>
            <c:extLst>
              <c:ext xmlns:c16="http://schemas.microsoft.com/office/drawing/2014/chart" uri="{C3380CC4-5D6E-409C-BE32-E72D297353CC}">
                <c16:uniqueId val="{00000046-61CA-4588-9955-C54F01F6F857}"/>
              </c:ext>
            </c:extLst>
          </c:dPt>
          <c:dPt>
            <c:idx val="5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7-61CA-4588-9955-C54F01F6F857}"/>
              </c:ext>
            </c:extLst>
          </c:dPt>
          <c:dPt>
            <c:idx val="52"/>
            <c:marker>
              <c:symbol val="none"/>
            </c:marker>
            <c:bubble3D val="0"/>
            <c:extLst>
              <c:ext xmlns:c16="http://schemas.microsoft.com/office/drawing/2014/chart" uri="{C3380CC4-5D6E-409C-BE32-E72D297353CC}">
                <c16:uniqueId val="{00000048-61CA-4588-9955-C54F01F6F857}"/>
              </c:ext>
            </c:extLst>
          </c:dPt>
          <c:dPt>
            <c:idx val="56"/>
            <c:marker>
              <c:symbol val="none"/>
            </c:marker>
            <c:bubble3D val="0"/>
            <c:extLst>
              <c:ext xmlns:c16="http://schemas.microsoft.com/office/drawing/2014/chart" uri="{C3380CC4-5D6E-409C-BE32-E72D297353CC}">
                <c16:uniqueId val="{00000049-61CA-4588-9955-C54F01F6F857}"/>
              </c:ext>
            </c:extLst>
          </c:dPt>
          <c:dPt>
            <c:idx val="5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A-61CA-4588-9955-C54F01F6F857}"/>
              </c:ext>
            </c:extLst>
          </c:dPt>
          <c:dPt>
            <c:idx val="59"/>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B-61CA-4588-9955-C54F01F6F857}"/>
              </c:ext>
            </c:extLst>
          </c:dPt>
          <c:dPt>
            <c:idx val="60"/>
            <c:marker>
              <c:symbol val="none"/>
            </c:marker>
            <c:bubble3D val="0"/>
            <c:extLst>
              <c:ext xmlns:c16="http://schemas.microsoft.com/office/drawing/2014/chart" uri="{C3380CC4-5D6E-409C-BE32-E72D297353CC}">
                <c16:uniqueId val="{0000004C-61CA-4588-9955-C54F01F6F857}"/>
              </c:ext>
            </c:extLst>
          </c:dPt>
          <c:dPt>
            <c:idx val="61"/>
            <c:marker>
              <c:symbol val="none"/>
            </c:marker>
            <c:bubble3D val="0"/>
            <c:extLst>
              <c:ext xmlns:c16="http://schemas.microsoft.com/office/drawing/2014/chart" uri="{C3380CC4-5D6E-409C-BE32-E72D297353CC}">
                <c16:uniqueId val="{0000004D-61CA-4588-9955-C54F01F6F857}"/>
              </c:ext>
            </c:extLst>
          </c:dPt>
          <c:dPt>
            <c:idx val="62"/>
            <c:marker>
              <c:symbol val="none"/>
            </c:marker>
            <c:bubble3D val="0"/>
            <c:extLst>
              <c:ext xmlns:c16="http://schemas.microsoft.com/office/drawing/2014/chart" uri="{C3380CC4-5D6E-409C-BE32-E72D297353CC}">
                <c16:uniqueId val="{0000004E-61CA-4588-9955-C54F01F6F857}"/>
              </c:ext>
            </c:extLst>
          </c:dPt>
          <c:dPt>
            <c:idx val="64"/>
            <c:marker>
              <c:symbol val="none"/>
            </c:marker>
            <c:bubble3D val="0"/>
            <c:extLst>
              <c:ext xmlns:c16="http://schemas.microsoft.com/office/drawing/2014/chart" uri="{C3380CC4-5D6E-409C-BE32-E72D297353CC}">
                <c16:uniqueId val="{0000004F-61CA-4588-9955-C54F01F6F857}"/>
              </c:ext>
            </c:extLst>
          </c:dPt>
          <c:dPt>
            <c:idx val="65"/>
            <c:marker>
              <c:symbol val="none"/>
            </c:marker>
            <c:bubble3D val="0"/>
            <c:extLst>
              <c:ext xmlns:c16="http://schemas.microsoft.com/office/drawing/2014/chart" uri="{C3380CC4-5D6E-409C-BE32-E72D297353CC}">
                <c16:uniqueId val="{00000050-61CA-4588-9955-C54F01F6F857}"/>
              </c:ext>
            </c:extLst>
          </c:dPt>
          <c:dPt>
            <c:idx val="66"/>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51-61CA-4588-9955-C54F01F6F857}"/>
              </c:ext>
            </c:extLst>
          </c:dPt>
          <c:dPt>
            <c:idx val="67"/>
            <c:marker>
              <c:symbol val="none"/>
            </c:marker>
            <c:bubble3D val="0"/>
            <c:extLst>
              <c:ext xmlns:c16="http://schemas.microsoft.com/office/drawing/2014/chart" uri="{C3380CC4-5D6E-409C-BE32-E72D297353CC}">
                <c16:uniqueId val="{00000052-61CA-4588-9955-C54F01F6F857}"/>
              </c:ext>
            </c:extLst>
          </c:dPt>
          <c:dPt>
            <c:idx val="6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53-61CA-4588-9955-C54F01F6F857}"/>
              </c:ext>
            </c:extLst>
          </c:dPt>
          <c:dPt>
            <c:idx val="72"/>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54-61CA-4588-9955-C54F01F6F857}"/>
              </c:ext>
            </c:extLst>
          </c:dPt>
          <c:dPt>
            <c:idx val="74"/>
            <c:marker>
              <c:symbol val="circle"/>
              <c:size val="5"/>
              <c:spPr>
                <a:solidFill>
                  <a:srgbClr val="00B050"/>
                </a:solidFill>
                <a:ln w="31750">
                  <a:solidFill>
                    <a:srgbClr val="00B050"/>
                  </a:solidFill>
                </a:ln>
                <a:effectLst/>
              </c:spPr>
            </c:marker>
            <c:bubble3D val="0"/>
            <c:extLst>
              <c:ext xmlns:c16="http://schemas.microsoft.com/office/drawing/2014/chart" uri="{C3380CC4-5D6E-409C-BE32-E72D297353CC}">
                <c16:uniqueId val="{00000055-61CA-4588-9955-C54F01F6F857}"/>
              </c:ext>
            </c:extLst>
          </c:dPt>
          <c:dPt>
            <c:idx val="75"/>
            <c:marker>
              <c:symbol val="circle"/>
              <c:size val="8"/>
              <c:spPr>
                <a:solidFill>
                  <a:srgbClr val="00B050"/>
                </a:solidFill>
                <a:ln w="9525">
                  <a:solidFill>
                    <a:srgbClr val="00B050"/>
                  </a:solidFill>
                </a:ln>
                <a:effectLst/>
              </c:spPr>
            </c:marker>
            <c:bubble3D val="0"/>
            <c:extLst>
              <c:ext xmlns:c16="http://schemas.microsoft.com/office/drawing/2014/chart" uri="{C3380CC4-5D6E-409C-BE32-E72D297353CC}">
                <c16:uniqueId val="{00000056-61CA-4588-9955-C54F01F6F857}"/>
              </c:ext>
            </c:extLst>
          </c:dPt>
          <c:dLbls>
            <c:dLbl>
              <c:idx val="3"/>
              <c:layout>
                <c:manualLayout>
                  <c:x val="-1.2502578725227011E-2"/>
                  <c:y val="-3.0978906845961458E-2"/>
                </c:manualLayout>
              </c:layout>
              <c:tx>
                <c:rich>
                  <a:bodyPr/>
                  <a:lstStyle/>
                  <a:p>
                    <a:r>
                      <a:rPr lang="en-US"/>
                      <a:t>BB-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5-61CA-4588-9955-C54F01F6F857}"/>
                </c:ext>
              </c:extLst>
            </c:dLbl>
            <c:dLbl>
              <c:idx val="11"/>
              <c:layout>
                <c:manualLayout>
                  <c:x val="-4.1675262417423878E-3"/>
                  <c:y val="-3.3795171104685197E-2"/>
                </c:manualLayout>
              </c:layout>
              <c:tx>
                <c:rich>
                  <a:bodyPr/>
                  <a:lstStyle/>
                  <a:p>
                    <a:r>
                      <a:rPr lang="en-US"/>
                      <a:t>BB-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6-61CA-4588-9955-C54F01F6F857}"/>
                </c:ext>
              </c:extLst>
            </c:dLbl>
            <c:dLbl>
              <c:idx val="15"/>
              <c:layout>
                <c:manualLayout>
                  <c:x val="-1.3891754139141123E-3"/>
                  <c:y val="-2.816264258723768E-2"/>
                </c:manualLayout>
              </c:layout>
              <c:tx>
                <c:rich>
                  <a:bodyPr/>
                  <a:lstStyle/>
                  <a:p>
                    <a:r>
                      <a:rPr lang="en-US"/>
                      <a:t>BB-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7-61CA-4588-9955-C54F01F6F857}"/>
                </c:ext>
              </c:extLst>
            </c:dLbl>
            <c:dLbl>
              <c:idx val="17"/>
              <c:layout>
                <c:manualLayout>
                  <c:x val="2.7783508278282246E-3"/>
                  <c:y val="-3.3795171104685225E-2"/>
                </c:manualLayout>
              </c:layout>
              <c:tx>
                <c:rich>
                  <a:bodyPr/>
                  <a:lstStyle/>
                  <a:p>
                    <a:r>
                      <a:rPr lang="en-US"/>
                      <a:t>BB-</a:t>
                    </a:r>
                    <a:r>
                      <a:rPr lang="en-US" baseline="0"/>
                      <a:t> (-)</a:t>
                    </a:r>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8-61CA-4588-9955-C54F01F6F857}"/>
                </c:ext>
              </c:extLst>
            </c:dLbl>
            <c:dLbl>
              <c:idx val="21"/>
              <c:layout>
                <c:manualLayout>
                  <c:x val="-4.1675262417423366E-3"/>
                  <c:y val="-3.9427699622132731E-2"/>
                </c:manualLayout>
              </c:layout>
              <c:tx>
                <c:rich>
                  <a:bodyPr/>
                  <a:lstStyle/>
                  <a:p>
                    <a:r>
                      <a:rPr lang="en-US"/>
                      <a:t>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9-61CA-4588-9955-C54F01F6F857}"/>
                </c:ext>
              </c:extLst>
            </c:dLbl>
            <c:dLbl>
              <c:idx val="27"/>
              <c:layout>
                <c:manualLayout>
                  <c:x val="-1.0187168685661527E-16"/>
                  <c:y val="-3.6611435363409016E-2"/>
                </c:manualLayout>
              </c:layout>
              <c:tx>
                <c:rich>
                  <a:bodyPr/>
                  <a:lstStyle/>
                  <a:p>
                    <a:r>
                      <a:rPr lang="en-US"/>
                      <a:t>B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A-61CA-4588-9955-C54F01F6F857}"/>
                </c:ext>
              </c:extLst>
            </c:dLbl>
            <c:dLbl>
              <c:idx val="29"/>
              <c:layout>
                <c:manualLayout>
                  <c:x val="2.7860818392265369E-3"/>
                  <c:y val="3.6725810000495018E-2"/>
                </c:manualLayout>
              </c:layout>
              <c:tx>
                <c:rich>
                  <a:bodyPr/>
                  <a:lstStyle/>
                  <a:p>
                    <a:r>
                      <a:rPr lang="en-US"/>
                      <a:t>B-</a:t>
                    </a:r>
                    <a:r>
                      <a:rPr lang="en-US" baseline="0"/>
                      <a:t> (=)</a:t>
                    </a:r>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B-61CA-4588-9955-C54F01F6F857}"/>
                </c:ext>
              </c:extLst>
            </c:dLbl>
            <c:dLbl>
              <c:idx val="38"/>
              <c:layout>
                <c:manualLayout>
                  <c:x val="-2.9304029304029304E-2"/>
                  <c:y val="-3.6919831223628692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61CA-4588-9955-C54F01F6F857}"/>
                </c:ext>
              </c:extLst>
            </c:dLbl>
            <c:dLbl>
              <c:idx val="47"/>
              <c:layout>
                <c:manualLayout>
                  <c:x val="-7.3882036474277282E-2"/>
                  <c:y val="-4.0710763008036381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61CA-4588-9955-C54F01F6F857}"/>
                </c:ext>
              </c:extLst>
            </c:dLbl>
            <c:dLbl>
              <c:idx val="51"/>
              <c:layout>
                <c:manualLayout>
                  <c:x val="-1.0989022041407588E-2"/>
                  <c:y val="-3.9007040490720013E-2"/>
                </c:manualLayout>
              </c:layout>
              <c:tx>
                <c:rich>
                  <a:bodyPr/>
                  <a:lstStyle/>
                  <a:p>
                    <a:r>
                      <a:rPr lang="mn-MN"/>
                      <a:t>В</a:t>
                    </a:r>
                    <a:r>
                      <a:rPr lang="mn-MN" baseline="0"/>
                      <a:t> тогтвортой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47-61CA-4588-9955-C54F01F6F857}"/>
                </c:ext>
              </c:extLst>
            </c:dLbl>
            <c:dLbl>
              <c:idx val="58"/>
              <c:layout>
                <c:manualLayout>
                  <c:x val="-4.0293040293040427E-2"/>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4A-61CA-4588-9955-C54F01F6F857}"/>
                </c:ext>
              </c:extLst>
            </c:dLbl>
            <c:dLbl>
              <c:idx val="59"/>
              <c:layout>
                <c:manualLayout>
                  <c:x val="-5.128205128205128E-2"/>
                  <c:y val="1.8430753027909426E-2"/>
                </c:manualLayout>
              </c:layout>
              <c:tx>
                <c:rich>
                  <a:bodyPr/>
                  <a:lstStyle/>
                  <a:p>
                    <a:r>
                      <a:rPr lang="mn-MN"/>
                      <a:t>В-тогтвортой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4B-61CA-4588-9955-C54F01F6F857}"/>
                </c:ext>
              </c:extLst>
            </c:dLbl>
            <c:dLbl>
              <c:idx val="68"/>
              <c:layout>
                <c:manualLayout>
                  <c:x val="0"/>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3-61CA-4588-9955-C54F01F6F857}"/>
                </c:ext>
              </c:extLst>
            </c:dLbl>
            <c:dLbl>
              <c:idx val="74"/>
              <c:layout>
                <c:manualLayout>
                  <c:x val="-3.4797828413338297E-2"/>
                  <c:y val="-3.7936267071320182E-2"/>
                </c:manualLayout>
              </c:layout>
              <c:tx>
                <c:rich>
                  <a:bodyPr rot="0" spcFirstLastPara="1" vertOverflow="ellipsis" vert="horz" wrap="square" anchor="ctr" anchorCtr="1"/>
                  <a:lstStyle/>
                  <a:p>
                    <a:pPr algn="ct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az-Cyrl-AZ"/>
                      <a:t>В тогтвортой</a:t>
                    </a:r>
                  </a:p>
                </c:rich>
              </c:tx>
              <c:spPr>
                <a:noFill/>
                <a:ln>
                  <a:noFill/>
                </a:ln>
                <a:effectLst/>
              </c:spPr>
              <c:txPr>
                <a:bodyPr rot="0" spcFirstLastPara="1" vertOverflow="ellipsis" vert="horz" wrap="square" anchor="ctr" anchorCtr="1"/>
                <a:lstStyle/>
                <a:p>
                  <a:pPr algn="ct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61CA-4588-9955-C54F01F6F85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(2)'!$A$5:$A$58</c:f>
              <c:strCache>
                <c:ptCount val="54"/>
                <c:pt idx="0">
                  <c:v>2009.I</c:v>
                </c:pt>
                <c:pt idx="1">
                  <c:v>2009.II</c:v>
                </c:pt>
                <c:pt idx="2">
                  <c:v>2009.III</c:v>
                </c:pt>
                <c:pt idx="3">
                  <c:v>2009.IV</c:v>
                </c:pt>
                <c:pt idx="4">
                  <c:v>2010.I</c:v>
                </c:pt>
                <c:pt idx="5">
                  <c:v>2010.II</c:v>
                </c:pt>
                <c:pt idx="6">
                  <c:v>2010.III</c:v>
                </c:pt>
                <c:pt idx="7">
                  <c:v>2010.IV</c:v>
                </c:pt>
                <c:pt idx="8">
                  <c:v>2011.I</c:v>
                </c:pt>
                <c:pt idx="9">
                  <c:v>2011.II</c:v>
                </c:pt>
                <c:pt idx="10">
                  <c:v>2011.III</c:v>
                </c:pt>
                <c:pt idx="11">
                  <c:v>2011.IV</c:v>
                </c:pt>
                <c:pt idx="12">
                  <c:v>2012.I</c:v>
                </c:pt>
                <c:pt idx="13">
                  <c:v>2012.II</c:v>
                </c:pt>
                <c:pt idx="14">
                  <c:v>2012.III</c:v>
                </c:pt>
                <c:pt idx="15">
                  <c:v>2012.IV</c:v>
                </c:pt>
                <c:pt idx="16">
                  <c:v>2013.I</c:v>
                </c:pt>
                <c:pt idx="17">
                  <c:v>2013.II</c:v>
                </c:pt>
                <c:pt idx="18">
                  <c:v>2013.III</c:v>
                </c:pt>
                <c:pt idx="19">
                  <c:v>2013.IV</c:v>
                </c:pt>
                <c:pt idx="20">
                  <c:v>2014.I</c:v>
                </c:pt>
                <c:pt idx="21">
                  <c:v>2014.II</c:v>
                </c:pt>
                <c:pt idx="22">
                  <c:v>2014.III</c:v>
                </c:pt>
                <c:pt idx="23">
                  <c:v>2015.I</c:v>
                </c:pt>
                <c:pt idx="24">
                  <c:v>2015.II</c:v>
                </c:pt>
                <c:pt idx="25">
                  <c:v>2015.III</c:v>
                </c:pt>
                <c:pt idx="26">
                  <c:v>2015.IV</c:v>
                </c:pt>
                <c:pt idx="27">
                  <c:v>2016.I</c:v>
                </c:pt>
                <c:pt idx="28">
                  <c:v>2016.II</c:v>
                </c:pt>
                <c:pt idx="29">
                  <c:v>2016.III</c:v>
                </c:pt>
                <c:pt idx="30">
                  <c:v>2016.IV</c:v>
                </c:pt>
                <c:pt idx="31">
                  <c:v>2017.I</c:v>
                </c:pt>
                <c:pt idx="32">
                  <c:v>2017.II</c:v>
                </c:pt>
                <c:pt idx="33">
                  <c:v>2017.III</c:v>
                </c:pt>
                <c:pt idx="34">
                  <c:v>2017.IV</c:v>
                </c:pt>
                <c:pt idx="35">
                  <c:v>2018.I</c:v>
                </c:pt>
                <c:pt idx="36">
                  <c:v>2018.II</c:v>
                </c:pt>
                <c:pt idx="37">
                  <c:v>2018.III</c:v>
                </c:pt>
                <c:pt idx="38">
                  <c:v>2018.IV</c:v>
                </c:pt>
                <c:pt idx="39">
                  <c:v>2019.I</c:v>
                </c:pt>
                <c:pt idx="40">
                  <c:v>2019.II</c:v>
                </c:pt>
                <c:pt idx="41">
                  <c:v>2019.III</c:v>
                </c:pt>
                <c:pt idx="42">
                  <c:v>2019.IV</c:v>
                </c:pt>
                <c:pt idx="43">
                  <c:v>2020.I</c:v>
                </c:pt>
                <c:pt idx="44">
                  <c:v>2020.II</c:v>
                </c:pt>
                <c:pt idx="45">
                  <c:v>2020.III</c:v>
                </c:pt>
                <c:pt idx="46">
                  <c:v>2020.IV</c:v>
                </c:pt>
                <c:pt idx="47">
                  <c:v>2021.I</c:v>
                </c:pt>
                <c:pt idx="48">
                  <c:v>2021.II</c:v>
                </c:pt>
                <c:pt idx="49">
                  <c:v>2021.III</c:v>
                </c:pt>
                <c:pt idx="50">
                  <c:v>2021.IV</c:v>
                </c:pt>
                <c:pt idx="51">
                  <c:v>2022.I</c:v>
                </c:pt>
                <c:pt idx="52">
                  <c:v>2022.II</c:v>
                </c:pt>
                <c:pt idx="53">
                  <c:v>2022.IV</c:v>
                </c:pt>
              </c:strCache>
            </c:strRef>
          </c:cat>
          <c:val>
            <c:numRef>
              <c:f>'Graph (2)'!$D$5:$D$58</c:f>
              <c:numCache>
                <c:formatCode>General</c:formatCode>
                <c:ptCount val="54"/>
                <c:pt idx="3">
                  <c:v>14</c:v>
                </c:pt>
                <c:pt idx="4">
                  <c:v>14</c:v>
                </c:pt>
                <c:pt idx="5">
                  <c:v>14</c:v>
                </c:pt>
                <c:pt idx="6">
                  <c:v>14</c:v>
                </c:pt>
                <c:pt idx="7">
                  <c:v>14</c:v>
                </c:pt>
                <c:pt idx="8">
                  <c:v>14</c:v>
                </c:pt>
                <c:pt idx="9">
                  <c:v>14</c:v>
                </c:pt>
                <c:pt idx="10">
                  <c:v>14</c:v>
                </c:pt>
                <c:pt idx="11">
                  <c:v>15</c:v>
                </c:pt>
                <c:pt idx="12">
                  <c:v>15</c:v>
                </c:pt>
                <c:pt idx="13">
                  <c:v>15</c:v>
                </c:pt>
                <c:pt idx="14">
                  <c:v>15</c:v>
                </c:pt>
                <c:pt idx="15">
                  <c:v>14</c:v>
                </c:pt>
                <c:pt idx="16">
                  <c:v>14</c:v>
                </c:pt>
                <c:pt idx="17">
                  <c:v>13</c:v>
                </c:pt>
                <c:pt idx="18">
                  <c:v>13</c:v>
                </c:pt>
                <c:pt idx="19">
                  <c:v>13</c:v>
                </c:pt>
                <c:pt idx="20">
                  <c:v>13</c:v>
                </c:pt>
                <c:pt idx="21">
                  <c:v>11</c:v>
                </c:pt>
                <c:pt idx="22">
                  <c:v>11</c:v>
                </c:pt>
                <c:pt idx="23">
                  <c:v>11</c:v>
                </c:pt>
                <c:pt idx="24">
                  <c:v>11</c:v>
                </c:pt>
                <c:pt idx="25">
                  <c:v>11</c:v>
                </c:pt>
                <c:pt idx="26">
                  <c:v>11</c:v>
                </c:pt>
                <c:pt idx="27">
                  <c:v>8</c:v>
                </c:pt>
                <c:pt idx="28">
                  <c:v>8</c:v>
                </c:pt>
                <c:pt idx="29">
                  <c:v>5</c:v>
                </c:pt>
                <c:pt idx="30">
                  <c:v>5</c:v>
                </c:pt>
                <c:pt idx="31">
                  <c:v>5</c:v>
                </c:pt>
                <c:pt idx="32">
                  <c:v>5</c:v>
                </c:pt>
                <c:pt idx="33">
                  <c:v>5</c:v>
                </c:pt>
                <c:pt idx="34">
                  <c:v>5</c:v>
                </c:pt>
                <c:pt idx="35">
                  <c:v>5</c:v>
                </c:pt>
                <c:pt idx="36">
                  <c:v>5</c:v>
                </c:pt>
                <c:pt idx="37">
                  <c:v>5</c:v>
                </c:pt>
                <c:pt idx="38">
                  <c:v>8</c:v>
                </c:pt>
                <c:pt idx="39">
                  <c:v>8</c:v>
                </c:pt>
                <c:pt idx="40">
                  <c:v>8</c:v>
                </c:pt>
                <c:pt idx="41">
                  <c:v>8</c:v>
                </c:pt>
                <c:pt idx="42">
                  <c:v>8</c:v>
                </c:pt>
                <c:pt idx="43">
                  <c:v>8</c:v>
                </c:pt>
                <c:pt idx="44">
                  <c:v>8</c:v>
                </c:pt>
                <c:pt idx="45">
                  <c:v>8</c:v>
                </c:pt>
                <c:pt idx="46">
                  <c:v>8</c:v>
                </c:pt>
                <c:pt idx="47">
                  <c:v>8</c:v>
                </c:pt>
                <c:pt idx="48">
                  <c:v>8</c:v>
                </c:pt>
                <c:pt idx="49">
                  <c:v>8</c:v>
                </c:pt>
                <c:pt idx="50">
                  <c:v>8</c:v>
                </c:pt>
                <c:pt idx="51">
                  <c:v>8</c:v>
                </c:pt>
                <c:pt idx="52">
                  <c:v>8</c:v>
                </c:pt>
                <c:pt idx="53">
                  <c:v>8</c:v>
                </c:pt>
              </c:numCache>
            </c:numRef>
          </c:val>
          <c:smooth val="0"/>
          <c:extLst>
            <c:ext xmlns:c16="http://schemas.microsoft.com/office/drawing/2014/chart" uri="{C3380CC4-5D6E-409C-BE32-E72D297353CC}">
              <c16:uniqueId val="{00000057-61CA-4588-9955-C54F01F6F857}"/>
            </c:ext>
          </c:extLst>
        </c:ser>
        <c:dLbls>
          <c:showLegendKey val="0"/>
          <c:showVal val="0"/>
          <c:showCatName val="0"/>
          <c:showSerName val="0"/>
          <c:showPercent val="0"/>
          <c:showBubbleSize val="0"/>
        </c:dLbls>
        <c:smooth val="0"/>
        <c:axId val="360132296"/>
        <c:axId val="360132624"/>
      </c:lineChart>
      <c:catAx>
        <c:axId val="360132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0132624"/>
        <c:crosses val="autoZero"/>
        <c:auto val="1"/>
        <c:lblAlgn val="ctr"/>
        <c:lblOffset val="100"/>
        <c:tickMarkSkip val="1"/>
        <c:noMultiLvlLbl val="0"/>
      </c:catAx>
      <c:valAx>
        <c:axId val="360132624"/>
        <c:scaling>
          <c:orientation val="minMax"/>
          <c:max val="15"/>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60132296"/>
        <c:crossesAt val="1"/>
        <c:crossBetween val="between"/>
        <c:majorUnit val="3"/>
      </c:valAx>
      <c:spPr>
        <a:noFill/>
        <a:ln>
          <a:noFill/>
        </a:ln>
        <a:effectLst/>
      </c:spPr>
    </c:plotArea>
    <c:legend>
      <c:legendPos val="r"/>
      <c:layout>
        <c:manualLayout>
          <c:xMode val="edge"/>
          <c:yMode val="edge"/>
          <c:x val="0.50263561525347877"/>
          <c:y val="9.038577287835468E-3"/>
          <c:w val="0.46615086473539008"/>
          <c:h val="8.7536759934562697E-2"/>
        </c:manualLayout>
      </c:layout>
      <c:overlay val="0"/>
      <c:spPr>
        <a:noFill/>
        <a:ln>
          <a:noFill/>
        </a:ln>
        <a:effectLst/>
      </c:spPr>
      <c:txPr>
        <a:bodyPr rot="0" spcFirstLastPara="1" vertOverflow="ellipsis" vert="horz" wrap="square" anchor="ctr" anchorCtr="1"/>
        <a:lstStyle/>
        <a:p>
          <a:pPr rtl="0">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5040020335295923"/>
          <c:w val="1"/>
          <c:h val="0.70949965713745244"/>
        </c:manualLayout>
      </c:layout>
      <c:lineChart>
        <c:grouping val="standard"/>
        <c:varyColors val="0"/>
        <c:ser>
          <c:idx val="0"/>
          <c:order val="0"/>
          <c:tx>
            <c:strRef>
              <c:f>'fig11-15'!$N$5</c:f>
              <c:strCache>
                <c:ptCount val="1"/>
                <c:pt idx="0">
                  <c:v>2022 оны дундаж үнэ</c:v>
                </c:pt>
              </c:strCache>
            </c:strRef>
          </c:tx>
          <c:spPr>
            <a:ln w="38100" cap="rnd">
              <a:solidFill>
                <a:srgbClr val="01B8AA"/>
              </a:solidFill>
              <a:round/>
            </a:ln>
            <a:effectLst/>
          </c:spPr>
          <c:marker>
            <c:symbol val="circle"/>
            <c:size val="3"/>
            <c:spPr>
              <a:solidFill>
                <a:srgbClr val="002060"/>
              </a:solidFill>
              <a:ln w="38100">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4B1-43F1-AE6D-2DBAADAC72B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'fig11-15'!$O$5:$S$5</c:f>
              <c:numCache>
                <c:formatCode>"$"#,##0</c:formatCode>
                <c:ptCount val="5"/>
                <c:pt idx="0">
                  <c:v>6544.96442687747</c:v>
                </c:pt>
                <c:pt idx="1">
                  <c:v>6020.282608695652</c:v>
                </c:pt>
                <c:pt idx="2">
                  <c:v>6197.3031496062995</c:v>
                </c:pt>
                <c:pt idx="3">
                  <c:v>9293.5415019762841</c:v>
                </c:pt>
                <c:pt idx="4">
                  <c:v>8788.3764940000001</c:v>
                </c:pt>
              </c:numCache>
            </c:numRef>
          </c:val>
          <c:smooth val="1"/>
          <c:extLst>
            <c:ext xmlns:c16="http://schemas.microsoft.com/office/drawing/2014/chart" uri="{C3380CC4-5D6E-409C-BE32-E72D297353CC}">
              <c16:uniqueId val="{00000001-D4B1-43F1-AE6D-2DBAADAC72B4}"/>
            </c:ext>
          </c:extLst>
        </c:ser>
        <c:ser>
          <c:idx val="1"/>
          <c:order val="1"/>
          <c:tx>
            <c:strRef>
              <c:f>'fig11-15'!$N$6</c:f>
              <c:strCache>
                <c:ptCount val="1"/>
                <c:pt idx="0">
                  <c:v>Төсөөлөл</c:v>
                </c:pt>
              </c:strCache>
            </c:strRef>
          </c:tx>
          <c:spPr>
            <a:ln w="19050" cap="rnd">
              <a:solidFill>
                <a:srgbClr val="C00000"/>
              </a:solidFill>
              <a:prstDash val="dash"/>
              <a:round/>
            </a:ln>
            <a:effectLst/>
          </c:spPr>
          <c:marker>
            <c:symbol val="circle"/>
            <c:size val="5"/>
            <c:spPr>
              <a:solidFill>
                <a:srgbClr val="C00000"/>
              </a:solidFill>
              <a:ln w="19050">
                <a:solidFill>
                  <a:srgbClr val="C00000"/>
                </a:solidFill>
                <a:prstDash val="dash"/>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B1-43F1-AE6D-2DBAADAC72B4}"/>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'fig11-15'!$O$6:$U$6</c:f>
              <c:numCache>
                <c:formatCode>General</c:formatCode>
                <c:ptCount val="7"/>
                <c:pt idx="4" formatCode="&quot;$&quot;#,##0">
                  <c:v>8788.3764940000001</c:v>
                </c:pt>
                <c:pt idx="5" formatCode="&quot;$&quot;#,##0">
                  <c:v>8670</c:v>
                </c:pt>
                <c:pt idx="6" formatCode="&quot;$&quot;#,##0">
                  <c:v>9000</c:v>
                </c:pt>
              </c:numCache>
            </c:numRef>
          </c:val>
          <c:smooth val="0"/>
          <c:extLst>
            <c:ext xmlns:c16="http://schemas.microsoft.com/office/drawing/2014/chart" uri="{C3380CC4-5D6E-409C-BE32-E72D297353CC}">
              <c16:uniqueId val="{00000003-D4B1-43F1-AE6D-2DBAADAC72B4}"/>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'fig11-15'!$N$7</c:f>
              <c:strCache>
                <c:ptCount val="1"/>
                <c:pt idx="0">
                  <c:v>I-III сарын дундаж </c:v>
                </c:pt>
              </c:strCache>
            </c:strRef>
          </c:tx>
          <c:spPr>
            <a:ln w="25400" cap="rnd">
              <a:noFill/>
              <a:round/>
            </a:ln>
            <a:effectLst/>
          </c:spPr>
          <c:marker>
            <c:symbol val="circle"/>
            <c:size val="5"/>
            <c:spPr>
              <a:solidFill>
                <a:schemeClr val="accent3"/>
              </a:solidFill>
              <a:ln w="9525">
                <a:solidFill>
                  <a:schemeClr val="accent3"/>
                </a:solidFill>
              </a:ln>
              <a:effectLst/>
            </c:spPr>
          </c:marker>
          <c:yVal>
            <c:numRef>
              <c:f>'fig11-15'!$O$7:$U$7</c:f>
              <c:numCache>
                <c:formatCode>General</c:formatCode>
                <c:ptCount val="7"/>
                <c:pt idx="5" formatCode="&quot;$&quot;#,##0">
                  <c:v>8953</c:v>
                </c:pt>
              </c:numCache>
            </c:numRef>
          </c:yVal>
          <c:smooth val="0"/>
          <c:extLst>
            <c:ext xmlns:c16="http://schemas.microsoft.com/office/drawing/2014/chart" uri="{C3380CC4-5D6E-409C-BE32-E72D297353CC}">
              <c16:uniqueId val="{00000004-D4B1-43F1-AE6D-2DBAADAC72B4}"/>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quot;$&quot;#,##0"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1"/>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'fig11-15'!$N$8</c:f>
              <c:strCache>
                <c:ptCount val="1"/>
                <c:pt idx="0">
                  <c:v>2022 оны дундаж үнэ</c:v>
                </c:pt>
              </c:strCache>
            </c:strRef>
          </c:tx>
          <c:spPr>
            <a:ln w="38100" cap="rnd">
              <a:solidFill>
                <a:srgbClr val="01B8AA"/>
              </a:solidFill>
              <a:round/>
            </a:ln>
            <a:effectLst/>
          </c:spPr>
          <c:marker>
            <c:symbol val="circle"/>
            <c:size val="3"/>
            <c:spPr>
              <a:solidFill>
                <a:srgbClr val="002060"/>
              </a:solidFill>
              <a:ln w="38100">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53E-4FCC-A98A-3C35D8C8B580}"/>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'fig11-15'!$O$8:$U$8</c:f>
              <c:numCache>
                <c:formatCode>"$"#,##0</c:formatCode>
                <c:ptCount val="7"/>
                <c:pt idx="0">
                  <c:v>1269.0233461538458</c:v>
                </c:pt>
                <c:pt idx="1">
                  <c:v>1393.398812260536</c:v>
                </c:pt>
                <c:pt idx="2">
                  <c:v>1771.2217624521077</c:v>
                </c:pt>
                <c:pt idx="3">
                  <c:v>1799.3473946360145</c:v>
                </c:pt>
                <c:pt idx="4">
                  <c:v>1802.457181</c:v>
                </c:pt>
              </c:numCache>
            </c:numRef>
          </c:val>
          <c:smooth val="1"/>
          <c:extLst>
            <c:ext xmlns:c16="http://schemas.microsoft.com/office/drawing/2014/chart" uri="{C3380CC4-5D6E-409C-BE32-E72D297353CC}">
              <c16:uniqueId val="{00000001-D53E-4FCC-A98A-3C35D8C8B580}"/>
            </c:ext>
          </c:extLst>
        </c:ser>
        <c:ser>
          <c:idx val="1"/>
          <c:order val="1"/>
          <c:tx>
            <c:strRef>
              <c:f>'fig11-15'!$N$9</c:f>
              <c:strCache>
                <c:ptCount val="1"/>
                <c:pt idx="0">
                  <c:v>Төсөөлөл</c:v>
                </c:pt>
              </c:strCache>
            </c:strRef>
          </c:tx>
          <c:spPr>
            <a:ln w="19050" cap="rnd">
              <a:solidFill>
                <a:srgbClr val="C00000"/>
              </a:solidFill>
              <a:prstDash val="dash"/>
              <a:round/>
            </a:ln>
            <a:effectLst/>
          </c:spPr>
          <c:marker>
            <c:symbol val="circle"/>
            <c:size val="5"/>
            <c:spPr>
              <a:solidFill>
                <a:srgbClr val="C00000"/>
              </a:solidFill>
              <a:ln w="19050">
                <a:solidFill>
                  <a:srgbClr val="C00000"/>
                </a:solidFill>
                <a:prstDash val="dash"/>
              </a:ln>
              <a:effectLst/>
            </c:spPr>
          </c:marker>
          <c:dLbls>
            <c:dLbl>
              <c:idx val="4"/>
              <c:layout>
                <c:manualLayout>
                  <c:x val="-7.9675925925926011E-2"/>
                  <c:y val="6.4684518936740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3E-4FCC-A98A-3C35D8C8B580}"/>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'fig11-15'!$O$9:$U$9</c:f>
              <c:numCache>
                <c:formatCode>General</c:formatCode>
                <c:ptCount val="7"/>
                <c:pt idx="4" formatCode="&quot;$&quot;#,##0">
                  <c:v>1802.457181</c:v>
                </c:pt>
                <c:pt idx="5" formatCode="&quot;$&quot;#,##0">
                  <c:v>1845</c:v>
                </c:pt>
                <c:pt idx="6" formatCode="&quot;$&quot;#,##0">
                  <c:v>1850</c:v>
                </c:pt>
              </c:numCache>
            </c:numRef>
          </c:val>
          <c:smooth val="1"/>
          <c:extLst>
            <c:ext xmlns:c16="http://schemas.microsoft.com/office/drawing/2014/chart" uri="{C3380CC4-5D6E-409C-BE32-E72D297353CC}">
              <c16:uniqueId val="{00000003-D53E-4FCC-A98A-3C35D8C8B580}"/>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'fig11-15'!$N$10</c:f>
              <c:strCache>
                <c:ptCount val="1"/>
                <c:pt idx="0">
                  <c:v>I-III сарын дундаж </c:v>
                </c:pt>
              </c:strCache>
            </c:strRef>
          </c:tx>
          <c:spPr>
            <a:ln w="25400" cap="rnd">
              <a:noFill/>
              <a:round/>
            </a:ln>
            <a:effectLst/>
          </c:spPr>
          <c:marker>
            <c:symbol val="circle"/>
            <c:size val="5"/>
            <c:spPr>
              <a:solidFill>
                <a:schemeClr val="accent3"/>
              </a:solidFill>
              <a:ln w="9525">
                <a:solidFill>
                  <a:schemeClr val="accent3"/>
                </a:solidFill>
              </a:ln>
              <a:effectLst/>
            </c:spPr>
          </c:marker>
          <c:yVal>
            <c:numRef>
              <c:f>'fig11-15'!$O$10:$U$10</c:f>
              <c:numCache>
                <c:formatCode>General</c:formatCode>
                <c:ptCount val="7"/>
                <c:pt idx="5" formatCode="&quot;$&quot;#,##0">
                  <c:v>1891</c:v>
                </c:pt>
              </c:numCache>
            </c:numRef>
          </c:yVal>
          <c:smooth val="0"/>
          <c:extLst>
            <c:ext xmlns:c16="http://schemas.microsoft.com/office/drawing/2014/chart" uri="{C3380CC4-5D6E-409C-BE32-E72D297353CC}">
              <c16:uniqueId val="{00000004-D53E-4FCC-A98A-3C35D8C8B580}"/>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crossAx val="471979600"/>
        <c:crosses val="autoZero"/>
        <c:auto val="1"/>
        <c:lblAlgn val="ctr"/>
        <c:lblOffset val="100"/>
        <c:noMultiLvlLbl val="0"/>
      </c:catAx>
      <c:valAx>
        <c:axId val="471979600"/>
        <c:scaling>
          <c:orientation val="minMax"/>
          <c:max val="2000"/>
          <c:min val="1200"/>
        </c:scaling>
        <c:delete val="1"/>
        <c:axPos val="l"/>
        <c:numFmt formatCode="&quot;$&quot;#,##0" sourceLinked="1"/>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8.7882764654418164E-3"/>
          <c:y val="1.909667541557301E-2"/>
          <c:w val="0.98377806940799062"/>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'fig11-15'!$N$14</c:f>
              <c:strCache>
                <c:ptCount val="1"/>
                <c:pt idx="0">
                  <c:v>2022 оны дундаж үнэ</c:v>
                </c:pt>
              </c:strCache>
            </c:strRef>
          </c:tx>
          <c:spPr>
            <a:ln w="38100" cap="rnd">
              <a:solidFill>
                <a:srgbClr val="0FA3B1"/>
              </a:solidFill>
              <a:round/>
            </a:ln>
            <a:effectLst/>
          </c:spPr>
          <c:marker>
            <c:symbol val="circle"/>
            <c:size val="3"/>
            <c:spPr>
              <a:solidFill>
                <a:srgbClr val="0FA3B1"/>
              </a:solidFill>
              <a:ln w="38100">
                <a:solidFill>
                  <a:srgbClr val="0FA3B1"/>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F6CA-4985-888C-29BC6BB7EC92}"/>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'fig11-15'!$O$14:$S$14</c:f>
              <c:numCache>
                <c:formatCode>"$"#,##0</c:formatCode>
                <c:ptCount val="5"/>
                <c:pt idx="0">
                  <c:v>68.934462809917349</c:v>
                </c:pt>
                <c:pt idx="1">
                  <c:v>93.119385245901725</c:v>
                </c:pt>
                <c:pt idx="2">
                  <c:v>109.02362139917692</c:v>
                </c:pt>
                <c:pt idx="3">
                  <c:v>160.11609053497949</c:v>
                </c:pt>
                <c:pt idx="4">
                  <c:v>120.907803</c:v>
                </c:pt>
              </c:numCache>
            </c:numRef>
          </c:val>
          <c:smooth val="1"/>
          <c:extLst>
            <c:ext xmlns:c16="http://schemas.microsoft.com/office/drawing/2014/chart" uri="{C3380CC4-5D6E-409C-BE32-E72D297353CC}">
              <c16:uniqueId val="{00000001-F6CA-4985-888C-29BC6BB7EC92}"/>
            </c:ext>
          </c:extLst>
        </c:ser>
        <c:ser>
          <c:idx val="1"/>
          <c:order val="1"/>
          <c:tx>
            <c:strRef>
              <c:f>'fig11-15'!$N$15</c:f>
              <c:strCache>
                <c:ptCount val="1"/>
                <c:pt idx="0">
                  <c:v>Төсөөлөл</c:v>
                </c:pt>
              </c:strCache>
            </c:strRef>
          </c:tx>
          <c:spPr>
            <a:ln w="19050" cap="rnd">
              <a:solidFill>
                <a:srgbClr val="C00000"/>
              </a:solidFill>
              <a:prstDash val="dash"/>
              <a:round/>
            </a:ln>
            <a:effectLst/>
          </c:spPr>
          <c:marker>
            <c:symbol val="circle"/>
            <c:size val="5"/>
            <c:spPr>
              <a:solidFill>
                <a:srgbClr val="C00000"/>
              </a:solidFill>
              <a:ln w="19050">
                <a:solidFill>
                  <a:srgbClr val="C00000"/>
                </a:solidFill>
                <a:prstDash val="dash"/>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CA-4985-888C-29BC6BB7EC92}"/>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'fig11-15'!$O$15:$U$15</c:f>
              <c:numCache>
                <c:formatCode>General</c:formatCode>
                <c:ptCount val="7"/>
                <c:pt idx="4" formatCode="&quot;$&quot;#,##0">
                  <c:v>120.907803</c:v>
                </c:pt>
                <c:pt idx="5" formatCode="&quot;$&quot;#,##0">
                  <c:v>112</c:v>
                </c:pt>
                <c:pt idx="6" formatCode="&quot;$&quot;#,##0">
                  <c:v>96</c:v>
                </c:pt>
              </c:numCache>
            </c:numRef>
          </c:val>
          <c:smooth val="1"/>
          <c:extLst>
            <c:ext xmlns:c16="http://schemas.microsoft.com/office/drawing/2014/chart" uri="{C3380CC4-5D6E-409C-BE32-E72D297353CC}">
              <c16:uniqueId val="{00000003-F6CA-4985-888C-29BC6BB7EC92}"/>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'fig11-15'!$N$16</c:f>
              <c:strCache>
                <c:ptCount val="1"/>
                <c:pt idx="0">
                  <c:v>I-III сарын дундаж </c:v>
                </c:pt>
              </c:strCache>
            </c:strRef>
          </c:tx>
          <c:spPr>
            <a:ln w="25400" cap="rnd">
              <a:noFill/>
              <a:round/>
            </a:ln>
            <a:effectLst/>
          </c:spPr>
          <c:marker>
            <c:symbol val="circle"/>
            <c:size val="5"/>
            <c:spPr>
              <a:solidFill>
                <a:schemeClr val="accent3"/>
              </a:solidFill>
              <a:ln w="9525">
                <a:solidFill>
                  <a:schemeClr val="accent3"/>
                </a:solidFill>
              </a:ln>
              <a:effectLst/>
            </c:spPr>
          </c:marker>
          <c:yVal>
            <c:numRef>
              <c:f>'fig11-15'!$O$16:$U$16</c:f>
              <c:numCache>
                <c:formatCode>General</c:formatCode>
                <c:ptCount val="7"/>
                <c:pt idx="5" formatCode="&quot;$&quot;#,##0">
                  <c:v>125</c:v>
                </c:pt>
              </c:numCache>
            </c:numRef>
          </c:yVal>
          <c:smooth val="0"/>
          <c:extLst>
            <c:ext xmlns:c16="http://schemas.microsoft.com/office/drawing/2014/chart" uri="{C3380CC4-5D6E-409C-BE32-E72D297353CC}">
              <c16:uniqueId val="{00000004-F6CA-4985-888C-29BC6BB7EC92}"/>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9705781568970542"/>
          <c:h val="0.203693457236764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'fig11-15'!$N$2</c:f>
              <c:strCache>
                <c:ptCount val="1"/>
                <c:pt idx="0">
                  <c:v>2022 оны дундаж үнэ</c:v>
                </c:pt>
              </c:strCache>
            </c:strRef>
          </c:tx>
          <c:spPr>
            <a:ln w="38100" cap="rnd">
              <a:solidFill>
                <a:srgbClr val="0FA3B1"/>
              </a:solidFill>
              <a:round/>
            </a:ln>
            <a:effectLst/>
          </c:spPr>
          <c:marker>
            <c:symbol val="circle"/>
            <c:size val="3"/>
            <c:spPr>
              <a:solidFill>
                <a:srgbClr val="FF5714"/>
              </a:solidFill>
              <a:ln w="38100">
                <a:solidFill>
                  <a:srgbClr val="0FA3B1"/>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F23-45F0-8D5F-822B30FCFD6A}"/>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'fig11-15'!$O$2:$S$2</c:f>
              <c:numCache>
                <c:formatCode>"$"#,##0</c:formatCode>
                <c:ptCount val="5"/>
                <c:pt idx="0">
                  <c:v>208.05143968871593</c:v>
                </c:pt>
                <c:pt idx="1">
                  <c:v>177.14400778210111</c:v>
                </c:pt>
                <c:pt idx="2">
                  <c:v>124.97597656250004</c:v>
                </c:pt>
                <c:pt idx="3">
                  <c:v>220.79405405405404</c:v>
                </c:pt>
                <c:pt idx="4">
                  <c:v>363.11039369999997</c:v>
                </c:pt>
              </c:numCache>
            </c:numRef>
          </c:val>
          <c:smooth val="1"/>
          <c:extLst>
            <c:ext xmlns:c16="http://schemas.microsoft.com/office/drawing/2014/chart" uri="{C3380CC4-5D6E-409C-BE32-E72D297353CC}">
              <c16:uniqueId val="{00000001-BF23-45F0-8D5F-822B30FCFD6A}"/>
            </c:ext>
          </c:extLst>
        </c:ser>
        <c:ser>
          <c:idx val="1"/>
          <c:order val="1"/>
          <c:tx>
            <c:strRef>
              <c:f>'fig11-15'!$N$3</c:f>
              <c:strCache>
                <c:ptCount val="1"/>
                <c:pt idx="0">
                  <c:v>Төсөөлөл</c:v>
                </c:pt>
              </c:strCache>
            </c:strRef>
          </c:tx>
          <c:spPr>
            <a:ln w="19050" cap="rnd">
              <a:solidFill>
                <a:srgbClr val="C00000"/>
              </a:solidFill>
              <a:prstDash val="dash"/>
              <a:round/>
            </a:ln>
            <a:effectLst/>
          </c:spPr>
          <c:marker>
            <c:symbol val="circle"/>
            <c:size val="5"/>
            <c:spPr>
              <a:solidFill>
                <a:srgbClr val="C00000"/>
              </a:solidFill>
              <a:ln w="19050">
                <a:solidFill>
                  <a:srgbClr val="C00000"/>
                </a:solidFill>
                <a:prstDash val="dash"/>
              </a:ln>
              <a:effectLst/>
            </c:spPr>
          </c:marker>
          <c:dLbls>
            <c:dLbl>
              <c:idx val="5"/>
              <c:layout>
                <c:manualLayout>
                  <c:x val="-0.15368508649153029"/>
                  <c:y val="-3.8011695906432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23-45F0-8D5F-822B30FCFD6A}"/>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'fig11-15'!$O$3:$U$3</c:f>
              <c:numCache>
                <c:formatCode>General</c:formatCode>
                <c:ptCount val="7"/>
                <c:pt idx="4" formatCode="&quot;$&quot;#,##0">
                  <c:v>363.11039369999997</c:v>
                </c:pt>
                <c:pt idx="5" formatCode="&quot;$&quot;#,##0">
                  <c:v>270</c:v>
                </c:pt>
                <c:pt idx="6" formatCode="&quot;$&quot;#,##0">
                  <c:v>255</c:v>
                </c:pt>
              </c:numCache>
            </c:numRef>
          </c:val>
          <c:smooth val="1"/>
          <c:extLst>
            <c:ext xmlns:c16="http://schemas.microsoft.com/office/drawing/2014/chart" uri="{C3380CC4-5D6E-409C-BE32-E72D297353CC}">
              <c16:uniqueId val="{00000003-BF23-45F0-8D5F-822B30FCFD6A}"/>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'fig11-15'!$N$4</c:f>
              <c:strCache>
                <c:ptCount val="1"/>
                <c:pt idx="0">
                  <c:v>I-III сарын дундаж </c:v>
                </c:pt>
              </c:strCache>
            </c:strRef>
          </c:tx>
          <c:spPr>
            <a:ln w="25400" cap="rnd">
              <a:noFill/>
              <a:round/>
            </a:ln>
            <a:effectLst/>
          </c:spPr>
          <c:marker>
            <c:symbol val="circle"/>
            <c:size val="5"/>
            <c:spPr>
              <a:solidFill>
                <a:schemeClr val="accent3"/>
              </a:solidFill>
              <a:ln w="9525">
                <a:solidFill>
                  <a:schemeClr val="accent3"/>
                </a:solidFill>
              </a:ln>
              <a:effectLst/>
            </c:spPr>
          </c:marker>
          <c:yVal>
            <c:numRef>
              <c:f>'fig11-15'!$O$4:$U$4</c:f>
              <c:numCache>
                <c:formatCode>General</c:formatCode>
                <c:ptCount val="7"/>
                <c:pt idx="5" formatCode="&quot;$&quot;#,##0">
                  <c:v>345</c:v>
                </c:pt>
              </c:numCache>
            </c:numRef>
          </c:yVal>
          <c:smooth val="0"/>
          <c:extLst>
            <c:ext xmlns:c16="http://schemas.microsoft.com/office/drawing/2014/chart" uri="{C3380CC4-5D6E-409C-BE32-E72D297353CC}">
              <c16:uniqueId val="{00000004-BF23-45F0-8D5F-822B30FCFD6A}"/>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crossAx val="471979600"/>
        <c:crosses val="autoZero"/>
        <c:auto val="1"/>
        <c:lblAlgn val="ctr"/>
        <c:lblOffset val="100"/>
        <c:noMultiLvlLbl val="0"/>
      </c:catAx>
      <c:valAx>
        <c:axId val="471979600"/>
        <c:scaling>
          <c:orientation val="minMax"/>
          <c:min val="1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8840769903762027"/>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5040020335295923"/>
          <c:w val="1"/>
          <c:h val="0.73952961762132674"/>
        </c:manualLayout>
      </c:layout>
      <c:lineChart>
        <c:grouping val="standard"/>
        <c:varyColors val="0"/>
        <c:ser>
          <c:idx val="0"/>
          <c:order val="0"/>
          <c:tx>
            <c:strRef>
              <c:f>'fig11-15'!$N$11</c:f>
              <c:strCache>
                <c:ptCount val="1"/>
                <c:pt idx="0">
                  <c:v>2022 оны дундаж үнэ</c:v>
                </c:pt>
              </c:strCache>
            </c:strRef>
          </c:tx>
          <c:spPr>
            <a:ln w="38100" cap="rnd">
              <a:solidFill>
                <a:srgbClr val="01B8AA"/>
              </a:solidFill>
              <a:round/>
            </a:ln>
            <a:effectLst/>
          </c:spPr>
          <c:marker>
            <c:symbol val="circle"/>
            <c:size val="3"/>
            <c:spPr>
              <a:solidFill>
                <a:srgbClr val="002060"/>
              </a:solidFill>
              <a:ln w="38100">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3A8-452E-9EB3-72E9F8FED869}"/>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'fig11-15'!$O$11:$S$11</c:f>
              <c:numCache>
                <c:formatCode>"$"#,##0</c:formatCode>
                <c:ptCount val="5"/>
                <c:pt idx="0">
                  <c:v>71.692713178294539</c:v>
                </c:pt>
                <c:pt idx="1">
                  <c:v>64.164883720930192</c:v>
                </c:pt>
                <c:pt idx="2">
                  <c:v>43.212200772200781</c:v>
                </c:pt>
                <c:pt idx="3">
                  <c:v>70.947760617760565</c:v>
                </c:pt>
                <c:pt idx="4">
                  <c:v>99.041860470000003</c:v>
                </c:pt>
              </c:numCache>
            </c:numRef>
          </c:val>
          <c:smooth val="1"/>
          <c:extLst>
            <c:ext xmlns:c16="http://schemas.microsoft.com/office/drawing/2014/chart" uri="{C3380CC4-5D6E-409C-BE32-E72D297353CC}">
              <c16:uniqueId val="{00000001-03A8-452E-9EB3-72E9F8FED869}"/>
            </c:ext>
          </c:extLst>
        </c:ser>
        <c:ser>
          <c:idx val="1"/>
          <c:order val="1"/>
          <c:tx>
            <c:strRef>
              <c:f>'fig11-15'!$N$12</c:f>
              <c:strCache>
                <c:ptCount val="1"/>
                <c:pt idx="0">
                  <c:v>Төсөөлөл</c:v>
                </c:pt>
              </c:strCache>
            </c:strRef>
          </c:tx>
          <c:spPr>
            <a:ln w="19050" cap="rnd">
              <a:solidFill>
                <a:srgbClr val="C00000"/>
              </a:solidFill>
              <a:prstDash val="dash"/>
              <a:round/>
            </a:ln>
            <a:effectLst/>
          </c:spPr>
          <c:marker>
            <c:symbol val="circle"/>
            <c:size val="5"/>
            <c:spPr>
              <a:solidFill>
                <a:srgbClr val="C00000"/>
              </a:solidFill>
              <a:ln w="19050">
                <a:solidFill>
                  <a:srgbClr val="C00000"/>
                </a:solidFill>
                <a:prstDash val="dash"/>
              </a:ln>
              <a:effectLst/>
            </c:spPr>
          </c:marker>
          <c:dLbls>
            <c:dLbl>
              <c:idx val="5"/>
              <c:layout>
                <c:manualLayout>
                  <c:x val="-8.0750218722659667E-2"/>
                  <c:y val="-6.7844222174930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A8-452E-9EB3-72E9F8FED869}"/>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'fig11-15'!$O$1:$W$1</c:f>
              <c:strCache>
                <c:ptCount val="9"/>
                <c:pt idx="0">
                  <c:v>2018</c:v>
                </c:pt>
                <c:pt idx="1">
                  <c:v>2019</c:v>
                </c:pt>
                <c:pt idx="2">
                  <c:v>2020</c:v>
                </c:pt>
                <c:pt idx="3">
                  <c:v>2021</c:v>
                </c:pt>
                <c:pt idx="4">
                  <c:v>2022</c:v>
                </c:pt>
                <c:pt idx="5">
                  <c:v>2023*</c:v>
                </c:pt>
                <c:pt idx="6">
                  <c:v>2024*</c:v>
                </c:pt>
                <c:pt idx="7">
                  <c:v>2025*</c:v>
                </c:pt>
                <c:pt idx="8">
                  <c:v>2026*</c:v>
                </c:pt>
              </c:strCache>
            </c:strRef>
          </c:cat>
          <c:val>
            <c:numRef>
              <c:f>'fig11-15'!$O$12:$U$12</c:f>
              <c:numCache>
                <c:formatCode>General</c:formatCode>
                <c:ptCount val="7"/>
                <c:pt idx="4" formatCode="&quot;$&quot;#,##0">
                  <c:v>99.041860470000003</c:v>
                </c:pt>
                <c:pt idx="5" formatCode="&quot;$&quot;#,##0">
                  <c:v>88</c:v>
                </c:pt>
                <c:pt idx="6" formatCode="&quot;$&quot;#,##0">
                  <c:v>86</c:v>
                </c:pt>
              </c:numCache>
            </c:numRef>
          </c:val>
          <c:smooth val="1"/>
          <c:extLst>
            <c:ext xmlns:c16="http://schemas.microsoft.com/office/drawing/2014/chart" uri="{C3380CC4-5D6E-409C-BE32-E72D297353CC}">
              <c16:uniqueId val="{00000003-03A8-452E-9EB3-72E9F8FED86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'fig11-15'!$N$13</c:f>
              <c:strCache>
                <c:ptCount val="1"/>
                <c:pt idx="0">
                  <c:v>I-III сарын дундаж </c:v>
                </c:pt>
              </c:strCache>
            </c:strRef>
          </c:tx>
          <c:spPr>
            <a:ln w="25400" cap="rnd">
              <a:noFill/>
              <a:round/>
            </a:ln>
            <a:effectLst/>
          </c:spPr>
          <c:marker>
            <c:symbol val="circle"/>
            <c:size val="5"/>
            <c:spPr>
              <a:solidFill>
                <a:schemeClr val="accent3"/>
              </a:solidFill>
              <a:ln w="9525">
                <a:solidFill>
                  <a:schemeClr val="accent3"/>
                </a:solidFill>
              </a:ln>
              <a:effectLst/>
            </c:spPr>
          </c:marker>
          <c:yVal>
            <c:numRef>
              <c:f>'fig11-15'!$O$13:$U$13</c:f>
              <c:numCache>
                <c:formatCode>General</c:formatCode>
                <c:ptCount val="7"/>
                <c:pt idx="5" formatCode="&quot;$&quot;#,##0">
                  <c:v>82</c:v>
                </c:pt>
              </c:numCache>
            </c:numRef>
          </c:yVal>
          <c:smooth val="0"/>
          <c:extLst>
            <c:ext xmlns:c16="http://schemas.microsoft.com/office/drawing/2014/chart" uri="{C3380CC4-5D6E-409C-BE32-E72D297353CC}">
              <c16:uniqueId val="{00000004-03A8-452E-9EB3-72E9F8FED86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crossAx val="471979600"/>
        <c:crosses val="autoZero"/>
        <c:auto val="1"/>
        <c:lblAlgn val="ctr"/>
        <c:lblOffset val="100"/>
        <c:noMultiLvlLbl val="0"/>
      </c:catAx>
      <c:valAx>
        <c:axId val="471979600"/>
        <c:scaling>
          <c:orientation val="minMax"/>
          <c:min val="4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9303732866724992"/>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Roboto" panose="02000000000000000000" pitchFamily="2" charset="0"/>
              <a:ea typeface="Roboto" panose="02000000000000000000" pitchFamily="2"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chemeClr val="tx1"/>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rgbClr val="C00000"/>
            </a:solidFill>
            <a:round/>
          </a:ln>
          <a:effectLst/>
        </c:spPr>
        <c:marker>
          <c:symbol val="circle"/>
          <c:size val="5"/>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rgbClr val="C00000"/>
            </a:solidFill>
            <a:round/>
          </a:ln>
          <a:effectLst/>
        </c:spPr>
        <c:marker>
          <c:symbol val="circle"/>
          <c:size val="5"/>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rgbClr val="C00000"/>
            </a:solidFill>
            <a:round/>
          </a:ln>
          <a:effectLst/>
        </c:spPr>
        <c:marker>
          <c:symbol val="circle"/>
          <c:size val="6"/>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rgbClr val="C00000"/>
            </a:solidFill>
            <a:round/>
          </a:ln>
          <a:effectLst/>
        </c:spPr>
        <c:marker>
          <c:symbol val="circle"/>
          <c:size val="6"/>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7.116810297934334E-2"/>
          <c:y val="1.7886116948492178E-2"/>
          <c:w val="0.91444617126455596"/>
          <c:h val="0.80614056456954641"/>
        </c:manualLayout>
      </c:layout>
      <c:barChart>
        <c:barDir val="col"/>
        <c:grouping val="stacked"/>
        <c:varyColors val="0"/>
        <c:ser>
          <c:idx val="1"/>
          <c:order val="1"/>
          <c:tx>
            <c:v>Хөрөнгийн хуримтлал</c:v>
          </c:tx>
          <c:spPr>
            <a:solidFill>
              <a:srgbClr val="F2C80F"/>
            </a:solidFill>
            <a:ln>
              <a:noFill/>
            </a:ln>
            <a:effectLst/>
          </c:spPr>
          <c:invertIfNegative val="0"/>
          <c:cat>
            <c:strLit>
              <c:ptCount val="16"/>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strLit>
          </c:cat>
          <c:val>
            <c:numRef>
              <c:f>'fig1'!$D$2:$D$17</c:f>
              <c:numCache>
                <c:formatCode>General</c:formatCode>
                <c:ptCount val="16"/>
                <c:pt idx="0">
                  <c:v>1.5</c:v>
                </c:pt>
                <c:pt idx="1">
                  <c:v>1.9</c:v>
                </c:pt>
                <c:pt idx="2">
                  <c:v>0</c:v>
                </c:pt>
                <c:pt idx="3">
                  <c:v>0.1</c:v>
                </c:pt>
                <c:pt idx="4">
                  <c:v>-3.1</c:v>
                </c:pt>
                <c:pt idx="5">
                  <c:v>-8.6999999999999993</c:v>
                </c:pt>
                <c:pt idx="6">
                  <c:v>-11.1</c:v>
                </c:pt>
                <c:pt idx="7">
                  <c:v>-16.2</c:v>
                </c:pt>
                <c:pt idx="8">
                  <c:v>8.5</c:v>
                </c:pt>
                <c:pt idx="9">
                  <c:v>12.5</c:v>
                </c:pt>
                <c:pt idx="10">
                  <c:v>20.9</c:v>
                </c:pt>
                <c:pt idx="11">
                  <c:v>19.899999999999999</c:v>
                </c:pt>
                <c:pt idx="12">
                  <c:v>5</c:v>
                </c:pt>
                <c:pt idx="13">
                  <c:v>16.5</c:v>
                </c:pt>
                <c:pt idx="14">
                  <c:v>9.3000000000000007</c:v>
                </c:pt>
                <c:pt idx="15">
                  <c:v>6.8</c:v>
                </c:pt>
              </c:numCache>
            </c:numRef>
          </c:val>
          <c:extLst>
            <c:ext xmlns:c16="http://schemas.microsoft.com/office/drawing/2014/chart" uri="{C3380CC4-5D6E-409C-BE32-E72D297353CC}">
              <c16:uniqueId val="{00000000-230E-4861-8272-277B45634F9A}"/>
            </c:ext>
          </c:extLst>
        </c:ser>
        <c:ser>
          <c:idx val="2"/>
          <c:order val="2"/>
          <c:tx>
            <c:v>Цэвэр экспорт</c:v>
          </c:tx>
          <c:spPr>
            <a:solidFill>
              <a:srgbClr val="01B8AA">
                <a:alpha val="68000"/>
              </a:srgbClr>
            </a:solidFill>
            <a:ln>
              <a:noFill/>
            </a:ln>
            <a:effectLst/>
          </c:spPr>
          <c:invertIfNegative val="0"/>
          <c:cat>
            <c:strLit>
              <c:ptCount val="16"/>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strLit>
          </c:cat>
          <c:val>
            <c:numRef>
              <c:f>'fig1'!$E$2:$E$17</c:f>
              <c:numCache>
                <c:formatCode>General</c:formatCode>
                <c:ptCount val="16"/>
                <c:pt idx="0">
                  <c:v>1.8</c:v>
                </c:pt>
                <c:pt idx="1">
                  <c:v>0.9</c:v>
                </c:pt>
                <c:pt idx="2">
                  <c:v>1.4</c:v>
                </c:pt>
                <c:pt idx="3">
                  <c:v>-0.1</c:v>
                </c:pt>
                <c:pt idx="4">
                  <c:v>-11.5</c:v>
                </c:pt>
                <c:pt idx="5">
                  <c:v>-4.7</c:v>
                </c:pt>
                <c:pt idx="6">
                  <c:v>-0.7</c:v>
                </c:pt>
                <c:pt idx="7">
                  <c:v>8.1999999999999993</c:v>
                </c:pt>
                <c:pt idx="8">
                  <c:v>19.5</c:v>
                </c:pt>
                <c:pt idx="9">
                  <c:v>2.2999999999999998</c:v>
                </c:pt>
                <c:pt idx="10">
                  <c:v>-9.9</c:v>
                </c:pt>
                <c:pt idx="11">
                  <c:v>-16</c:v>
                </c:pt>
                <c:pt idx="12">
                  <c:v>-15.4</c:v>
                </c:pt>
                <c:pt idx="13">
                  <c:v>-19.899999999999999</c:v>
                </c:pt>
                <c:pt idx="14">
                  <c:v>-10.8</c:v>
                </c:pt>
                <c:pt idx="15">
                  <c:v>-7.8</c:v>
                </c:pt>
              </c:numCache>
            </c:numRef>
          </c:val>
          <c:extLst>
            <c:ext xmlns:c16="http://schemas.microsoft.com/office/drawing/2014/chart" uri="{C3380CC4-5D6E-409C-BE32-E72D297353CC}">
              <c16:uniqueId val="{00000001-230E-4861-8272-277B45634F9A}"/>
            </c:ext>
          </c:extLst>
        </c:ser>
        <c:ser>
          <c:idx val="3"/>
          <c:order val="3"/>
          <c:tx>
            <c:v>Эцсийн хэрэглээ</c:v>
          </c:tx>
          <c:spPr>
            <a:solidFill>
              <a:srgbClr val="374649"/>
            </a:solidFill>
            <a:ln>
              <a:noFill/>
            </a:ln>
            <a:effectLst/>
          </c:spPr>
          <c:invertIfNegative val="0"/>
          <c:cat>
            <c:strLit>
              <c:ptCount val="16"/>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strLit>
          </c:cat>
          <c:val>
            <c:numRef>
              <c:f>'fig1'!$F$2:$F$17</c:f>
              <c:numCache>
                <c:formatCode>General</c:formatCode>
                <c:ptCount val="16"/>
                <c:pt idx="0">
                  <c:v>5.2</c:v>
                </c:pt>
                <c:pt idx="1">
                  <c:v>5</c:v>
                </c:pt>
                <c:pt idx="2">
                  <c:v>5.7</c:v>
                </c:pt>
                <c:pt idx="3">
                  <c:v>5.5</c:v>
                </c:pt>
                <c:pt idx="4">
                  <c:v>7.3</c:v>
                </c:pt>
                <c:pt idx="5">
                  <c:v>5.9</c:v>
                </c:pt>
                <c:pt idx="6">
                  <c:v>5.8</c:v>
                </c:pt>
                <c:pt idx="7">
                  <c:v>3.6</c:v>
                </c:pt>
                <c:pt idx="8">
                  <c:v>-12.8</c:v>
                </c:pt>
                <c:pt idx="9">
                  <c:v>-8.6999999999999993</c:v>
                </c:pt>
                <c:pt idx="10">
                  <c:v>-7.6</c:v>
                </c:pt>
                <c:pt idx="11">
                  <c:v>-2.2999999999999998</c:v>
                </c:pt>
                <c:pt idx="12">
                  <c:v>6.6</c:v>
                </c:pt>
                <c:pt idx="13">
                  <c:v>5.3</c:v>
                </c:pt>
                <c:pt idx="14">
                  <c:v>5.3</c:v>
                </c:pt>
                <c:pt idx="15">
                  <c:v>5.7</c:v>
                </c:pt>
              </c:numCache>
            </c:numRef>
          </c:val>
          <c:extLst>
            <c:ext xmlns:c16="http://schemas.microsoft.com/office/drawing/2014/chart" uri="{C3380CC4-5D6E-409C-BE32-E72D297353CC}">
              <c16:uniqueId val="{00000002-230E-4861-8272-277B45634F9A}"/>
            </c:ext>
          </c:extLst>
        </c:ser>
        <c:dLbls>
          <c:showLegendKey val="0"/>
          <c:showVal val="0"/>
          <c:showCatName val="0"/>
          <c:showSerName val="0"/>
          <c:showPercent val="0"/>
          <c:showBubbleSize val="0"/>
        </c:dLbls>
        <c:gapWidth val="50"/>
        <c:overlap val="100"/>
        <c:axId val="1621186544"/>
        <c:axId val="1936533824"/>
      </c:barChart>
      <c:lineChart>
        <c:grouping val="standard"/>
        <c:varyColors val="0"/>
        <c:ser>
          <c:idx val="0"/>
          <c:order val="0"/>
          <c:tx>
            <c:v>ДНБ</c:v>
          </c:tx>
          <c:spPr>
            <a:ln w="12700" cap="rnd">
              <a:solidFill>
                <a:srgbClr val="FF5A57"/>
              </a:solidFill>
              <a:round/>
            </a:ln>
            <a:effectLst/>
          </c:spPr>
          <c:marker>
            <c:symbol val="circle"/>
            <c:size val="2"/>
            <c:spPr>
              <a:solidFill>
                <a:srgbClr val="FF5A57"/>
              </a:solidFill>
              <a:ln w="9525">
                <a:solidFill>
                  <a:srgbClr val="FF5A57"/>
                </a:solidFill>
              </a:ln>
              <a:effectLst/>
            </c:spPr>
          </c:marker>
          <c:cat>
            <c:numRef>
              <c:f>'fig1'!$A$2:$A$17</c:f>
              <c:numCache>
                <c:formatCode>General</c:formatCode>
                <c:ptCount val="16"/>
                <c:pt idx="0">
                  <c:v>2019</c:v>
                </c:pt>
                <c:pt idx="4">
                  <c:v>2020</c:v>
                </c:pt>
                <c:pt idx="8">
                  <c:v>2021</c:v>
                </c:pt>
                <c:pt idx="12">
                  <c:v>2022</c:v>
                </c:pt>
              </c:numCache>
            </c:numRef>
          </c:cat>
          <c:val>
            <c:numRef>
              <c:f>'fig1'!$C$2:$C$17</c:f>
              <c:numCache>
                <c:formatCode>General</c:formatCode>
                <c:ptCount val="16"/>
                <c:pt idx="0">
                  <c:v>8.6</c:v>
                </c:pt>
                <c:pt idx="1">
                  <c:v>7.7</c:v>
                </c:pt>
                <c:pt idx="2">
                  <c:v>7.1</c:v>
                </c:pt>
                <c:pt idx="3">
                  <c:v>5.5</c:v>
                </c:pt>
                <c:pt idx="4">
                  <c:v>-7.3</c:v>
                </c:pt>
                <c:pt idx="5">
                  <c:v>-7.5</c:v>
                </c:pt>
                <c:pt idx="6">
                  <c:v>-6</c:v>
                </c:pt>
                <c:pt idx="7">
                  <c:v>-4.4000000000000004</c:v>
                </c:pt>
                <c:pt idx="8">
                  <c:v>15.1</c:v>
                </c:pt>
                <c:pt idx="9">
                  <c:v>6.2</c:v>
                </c:pt>
                <c:pt idx="10">
                  <c:v>3.4</c:v>
                </c:pt>
                <c:pt idx="11">
                  <c:v>1.6</c:v>
                </c:pt>
                <c:pt idx="12">
                  <c:v>-3.8</c:v>
                </c:pt>
                <c:pt idx="13">
                  <c:v>1.9</c:v>
                </c:pt>
                <c:pt idx="14">
                  <c:v>3.7</c:v>
                </c:pt>
                <c:pt idx="15">
                  <c:v>4.7</c:v>
                </c:pt>
              </c:numCache>
            </c:numRef>
          </c:val>
          <c:smooth val="0"/>
          <c:extLst>
            <c:ext xmlns:c16="http://schemas.microsoft.com/office/drawing/2014/chart" uri="{C3380CC4-5D6E-409C-BE32-E72D297353CC}">
              <c16:uniqueId val="{00000003-230E-4861-8272-277B45634F9A}"/>
            </c:ext>
          </c:extLst>
        </c:ser>
        <c:dLbls>
          <c:showLegendKey val="0"/>
          <c:showVal val="0"/>
          <c:showCatName val="0"/>
          <c:showSerName val="0"/>
          <c:showPercent val="0"/>
          <c:showBubbleSize val="0"/>
        </c:dLbls>
        <c:marker val="1"/>
        <c:smooth val="0"/>
        <c:axId val="1621186544"/>
        <c:axId val="1936533824"/>
      </c:lineChart>
      <c:catAx>
        <c:axId val="1621186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36533824"/>
        <c:crosses val="autoZero"/>
        <c:auto val="1"/>
        <c:lblAlgn val="ctr"/>
        <c:lblOffset val="100"/>
        <c:tickMarkSkip val="4"/>
        <c:noMultiLvlLbl val="0"/>
      </c:catAx>
      <c:valAx>
        <c:axId val="1936533824"/>
        <c:scaling>
          <c:orientation val="minMax"/>
          <c:max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1186544"/>
        <c:crosses val="autoZero"/>
        <c:crossBetween val="between"/>
      </c:valAx>
      <c:spPr>
        <a:noFill/>
        <a:ln>
          <a:noFill/>
        </a:ln>
        <a:effectLst/>
      </c:spPr>
    </c:plotArea>
    <c:legend>
      <c:legendPos val="b"/>
      <c:layout>
        <c:manualLayout>
          <c:xMode val="edge"/>
          <c:yMode val="edge"/>
          <c:x val="0"/>
          <c:y val="0.89125569105549352"/>
          <c:w val="1"/>
          <c:h val="0.1087443089445064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0.85646</cdr:x>
      <cdr:y>0.0252</cdr:y>
    </cdr:from>
    <cdr:to>
      <cdr:x>0.96881</cdr:x>
      <cdr:y>0.18634</cdr:y>
    </cdr:to>
    <cdr:sp macro="" textlink="">
      <cdr:nvSpPr>
        <cdr:cNvPr id="2" name="Rectangle 1"/>
        <cdr:cNvSpPr/>
      </cdr:nvSpPr>
      <cdr:spPr>
        <a:xfrm xmlns:a="http://schemas.openxmlformats.org/drawingml/2006/main">
          <a:off x="4193089" y="60328"/>
          <a:ext cx="550049"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a:solidFill>
                <a:srgbClr val="002060"/>
              </a:solidFill>
              <a:latin typeface="Times New Roman" panose="02020603050405020304" pitchFamily="18" charset="0"/>
              <a:cs typeface="Times New Roman" panose="02020603050405020304" pitchFamily="18" charset="0"/>
            </a:rPr>
            <a:t>Гэрэгэ</a:t>
          </a:r>
          <a:r>
            <a:rPr lang="mn-MN" sz="900" b="1" baseline="0">
              <a:solidFill>
                <a:srgbClr val="002060"/>
              </a:solidFill>
              <a:latin typeface="Times New Roman" panose="02020603050405020304" pitchFamily="18" charset="0"/>
              <a:cs typeface="Times New Roman" panose="02020603050405020304" pitchFamily="18" charset="0"/>
            </a:rPr>
            <a:t> 22.6</a:t>
          </a:r>
          <a:r>
            <a:rPr lang="en-US" sz="900" b="1" baseline="0">
              <a:solidFill>
                <a:srgbClr val="002060"/>
              </a:solidFill>
              <a:latin typeface="Times New Roman" panose="02020603050405020304" pitchFamily="18" charset="0"/>
              <a:cs typeface="Times New Roman" panose="02020603050405020304" pitchFamily="18" charset="0"/>
            </a:rPr>
            <a:t>%</a:t>
          </a:r>
          <a:endParaRPr lang="en-US" sz="900" b="1">
            <a:solidFill>
              <a:srgbClr val="00206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0.83787</cdr:x>
      <cdr:y>0.17109</cdr:y>
    </cdr:from>
    <cdr:to>
      <cdr:x>0.9825</cdr:x>
      <cdr:y>0.33223</cdr:y>
    </cdr:to>
    <cdr:sp macro="" textlink="">
      <cdr:nvSpPr>
        <cdr:cNvPr id="3" name="Rectangle 2"/>
        <cdr:cNvSpPr/>
      </cdr:nvSpPr>
      <cdr:spPr>
        <a:xfrm xmlns:a="http://schemas.openxmlformats.org/drawingml/2006/main">
          <a:off x="4102095" y="409581"/>
          <a:ext cx="708087"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baseline="0">
              <a:solidFill>
                <a:schemeClr val="accent2"/>
              </a:solidFill>
              <a:latin typeface="Times New Roman" panose="02020603050405020304" pitchFamily="18" charset="0"/>
              <a:cs typeface="Times New Roman" panose="02020603050405020304" pitchFamily="18" charset="0"/>
            </a:rPr>
            <a:t>Хурадлай 9.1</a:t>
          </a:r>
          <a:r>
            <a:rPr lang="en-US" sz="900" b="1" baseline="0">
              <a:solidFill>
                <a:schemeClr val="accent2"/>
              </a:solidFill>
              <a:latin typeface="Times New Roman" panose="02020603050405020304" pitchFamily="18" charset="0"/>
              <a:cs typeface="Times New Roman" panose="02020603050405020304" pitchFamily="18" charset="0"/>
            </a:rPr>
            <a:t>%</a:t>
          </a:r>
          <a:endParaRPr lang="en-US" sz="9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0.84648</cdr:x>
      <cdr:y>0.32493</cdr:y>
    </cdr:from>
    <cdr:to>
      <cdr:x>0.97678</cdr:x>
      <cdr:y>0.48607</cdr:y>
    </cdr:to>
    <cdr:sp macro="" textlink="">
      <cdr:nvSpPr>
        <cdr:cNvPr id="4" name="Rectangle 3"/>
        <cdr:cNvSpPr/>
      </cdr:nvSpPr>
      <cdr:spPr>
        <a:xfrm xmlns:a="http://schemas.openxmlformats.org/drawingml/2006/main">
          <a:off x="4144243" y="777866"/>
          <a:ext cx="637930"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baseline="0">
              <a:solidFill>
                <a:srgbClr val="C00000"/>
              </a:solidFill>
              <a:latin typeface="Times New Roman" panose="02020603050405020304" pitchFamily="18" charset="0"/>
              <a:cs typeface="Times New Roman" panose="02020603050405020304" pitchFamily="18" charset="0"/>
            </a:rPr>
            <a:t>Номад 9.6</a:t>
          </a:r>
          <a:r>
            <a:rPr lang="en-US" sz="900" b="1" baseline="0">
              <a:solidFill>
                <a:srgbClr val="C00000"/>
              </a:solidFill>
              <a:latin typeface="Times New Roman" panose="02020603050405020304" pitchFamily="18" charset="0"/>
              <a:cs typeface="Times New Roman" panose="02020603050405020304" pitchFamily="18" charset="0"/>
            </a:rPr>
            <a:t>%</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0.83398</cdr:x>
      <cdr:y>0.46817</cdr:y>
    </cdr:from>
    <cdr:to>
      <cdr:x>0.99608</cdr:x>
      <cdr:y>0.62931</cdr:y>
    </cdr:to>
    <cdr:sp macro="" textlink="">
      <cdr:nvSpPr>
        <cdr:cNvPr id="5" name="Rectangle 4"/>
        <cdr:cNvSpPr/>
      </cdr:nvSpPr>
      <cdr:spPr>
        <a:xfrm xmlns:a="http://schemas.openxmlformats.org/drawingml/2006/main">
          <a:off x="4083050" y="1120776"/>
          <a:ext cx="793608"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baseline="0">
              <a:solidFill>
                <a:schemeClr val="accent4"/>
              </a:solidFill>
              <a:latin typeface="Times New Roman" panose="02020603050405020304" pitchFamily="18" charset="0"/>
              <a:cs typeface="Times New Roman" panose="02020603050405020304" pitchFamily="18" charset="0"/>
            </a:rPr>
            <a:t>Сенчири 27 9.4</a:t>
          </a:r>
          <a:r>
            <a:rPr lang="en-US" sz="900" b="1" baseline="0">
              <a:solidFill>
                <a:schemeClr val="accent4"/>
              </a:solidFill>
              <a:latin typeface="Times New Roman" panose="02020603050405020304" pitchFamily="18" charset="0"/>
              <a:cs typeface="Times New Roman" panose="02020603050405020304" pitchFamily="18" charset="0"/>
            </a:rPr>
            <a:t>%</a:t>
          </a:r>
          <a:endParaRPr lang="en-US" sz="900" b="1">
            <a:solidFill>
              <a:schemeClr val="accent4"/>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0.8275</cdr:x>
      <cdr:y>0.61141</cdr:y>
    </cdr:from>
    <cdr:to>
      <cdr:x>0.99608</cdr:x>
      <cdr:y>0.77255</cdr:y>
    </cdr:to>
    <cdr:sp macro="" textlink="">
      <cdr:nvSpPr>
        <cdr:cNvPr id="6" name="Rectangle 5"/>
        <cdr:cNvSpPr/>
      </cdr:nvSpPr>
      <cdr:spPr>
        <a:xfrm xmlns:a="http://schemas.openxmlformats.org/drawingml/2006/main">
          <a:off x="4051300" y="1463685"/>
          <a:ext cx="825358"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baseline="0">
              <a:solidFill>
                <a:schemeClr val="accent1"/>
              </a:solidFill>
              <a:latin typeface="Times New Roman" panose="02020603050405020304" pitchFamily="18" charset="0"/>
              <a:cs typeface="Times New Roman" panose="02020603050405020304" pitchFamily="18" charset="0"/>
            </a:rPr>
            <a:t>Сенчири 28 9.0</a:t>
          </a:r>
          <a:r>
            <a:rPr lang="en-US" sz="900" b="1" baseline="0">
              <a:solidFill>
                <a:schemeClr val="accent1"/>
              </a:solidFill>
              <a:latin typeface="Times New Roman" panose="02020603050405020304" pitchFamily="18" charset="0"/>
              <a:cs typeface="Times New Roman" panose="02020603050405020304" pitchFamily="18" charset="0"/>
            </a:rPr>
            <a:t>%</a:t>
          </a:r>
          <a:endParaRPr lang="en-US" sz="900" b="1">
            <a:solidFill>
              <a:schemeClr val="accent1"/>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0.83139</cdr:x>
      <cdr:y>0.74867</cdr:y>
    </cdr:from>
    <cdr:to>
      <cdr:x>0.99486</cdr:x>
      <cdr:y>0.90981</cdr:y>
    </cdr:to>
    <cdr:sp macro="" textlink="">
      <cdr:nvSpPr>
        <cdr:cNvPr id="7" name="Rectangle 6"/>
        <cdr:cNvSpPr/>
      </cdr:nvSpPr>
      <cdr:spPr>
        <a:xfrm xmlns:a="http://schemas.openxmlformats.org/drawingml/2006/main">
          <a:off x="4070350" y="1792279"/>
          <a:ext cx="800335" cy="385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accent1"/>
        </a:fontRef>
      </cdr:style>
      <cdr:txBody>
        <a:bodyPr xmlns:a="http://schemas.openxmlformats.org/drawingml/2006/main"/>
        <a:lstStyle xmlns:a="http://schemas.openxmlformats.org/drawingml/2006/main">
          <a:lvl1pPr marL="0" indent="0">
            <a:defRPr sz="1100">
              <a:solidFill>
                <a:schemeClr val="accent1"/>
              </a:solidFill>
              <a:latin typeface="+mn-lt"/>
              <a:ea typeface="+mn-ea"/>
              <a:cs typeface="+mn-cs"/>
            </a:defRPr>
          </a:lvl1pPr>
          <a:lvl2pPr marL="457200" indent="0">
            <a:defRPr sz="1100">
              <a:solidFill>
                <a:schemeClr val="accent1"/>
              </a:solidFill>
              <a:latin typeface="+mn-lt"/>
              <a:ea typeface="+mn-ea"/>
              <a:cs typeface="+mn-cs"/>
            </a:defRPr>
          </a:lvl2pPr>
          <a:lvl3pPr marL="914400" indent="0">
            <a:defRPr sz="1100">
              <a:solidFill>
                <a:schemeClr val="accent1"/>
              </a:solidFill>
              <a:latin typeface="+mn-lt"/>
              <a:ea typeface="+mn-ea"/>
              <a:cs typeface="+mn-cs"/>
            </a:defRPr>
          </a:lvl3pPr>
          <a:lvl4pPr marL="1371600" indent="0">
            <a:defRPr sz="1100">
              <a:solidFill>
                <a:schemeClr val="accent1"/>
              </a:solidFill>
              <a:latin typeface="+mn-lt"/>
              <a:ea typeface="+mn-ea"/>
              <a:cs typeface="+mn-cs"/>
            </a:defRPr>
          </a:lvl4pPr>
          <a:lvl5pPr marL="1828800" indent="0">
            <a:defRPr sz="1100">
              <a:solidFill>
                <a:schemeClr val="accent1"/>
              </a:solidFill>
              <a:latin typeface="+mn-lt"/>
              <a:ea typeface="+mn-ea"/>
              <a:cs typeface="+mn-cs"/>
            </a:defRPr>
          </a:lvl5pPr>
          <a:lvl6pPr marL="2286000" indent="0">
            <a:defRPr sz="1100">
              <a:solidFill>
                <a:schemeClr val="accent1"/>
              </a:solidFill>
              <a:latin typeface="+mn-lt"/>
              <a:ea typeface="+mn-ea"/>
              <a:cs typeface="+mn-cs"/>
            </a:defRPr>
          </a:lvl6pPr>
          <a:lvl7pPr marL="2743200" indent="0">
            <a:defRPr sz="1100">
              <a:solidFill>
                <a:schemeClr val="accent1"/>
              </a:solidFill>
              <a:latin typeface="+mn-lt"/>
              <a:ea typeface="+mn-ea"/>
              <a:cs typeface="+mn-cs"/>
            </a:defRPr>
          </a:lvl7pPr>
          <a:lvl8pPr marL="3200400" indent="0">
            <a:defRPr sz="1100">
              <a:solidFill>
                <a:schemeClr val="accent1"/>
              </a:solidFill>
              <a:latin typeface="+mn-lt"/>
              <a:ea typeface="+mn-ea"/>
              <a:cs typeface="+mn-cs"/>
            </a:defRPr>
          </a:lvl8pPr>
          <a:lvl9pPr marL="3657600" indent="0">
            <a:defRPr sz="1100">
              <a:solidFill>
                <a:schemeClr val="accent1"/>
              </a:solidFill>
              <a:latin typeface="+mn-lt"/>
              <a:ea typeface="+mn-ea"/>
              <a:cs typeface="+mn-cs"/>
            </a:defRPr>
          </a:lvl9pPr>
        </a:lstStyle>
        <a:p xmlns:a="http://schemas.openxmlformats.org/drawingml/2006/main">
          <a:pPr algn="ctr"/>
          <a:r>
            <a:rPr lang="mn-MN" sz="900" b="1" baseline="0">
              <a:solidFill>
                <a:schemeClr val="accent6">
                  <a:lumMod val="75000"/>
                </a:schemeClr>
              </a:solidFill>
              <a:latin typeface="Times New Roman" panose="02020603050405020304" pitchFamily="18" charset="0"/>
              <a:cs typeface="Times New Roman" panose="02020603050405020304" pitchFamily="18" charset="0"/>
            </a:rPr>
            <a:t>Сенчири 31 8.9</a:t>
          </a:r>
          <a:r>
            <a:rPr lang="en-US" sz="900" b="1" baseline="0">
              <a:solidFill>
                <a:schemeClr val="accent6">
                  <a:lumMod val="75000"/>
                </a:schemeClr>
              </a:solidFill>
              <a:latin typeface="Times New Roman" panose="02020603050405020304" pitchFamily="18" charset="0"/>
              <a:cs typeface="Times New Roman" panose="02020603050405020304" pitchFamily="18" charset="0"/>
            </a:rPr>
            <a:t>%</a:t>
          </a:r>
          <a:endParaRPr lang="en-US" sz="900" b="1">
            <a:solidFill>
              <a:schemeClr val="accent6">
                <a:lumMod val="75000"/>
              </a:schemeClr>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D25D58A82054B9D7956726467807C" ma:contentTypeVersion="4" ma:contentTypeDescription="Create a new document." ma:contentTypeScope="" ma:versionID="af2dc39eacc78fda52ae11d8d82ff83d">
  <xsd:schema xmlns:xsd="http://www.w3.org/2001/XMLSchema" xmlns:xs="http://www.w3.org/2001/XMLSchema" xmlns:p="http://schemas.microsoft.com/office/2006/metadata/properties" xmlns:ns2="6f5b4c34-c3fb-46fb-aeb9-8c59df09f402" xmlns:ns3="2d18936e-efcf-4751-9a1c-cdeee77a9127" targetNamespace="http://schemas.microsoft.com/office/2006/metadata/properties" ma:root="true" ma:fieldsID="d57afbb8b2032e129c3194e42b9d0159" ns2:_="" ns3:_="">
    <xsd:import namespace="6f5b4c34-c3fb-46fb-aeb9-8c59df09f402"/>
    <xsd:import namespace="2d18936e-efcf-4751-9a1c-cdeee77a91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b4c34-c3fb-46fb-aeb9-8c59df09f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8936e-efcf-4751-9a1c-cdeee77a91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BA4B-7CF8-49FC-80BA-7203057C4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b4c34-c3fb-46fb-aeb9-8c59df09f402"/>
    <ds:schemaRef ds:uri="2d18936e-efcf-4751-9a1c-cdeee77a9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D1BB7-1058-4F70-9FAD-328F588C61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1DBB73-CD2A-4A2B-A0D9-747FBDE15822}">
  <ds:schemaRefs>
    <ds:schemaRef ds:uri="http://schemas.microsoft.com/sharepoint/v3/contenttype/forms"/>
  </ds:schemaRefs>
</ds:datastoreItem>
</file>

<file path=customXml/itemProps4.xml><?xml version="1.0" encoding="utf-8"?>
<ds:datastoreItem xmlns:ds="http://schemas.openxmlformats.org/officeDocument/2006/customXml" ds:itemID="{9C54ACE2-C1CD-4FE6-A496-5899F8C8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12123</Words>
  <Characters>69105</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81066</CharactersWithSpaces>
  <SharedDoc>false</SharedDoc>
  <HLinks>
    <vt:vector size="240" baseType="variant">
      <vt:variant>
        <vt:i4>1245236</vt:i4>
      </vt:variant>
      <vt:variant>
        <vt:i4>230</vt:i4>
      </vt:variant>
      <vt:variant>
        <vt:i4>0</vt:i4>
      </vt:variant>
      <vt:variant>
        <vt:i4>5</vt:i4>
      </vt:variant>
      <vt:variant>
        <vt:lpwstr/>
      </vt:variant>
      <vt:variant>
        <vt:lpwstr>_Toc133574168</vt:lpwstr>
      </vt:variant>
      <vt:variant>
        <vt:i4>1245236</vt:i4>
      </vt:variant>
      <vt:variant>
        <vt:i4>224</vt:i4>
      </vt:variant>
      <vt:variant>
        <vt:i4>0</vt:i4>
      </vt:variant>
      <vt:variant>
        <vt:i4>5</vt:i4>
      </vt:variant>
      <vt:variant>
        <vt:lpwstr/>
      </vt:variant>
      <vt:variant>
        <vt:lpwstr>_Toc133574167</vt:lpwstr>
      </vt:variant>
      <vt:variant>
        <vt:i4>1245236</vt:i4>
      </vt:variant>
      <vt:variant>
        <vt:i4>218</vt:i4>
      </vt:variant>
      <vt:variant>
        <vt:i4>0</vt:i4>
      </vt:variant>
      <vt:variant>
        <vt:i4>5</vt:i4>
      </vt:variant>
      <vt:variant>
        <vt:lpwstr/>
      </vt:variant>
      <vt:variant>
        <vt:lpwstr>_Toc133574166</vt:lpwstr>
      </vt:variant>
      <vt:variant>
        <vt:i4>1245236</vt:i4>
      </vt:variant>
      <vt:variant>
        <vt:i4>212</vt:i4>
      </vt:variant>
      <vt:variant>
        <vt:i4>0</vt:i4>
      </vt:variant>
      <vt:variant>
        <vt:i4>5</vt:i4>
      </vt:variant>
      <vt:variant>
        <vt:lpwstr/>
      </vt:variant>
      <vt:variant>
        <vt:lpwstr>_Toc133574165</vt:lpwstr>
      </vt:variant>
      <vt:variant>
        <vt:i4>1245236</vt:i4>
      </vt:variant>
      <vt:variant>
        <vt:i4>206</vt:i4>
      </vt:variant>
      <vt:variant>
        <vt:i4>0</vt:i4>
      </vt:variant>
      <vt:variant>
        <vt:i4>5</vt:i4>
      </vt:variant>
      <vt:variant>
        <vt:lpwstr/>
      </vt:variant>
      <vt:variant>
        <vt:lpwstr>_Toc133574163</vt:lpwstr>
      </vt:variant>
      <vt:variant>
        <vt:i4>1245236</vt:i4>
      </vt:variant>
      <vt:variant>
        <vt:i4>200</vt:i4>
      </vt:variant>
      <vt:variant>
        <vt:i4>0</vt:i4>
      </vt:variant>
      <vt:variant>
        <vt:i4>5</vt:i4>
      </vt:variant>
      <vt:variant>
        <vt:lpwstr/>
      </vt:variant>
      <vt:variant>
        <vt:lpwstr>_Toc133574162</vt:lpwstr>
      </vt:variant>
      <vt:variant>
        <vt:i4>1245236</vt:i4>
      </vt:variant>
      <vt:variant>
        <vt:i4>194</vt:i4>
      </vt:variant>
      <vt:variant>
        <vt:i4>0</vt:i4>
      </vt:variant>
      <vt:variant>
        <vt:i4>5</vt:i4>
      </vt:variant>
      <vt:variant>
        <vt:lpwstr/>
      </vt:variant>
      <vt:variant>
        <vt:lpwstr>_Toc133574161</vt:lpwstr>
      </vt:variant>
      <vt:variant>
        <vt:i4>1245236</vt:i4>
      </vt:variant>
      <vt:variant>
        <vt:i4>188</vt:i4>
      </vt:variant>
      <vt:variant>
        <vt:i4>0</vt:i4>
      </vt:variant>
      <vt:variant>
        <vt:i4>5</vt:i4>
      </vt:variant>
      <vt:variant>
        <vt:lpwstr/>
      </vt:variant>
      <vt:variant>
        <vt:lpwstr>_Toc133574160</vt:lpwstr>
      </vt:variant>
      <vt:variant>
        <vt:i4>1048628</vt:i4>
      </vt:variant>
      <vt:variant>
        <vt:i4>182</vt:i4>
      </vt:variant>
      <vt:variant>
        <vt:i4>0</vt:i4>
      </vt:variant>
      <vt:variant>
        <vt:i4>5</vt:i4>
      </vt:variant>
      <vt:variant>
        <vt:lpwstr/>
      </vt:variant>
      <vt:variant>
        <vt:lpwstr>_Toc133574159</vt:lpwstr>
      </vt:variant>
      <vt:variant>
        <vt:i4>1048628</vt:i4>
      </vt:variant>
      <vt:variant>
        <vt:i4>176</vt:i4>
      </vt:variant>
      <vt:variant>
        <vt:i4>0</vt:i4>
      </vt:variant>
      <vt:variant>
        <vt:i4>5</vt:i4>
      </vt:variant>
      <vt:variant>
        <vt:lpwstr/>
      </vt:variant>
      <vt:variant>
        <vt:lpwstr>_Toc133574158</vt:lpwstr>
      </vt:variant>
      <vt:variant>
        <vt:i4>1048628</vt:i4>
      </vt:variant>
      <vt:variant>
        <vt:i4>170</vt:i4>
      </vt:variant>
      <vt:variant>
        <vt:i4>0</vt:i4>
      </vt:variant>
      <vt:variant>
        <vt:i4>5</vt:i4>
      </vt:variant>
      <vt:variant>
        <vt:lpwstr/>
      </vt:variant>
      <vt:variant>
        <vt:lpwstr>_Toc133574157</vt:lpwstr>
      </vt:variant>
      <vt:variant>
        <vt:i4>1048628</vt:i4>
      </vt:variant>
      <vt:variant>
        <vt:i4>164</vt:i4>
      </vt:variant>
      <vt:variant>
        <vt:i4>0</vt:i4>
      </vt:variant>
      <vt:variant>
        <vt:i4>5</vt:i4>
      </vt:variant>
      <vt:variant>
        <vt:lpwstr/>
      </vt:variant>
      <vt:variant>
        <vt:lpwstr>_Toc133574156</vt:lpwstr>
      </vt:variant>
      <vt:variant>
        <vt:i4>1048628</vt:i4>
      </vt:variant>
      <vt:variant>
        <vt:i4>158</vt:i4>
      </vt:variant>
      <vt:variant>
        <vt:i4>0</vt:i4>
      </vt:variant>
      <vt:variant>
        <vt:i4>5</vt:i4>
      </vt:variant>
      <vt:variant>
        <vt:lpwstr/>
      </vt:variant>
      <vt:variant>
        <vt:lpwstr>_Toc133574155</vt:lpwstr>
      </vt:variant>
      <vt:variant>
        <vt:i4>1048628</vt:i4>
      </vt:variant>
      <vt:variant>
        <vt:i4>152</vt:i4>
      </vt:variant>
      <vt:variant>
        <vt:i4>0</vt:i4>
      </vt:variant>
      <vt:variant>
        <vt:i4>5</vt:i4>
      </vt:variant>
      <vt:variant>
        <vt:lpwstr/>
      </vt:variant>
      <vt:variant>
        <vt:lpwstr>_Toc133574154</vt:lpwstr>
      </vt:variant>
      <vt:variant>
        <vt:i4>1048628</vt:i4>
      </vt:variant>
      <vt:variant>
        <vt:i4>146</vt:i4>
      </vt:variant>
      <vt:variant>
        <vt:i4>0</vt:i4>
      </vt:variant>
      <vt:variant>
        <vt:i4>5</vt:i4>
      </vt:variant>
      <vt:variant>
        <vt:lpwstr/>
      </vt:variant>
      <vt:variant>
        <vt:lpwstr>_Toc133574153</vt:lpwstr>
      </vt:variant>
      <vt:variant>
        <vt:i4>1048628</vt:i4>
      </vt:variant>
      <vt:variant>
        <vt:i4>140</vt:i4>
      </vt:variant>
      <vt:variant>
        <vt:i4>0</vt:i4>
      </vt:variant>
      <vt:variant>
        <vt:i4>5</vt:i4>
      </vt:variant>
      <vt:variant>
        <vt:lpwstr/>
      </vt:variant>
      <vt:variant>
        <vt:lpwstr>_Toc133574152</vt:lpwstr>
      </vt:variant>
      <vt:variant>
        <vt:i4>1048628</vt:i4>
      </vt:variant>
      <vt:variant>
        <vt:i4>134</vt:i4>
      </vt:variant>
      <vt:variant>
        <vt:i4>0</vt:i4>
      </vt:variant>
      <vt:variant>
        <vt:i4>5</vt:i4>
      </vt:variant>
      <vt:variant>
        <vt:lpwstr/>
      </vt:variant>
      <vt:variant>
        <vt:lpwstr>_Toc133574151</vt:lpwstr>
      </vt:variant>
      <vt:variant>
        <vt:i4>1048628</vt:i4>
      </vt:variant>
      <vt:variant>
        <vt:i4>128</vt:i4>
      </vt:variant>
      <vt:variant>
        <vt:i4>0</vt:i4>
      </vt:variant>
      <vt:variant>
        <vt:i4>5</vt:i4>
      </vt:variant>
      <vt:variant>
        <vt:lpwstr/>
      </vt:variant>
      <vt:variant>
        <vt:lpwstr>_Toc133574150</vt:lpwstr>
      </vt:variant>
      <vt:variant>
        <vt:i4>1114164</vt:i4>
      </vt:variant>
      <vt:variant>
        <vt:i4>122</vt:i4>
      </vt:variant>
      <vt:variant>
        <vt:i4>0</vt:i4>
      </vt:variant>
      <vt:variant>
        <vt:i4>5</vt:i4>
      </vt:variant>
      <vt:variant>
        <vt:lpwstr/>
      </vt:variant>
      <vt:variant>
        <vt:lpwstr>_Toc133574149</vt:lpwstr>
      </vt:variant>
      <vt:variant>
        <vt:i4>1114164</vt:i4>
      </vt:variant>
      <vt:variant>
        <vt:i4>116</vt:i4>
      </vt:variant>
      <vt:variant>
        <vt:i4>0</vt:i4>
      </vt:variant>
      <vt:variant>
        <vt:i4>5</vt:i4>
      </vt:variant>
      <vt:variant>
        <vt:lpwstr/>
      </vt:variant>
      <vt:variant>
        <vt:lpwstr>_Toc133574148</vt:lpwstr>
      </vt:variant>
      <vt:variant>
        <vt:i4>1114164</vt:i4>
      </vt:variant>
      <vt:variant>
        <vt:i4>110</vt:i4>
      </vt:variant>
      <vt:variant>
        <vt:i4>0</vt:i4>
      </vt:variant>
      <vt:variant>
        <vt:i4>5</vt:i4>
      </vt:variant>
      <vt:variant>
        <vt:lpwstr/>
      </vt:variant>
      <vt:variant>
        <vt:lpwstr>_Toc133574147</vt:lpwstr>
      </vt:variant>
      <vt:variant>
        <vt:i4>1114164</vt:i4>
      </vt:variant>
      <vt:variant>
        <vt:i4>104</vt:i4>
      </vt:variant>
      <vt:variant>
        <vt:i4>0</vt:i4>
      </vt:variant>
      <vt:variant>
        <vt:i4>5</vt:i4>
      </vt:variant>
      <vt:variant>
        <vt:lpwstr/>
      </vt:variant>
      <vt:variant>
        <vt:lpwstr>_Toc133574146</vt:lpwstr>
      </vt:variant>
      <vt:variant>
        <vt:i4>1114164</vt:i4>
      </vt:variant>
      <vt:variant>
        <vt:i4>98</vt:i4>
      </vt:variant>
      <vt:variant>
        <vt:i4>0</vt:i4>
      </vt:variant>
      <vt:variant>
        <vt:i4>5</vt:i4>
      </vt:variant>
      <vt:variant>
        <vt:lpwstr/>
      </vt:variant>
      <vt:variant>
        <vt:lpwstr>_Toc133574145</vt:lpwstr>
      </vt:variant>
      <vt:variant>
        <vt:i4>1114164</vt:i4>
      </vt:variant>
      <vt:variant>
        <vt:i4>92</vt:i4>
      </vt:variant>
      <vt:variant>
        <vt:i4>0</vt:i4>
      </vt:variant>
      <vt:variant>
        <vt:i4>5</vt:i4>
      </vt:variant>
      <vt:variant>
        <vt:lpwstr/>
      </vt:variant>
      <vt:variant>
        <vt:lpwstr>_Toc133574144</vt:lpwstr>
      </vt:variant>
      <vt:variant>
        <vt:i4>1114164</vt:i4>
      </vt:variant>
      <vt:variant>
        <vt:i4>86</vt:i4>
      </vt:variant>
      <vt:variant>
        <vt:i4>0</vt:i4>
      </vt:variant>
      <vt:variant>
        <vt:i4>5</vt:i4>
      </vt:variant>
      <vt:variant>
        <vt:lpwstr/>
      </vt:variant>
      <vt:variant>
        <vt:lpwstr>_Toc133574143</vt:lpwstr>
      </vt:variant>
      <vt:variant>
        <vt:i4>1114164</vt:i4>
      </vt:variant>
      <vt:variant>
        <vt:i4>80</vt:i4>
      </vt:variant>
      <vt:variant>
        <vt:i4>0</vt:i4>
      </vt:variant>
      <vt:variant>
        <vt:i4>5</vt:i4>
      </vt:variant>
      <vt:variant>
        <vt:lpwstr/>
      </vt:variant>
      <vt:variant>
        <vt:lpwstr>_Toc133574142</vt:lpwstr>
      </vt:variant>
      <vt:variant>
        <vt:i4>1114164</vt:i4>
      </vt:variant>
      <vt:variant>
        <vt:i4>74</vt:i4>
      </vt:variant>
      <vt:variant>
        <vt:i4>0</vt:i4>
      </vt:variant>
      <vt:variant>
        <vt:i4>5</vt:i4>
      </vt:variant>
      <vt:variant>
        <vt:lpwstr/>
      </vt:variant>
      <vt:variant>
        <vt:lpwstr>_Toc133574141</vt:lpwstr>
      </vt:variant>
      <vt:variant>
        <vt:i4>1114164</vt:i4>
      </vt:variant>
      <vt:variant>
        <vt:i4>68</vt:i4>
      </vt:variant>
      <vt:variant>
        <vt:i4>0</vt:i4>
      </vt:variant>
      <vt:variant>
        <vt:i4>5</vt:i4>
      </vt:variant>
      <vt:variant>
        <vt:lpwstr/>
      </vt:variant>
      <vt:variant>
        <vt:lpwstr>_Toc133574140</vt:lpwstr>
      </vt:variant>
      <vt:variant>
        <vt:i4>1441844</vt:i4>
      </vt:variant>
      <vt:variant>
        <vt:i4>62</vt:i4>
      </vt:variant>
      <vt:variant>
        <vt:i4>0</vt:i4>
      </vt:variant>
      <vt:variant>
        <vt:i4>5</vt:i4>
      </vt:variant>
      <vt:variant>
        <vt:lpwstr/>
      </vt:variant>
      <vt:variant>
        <vt:lpwstr>_Toc133574139</vt:lpwstr>
      </vt:variant>
      <vt:variant>
        <vt:i4>1441844</vt:i4>
      </vt:variant>
      <vt:variant>
        <vt:i4>56</vt:i4>
      </vt:variant>
      <vt:variant>
        <vt:i4>0</vt:i4>
      </vt:variant>
      <vt:variant>
        <vt:i4>5</vt:i4>
      </vt:variant>
      <vt:variant>
        <vt:lpwstr/>
      </vt:variant>
      <vt:variant>
        <vt:lpwstr>_Toc133574138</vt:lpwstr>
      </vt:variant>
      <vt:variant>
        <vt:i4>1441844</vt:i4>
      </vt:variant>
      <vt:variant>
        <vt:i4>50</vt:i4>
      </vt:variant>
      <vt:variant>
        <vt:i4>0</vt:i4>
      </vt:variant>
      <vt:variant>
        <vt:i4>5</vt:i4>
      </vt:variant>
      <vt:variant>
        <vt:lpwstr/>
      </vt:variant>
      <vt:variant>
        <vt:lpwstr>_Toc133574137</vt:lpwstr>
      </vt:variant>
      <vt:variant>
        <vt:i4>1441844</vt:i4>
      </vt:variant>
      <vt:variant>
        <vt:i4>44</vt:i4>
      </vt:variant>
      <vt:variant>
        <vt:i4>0</vt:i4>
      </vt:variant>
      <vt:variant>
        <vt:i4>5</vt:i4>
      </vt:variant>
      <vt:variant>
        <vt:lpwstr/>
      </vt:variant>
      <vt:variant>
        <vt:lpwstr>_Toc133574136</vt:lpwstr>
      </vt:variant>
      <vt:variant>
        <vt:i4>1441844</vt:i4>
      </vt:variant>
      <vt:variant>
        <vt:i4>38</vt:i4>
      </vt:variant>
      <vt:variant>
        <vt:i4>0</vt:i4>
      </vt:variant>
      <vt:variant>
        <vt:i4>5</vt:i4>
      </vt:variant>
      <vt:variant>
        <vt:lpwstr/>
      </vt:variant>
      <vt:variant>
        <vt:lpwstr>_Toc133574135</vt:lpwstr>
      </vt:variant>
      <vt:variant>
        <vt:i4>1441844</vt:i4>
      </vt:variant>
      <vt:variant>
        <vt:i4>32</vt:i4>
      </vt:variant>
      <vt:variant>
        <vt:i4>0</vt:i4>
      </vt:variant>
      <vt:variant>
        <vt:i4>5</vt:i4>
      </vt:variant>
      <vt:variant>
        <vt:lpwstr/>
      </vt:variant>
      <vt:variant>
        <vt:lpwstr>_Toc133574134</vt:lpwstr>
      </vt:variant>
      <vt:variant>
        <vt:i4>1441844</vt:i4>
      </vt:variant>
      <vt:variant>
        <vt:i4>26</vt:i4>
      </vt:variant>
      <vt:variant>
        <vt:i4>0</vt:i4>
      </vt:variant>
      <vt:variant>
        <vt:i4>5</vt:i4>
      </vt:variant>
      <vt:variant>
        <vt:lpwstr/>
      </vt:variant>
      <vt:variant>
        <vt:lpwstr>_Toc133574133</vt:lpwstr>
      </vt:variant>
      <vt:variant>
        <vt:i4>1441844</vt:i4>
      </vt:variant>
      <vt:variant>
        <vt:i4>20</vt:i4>
      </vt:variant>
      <vt:variant>
        <vt:i4>0</vt:i4>
      </vt:variant>
      <vt:variant>
        <vt:i4>5</vt:i4>
      </vt:variant>
      <vt:variant>
        <vt:lpwstr/>
      </vt:variant>
      <vt:variant>
        <vt:lpwstr>_Toc133574132</vt:lpwstr>
      </vt:variant>
      <vt:variant>
        <vt:i4>1441844</vt:i4>
      </vt:variant>
      <vt:variant>
        <vt:i4>14</vt:i4>
      </vt:variant>
      <vt:variant>
        <vt:i4>0</vt:i4>
      </vt:variant>
      <vt:variant>
        <vt:i4>5</vt:i4>
      </vt:variant>
      <vt:variant>
        <vt:lpwstr/>
      </vt:variant>
      <vt:variant>
        <vt:lpwstr>_Toc133574131</vt:lpwstr>
      </vt:variant>
      <vt:variant>
        <vt:i4>1441844</vt:i4>
      </vt:variant>
      <vt:variant>
        <vt:i4>8</vt:i4>
      </vt:variant>
      <vt:variant>
        <vt:i4>0</vt:i4>
      </vt:variant>
      <vt:variant>
        <vt:i4>5</vt:i4>
      </vt:variant>
      <vt:variant>
        <vt:lpwstr/>
      </vt:variant>
      <vt:variant>
        <vt:lpwstr>_Toc133574130</vt:lpwstr>
      </vt:variant>
      <vt:variant>
        <vt:i4>1507380</vt:i4>
      </vt:variant>
      <vt:variant>
        <vt:i4>2</vt:i4>
      </vt:variant>
      <vt:variant>
        <vt:i4>0</vt:i4>
      </vt:variant>
      <vt:variant>
        <vt:i4>5</vt:i4>
      </vt:variant>
      <vt:variant>
        <vt:lpwstr/>
      </vt:variant>
      <vt:variant>
        <vt:lpwstr>_Toc133574129</vt:lpwstr>
      </vt:variant>
      <vt:variant>
        <vt:i4>3211362</vt:i4>
      </vt:variant>
      <vt:variant>
        <vt:i4>12</vt:i4>
      </vt:variant>
      <vt:variant>
        <vt:i4>0</vt:i4>
      </vt:variant>
      <vt:variant>
        <vt:i4>5</vt:i4>
      </vt:variant>
      <vt:variant>
        <vt:lpwstr>https://mofgovmn.sharepoint.com/:x:/r/sites/frad/%D0%9D%D1%8D%D0%B3%D0%B4%D1%81%D1%8D%D0%BD %D1%82%D3%A9%D1%81%D0%B2%D0%B8%D0%B9%D0%BD %D0%B3%D2%AF%D0%B9%D1%86%D1%8D%D1%82%D0%B3%D1%8D%D0%BB/DocLib8/%D0%9D%D1%8D%D0%B3%D0%B4%D1%81%D1%8D%D0%BD %D1%82%D3%A9%D1%81%D0%B2%D0%B8%D0%B9%D0%BD %D0%B3%D2%AF%D0%B9%D1%86%D1%8D%D1%82%D0%B3%D1%8D%D0%BB_2021/BUD 2021 ACTUAL - V2.xlsx?d=w46b6c97c0ac54d64ba23c995191c004a&amp;csf=1&amp;web=1&amp;e=TsPeJS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Биндэръяа Тулга</dc:creator>
  <cp:keywords/>
  <dc:description/>
  <cp:lastModifiedBy>Windows User</cp:lastModifiedBy>
  <cp:revision>2</cp:revision>
  <cp:lastPrinted>2023-04-28T19:23:00Z</cp:lastPrinted>
  <dcterms:created xsi:type="dcterms:W3CDTF">2023-05-01T23:51:00Z</dcterms:created>
  <dcterms:modified xsi:type="dcterms:W3CDTF">2023-05-01T23:51:00Z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0x010100DA7D25D58A82054B9D7956726467807C</vt:lpwstr>
  </property>
</Properties>
</file>