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53A3" w14:textId="77777777" w:rsidR="00F150FB" w:rsidRPr="005A114A" w:rsidRDefault="00F150FB" w:rsidP="00274D48">
      <w:pPr>
        <w:jc w:val="center"/>
        <w:rPr>
          <w:rFonts w:ascii="Arial" w:hAnsi="Arial" w:cs="Arial"/>
          <w:b/>
          <w:color w:val="000000" w:themeColor="text1"/>
          <w:lang w:val="mn-MN"/>
        </w:rPr>
      </w:pPr>
      <w:r w:rsidRPr="005A114A">
        <w:rPr>
          <w:rFonts w:ascii="Arial" w:hAnsi="Arial" w:cs="Arial"/>
          <w:b/>
          <w:color w:val="000000" w:themeColor="text1"/>
          <w:lang w:val="mn-MN"/>
        </w:rPr>
        <w:t>Хууль тогтоомжоор зохицуулах шаардлага</w:t>
      </w:r>
    </w:p>
    <w:p w14:paraId="57FA0527" w14:textId="7E157D30" w:rsidR="00F150FB" w:rsidRPr="005A114A" w:rsidRDefault="00F150FB" w:rsidP="00274D48">
      <w:pPr>
        <w:ind w:firstLine="720"/>
        <w:jc w:val="both"/>
        <w:rPr>
          <w:rFonts w:ascii="Arial" w:hAnsi="Arial" w:cs="Arial"/>
          <w:color w:val="000000" w:themeColor="text1"/>
          <w:lang w:val="mn-MN"/>
        </w:rPr>
      </w:pPr>
      <w:r w:rsidRPr="005A114A">
        <w:rPr>
          <w:rFonts w:ascii="Arial" w:hAnsi="Arial" w:cs="Arial"/>
          <w:color w:val="000000" w:themeColor="text1"/>
          <w:lang w:val="mn-MN"/>
        </w:rPr>
        <w:t>Улс төрийн хилс хэрэгт хэлмэгдэг</w:t>
      </w:r>
      <w:r w:rsidR="00274D48" w:rsidRPr="005A114A">
        <w:rPr>
          <w:rFonts w:ascii="Arial" w:hAnsi="Arial" w:cs="Arial"/>
          <w:color w:val="000000" w:themeColor="text1"/>
          <w:lang w:val="mn-MN"/>
        </w:rPr>
        <w:t>ч</w:t>
      </w:r>
      <w:r w:rsidRPr="005A114A">
        <w:rPr>
          <w:rFonts w:ascii="Arial" w:hAnsi="Arial" w:cs="Arial"/>
          <w:color w:val="000000" w:themeColor="text1"/>
          <w:lang w:val="mn-MN"/>
        </w:rPr>
        <w:t>дийг цагаатгах</w:t>
      </w:r>
      <w:r w:rsidR="00274D48" w:rsidRPr="005A114A">
        <w:rPr>
          <w:rFonts w:ascii="Arial" w:hAnsi="Arial" w:cs="Arial"/>
          <w:color w:val="000000" w:themeColor="text1"/>
          <w:lang w:val="mn-MN"/>
        </w:rPr>
        <w:t>,</w:t>
      </w:r>
      <w:r w:rsidRPr="005A114A">
        <w:rPr>
          <w:rFonts w:ascii="Arial" w:hAnsi="Arial" w:cs="Arial"/>
          <w:color w:val="000000" w:themeColor="text1"/>
          <w:lang w:val="mn-MN"/>
        </w:rPr>
        <w:t xml:space="preserve"> тэдэнд нөхөх олговор олгох тухай хуульд өөрчлөлт оруулах тухай хуулийн төслийг Монгол Улсын Засгийн газрын 2016 оны 59 дүгээр тогтоолоор баталсан “Хууль тогтоомжийн төсөл боловсруулах аргачлал”-ыг баримтлан боловсруулсан бөгөөд хуулийн төслийн хэрэгцээ,</w:t>
      </w:r>
      <w:r w:rsidR="006820E8" w:rsidRPr="005A114A">
        <w:rPr>
          <w:rFonts w:ascii="Arial" w:hAnsi="Arial" w:cs="Arial"/>
          <w:color w:val="000000" w:themeColor="text1"/>
          <w:lang w:val="mn-MN"/>
        </w:rPr>
        <w:t xml:space="preserve"> </w:t>
      </w:r>
      <w:r w:rsidRPr="005A114A">
        <w:rPr>
          <w:rFonts w:ascii="Arial" w:hAnsi="Arial" w:cs="Arial"/>
          <w:color w:val="000000" w:themeColor="text1"/>
          <w:lang w:val="mn-MN"/>
        </w:rPr>
        <w:t>шаардлага, үр нөлөө, хуулийг хэрэгжүүлэхтэй холбогдон гарах зардлын тооцоог “Хууль тогтоомжийн хэрэгцээ, шаардлагыг урьдчилан тандан судлах аргачлал”, “Хууль тогтоомжийн төслийн үр нөлөөг үнэлэх аргачлал”,  “Хууль тогтоомжийг хэрэгжүүлэхтэй холбогдон гарах зардлын тооцоог хийх аргачлал”-ын дагуу боловсруулав.</w:t>
      </w:r>
    </w:p>
    <w:p w14:paraId="2DA494FE" w14:textId="77777777" w:rsidR="00F150FB" w:rsidRPr="005A114A" w:rsidRDefault="00F150FB" w:rsidP="00274D48">
      <w:pPr>
        <w:ind w:firstLine="720"/>
        <w:jc w:val="center"/>
        <w:rPr>
          <w:rFonts w:ascii="Arial" w:hAnsi="Arial" w:cs="Arial"/>
          <w:b/>
          <w:color w:val="000000" w:themeColor="text1"/>
          <w:lang w:val="mn-MN"/>
        </w:rPr>
      </w:pPr>
      <w:r w:rsidRPr="005A114A">
        <w:rPr>
          <w:rFonts w:ascii="Arial" w:hAnsi="Arial" w:cs="Arial"/>
          <w:b/>
          <w:color w:val="000000" w:themeColor="text1"/>
          <w:lang w:val="mn-MN"/>
        </w:rPr>
        <w:t>Нэг. Хуулийн төсөл боловсруулах хэрэгцээ, шаардлагын талаар</w:t>
      </w:r>
      <w:r w:rsidRPr="005A114A">
        <w:rPr>
          <w:rStyle w:val="FootnoteReference"/>
          <w:rFonts w:ascii="Arial" w:hAnsi="Arial" w:cs="Arial"/>
          <w:b/>
          <w:color w:val="000000" w:themeColor="text1"/>
          <w:lang w:val="mn-MN"/>
        </w:rPr>
        <w:footnoteReference w:id="1"/>
      </w:r>
    </w:p>
    <w:p w14:paraId="6AEE8B4D" w14:textId="591A4639" w:rsidR="00F150FB" w:rsidRPr="005A114A" w:rsidRDefault="00F150FB" w:rsidP="00274D48">
      <w:pPr>
        <w:pStyle w:val="NoSpacing"/>
        <w:spacing w:after="240" w:line="276" w:lineRule="auto"/>
        <w:ind w:firstLine="720"/>
        <w:jc w:val="both"/>
        <w:rPr>
          <w:rFonts w:ascii="Arial" w:hAnsi="Arial" w:cs="Arial"/>
          <w:lang w:val="mn-MN"/>
        </w:rPr>
      </w:pPr>
      <w:r w:rsidRPr="005A114A">
        <w:rPr>
          <w:rFonts w:ascii="Arial" w:hAnsi="Arial" w:cs="Arial"/>
          <w:lang w:val="mn-MN"/>
        </w:rPr>
        <w:t xml:space="preserve">Монгол Улсын Их Хурлаас Улс төрийн хилс хэрэгт хэлмэгдэгчдийг цагаатгах, тэдэнд нөхөх олговор олгох тухай хуулийг 1998 онд баталсан бөгөөд уг хуулийн дагуу улс төрийн хилс хэрэгт хэлмэгдсэн иргэдийн нэр төрийг сэргээн цагаатгах, тэдэнд тусламж дэмжлэг үзүүлэн нөхөх олговор олгох, дурсгалыг мөнхжүүлэх ажлыг хийж байна. </w:t>
      </w:r>
    </w:p>
    <w:p w14:paraId="74C773C9" w14:textId="00BA5EFE" w:rsidR="00C31353" w:rsidRPr="005A114A" w:rsidRDefault="00F150FB" w:rsidP="00F150FB">
      <w:pPr>
        <w:pStyle w:val="NoSpacing"/>
        <w:spacing w:line="276" w:lineRule="auto"/>
        <w:ind w:firstLine="720"/>
        <w:jc w:val="both"/>
        <w:rPr>
          <w:rFonts w:ascii="Arial" w:hAnsi="Arial" w:cs="Arial"/>
          <w:lang w:val="mn-MN"/>
        </w:rPr>
      </w:pPr>
      <w:r w:rsidRPr="005A114A">
        <w:rPr>
          <w:rFonts w:ascii="Arial" w:hAnsi="Arial" w:cs="Arial"/>
          <w:lang w:val="mn-MN"/>
        </w:rPr>
        <w:t>Тагнуулын ерөнхий газрын бүрэн бус мэдээгээр 1922-1990 оны хооронд улс төрийн хилс хэрэгт 36,0</w:t>
      </w:r>
      <w:r w:rsidR="00274D48" w:rsidRPr="005A114A">
        <w:rPr>
          <w:rFonts w:ascii="Arial" w:hAnsi="Arial" w:cs="Arial"/>
          <w:lang w:val="mn-MN"/>
        </w:rPr>
        <w:t>00</w:t>
      </w:r>
      <w:r w:rsidRPr="005A114A">
        <w:rPr>
          <w:rFonts w:ascii="Arial" w:hAnsi="Arial" w:cs="Arial"/>
          <w:lang w:val="mn-MN"/>
        </w:rPr>
        <w:t xml:space="preserve"> орчим хүн хэлмэгдсэн гэ</w:t>
      </w:r>
      <w:r w:rsidR="00274D48" w:rsidRPr="005A114A">
        <w:rPr>
          <w:rFonts w:ascii="Arial" w:hAnsi="Arial" w:cs="Arial"/>
          <w:lang w:val="mn-MN"/>
        </w:rPr>
        <w:t>сэн тоо баримт байдаг</w:t>
      </w:r>
      <w:r w:rsidRPr="005A114A">
        <w:rPr>
          <w:rFonts w:ascii="Arial" w:hAnsi="Arial" w:cs="Arial"/>
          <w:lang w:val="mn-MN"/>
        </w:rPr>
        <w:t xml:space="preserve"> бөгөөд 1939 оноос өнөөг хүртэл нийтдээ 31</w:t>
      </w:r>
      <w:r w:rsidR="00274D48" w:rsidRPr="005A114A">
        <w:rPr>
          <w:rFonts w:ascii="Arial" w:hAnsi="Arial" w:cs="Arial"/>
          <w:lang w:val="mn-MN"/>
        </w:rPr>
        <w:t>,</w:t>
      </w:r>
      <w:r w:rsidR="00473118" w:rsidRPr="005A114A">
        <w:rPr>
          <w:rFonts w:ascii="Arial" w:hAnsi="Arial" w:cs="Arial"/>
          <w:lang w:val="mn-MN"/>
        </w:rPr>
        <w:t>460</w:t>
      </w:r>
      <w:r w:rsidRPr="005A114A">
        <w:rPr>
          <w:rFonts w:ascii="Arial" w:hAnsi="Arial" w:cs="Arial"/>
          <w:lang w:val="mn-MN"/>
        </w:rPr>
        <w:t xml:space="preserve"> хүн цагаатгагдсаны </w:t>
      </w:r>
      <w:r w:rsidR="00C31353" w:rsidRPr="005A114A">
        <w:rPr>
          <w:rFonts w:ascii="Arial" w:hAnsi="Arial" w:cs="Arial"/>
          <w:lang w:val="mn-MN"/>
        </w:rPr>
        <w:t>27</w:t>
      </w:r>
      <w:r w:rsidR="00274D48" w:rsidRPr="005A114A">
        <w:rPr>
          <w:rFonts w:ascii="Arial" w:hAnsi="Arial" w:cs="Arial"/>
          <w:lang w:val="mn-MN"/>
        </w:rPr>
        <w:t>,</w:t>
      </w:r>
      <w:r w:rsidR="00C31353" w:rsidRPr="005A114A">
        <w:rPr>
          <w:rFonts w:ascii="Arial" w:hAnsi="Arial" w:cs="Arial"/>
          <w:lang w:val="mn-MN"/>
        </w:rPr>
        <w:t>323</w:t>
      </w:r>
      <w:r w:rsidRPr="005A114A">
        <w:rPr>
          <w:rFonts w:ascii="Arial" w:hAnsi="Arial" w:cs="Arial"/>
          <w:lang w:val="mn-MN"/>
        </w:rPr>
        <w:t xml:space="preserve"> нь Улсын комисс байгуулагдсан</w:t>
      </w:r>
      <w:r w:rsidR="00274D48" w:rsidRPr="005A114A">
        <w:rPr>
          <w:rFonts w:ascii="Arial" w:hAnsi="Arial" w:cs="Arial"/>
          <w:lang w:val="mn-MN"/>
        </w:rPr>
        <w:t xml:space="preserve"> 1990 оноос</w:t>
      </w:r>
      <w:r w:rsidRPr="005A114A">
        <w:rPr>
          <w:rFonts w:ascii="Arial" w:hAnsi="Arial" w:cs="Arial"/>
          <w:lang w:val="mn-MN"/>
        </w:rPr>
        <w:t xml:space="preserve"> хойш хугацаанд цагаатгагджээ. </w:t>
      </w:r>
    </w:p>
    <w:p w14:paraId="33C3A083" w14:textId="525901D5" w:rsidR="004F4415" w:rsidRPr="005A114A" w:rsidRDefault="00F150FB" w:rsidP="0078184C">
      <w:pPr>
        <w:pStyle w:val="NoSpacing"/>
        <w:spacing w:after="240" w:line="276" w:lineRule="auto"/>
        <w:ind w:firstLine="720"/>
        <w:jc w:val="both"/>
        <w:rPr>
          <w:rFonts w:ascii="Arial" w:hAnsi="Arial" w:cs="Arial"/>
          <w:lang w:val="mn-MN"/>
        </w:rPr>
      </w:pPr>
      <w:r w:rsidRPr="005A114A">
        <w:rPr>
          <w:rFonts w:ascii="Arial" w:hAnsi="Arial" w:cs="Arial"/>
          <w:lang w:val="mn-MN"/>
        </w:rPr>
        <w:t>Нийт цагаатгагдсан иргэдийн 20</w:t>
      </w:r>
      <w:r w:rsidR="00274D48" w:rsidRPr="005A114A">
        <w:rPr>
          <w:rFonts w:ascii="Arial" w:hAnsi="Arial" w:cs="Arial"/>
          <w:lang w:val="mn-MN"/>
        </w:rPr>
        <w:t>,</w:t>
      </w:r>
      <w:r w:rsidR="00C31353" w:rsidRPr="005A114A">
        <w:rPr>
          <w:rFonts w:ascii="Arial" w:hAnsi="Arial" w:cs="Arial"/>
          <w:lang w:val="mn-MN"/>
        </w:rPr>
        <w:t>325</w:t>
      </w:r>
      <w:r w:rsidR="004F4415" w:rsidRPr="005A114A">
        <w:rPr>
          <w:rFonts w:ascii="Arial" w:hAnsi="Arial" w:cs="Arial"/>
          <w:lang w:val="mn-MN"/>
        </w:rPr>
        <w:t xml:space="preserve"> хуулийн дээд хэмжээ буюу буудан алах</w:t>
      </w:r>
      <w:r w:rsidRPr="005A114A">
        <w:rPr>
          <w:rFonts w:ascii="Arial" w:hAnsi="Arial" w:cs="Arial"/>
          <w:lang w:val="mn-MN"/>
        </w:rPr>
        <w:t>, 8</w:t>
      </w:r>
      <w:r w:rsidR="00274D48" w:rsidRPr="005A114A">
        <w:rPr>
          <w:rFonts w:ascii="Arial" w:hAnsi="Arial" w:cs="Arial"/>
          <w:lang w:val="mn-MN"/>
        </w:rPr>
        <w:t>,</w:t>
      </w:r>
      <w:r w:rsidRPr="005A114A">
        <w:rPr>
          <w:rFonts w:ascii="Arial" w:hAnsi="Arial" w:cs="Arial"/>
          <w:lang w:val="mn-MN"/>
        </w:rPr>
        <w:t>0</w:t>
      </w:r>
      <w:r w:rsidR="00C31353" w:rsidRPr="005A114A">
        <w:rPr>
          <w:rFonts w:ascii="Arial" w:hAnsi="Arial" w:cs="Arial"/>
          <w:lang w:val="mn-MN"/>
        </w:rPr>
        <w:t>58</w:t>
      </w:r>
      <w:r w:rsidRPr="005A114A">
        <w:rPr>
          <w:rFonts w:ascii="Arial" w:hAnsi="Arial" w:cs="Arial"/>
          <w:lang w:val="mn-MN"/>
        </w:rPr>
        <w:t xml:space="preserve"> хорих ял, 43 тэнсэн харгалзах, 5</w:t>
      </w:r>
      <w:r w:rsidR="004F4415" w:rsidRPr="005A114A">
        <w:rPr>
          <w:rFonts w:ascii="Arial" w:hAnsi="Arial" w:cs="Arial"/>
          <w:lang w:val="mn-MN"/>
        </w:rPr>
        <w:t xml:space="preserve"> </w:t>
      </w:r>
      <w:r w:rsidRPr="005A114A">
        <w:rPr>
          <w:rFonts w:ascii="Arial" w:hAnsi="Arial" w:cs="Arial"/>
          <w:lang w:val="mn-MN"/>
        </w:rPr>
        <w:t xml:space="preserve">торгох ялаар шийтгүүлсэн байдаг бол </w:t>
      </w:r>
      <w:r w:rsidR="00C31353" w:rsidRPr="005A114A">
        <w:rPr>
          <w:rFonts w:ascii="Arial" w:hAnsi="Arial" w:cs="Arial"/>
          <w:lang w:val="mn-MN"/>
        </w:rPr>
        <w:t>177</w:t>
      </w:r>
      <w:r w:rsidRPr="005A114A">
        <w:rPr>
          <w:rFonts w:ascii="Arial" w:hAnsi="Arial" w:cs="Arial"/>
          <w:lang w:val="mn-MN"/>
        </w:rPr>
        <w:t xml:space="preserve"> хэлмэгдэгч хоригдож, мөрдөгдөж байх хугацаандаа суллагдсан, </w:t>
      </w:r>
      <w:r w:rsidR="00C31353" w:rsidRPr="005A114A">
        <w:rPr>
          <w:rFonts w:ascii="Arial" w:hAnsi="Arial" w:cs="Arial"/>
          <w:lang w:val="mn-MN"/>
        </w:rPr>
        <w:t>83</w:t>
      </w:r>
      <w:r w:rsidRPr="005A114A">
        <w:rPr>
          <w:rFonts w:ascii="Arial" w:hAnsi="Arial" w:cs="Arial"/>
          <w:lang w:val="mn-MN"/>
        </w:rPr>
        <w:t xml:space="preserve"> хэлмэгдэгч шоронд нас барсан, 1</w:t>
      </w:r>
      <w:r w:rsidR="00274D48" w:rsidRPr="005A114A">
        <w:rPr>
          <w:rFonts w:ascii="Arial" w:hAnsi="Arial" w:cs="Arial"/>
          <w:lang w:val="mn-MN"/>
        </w:rPr>
        <w:t>,</w:t>
      </w:r>
      <w:r w:rsidR="00C31353" w:rsidRPr="005A114A">
        <w:rPr>
          <w:rFonts w:ascii="Arial" w:hAnsi="Arial" w:cs="Arial"/>
          <w:lang w:val="mn-MN"/>
        </w:rPr>
        <w:t>763</w:t>
      </w:r>
      <w:r w:rsidRPr="005A114A">
        <w:rPr>
          <w:rFonts w:ascii="Arial" w:hAnsi="Arial" w:cs="Arial"/>
          <w:lang w:val="mn-MN"/>
        </w:rPr>
        <w:t xml:space="preserve"> ял тодорхойгүй,</w:t>
      </w:r>
      <w:r w:rsidR="00C31353" w:rsidRPr="005A114A">
        <w:rPr>
          <w:rFonts w:ascii="Arial" w:hAnsi="Arial" w:cs="Arial"/>
          <w:lang w:val="mn-MN"/>
        </w:rPr>
        <w:t xml:space="preserve"> </w:t>
      </w:r>
      <w:r w:rsidR="004F4415" w:rsidRPr="005A114A">
        <w:rPr>
          <w:rFonts w:ascii="Arial" w:hAnsi="Arial" w:cs="Arial"/>
          <w:lang w:val="mn-MN"/>
        </w:rPr>
        <w:t>461 таслан шийтгэсэн тогтоолгүй, 279 баривчлагдсан,</w:t>
      </w:r>
      <w:r w:rsidRPr="005A114A">
        <w:rPr>
          <w:rFonts w:ascii="Arial" w:hAnsi="Arial" w:cs="Arial"/>
          <w:lang w:val="mn-MN"/>
        </w:rPr>
        <w:t xml:space="preserve"> 2</w:t>
      </w:r>
      <w:r w:rsidR="00C31353" w:rsidRPr="005A114A">
        <w:rPr>
          <w:rFonts w:ascii="Arial" w:hAnsi="Arial" w:cs="Arial"/>
          <w:lang w:val="mn-MN"/>
        </w:rPr>
        <w:t>66</w:t>
      </w:r>
      <w:r w:rsidRPr="005A114A">
        <w:rPr>
          <w:rFonts w:ascii="Arial" w:hAnsi="Arial" w:cs="Arial"/>
          <w:lang w:val="mn-MN"/>
        </w:rPr>
        <w:t xml:space="preserve"> хэлмэгдэгч нам захиргааны байгууллагын шийдвэрээр ажил албан тушаалаасаа халагдаж, нутаг заагдан цөлөгдөх шийтгэл хүлээсэн байдаг.</w:t>
      </w:r>
    </w:p>
    <w:p w14:paraId="156AB49E" w14:textId="741AAB6D" w:rsidR="0078184C" w:rsidRPr="005A114A" w:rsidRDefault="0078184C" w:rsidP="005A114A">
      <w:pPr>
        <w:pStyle w:val="NoSpacing"/>
        <w:spacing w:after="240"/>
        <w:ind w:firstLine="720"/>
        <w:jc w:val="both"/>
        <w:rPr>
          <w:rFonts w:ascii="Arial" w:eastAsiaTheme="minorHAnsi" w:hAnsi="Arial" w:cs="Arial"/>
          <w:lang w:val="mn-MN"/>
        </w:rPr>
      </w:pPr>
      <w:r w:rsidRPr="005A114A">
        <w:rPr>
          <w:rFonts w:ascii="Arial" w:eastAsiaTheme="minorHAnsi" w:hAnsi="Arial" w:cs="Arial"/>
          <w:lang w:val="mn-MN"/>
        </w:rPr>
        <w:t xml:space="preserve">Одоогийн байдлаар иргэдээс 200 орчим иргэнийг цагаатгуулах тухай өргөдөл, гомдлыг Цагаатгах ажлыг удирдан зохион байгуулах улсын комиссын ажлын албанд ирүүлээд байна. </w:t>
      </w:r>
    </w:p>
    <w:p w14:paraId="399FC626" w14:textId="77777777" w:rsidR="0078184C" w:rsidRPr="005A114A" w:rsidRDefault="0078184C" w:rsidP="005A114A">
      <w:pPr>
        <w:pStyle w:val="NoSpacing"/>
        <w:spacing w:after="240"/>
        <w:ind w:firstLine="720"/>
        <w:jc w:val="both"/>
        <w:rPr>
          <w:rFonts w:ascii="Arial" w:eastAsiaTheme="minorHAnsi" w:hAnsi="Arial" w:cs="Arial"/>
          <w:lang w:val="mn-MN"/>
        </w:rPr>
      </w:pPr>
      <w:r w:rsidRPr="005A114A">
        <w:rPr>
          <w:rFonts w:ascii="Arial" w:eastAsiaTheme="minorHAnsi" w:hAnsi="Arial" w:cs="Arial"/>
          <w:lang w:val="mn-MN"/>
        </w:rPr>
        <w:t xml:space="preserve">Цагаатгуулах тухай 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 ах, дүү нар болон холбогдох төрийн бус байгууллагуудаас өөрийн гэр бүлийн гишүүн, төрөл төрөгсдийг цагаатгуулж чадаагүй,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шалтгааны улмаас иргэдээ цагаатгуулж, нэр төрийг сэргээлгэж чадаагүй гэх утга бүхий олон тооны өргөдөл, гомдол, хүсэлтийг ирүүлсэн байх нь хуулийн хугацааг сунгах зайлшгүй шаардлагыг бий болгоод байна. </w:t>
      </w:r>
    </w:p>
    <w:p w14:paraId="1748E758" w14:textId="3DBA610A" w:rsidR="009C2C6B" w:rsidRPr="005A114A" w:rsidRDefault="00F150FB" w:rsidP="00F16305">
      <w:pPr>
        <w:ind w:firstLine="709"/>
        <w:jc w:val="both"/>
        <w:rPr>
          <w:rFonts w:ascii="Arial" w:hAnsi="Arial" w:cs="Arial"/>
          <w:lang w:val="mn-MN"/>
        </w:rPr>
      </w:pPr>
      <w:r w:rsidRPr="005A114A">
        <w:rPr>
          <w:rFonts w:ascii="Arial" w:hAnsi="Arial" w:cs="Arial"/>
          <w:lang w:val="mn-MN"/>
        </w:rPr>
        <w:lastRenderedPageBreak/>
        <w:t>Учир нь хэлмэгдсэн иргэд, тэдгээрийн одоо амьд сэрүүн байгаа төрсөн хүүхдүүд</w:t>
      </w:r>
      <w:r w:rsidR="009C2C6B" w:rsidRPr="005A114A">
        <w:rPr>
          <w:rFonts w:ascii="Arial" w:hAnsi="Arial" w:cs="Arial"/>
          <w:lang w:val="mn-MN"/>
        </w:rPr>
        <w:t xml:space="preserve"> болон ач зээ, гэр бүлийн бусад гишүүд</w:t>
      </w:r>
      <w:r w:rsidRPr="005A114A">
        <w:rPr>
          <w:rFonts w:ascii="Arial" w:hAnsi="Arial" w:cs="Arial"/>
          <w:lang w:val="mn-MN"/>
        </w:rPr>
        <w:t xml:space="preserve"> улс төрийн хилс хэрэгт хэлмэгдэж, нэр төрөө алдаж, тухайн цаг үеийнхээ нийгэмд эсэргүүний гэр бүл хэмээн адлагдан байнга хараа хяналттай байж, эрх нь хязгаарлагдаж байсны улмаас сургуульд сурах, ажил хөдөлмөр эрхлэх зэрэг боломж</w:t>
      </w:r>
      <w:r w:rsidR="009C2C6B" w:rsidRPr="005A114A">
        <w:rPr>
          <w:rFonts w:ascii="Arial" w:hAnsi="Arial" w:cs="Arial"/>
          <w:lang w:val="mn-MN"/>
        </w:rPr>
        <w:t>уудаа алдаж байсан зэргээс шалтгаалан одоо хүртэл сэтгэл</w:t>
      </w:r>
      <w:r w:rsidR="00170116" w:rsidRPr="005A114A">
        <w:rPr>
          <w:rFonts w:ascii="Arial" w:hAnsi="Arial" w:cs="Arial"/>
          <w:lang w:val="mn-MN"/>
        </w:rPr>
        <w:t xml:space="preserve"> санааны хувьд эмзэглэлтэй</w:t>
      </w:r>
      <w:r w:rsidR="009C2C6B" w:rsidRPr="005A114A">
        <w:rPr>
          <w:rFonts w:ascii="Arial" w:hAnsi="Arial" w:cs="Arial"/>
          <w:lang w:val="mn-MN"/>
        </w:rPr>
        <w:t xml:space="preserve"> байдаг бөгөөд хэлмэгдсэн иргэнээ цагаатгуулж нэр төр</w:t>
      </w:r>
      <w:r w:rsidR="0078184C" w:rsidRPr="005A114A">
        <w:rPr>
          <w:rFonts w:ascii="Arial" w:hAnsi="Arial" w:cs="Arial"/>
          <w:lang w:val="mn-MN"/>
        </w:rPr>
        <w:t>ийг нь</w:t>
      </w:r>
      <w:r w:rsidR="009C2C6B" w:rsidRPr="005A114A">
        <w:rPr>
          <w:rFonts w:ascii="Arial" w:hAnsi="Arial" w:cs="Arial"/>
          <w:lang w:val="mn-MN"/>
        </w:rPr>
        <w:t xml:space="preserve"> сэргээх туйлын хүсэлтэй байна.</w:t>
      </w:r>
      <w:r w:rsidR="00B11850" w:rsidRPr="005A114A">
        <w:rPr>
          <w:rFonts w:ascii="Arial" w:hAnsi="Arial" w:cs="Arial"/>
          <w:lang w:val="mn-MN"/>
        </w:rPr>
        <w:t xml:space="preserve"> Түүнчлэн</w:t>
      </w:r>
    </w:p>
    <w:p w14:paraId="17C72405" w14:textId="03E2093C" w:rsidR="00B11850" w:rsidRPr="005A114A" w:rsidRDefault="00B11850" w:rsidP="00B11850">
      <w:pPr>
        <w:ind w:firstLine="720"/>
        <w:jc w:val="both"/>
        <w:rPr>
          <w:rFonts w:ascii="Arial" w:hAnsi="Arial" w:cs="Arial"/>
          <w:lang w:val="mn-MN"/>
        </w:rPr>
      </w:pPr>
      <w:r w:rsidRPr="005A114A">
        <w:rPr>
          <w:rFonts w:ascii="Arial" w:hAnsi="Arial" w:cs="Arial"/>
          <w:lang w:val="mn-MN"/>
        </w:rPr>
        <w:t>1. Улс төрийн хилс хэрэгт хэлмэгдсэн боловч хэрэг материал нь бүрэн шалгагдаагүй 451 хэрэг, өмнө шинэ нөхцөл байдлаар шалгаад улс төрийн хэрэгт холбогдсон болох нь нотлох баримтаар тогтоогдоогүй үндэслэлээр мөрдөн байцаалтыг зогсоосон 166 хэрэг, орон нутгийн архиваас татан төвлөрүүлсэн 20 хэрэг, нийт 637 хэргийг бүрэн шалгаж шийдвэрлэх;</w:t>
      </w:r>
    </w:p>
    <w:p w14:paraId="76E4913B" w14:textId="3D398FC0" w:rsidR="00F150FB" w:rsidRPr="005A114A" w:rsidRDefault="00B11850" w:rsidP="00B11850">
      <w:pPr>
        <w:ind w:firstLine="720"/>
        <w:jc w:val="both"/>
        <w:rPr>
          <w:rFonts w:ascii="Arial" w:hAnsi="Arial" w:cs="Arial"/>
          <w:lang w:val="mn-MN"/>
        </w:rPr>
      </w:pPr>
      <w:r w:rsidRPr="005A114A">
        <w:rPr>
          <w:rFonts w:ascii="Arial" w:hAnsi="Arial" w:cs="Arial"/>
          <w:lang w:val="mn-MN"/>
        </w:rPr>
        <w:t xml:space="preserve">2. Улс төрийн шалтгаанаар баривчлагдаж ЗХУ-д шийтгүүлсэн иргэдийн хэргийн материалыг судалж, тэднийг цагаатгах, цагаадсан иргэдийн материалыг татаж авах зэрэг асуудлыг шийдвэрлэх шаардлагатай байна.  </w:t>
      </w:r>
    </w:p>
    <w:p w14:paraId="39A4744D" w14:textId="6067F1E9" w:rsidR="00F150FB" w:rsidRPr="005A114A" w:rsidRDefault="00F150FB" w:rsidP="005A114A">
      <w:pPr>
        <w:pStyle w:val="NoSpacing"/>
        <w:spacing w:after="240" w:line="276" w:lineRule="auto"/>
        <w:ind w:firstLine="720"/>
        <w:jc w:val="both"/>
        <w:rPr>
          <w:rFonts w:ascii="Arial" w:hAnsi="Arial" w:cs="Arial"/>
          <w:lang w:val="mn-MN"/>
        </w:rPr>
      </w:pPr>
      <w:r w:rsidRPr="005A114A">
        <w:rPr>
          <w:rFonts w:ascii="Arial" w:hAnsi="Arial" w:cs="Arial"/>
          <w:lang w:val="mn-MN"/>
        </w:rPr>
        <w:t>Дээ</w:t>
      </w:r>
      <w:r w:rsidR="00B33325" w:rsidRPr="005A114A">
        <w:rPr>
          <w:rFonts w:ascii="Arial" w:hAnsi="Arial" w:cs="Arial"/>
          <w:lang w:val="mn-MN"/>
        </w:rPr>
        <w:t>р</w:t>
      </w:r>
      <w:r w:rsidRPr="005A114A">
        <w:rPr>
          <w:rFonts w:ascii="Arial" w:hAnsi="Arial" w:cs="Arial"/>
          <w:lang w:val="mn-MN"/>
        </w:rPr>
        <w:t xml:space="preserve"> дурдсан үндэслэл шаардлаг</w:t>
      </w:r>
      <w:r w:rsidR="00F16305" w:rsidRPr="005A114A">
        <w:rPr>
          <w:rFonts w:ascii="Arial" w:hAnsi="Arial" w:cs="Arial"/>
          <w:lang w:val="mn-MN"/>
        </w:rPr>
        <w:t>ын</w:t>
      </w:r>
      <w:r w:rsidRPr="005A114A">
        <w:rPr>
          <w:rFonts w:ascii="Arial" w:hAnsi="Arial" w:cs="Arial"/>
          <w:lang w:val="mn-MN"/>
        </w:rPr>
        <w:t xml:space="preserve"> </w:t>
      </w:r>
      <w:r w:rsidR="009C2C6B" w:rsidRPr="005A114A">
        <w:rPr>
          <w:rFonts w:ascii="Arial" w:hAnsi="Arial" w:cs="Arial"/>
          <w:lang w:val="mn-MN"/>
        </w:rPr>
        <w:t xml:space="preserve">дагуу хуульд </w:t>
      </w:r>
      <w:r w:rsidRPr="005A114A">
        <w:rPr>
          <w:rFonts w:ascii="Arial" w:hAnsi="Arial" w:cs="Arial"/>
          <w:lang w:val="mn-MN"/>
        </w:rPr>
        <w:t xml:space="preserve">өөрчлөлт оруулах тухай хуулийн төслийг боловсрууллаа. </w:t>
      </w:r>
    </w:p>
    <w:p w14:paraId="4A96BB8F" w14:textId="21B02047" w:rsidR="00F150FB" w:rsidRPr="005A114A" w:rsidRDefault="00F150FB" w:rsidP="00F150FB">
      <w:pPr>
        <w:spacing w:after="0"/>
        <w:ind w:firstLine="720"/>
        <w:jc w:val="both"/>
        <w:rPr>
          <w:rFonts w:ascii="Arial" w:hAnsi="Arial" w:cs="Arial"/>
          <w:lang w:val="mn-MN"/>
        </w:rPr>
      </w:pPr>
      <w:r w:rsidRPr="005A114A">
        <w:rPr>
          <w:rFonts w:ascii="Arial" w:hAnsi="Arial" w:cs="Arial"/>
          <w:color w:val="000000" w:themeColor="text1"/>
          <w:lang w:val="mn-MN"/>
        </w:rPr>
        <w:t>Улс төрийн хилс хэрэгт хэлмэгдэгсдийг цагаатгах, тэдэнд нөхөх олговор олгох тухай</w:t>
      </w:r>
      <w:r w:rsidRPr="005A114A">
        <w:rPr>
          <w:rFonts w:ascii="Arial" w:hAnsi="Arial" w:cs="Arial"/>
          <w:lang w:val="mn-MN"/>
        </w:rPr>
        <w:t xml:space="preserve"> хуул</w:t>
      </w:r>
      <w:r w:rsidR="001A0D96" w:rsidRPr="005A114A">
        <w:rPr>
          <w:rFonts w:ascii="Arial" w:hAnsi="Arial" w:cs="Arial"/>
          <w:lang w:val="mn-MN"/>
        </w:rPr>
        <w:t>ьд өөрчлөлт оруулах тухай хуулийн</w:t>
      </w:r>
      <w:r w:rsidRPr="005A114A">
        <w:rPr>
          <w:rFonts w:ascii="Arial" w:hAnsi="Arial" w:cs="Arial"/>
          <w:lang w:val="mn-MN"/>
        </w:rPr>
        <w:t xml:space="preserve"> төсөлд “Зардлын тооцоо”, “Хуулийн төслийн уялдаа холбоог шалгах” гэсэн шалгуур үзүүлэлтийг</w:t>
      </w:r>
      <w:r w:rsidRPr="005A114A">
        <w:rPr>
          <w:rStyle w:val="FootnoteReference"/>
          <w:rFonts w:ascii="Arial" w:hAnsi="Arial" w:cs="Arial"/>
          <w:lang w:val="mn-MN"/>
        </w:rPr>
        <w:footnoteReference w:id="2"/>
      </w:r>
      <w:r w:rsidRPr="005A114A">
        <w:rPr>
          <w:rFonts w:ascii="Arial" w:hAnsi="Arial" w:cs="Arial"/>
          <w:lang w:val="mn-MN"/>
        </w:rPr>
        <w:t xml:space="preserve"> сонгосон бөгөөд хуулийн төслийн зорилго, хамрах хүрээ, зохицуулах асуудалтай уялдуулан энэхүү шалгуур үзүүлэлтийг сонгосон бөгөөд зардлын тооцоо шалгуур үзүүлэлтэд тохирох заалт</w:t>
      </w:r>
      <w:r w:rsidR="009C2C6B" w:rsidRPr="005A114A">
        <w:rPr>
          <w:rFonts w:ascii="Arial" w:hAnsi="Arial" w:cs="Arial"/>
          <w:lang w:val="mn-MN"/>
        </w:rPr>
        <w:t>ыг</w:t>
      </w:r>
      <w:r w:rsidRPr="005A114A">
        <w:rPr>
          <w:rStyle w:val="FootnoteReference"/>
          <w:rFonts w:ascii="Arial" w:hAnsi="Arial" w:cs="Arial"/>
          <w:lang w:val="mn-MN"/>
        </w:rPr>
        <w:footnoteReference w:id="3"/>
      </w:r>
      <w:r w:rsidRPr="005A114A">
        <w:rPr>
          <w:rFonts w:ascii="Arial" w:hAnsi="Arial" w:cs="Arial"/>
          <w:lang w:val="mn-MN"/>
        </w:rPr>
        <w:t xml:space="preserve"> сонгон зардлын тооцоог хийв.  </w:t>
      </w:r>
    </w:p>
    <w:p w14:paraId="756851AB" w14:textId="4118C235" w:rsidR="00F150FB" w:rsidRPr="005A114A" w:rsidRDefault="00F150FB" w:rsidP="005A114A">
      <w:pPr>
        <w:ind w:firstLine="720"/>
        <w:jc w:val="both"/>
        <w:rPr>
          <w:rFonts w:ascii="Arial" w:hAnsi="Arial" w:cs="Arial"/>
          <w:lang w:val="mn-MN"/>
        </w:rPr>
      </w:pPr>
      <w:r w:rsidRPr="005A114A">
        <w:rPr>
          <w:rFonts w:ascii="Arial" w:hAnsi="Arial" w:cs="Arial"/>
          <w:lang w:val="mn-MN"/>
        </w:rPr>
        <w:lastRenderedPageBreak/>
        <w:t xml:space="preserve">Хуулийн төсөл нь </w:t>
      </w:r>
      <w:r w:rsidR="001A0D96" w:rsidRPr="005A114A">
        <w:rPr>
          <w:rFonts w:ascii="Arial" w:hAnsi="Arial" w:cs="Arial"/>
          <w:lang w:val="mn-MN"/>
        </w:rPr>
        <w:t>2</w:t>
      </w:r>
      <w:r w:rsidRPr="005A114A">
        <w:rPr>
          <w:rFonts w:ascii="Arial" w:hAnsi="Arial" w:cs="Arial"/>
          <w:lang w:val="mn-MN"/>
        </w:rPr>
        <w:t xml:space="preserve"> зүйлтэй бөгөөд энэхүү хуулийн төсөл </w:t>
      </w:r>
      <w:r w:rsidR="001A0D96" w:rsidRPr="005A114A">
        <w:rPr>
          <w:rFonts w:ascii="Arial" w:hAnsi="Arial" w:cs="Arial"/>
          <w:lang w:val="mn-MN"/>
        </w:rPr>
        <w:t>Улсын төсөвт</w:t>
      </w:r>
      <w:r w:rsidR="00B06943" w:rsidRPr="005A114A">
        <w:rPr>
          <w:rFonts w:ascii="Arial" w:hAnsi="Arial" w:cs="Arial"/>
          <w:lang w:val="mn-MN"/>
        </w:rPr>
        <w:t xml:space="preserve"> зардал үүсгэхгүй.</w:t>
      </w:r>
    </w:p>
    <w:p w14:paraId="559BBAA4" w14:textId="4ADDCE49" w:rsidR="00F150FB" w:rsidRPr="005A114A" w:rsidRDefault="00B06943" w:rsidP="002B022D">
      <w:pPr>
        <w:spacing w:after="0"/>
        <w:ind w:firstLine="720"/>
        <w:jc w:val="both"/>
        <w:rPr>
          <w:rFonts w:ascii="Arial" w:hAnsi="Arial" w:cs="Arial"/>
          <w:color w:val="000000" w:themeColor="text1"/>
          <w:lang w:val="mn-MN"/>
        </w:rPr>
      </w:pPr>
      <w:r w:rsidRPr="005A114A">
        <w:rPr>
          <w:rFonts w:ascii="Arial" w:hAnsi="Arial" w:cs="Arial"/>
          <w:color w:val="000000" w:themeColor="text1"/>
          <w:lang w:val="mn-MN"/>
        </w:rPr>
        <w:t xml:space="preserve">Учир нь </w:t>
      </w:r>
      <w:r w:rsidR="00F150FB" w:rsidRPr="005A114A">
        <w:rPr>
          <w:rFonts w:ascii="Arial" w:hAnsi="Arial" w:cs="Arial"/>
          <w:color w:val="000000" w:themeColor="text1"/>
          <w:lang w:val="mn-MN"/>
        </w:rPr>
        <w:t>Улс төрийн хилс хэрэгт хэлмэгдэг</w:t>
      </w:r>
      <w:r w:rsidR="001A0D96" w:rsidRPr="005A114A">
        <w:rPr>
          <w:rFonts w:ascii="Arial" w:hAnsi="Arial" w:cs="Arial"/>
          <w:color w:val="000000" w:themeColor="text1"/>
          <w:lang w:val="mn-MN"/>
        </w:rPr>
        <w:t>ч</w:t>
      </w:r>
      <w:r w:rsidR="00F150FB" w:rsidRPr="005A114A">
        <w:rPr>
          <w:rFonts w:ascii="Arial" w:hAnsi="Arial" w:cs="Arial"/>
          <w:color w:val="000000" w:themeColor="text1"/>
          <w:lang w:val="mn-MN"/>
        </w:rPr>
        <w:t xml:space="preserve">дийг цагаатгах, тэдэнд нөхөх олговор олгох тухай хуулийн </w:t>
      </w:r>
      <w:r w:rsidRPr="005A114A">
        <w:rPr>
          <w:rFonts w:ascii="Arial" w:hAnsi="Arial" w:cs="Arial"/>
          <w:color w:val="000000" w:themeColor="text1"/>
          <w:lang w:val="mn-MN"/>
        </w:rPr>
        <w:t xml:space="preserve">6 дугаар зүйлийн 6.3 </w:t>
      </w:r>
      <w:r w:rsidR="001A0D96" w:rsidRPr="005A114A">
        <w:rPr>
          <w:rFonts w:ascii="Arial" w:hAnsi="Arial" w:cs="Arial"/>
          <w:color w:val="000000" w:themeColor="text1"/>
          <w:lang w:val="mn-MN"/>
        </w:rPr>
        <w:t>дахь</w:t>
      </w:r>
      <w:r w:rsidRPr="005A114A">
        <w:rPr>
          <w:rFonts w:ascii="Arial" w:hAnsi="Arial" w:cs="Arial"/>
          <w:color w:val="000000" w:themeColor="text1"/>
          <w:lang w:val="mn-MN"/>
        </w:rPr>
        <w:t xml:space="preserve"> хэсэг</w:t>
      </w:r>
      <w:r w:rsidR="001A0D96" w:rsidRPr="005A114A">
        <w:rPr>
          <w:rFonts w:ascii="Arial" w:hAnsi="Arial" w:cs="Arial"/>
          <w:color w:val="000000" w:themeColor="text1"/>
          <w:lang w:val="mn-MN"/>
        </w:rPr>
        <w:t xml:space="preserve"> нь</w:t>
      </w:r>
      <w:r w:rsidRPr="005A114A">
        <w:rPr>
          <w:rFonts w:ascii="Arial" w:hAnsi="Arial" w:cs="Arial"/>
          <w:color w:val="000000" w:themeColor="text1"/>
          <w:lang w:val="mn-MN"/>
        </w:rPr>
        <w:t xml:space="preserve"> зөвхөн цагаатгуулах тухай өргөдөл</w:t>
      </w:r>
      <w:r w:rsidR="00AB6B05" w:rsidRPr="005A114A">
        <w:rPr>
          <w:rFonts w:ascii="Arial" w:hAnsi="Arial" w:cs="Arial"/>
          <w:color w:val="000000" w:themeColor="text1"/>
          <w:lang w:val="mn-MN"/>
        </w:rPr>
        <w:t>,</w:t>
      </w:r>
      <w:r w:rsidRPr="005A114A">
        <w:rPr>
          <w:rFonts w:ascii="Arial" w:hAnsi="Arial" w:cs="Arial"/>
          <w:color w:val="000000" w:themeColor="text1"/>
          <w:lang w:val="mn-MN"/>
        </w:rPr>
        <w:t xml:space="preserve"> гомдлыг хүлээн авах хугацаа</w:t>
      </w:r>
      <w:r w:rsidR="00AB6B05" w:rsidRPr="005A114A">
        <w:rPr>
          <w:rFonts w:ascii="Arial" w:hAnsi="Arial" w:cs="Arial"/>
          <w:color w:val="000000" w:themeColor="text1"/>
          <w:lang w:val="mn-MN"/>
        </w:rPr>
        <w:t>г заасан байдаг</w:t>
      </w:r>
      <w:r w:rsidRPr="005A114A">
        <w:rPr>
          <w:rFonts w:ascii="Arial" w:hAnsi="Arial" w:cs="Arial"/>
          <w:color w:val="000000" w:themeColor="text1"/>
          <w:lang w:val="mn-MN"/>
        </w:rPr>
        <w:t xml:space="preserve"> бөгөөд хуулийн төс</w:t>
      </w:r>
      <w:r w:rsidR="00AB6B05" w:rsidRPr="005A114A">
        <w:rPr>
          <w:rFonts w:ascii="Arial" w:hAnsi="Arial" w:cs="Arial"/>
          <w:color w:val="000000" w:themeColor="text1"/>
          <w:lang w:val="mn-MN"/>
        </w:rPr>
        <w:t>өл</w:t>
      </w:r>
      <w:r w:rsidRPr="005A114A">
        <w:rPr>
          <w:rFonts w:ascii="Arial" w:hAnsi="Arial" w:cs="Arial"/>
          <w:color w:val="000000" w:themeColor="text1"/>
          <w:lang w:val="mn-MN"/>
        </w:rPr>
        <w:t xml:space="preserve"> Улсын Их Хурлаар батлагдсан тохиолдолд </w:t>
      </w:r>
      <w:r w:rsidR="00AB6B05" w:rsidRPr="005A114A">
        <w:rPr>
          <w:rFonts w:ascii="Arial" w:hAnsi="Arial" w:cs="Arial"/>
          <w:color w:val="000000" w:themeColor="text1"/>
          <w:lang w:val="mn-MN"/>
        </w:rPr>
        <w:t>Цагаатгах ажлыг удирдан зохион байгуулах улсын комиссын ажлын албаны тухайн жилийн үйл ажиллагааны төсөв болон орон тоонд ямар нэгэн байдлаар нөлөөлөхгүй одоогийн хүний нөөцөөр ажиллах боломжтой.</w:t>
      </w:r>
    </w:p>
    <w:p w14:paraId="7B386084" w14:textId="77777777" w:rsidR="00F150FB" w:rsidRPr="005A114A" w:rsidRDefault="00F150FB" w:rsidP="00F150FB">
      <w:pPr>
        <w:spacing w:after="0"/>
        <w:ind w:firstLine="720"/>
        <w:jc w:val="both"/>
        <w:rPr>
          <w:rFonts w:ascii="Arial" w:hAnsi="Arial" w:cs="Arial"/>
          <w:color w:val="000000" w:themeColor="text1"/>
          <w:lang w:val="mn-MN"/>
        </w:rPr>
      </w:pPr>
    </w:p>
    <w:tbl>
      <w:tblPr>
        <w:tblStyle w:val="TableGrid"/>
        <w:tblW w:w="0" w:type="auto"/>
        <w:tblLook w:val="04A0" w:firstRow="1" w:lastRow="0" w:firstColumn="1" w:lastColumn="0" w:noHBand="0" w:noVBand="1"/>
      </w:tblPr>
      <w:tblGrid>
        <w:gridCol w:w="9629"/>
      </w:tblGrid>
      <w:tr w:rsidR="00F150FB" w:rsidRPr="005A114A" w14:paraId="567EC5F8" w14:textId="77777777" w:rsidTr="0007319F">
        <w:tc>
          <w:tcPr>
            <w:tcW w:w="9629" w:type="dxa"/>
          </w:tcPr>
          <w:p w14:paraId="351E484F" w14:textId="38E6D149" w:rsidR="00F150FB" w:rsidRPr="005A114A" w:rsidRDefault="00F150FB" w:rsidP="0013071B">
            <w:pPr>
              <w:jc w:val="right"/>
              <w:rPr>
                <w:rFonts w:ascii="Arial" w:hAnsi="Arial" w:cs="Arial"/>
                <w:u w:val="single"/>
                <w:lang w:val="mn-MN"/>
              </w:rPr>
            </w:pPr>
            <w:r w:rsidRPr="005A114A">
              <w:rPr>
                <w:rFonts w:ascii="Arial" w:hAnsi="Arial" w:cs="Arial"/>
                <w:u w:val="single"/>
                <w:lang w:val="mn-MN"/>
              </w:rPr>
              <w:t>Төсөл</w:t>
            </w:r>
          </w:p>
          <w:p w14:paraId="5FCEBA43" w14:textId="77777777" w:rsidR="001A0D96" w:rsidRPr="005A114A" w:rsidRDefault="001A0D96" w:rsidP="0013071B">
            <w:pPr>
              <w:jc w:val="center"/>
              <w:rPr>
                <w:rFonts w:ascii="Arial" w:hAnsi="Arial" w:cs="Arial"/>
                <w:b/>
                <w:lang w:val="mn-MN"/>
              </w:rPr>
            </w:pPr>
            <w:r w:rsidRPr="005A114A">
              <w:rPr>
                <w:rFonts w:ascii="Arial" w:hAnsi="Arial" w:cs="Arial"/>
                <w:b/>
                <w:lang w:val="mn-MN"/>
              </w:rPr>
              <w:t>МОНГОЛ УЛСЫН ХУУЛЬ</w:t>
            </w:r>
          </w:p>
          <w:p w14:paraId="79A7744F" w14:textId="77777777" w:rsidR="001A0D96" w:rsidRPr="005A114A" w:rsidRDefault="001A0D96" w:rsidP="001A0D96">
            <w:pPr>
              <w:spacing w:after="0"/>
              <w:jc w:val="center"/>
              <w:rPr>
                <w:rFonts w:ascii="Arial" w:hAnsi="Arial" w:cs="Arial"/>
                <w:b/>
                <w:caps/>
                <w:lang w:val="mn-MN"/>
              </w:rPr>
            </w:pPr>
            <w:r w:rsidRPr="005A114A">
              <w:rPr>
                <w:rFonts w:ascii="Arial" w:hAnsi="Arial" w:cs="Arial"/>
                <w:b/>
                <w:caps/>
                <w:lang w:val="mn-MN"/>
              </w:rPr>
              <w:t xml:space="preserve">Улс төрийн хилс хэрэгт хэлмэгдэгчдийг цагаатгах </w:t>
            </w:r>
          </w:p>
          <w:p w14:paraId="2825E1E1" w14:textId="77777777" w:rsidR="001A0D96" w:rsidRPr="005A114A" w:rsidRDefault="001A0D96" w:rsidP="001A0D96">
            <w:pPr>
              <w:spacing w:after="0"/>
              <w:jc w:val="center"/>
              <w:rPr>
                <w:rFonts w:ascii="Arial" w:hAnsi="Arial" w:cs="Arial"/>
                <w:b/>
                <w:caps/>
                <w:lang w:val="mn-MN"/>
              </w:rPr>
            </w:pPr>
            <w:r w:rsidRPr="005A114A">
              <w:rPr>
                <w:rFonts w:ascii="Arial" w:hAnsi="Arial" w:cs="Arial"/>
                <w:b/>
                <w:caps/>
                <w:lang w:val="mn-MN"/>
              </w:rPr>
              <w:t xml:space="preserve">тэдэнд нөхөх олговор олгох тухай хуульд </w:t>
            </w:r>
          </w:p>
          <w:p w14:paraId="50572CDC" w14:textId="7095FE49" w:rsidR="001A0D96" w:rsidRPr="005A114A" w:rsidRDefault="00D61EE8" w:rsidP="0013071B">
            <w:pPr>
              <w:jc w:val="center"/>
              <w:rPr>
                <w:rFonts w:ascii="Arial" w:hAnsi="Arial" w:cs="Arial"/>
                <w:b/>
                <w:caps/>
                <w:lang w:val="mn-MN"/>
              </w:rPr>
            </w:pPr>
            <w:r>
              <w:rPr>
                <w:rFonts w:ascii="Arial" w:hAnsi="Arial" w:cs="Arial"/>
                <w:b/>
                <w:caps/>
                <w:lang w:val="mn-MN"/>
              </w:rPr>
              <w:t xml:space="preserve"> НЭМЭЛТ </w:t>
            </w:r>
            <w:r w:rsidR="001A0D96" w:rsidRPr="005A114A">
              <w:rPr>
                <w:rFonts w:ascii="Arial" w:hAnsi="Arial" w:cs="Arial"/>
                <w:b/>
                <w:caps/>
                <w:lang w:val="mn-MN"/>
              </w:rPr>
              <w:t>өөрчлөлт оруулах тухай</w:t>
            </w:r>
          </w:p>
          <w:p w14:paraId="0C0A6048" w14:textId="77777777" w:rsidR="001A0D96" w:rsidRPr="005A114A" w:rsidRDefault="001A0D96" w:rsidP="001A0D96">
            <w:pPr>
              <w:spacing w:after="0"/>
              <w:jc w:val="both"/>
              <w:rPr>
                <w:rFonts w:ascii="Arial" w:hAnsi="Arial" w:cs="Arial"/>
                <w:bCs/>
                <w:lang w:val="mn-MN"/>
              </w:rPr>
            </w:pPr>
            <w:r w:rsidRPr="005A114A">
              <w:rPr>
                <w:rFonts w:ascii="Arial" w:hAnsi="Arial" w:cs="Arial"/>
                <w:lang w:val="mn-MN"/>
              </w:rPr>
              <w:tab/>
            </w:r>
            <w:r w:rsidRPr="005A114A">
              <w:rPr>
                <w:rFonts w:ascii="Arial" w:hAnsi="Arial" w:cs="Arial"/>
                <w:b/>
                <w:bCs/>
                <w:lang w:val="mn-MN"/>
              </w:rPr>
              <w:t>1 дүгээр зүйл</w:t>
            </w:r>
            <w:r w:rsidRPr="005A114A">
              <w:rPr>
                <w:rFonts w:ascii="Arial" w:hAnsi="Arial" w:cs="Arial"/>
                <w:b/>
                <w:lang w:val="mn-MN"/>
              </w:rPr>
              <w:t xml:space="preserve">. </w:t>
            </w:r>
            <w:r w:rsidRPr="005A114A">
              <w:rPr>
                <w:rFonts w:ascii="Arial" w:hAnsi="Arial" w:cs="Arial"/>
                <w:bCs/>
                <w:lang w:val="mn-MN"/>
              </w:rPr>
              <w:t xml:space="preserve">Улс төрийн хилс хэрэгт хэлмэгдэгчдийг цагаатгах, тэдэнд нөхөх олговор олгох тухай хуулийн 6 дугаар зүйлийн 6.3 дахь хэсгийг дор дурдсанаар өөрчлөн найруулсугай: </w:t>
            </w:r>
          </w:p>
          <w:p w14:paraId="051C6940" w14:textId="77777777" w:rsidR="001A0D96" w:rsidRPr="005A114A" w:rsidRDefault="001A0D96" w:rsidP="001A0D96">
            <w:pPr>
              <w:spacing w:after="0"/>
              <w:jc w:val="both"/>
              <w:rPr>
                <w:rFonts w:ascii="Arial" w:hAnsi="Arial" w:cs="Arial"/>
                <w:b/>
                <w:lang w:val="mn-MN"/>
              </w:rPr>
            </w:pPr>
          </w:p>
          <w:p w14:paraId="2DFE6D7B" w14:textId="77777777" w:rsidR="001A0D96" w:rsidRPr="005A114A" w:rsidRDefault="001A0D96" w:rsidP="001A0D96">
            <w:pPr>
              <w:spacing w:after="0"/>
              <w:jc w:val="both"/>
              <w:rPr>
                <w:rFonts w:ascii="Arial" w:hAnsi="Arial" w:cs="Arial"/>
                <w:b/>
                <w:lang w:val="mn-MN"/>
              </w:rPr>
            </w:pPr>
            <w:r w:rsidRPr="005A114A">
              <w:rPr>
                <w:rFonts w:ascii="Arial" w:hAnsi="Arial" w:cs="Arial"/>
                <w:b/>
                <w:lang w:val="mn-MN"/>
              </w:rPr>
              <w:tab/>
              <w:t>1/ 6 дугаар зүйлийн 6.3 дахь хэсэг:</w:t>
            </w:r>
          </w:p>
          <w:p w14:paraId="14BAC820" w14:textId="77777777" w:rsidR="001A0D96" w:rsidRPr="005A114A" w:rsidRDefault="001A0D96" w:rsidP="001A0D96">
            <w:pPr>
              <w:spacing w:after="0"/>
              <w:jc w:val="both"/>
              <w:rPr>
                <w:rFonts w:ascii="Arial" w:hAnsi="Arial" w:cs="Arial"/>
                <w:b/>
                <w:lang w:val="mn-MN"/>
              </w:rPr>
            </w:pPr>
          </w:p>
          <w:p w14:paraId="5C9C2F31" w14:textId="77777777" w:rsidR="001A0D96" w:rsidRPr="005A114A" w:rsidRDefault="001A0D96" w:rsidP="001A0D96">
            <w:pPr>
              <w:spacing w:after="0"/>
              <w:jc w:val="both"/>
              <w:rPr>
                <w:rFonts w:ascii="Arial" w:hAnsi="Arial" w:cs="Arial"/>
                <w:bCs/>
                <w:lang w:val="mn-MN"/>
              </w:rPr>
            </w:pPr>
            <w:r w:rsidRPr="005A114A">
              <w:rPr>
                <w:rFonts w:ascii="Arial" w:hAnsi="Arial" w:cs="Arial"/>
                <w:b/>
                <w:lang w:val="mn-MN"/>
              </w:rPr>
              <w:tab/>
            </w:r>
            <w:r w:rsidRPr="005A114A">
              <w:rPr>
                <w:rFonts w:ascii="Arial" w:hAnsi="Arial" w:cs="Arial"/>
                <w:bCs/>
                <w:lang w:val="mn-MN"/>
              </w:rPr>
              <w:t xml:space="preserve">“6.3. Цагаатгуулах тухай гомдлыг энэ хууль хүчин төгөлдөр болсон өдрөөс хойш 2 жилийн дотор гаргаж болох бөгөөд энэ хугацаанаас хойш гаргасан гомдлыг хүлээж авахгүй.”  </w:t>
            </w:r>
          </w:p>
          <w:p w14:paraId="6ECB5426" w14:textId="77777777" w:rsidR="001A0D96" w:rsidRPr="005A114A" w:rsidRDefault="001A0D96" w:rsidP="001A0D96">
            <w:pPr>
              <w:spacing w:after="0"/>
              <w:jc w:val="both"/>
              <w:rPr>
                <w:rFonts w:ascii="Arial" w:hAnsi="Arial" w:cs="Arial"/>
                <w:lang w:val="mn-MN"/>
              </w:rPr>
            </w:pPr>
          </w:p>
          <w:p w14:paraId="09681E7C" w14:textId="77777777" w:rsidR="001A0D96" w:rsidRPr="005A114A" w:rsidRDefault="001A0D96" w:rsidP="001A0D96">
            <w:pPr>
              <w:spacing w:after="0"/>
              <w:ind w:firstLine="720"/>
              <w:jc w:val="both"/>
              <w:rPr>
                <w:rFonts w:ascii="Arial" w:hAnsi="Arial" w:cs="Arial"/>
                <w:lang w:val="mn-MN"/>
              </w:rPr>
            </w:pPr>
            <w:r w:rsidRPr="005A114A">
              <w:rPr>
                <w:rFonts w:ascii="Arial" w:hAnsi="Arial" w:cs="Arial"/>
                <w:b/>
                <w:lang w:val="mn-MN"/>
              </w:rPr>
              <w:t>2 дугаар зүйл.</w:t>
            </w:r>
            <w:r w:rsidRPr="005A114A">
              <w:rPr>
                <w:rFonts w:ascii="Arial" w:hAnsi="Arial" w:cs="Arial"/>
                <w:lang w:val="mn-MN"/>
              </w:rPr>
              <w:t xml:space="preserve"> Энэ хуулийг 2023 оны ... дүгээр сарын ...-ний өдрөөс эхлэн дагаж мөрдөнө.</w:t>
            </w:r>
          </w:p>
          <w:p w14:paraId="7A662514" w14:textId="77777777" w:rsidR="001A0D96" w:rsidRPr="005A114A" w:rsidRDefault="001A0D96" w:rsidP="001A0D96">
            <w:pPr>
              <w:spacing w:after="0"/>
              <w:rPr>
                <w:rFonts w:ascii="Arial" w:hAnsi="Arial" w:cs="Arial"/>
                <w:lang w:val="mn-MN"/>
              </w:rPr>
            </w:pPr>
          </w:p>
          <w:p w14:paraId="3BA96CA6" w14:textId="77777777" w:rsidR="001A0D96" w:rsidRPr="005A114A" w:rsidRDefault="001A0D96" w:rsidP="001A0D96">
            <w:pPr>
              <w:spacing w:after="0"/>
              <w:rPr>
                <w:rFonts w:ascii="Arial" w:hAnsi="Arial" w:cs="Arial"/>
                <w:lang w:val="mn-MN"/>
              </w:rPr>
            </w:pPr>
            <w:r w:rsidRPr="005A114A">
              <w:rPr>
                <w:rFonts w:ascii="Arial" w:hAnsi="Arial" w:cs="Arial"/>
                <w:lang w:val="mn-MN"/>
              </w:rPr>
              <w:t xml:space="preserve">                     </w:t>
            </w:r>
          </w:p>
          <w:p w14:paraId="62183A3B" w14:textId="125DB351" w:rsidR="00F150FB" w:rsidRPr="005A114A" w:rsidRDefault="001A0D96" w:rsidP="0013071B">
            <w:pPr>
              <w:spacing w:after="0"/>
              <w:jc w:val="center"/>
              <w:rPr>
                <w:rFonts w:ascii="Arial" w:hAnsi="Arial" w:cs="Arial"/>
                <w:b/>
                <w:lang w:val="mn-MN"/>
              </w:rPr>
            </w:pPr>
            <w:r w:rsidRPr="005A114A">
              <w:rPr>
                <w:rFonts w:ascii="Arial" w:hAnsi="Arial" w:cs="Arial"/>
                <w:b/>
                <w:lang w:val="mn-MN"/>
              </w:rPr>
              <w:t>ГАРЫН ҮСЭГ</w:t>
            </w:r>
          </w:p>
        </w:tc>
      </w:tr>
    </w:tbl>
    <w:p w14:paraId="587DA172" w14:textId="77777777" w:rsidR="00F150FB" w:rsidRPr="005A114A" w:rsidRDefault="00F150FB" w:rsidP="00F150FB">
      <w:pPr>
        <w:spacing w:after="0"/>
        <w:ind w:firstLine="720"/>
        <w:jc w:val="both"/>
        <w:rPr>
          <w:rFonts w:ascii="Arial" w:hAnsi="Arial" w:cs="Arial"/>
          <w:color w:val="000000" w:themeColor="text1"/>
          <w:lang w:val="mn-MN"/>
        </w:rPr>
      </w:pPr>
    </w:p>
    <w:p w14:paraId="04183E66" w14:textId="25BD06F4" w:rsidR="00C67596" w:rsidRPr="005A114A" w:rsidRDefault="00C67596" w:rsidP="005A114A">
      <w:pPr>
        <w:ind w:firstLine="720"/>
        <w:jc w:val="both"/>
        <w:rPr>
          <w:rFonts w:ascii="Arial" w:hAnsi="Arial" w:cs="Arial"/>
          <w:lang w:val="mn-MN"/>
        </w:rPr>
      </w:pPr>
      <w:r w:rsidRPr="005A114A">
        <w:rPr>
          <w:rFonts w:ascii="Arial" w:hAnsi="Arial" w:cs="Arial"/>
          <w:lang w:val="mn-MN"/>
        </w:rPr>
        <w:t xml:space="preserve">Улс төрийн хилс хэрэгт хэлмэгдэгчдийг цагаатгах, тэдэнд нөхөх олговор олгох тухай хуульд өөрчлөлт оруулах тухай хуулийн төсөл нь улсын төсөвт зардал </w:t>
      </w:r>
      <w:bookmarkStart w:id="0" w:name="_Hlk121159431"/>
      <w:r w:rsidRPr="005A114A">
        <w:rPr>
          <w:rFonts w:ascii="Arial" w:hAnsi="Arial" w:cs="Arial"/>
          <w:lang w:val="mn-MN"/>
        </w:rPr>
        <w:t xml:space="preserve">үүсгэхгүй бөгөөд Монгол Улсын Үндсэн хууль болон Хүний эрхийн түгээмэл тунхаглалын зүйл заалтуудтай нийцэж буй учир дараах эерэг үр дагаврыг бий болгож байна. Үүнд: </w:t>
      </w:r>
      <w:bookmarkEnd w:id="0"/>
    </w:p>
    <w:p w14:paraId="7AE9E86B" w14:textId="77777777" w:rsidR="00C67596" w:rsidRPr="005A114A" w:rsidRDefault="00C67596" w:rsidP="005A114A">
      <w:pPr>
        <w:spacing w:line="240" w:lineRule="auto"/>
        <w:ind w:firstLine="720"/>
        <w:jc w:val="both"/>
        <w:rPr>
          <w:rFonts w:ascii="Arial" w:hAnsi="Arial" w:cs="Arial"/>
          <w:lang w:val="mn-MN"/>
        </w:rPr>
      </w:pPr>
      <w:r w:rsidRPr="005A114A">
        <w:rPr>
          <w:rFonts w:ascii="Arial" w:hAnsi="Arial" w:cs="Arial"/>
          <w:lang w:val="mn-MN"/>
        </w:rPr>
        <w:t>- Цагаатгах ажил хуульд заасан хугацааны дагуу цаашид үргэлжлэн хэлмэгдсэн иргэдийг цагаатгах, нэр төрийг нь сэргээх эрх зүйн орчин бүрдэнэ.</w:t>
      </w:r>
    </w:p>
    <w:p w14:paraId="0E934FA2" w14:textId="77777777" w:rsidR="00C67596" w:rsidRPr="005A114A" w:rsidRDefault="00C67596" w:rsidP="005A114A">
      <w:pPr>
        <w:spacing w:line="240" w:lineRule="auto"/>
        <w:ind w:firstLine="720"/>
        <w:jc w:val="both"/>
        <w:rPr>
          <w:rFonts w:ascii="Arial" w:hAnsi="Arial" w:cs="Arial"/>
          <w:lang w:val="mn-MN"/>
        </w:rPr>
      </w:pPr>
      <w:r w:rsidRPr="005A114A">
        <w:rPr>
          <w:rFonts w:ascii="Arial" w:hAnsi="Arial" w:cs="Arial"/>
          <w:lang w:val="mn-MN"/>
        </w:rPr>
        <w:t>- Хуулийн зүйл, заалтад шаардлагатай өөрчлөлтийг оруулснаар хууль хоорондын зөрчил арилна.</w:t>
      </w:r>
    </w:p>
    <w:p w14:paraId="1B915F4E" w14:textId="77777777" w:rsidR="00C67596" w:rsidRPr="005A114A" w:rsidRDefault="00C67596" w:rsidP="00C67596">
      <w:pPr>
        <w:spacing w:line="240" w:lineRule="auto"/>
        <w:ind w:firstLine="720"/>
        <w:jc w:val="both"/>
        <w:rPr>
          <w:rFonts w:ascii="Arial" w:hAnsi="Arial" w:cs="Arial"/>
          <w:lang w:val="mn-MN"/>
        </w:rPr>
      </w:pPr>
      <w:r w:rsidRPr="005A114A">
        <w:rPr>
          <w:rFonts w:ascii="Arial" w:hAnsi="Arial" w:cs="Arial"/>
          <w:lang w:val="mn-MN"/>
        </w:rPr>
        <w:t>- Хуулийн үйлчлэх хугацааг сунгаж, хууль батлагдсанаар улс төрийн хилс хэрэгт хэлмэгдсэн гэх этгээдийг цагаатгуулах тухай өргөдөл, гомдлыг шийдвэрлэх болон улс төрийн хилс хэрэгт хэлмэгдсэн боловч хэрэг материал нь бүрэн шалгагдаагүй 451 хэрэг, 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Pr="005A114A">
        <w:rPr>
          <w:rFonts w:ascii="Arial" w:hAnsi="Arial" w:cs="Arial"/>
        </w:rPr>
        <w:t xml:space="preserve"> 166 </w:t>
      </w:r>
      <w:r w:rsidRPr="005A114A">
        <w:rPr>
          <w:rFonts w:ascii="Arial" w:hAnsi="Arial" w:cs="Arial"/>
          <w:lang w:val="mn-MN"/>
        </w:rPr>
        <w:t xml:space="preserve">хэрэг, орон нутгийн архиваас </w:t>
      </w:r>
      <w:r w:rsidRPr="005A114A">
        <w:rPr>
          <w:rFonts w:ascii="Arial" w:hAnsi="Arial" w:cs="Arial"/>
          <w:lang w:val="mn-MN"/>
        </w:rPr>
        <w:lastRenderedPageBreak/>
        <w:t xml:space="preserve">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материалыг татаж авах эрх зүйн орчин бүрдэж улс төрийн хэлмэгдүүлэлтийн улмаас нийгэмд учирсан хор хохирол, үүсэж бий болсон шалтгаан нөхцөл, хэлмэгдэгсдийг цагаатгах, нэр төрийг сэргээх, дурсгалыг мөнхжүүлэхэд бодитой хувь нэмэр оруулах болно. </w:t>
      </w:r>
    </w:p>
    <w:p w14:paraId="651961DA" w14:textId="77777777" w:rsidR="00F150FB" w:rsidRPr="005A114A" w:rsidRDefault="00F150FB" w:rsidP="00F150FB">
      <w:pPr>
        <w:spacing w:after="0"/>
        <w:ind w:firstLine="720"/>
        <w:jc w:val="both"/>
        <w:rPr>
          <w:rFonts w:ascii="Arial" w:eastAsia="Times New Roman" w:hAnsi="Arial" w:cs="Arial"/>
          <w:color w:val="000000" w:themeColor="text1"/>
          <w:lang w:val="mn-MN"/>
        </w:rPr>
      </w:pPr>
    </w:p>
    <w:p w14:paraId="39EDD8C9" w14:textId="4B079F3A" w:rsidR="00F150FB" w:rsidRPr="005A114A" w:rsidRDefault="002935CB" w:rsidP="002935CB">
      <w:pPr>
        <w:pStyle w:val="NoSpacing"/>
        <w:spacing w:line="276" w:lineRule="auto"/>
        <w:jc w:val="center"/>
        <w:rPr>
          <w:rFonts w:ascii="Arial" w:hAnsi="Arial" w:cs="Arial"/>
          <w:lang w:val="mn-MN"/>
        </w:rPr>
      </w:pPr>
      <w:r w:rsidRPr="005A114A">
        <w:rPr>
          <w:rFonts w:ascii="Arial" w:hAnsi="Arial" w:cs="Arial"/>
          <w:lang w:val="mn-MN"/>
        </w:rPr>
        <w:t xml:space="preserve">МОНГОЛ УЛСЫН </w:t>
      </w:r>
      <w:r w:rsidR="00F150FB" w:rsidRPr="005A114A">
        <w:rPr>
          <w:rFonts w:ascii="Arial" w:hAnsi="Arial" w:cs="Arial"/>
          <w:lang w:val="mn-MN"/>
        </w:rPr>
        <w:t>ЦАГААТГАХ АЖЛЫГ УДИРДАН ЗОХИОН БАЙГУУЛАХ УЛСЫН КОМИСС</w:t>
      </w:r>
    </w:p>
    <w:p w14:paraId="492A5E1E" w14:textId="77777777" w:rsidR="00E31ECE" w:rsidRPr="005A114A" w:rsidRDefault="00E31ECE">
      <w:pPr>
        <w:rPr>
          <w:rFonts w:ascii="Arial" w:hAnsi="Arial" w:cs="Arial"/>
        </w:rPr>
      </w:pPr>
    </w:p>
    <w:sectPr w:rsidR="00E31ECE" w:rsidRPr="005A114A" w:rsidSect="00360343">
      <w:headerReference w:type="default" r:id="rId6"/>
      <w:footerReference w:type="default" r:id="rId7"/>
      <w:headerReference w:type="first" r:id="rId8"/>
      <w:footerReference w:type="firs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B04A" w14:textId="77777777" w:rsidR="001B1BB7" w:rsidRDefault="001B1BB7" w:rsidP="00F150FB">
      <w:pPr>
        <w:spacing w:after="0" w:line="240" w:lineRule="auto"/>
      </w:pPr>
      <w:r>
        <w:separator/>
      </w:r>
    </w:p>
  </w:endnote>
  <w:endnote w:type="continuationSeparator" w:id="0">
    <w:p w14:paraId="5C20B0B7" w14:textId="77777777" w:rsidR="001B1BB7" w:rsidRDefault="001B1BB7" w:rsidP="00F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526143"/>
      <w:docPartObj>
        <w:docPartGallery w:val="Page Numbers (Bottom of Page)"/>
        <w:docPartUnique/>
      </w:docPartObj>
    </w:sdtPr>
    <w:sdtEndPr>
      <w:rPr>
        <w:noProof/>
      </w:rPr>
    </w:sdtEndPr>
    <w:sdtContent>
      <w:p w14:paraId="010B4CAA" w14:textId="3BDCA656" w:rsidR="00D51948" w:rsidRDefault="0046073F" w:rsidP="00F222A4">
        <w:pPr>
          <w:pStyle w:val="Footer"/>
          <w:jc w:val="center"/>
        </w:pPr>
        <w:r>
          <w:fldChar w:fldCharType="begin"/>
        </w:r>
        <w:r>
          <w:instrText xml:space="preserve"> PAGE   \* MERGEFORMAT </w:instrText>
        </w:r>
        <w:r>
          <w:fldChar w:fldCharType="separate"/>
        </w:r>
        <w:r w:rsidR="007F68C7">
          <w:rPr>
            <w:noProof/>
          </w:rPr>
          <w:t>4</w:t>
        </w:r>
        <w:r>
          <w:rPr>
            <w:noProof/>
          </w:rPr>
          <w:fldChar w:fldCharType="end"/>
        </w:r>
      </w:p>
    </w:sdtContent>
  </w:sdt>
  <w:p w14:paraId="2988B634" w14:textId="77777777" w:rsidR="00B74F0B" w:rsidRDefault="001B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B4DE" w14:textId="77777777" w:rsidR="00B74F0B" w:rsidRDefault="001B1BB7">
    <w:pPr>
      <w:pStyle w:val="Footer"/>
      <w:jc w:val="right"/>
    </w:pPr>
  </w:p>
  <w:p w14:paraId="76427A51" w14:textId="77777777" w:rsidR="00B74F0B" w:rsidRDefault="001B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A81B" w14:textId="77777777" w:rsidR="001B1BB7" w:rsidRDefault="001B1BB7" w:rsidP="00F150FB">
      <w:pPr>
        <w:spacing w:after="0" w:line="240" w:lineRule="auto"/>
      </w:pPr>
      <w:r>
        <w:separator/>
      </w:r>
    </w:p>
  </w:footnote>
  <w:footnote w:type="continuationSeparator" w:id="0">
    <w:p w14:paraId="570AB649" w14:textId="77777777" w:rsidR="001B1BB7" w:rsidRDefault="001B1BB7" w:rsidP="00F150FB">
      <w:pPr>
        <w:spacing w:after="0" w:line="240" w:lineRule="auto"/>
      </w:pPr>
      <w:r>
        <w:continuationSeparator/>
      </w:r>
    </w:p>
  </w:footnote>
  <w:footnote w:id="1">
    <w:p w14:paraId="4738AD6D" w14:textId="77777777" w:rsidR="00F150FB" w:rsidRPr="00BE1983" w:rsidRDefault="00F150FB" w:rsidP="00F150FB">
      <w:pPr>
        <w:pStyle w:val="NoSpacing"/>
        <w:jc w:val="both"/>
        <w:rPr>
          <w:rFonts w:ascii="Arial" w:hAnsi="Arial" w:cs="Arial"/>
          <w:b/>
          <w:sz w:val="16"/>
          <w:szCs w:val="16"/>
          <w:lang w:val="mn-MN"/>
        </w:rPr>
      </w:pPr>
      <w:r w:rsidRPr="00BE1983">
        <w:rPr>
          <w:rStyle w:val="FootnoteReference"/>
          <w:rFonts w:ascii="Arial" w:hAnsi="Arial" w:cs="Arial"/>
          <w:b/>
          <w:i/>
          <w:sz w:val="16"/>
          <w:szCs w:val="16"/>
        </w:rPr>
        <w:footnoteRef/>
      </w:r>
      <w:r w:rsidRPr="00BE1983">
        <w:rPr>
          <w:rFonts w:ascii="Arial" w:hAnsi="Arial" w:cs="Arial"/>
          <w:b/>
          <w:i/>
          <w:sz w:val="16"/>
          <w:szCs w:val="16"/>
        </w:rPr>
        <w:t xml:space="preserve"> </w:t>
      </w:r>
      <w:r w:rsidRPr="00BE1983">
        <w:rPr>
          <w:rStyle w:val="Emphasis"/>
          <w:rFonts w:ascii="Arial" w:hAnsi="Arial" w:cs="Arial"/>
          <w:sz w:val="16"/>
          <w:szCs w:val="16"/>
        </w:rPr>
        <w:t>Засгийн газрын 2016 оны 59 дүгээр</w:t>
      </w:r>
      <w:r w:rsidRPr="00BE1983">
        <w:rPr>
          <w:rFonts w:ascii="Arial" w:hAnsi="Arial" w:cs="Arial"/>
          <w:i/>
          <w:sz w:val="16"/>
          <w:szCs w:val="16"/>
        </w:rPr>
        <w:t xml:space="preserve"> </w:t>
      </w:r>
      <w:r w:rsidRPr="00BE1983">
        <w:rPr>
          <w:rStyle w:val="Emphasis"/>
          <w:rFonts w:ascii="Arial" w:hAnsi="Arial" w:cs="Arial"/>
          <w:sz w:val="16"/>
          <w:szCs w:val="16"/>
        </w:rPr>
        <w:t>тогтоолын нэгдүгээр хавсралт</w:t>
      </w:r>
      <w:r w:rsidRPr="00BE1983">
        <w:rPr>
          <w:rFonts w:ascii="Arial" w:hAnsi="Arial" w:cs="Arial"/>
          <w:sz w:val="16"/>
          <w:szCs w:val="16"/>
          <w:lang w:val="mn-MN"/>
        </w:rPr>
        <w:t>аар баталсан</w:t>
      </w:r>
      <w:r w:rsidRPr="00BE1983">
        <w:rPr>
          <w:rFonts w:ascii="Arial" w:hAnsi="Arial" w:cs="Arial"/>
          <w:b/>
          <w:i/>
          <w:sz w:val="16"/>
          <w:szCs w:val="16"/>
          <w:lang w:val="mn-MN"/>
        </w:rPr>
        <w:t xml:space="preserve"> </w:t>
      </w:r>
      <w:r w:rsidRPr="00BE1983">
        <w:rPr>
          <w:rFonts w:ascii="Arial" w:hAnsi="Arial" w:cs="Arial"/>
          <w:i/>
          <w:sz w:val="16"/>
          <w:szCs w:val="16"/>
          <w:lang w:val="mn-MN"/>
        </w:rPr>
        <w:t>“</w:t>
      </w:r>
      <w:r w:rsidRPr="00BE1983">
        <w:rPr>
          <w:rFonts w:ascii="Arial" w:hAnsi="Arial" w:cs="Arial"/>
          <w:sz w:val="16"/>
          <w:szCs w:val="16"/>
          <w:lang w:val="mn-MN"/>
        </w:rPr>
        <w:t>Х</w:t>
      </w:r>
      <w:r w:rsidRPr="00BE1983">
        <w:rPr>
          <w:rStyle w:val="Strong"/>
          <w:rFonts w:ascii="Arial" w:hAnsi="Arial" w:cs="Arial"/>
          <w:sz w:val="16"/>
          <w:szCs w:val="16"/>
        </w:rPr>
        <w:t>ууль тогтоомжийн хэрэгцээ</w:t>
      </w:r>
      <w:r w:rsidRPr="00BE1983">
        <w:rPr>
          <w:rStyle w:val="Strong"/>
          <w:rFonts w:ascii="Arial" w:hAnsi="Arial" w:cs="Arial"/>
          <w:i/>
          <w:sz w:val="16"/>
          <w:szCs w:val="16"/>
        </w:rPr>
        <w:t xml:space="preserve">, </w:t>
      </w:r>
      <w:r w:rsidRPr="00BE1983">
        <w:rPr>
          <w:rStyle w:val="Strong"/>
          <w:rFonts w:ascii="Arial" w:hAnsi="Arial" w:cs="Arial"/>
          <w:sz w:val="16"/>
          <w:szCs w:val="16"/>
        </w:rPr>
        <w:t>шаардлагыг урьдчилан тандан судлах аргачлал</w:t>
      </w:r>
      <w:r w:rsidRPr="00BE1983">
        <w:rPr>
          <w:rStyle w:val="Strong"/>
          <w:rFonts w:ascii="Arial" w:hAnsi="Arial" w:cs="Arial"/>
          <w:sz w:val="16"/>
          <w:szCs w:val="16"/>
          <w:lang w:val="mn-MN"/>
        </w:rPr>
        <w:t>”</w:t>
      </w:r>
    </w:p>
    <w:p w14:paraId="6461FE52" w14:textId="77777777" w:rsidR="00F150FB" w:rsidRPr="00193416" w:rsidRDefault="00F150FB" w:rsidP="00F150FB">
      <w:pPr>
        <w:pStyle w:val="NoSpacing"/>
        <w:rPr>
          <w:rFonts w:ascii="Arial" w:hAnsi="Arial" w:cs="Arial"/>
          <w:b/>
          <w:i/>
          <w:sz w:val="18"/>
          <w:szCs w:val="18"/>
        </w:rPr>
      </w:pPr>
    </w:p>
  </w:footnote>
  <w:footnote w:id="2">
    <w:p w14:paraId="1E6673D2" w14:textId="77777777" w:rsidR="00F150FB" w:rsidRPr="00BE1983" w:rsidRDefault="00F150FB" w:rsidP="00F150FB">
      <w:pPr>
        <w:pStyle w:val="NormalWeb"/>
        <w:jc w:val="both"/>
        <w:rPr>
          <w:rFonts w:ascii="Arial" w:hAnsi="Arial" w:cs="Arial"/>
          <w:sz w:val="16"/>
          <w:szCs w:val="16"/>
        </w:rPr>
      </w:pPr>
      <w:r w:rsidRPr="00BE1983">
        <w:rPr>
          <w:rStyle w:val="FootnoteReference"/>
          <w:sz w:val="16"/>
          <w:szCs w:val="16"/>
        </w:rPr>
        <w:footnoteRef/>
      </w:r>
      <w:r w:rsidRPr="00BE1983">
        <w:rPr>
          <w:sz w:val="16"/>
          <w:szCs w:val="16"/>
        </w:rPr>
        <w:t xml:space="preserve"> </w:t>
      </w:r>
      <w:r w:rsidRPr="00BE1983">
        <w:rPr>
          <w:rStyle w:val="Emphasis"/>
          <w:rFonts w:ascii="Arial" w:hAnsi="Arial" w:cs="Arial"/>
          <w:sz w:val="16"/>
          <w:szCs w:val="16"/>
        </w:rPr>
        <w:t>Засгийн газрын 2016 оны 59 дүгээр</w:t>
      </w:r>
      <w:r w:rsidRPr="00BE1983">
        <w:rPr>
          <w:rFonts w:ascii="Arial" w:hAnsi="Arial" w:cs="Arial"/>
          <w:i/>
          <w:sz w:val="16"/>
          <w:szCs w:val="16"/>
        </w:rPr>
        <w:t xml:space="preserve"> </w:t>
      </w:r>
      <w:r w:rsidRPr="00BE1983">
        <w:rPr>
          <w:rStyle w:val="Emphasis"/>
          <w:rFonts w:ascii="Arial" w:hAnsi="Arial" w:cs="Arial"/>
          <w:sz w:val="16"/>
          <w:szCs w:val="16"/>
        </w:rPr>
        <w:t xml:space="preserve">тогтоолын </w:t>
      </w:r>
      <w:r w:rsidRPr="00BE1983">
        <w:rPr>
          <w:rStyle w:val="Emphasis"/>
          <w:rFonts w:ascii="Arial" w:hAnsi="Arial" w:cs="Arial"/>
          <w:sz w:val="16"/>
          <w:szCs w:val="16"/>
          <w:lang w:val="mn-MN"/>
        </w:rPr>
        <w:t>3 дугаар</w:t>
      </w:r>
      <w:r w:rsidRPr="00BE1983">
        <w:rPr>
          <w:rStyle w:val="Emphasis"/>
          <w:rFonts w:ascii="Arial" w:hAnsi="Arial" w:cs="Arial"/>
          <w:sz w:val="16"/>
          <w:szCs w:val="16"/>
        </w:rPr>
        <w:t xml:space="preserve"> хавсралт</w:t>
      </w:r>
      <w:r w:rsidRPr="00BE1983">
        <w:rPr>
          <w:rFonts w:ascii="Arial" w:hAnsi="Arial" w:cs="Arial"/>
          <w:sz w:val="16"/>
          <w:szCs w:val="16"/>
          <w:lang w:val="mn-MN"/>
        </w:rPr>
        <w:t>аар баталсан</w:t>
      </w:r>
      <w:r w:rsidRPr="00BE1983">
        <w:rPr>
          <w:rFonts w:ascii="Arial" w:hAnsi="Arial" w:cs="Arial"/>
          <w:b/>
          <w:i/>
          <w:sz w:val="16"/>
          <w:szCs w:val="16"/>
          <w:lang w:val="mn-MN"/>
        </w:rPr>
        <w:t xml:space="preserve"> </w:t>
      </w:r>
      <w:r w:rsidRPr="00BE1983">
        <w:rPr>
          <w:rFonts w:ascii="Arial" w:hAnsi="Arial" w:cs="Arial"/>
          <w:i/>
          <w:sz w:val="16"/>
          <w:szCs w:val="16"/>
          <w:lang w:val="mn-MN"/>
        </w:rPr>
        <w:t>“</w:t>
      </w:r>
      <w:r w:rsidRPr="00BE1983">
        <w:rPr>
          <w:rFonts w:ascii="Arial" w:hAnsi="Arial" w:cs="Arial"/>
          <w:sz w:val="16"/>
          <w:szCs w:val="16"/>
          <w:lang w:val="mn-MN"/>
        </w:rPr>
        <w:t>Х</w:t>
      </w:r>
      <w:r w:rsidRPr="00BE1983">
        <w:rPr>
          <w:rStyle w:val="Strong"/>
          <w:rFonts w:ascii="Arial" w:hAnsi="Arial" w:cs="Arial"/>
          <w:sz w:val="16"/>
          <w:szCs w:val="16"/>
        </w:rPr>
        <w:t>ууль тогтоомжийн төслийн үр нөлөөг үнэлэх аргачлал</w:t>
      </w:r>
      <w:r w:rsidRPr="00BE1983">
        <w:rPr>
          <w:rStyle w:val="Strong"/>
          <w:rFonts w:ascii="Arial" w:hAnsi="Arial" w:cs="Arial"/>
          <w:sz w:val="16"/>
          <w:szCs w:val="16"/>
          <w:lang w:val="mn-MN"/>
        </w:rPr>
        <w:t xml:space="preserve">”, </w:t>
      </w:r>
      <w:r w:rsidRPr="00BE1983">
        <w:rPr>
          <w:rFonts w:ascii="Arial" w:hAnsi="Arial" w:cs="Arial"/>
          <w:sz w:val="16"/>
          <w:szCs w:val="16"/>
        </w:rPr>
        <w:t>2.2.Хуулийн төслийн үр нөлөөг үнэлэх үндсэн шалгуур үзүүлэлт дараах төрөлтэй байна:</w:t>
      </w:r>
    </w:p>
    <w:p w14:paraId="5B760592" w14:textId="77777777" w:rsidR="00F150FB" w:rsidRPr="00BE1983" w:rsidRDefault="00F150FB" w:rsidP="00F150FB">
      <w:pPr>
        <w:pStyle w:val="NormalWeb"/>
        <w:spacing w:before="0" w:beforeAutospacing="0" w:after="0" w:afterAutospacing="0"/>
        <w:jc w:val="both"/>
        <w:rPr>
          <w:rFonts w:ascii="Arial" w:hAnsi="Arial" w:cs="Arial"/>
          <w:sz w:val="16"/>
          <w:szCs w:val="16"/>
        </w:rPr>
      </w:pPr>
      <w:r w:rsidRPr="00BE1983">
        <w:rPr>
          <w:rFonts w:ascii="Arial" w:hAnsi="Arial" w:cs="Arial"/>
          <w:sz w:val="16"/>
          <w:szCs w:val="16"/>
        </w:rPr>
        <w:t>2.2.1.зорилгод хүрэх байдал;</w:t>
      </w:r>
    </w:p>
    <w:p w14:paraId="59C09A6A" w14:textId="77777777" w:rsidR="00F150FB" w:rsidRPr="00BE1983" w:rsidRDefault="00F150FB" w:rsidP="00F150FB">
      <w:pPr>
        <w:pStyle w:val="NormalWeb"/>
        <w:spacing w:before="0" w:beforeAutospacing="0" w:after="0" w:afterAutospacing="0"/>
        <w:jc w:val="both"/>
        <w:rPr>
          <w:rFonts w:ascii="Arial" w:hAnsi="Arial" w:cs="Arial"/>
          <w:sz w:val="16"/>
          <w:szCs w:val="16"/>
        </w:rPr>
      </w:pPr>
      <w:r w:rsidRPr="00BE1983">
        <w:rPr>
          <w:rFonts w:ascii="Arial" w:hAnsi="Arial" w:cs="Arial"/>
          <w:sz w:val="16"/>
          <w:szCs w:val="16"/>
        </w:rPr>
        <w:t>2.2.2.практикт хэрэгжих боломж;</w:t>
      </w:r>
    </w:p>
    <w:p w14:paraId="4CF0AF52" w14:textId="77777777" w:rsidR="00F150FB" w:rsidRPr="00BE1983" w:rsidRDefault="00F150FB" w:rsidP="00F150FB">
      <w:pPr>
        <w:pStyle w:val="NormalWeb"/>
        <w:spacing w:before="0" w:beforeAutospacing="0" w:after="0" w:afterAutospacing="0"/>
        <w:jc w:val="both"/>
        <w:rPr>
          <w:rFonts w:ascii="Arial" w:hAnsi="Arial" w:cs="Arial"/>
          <w:sz w:val="16"/>
          <w:szCs w:val="16"/>
        </w:rPr>
      </w:pPr>
      <w:r w:rsidRPr="00BE1983">
        <w:rPr>
          <w:rFonts w:ascii="Arial" w:hAnsi="Arial" w:cs="Arial"/>
          <w:sz w:val="16"/>
          <w:szCs w:val="16"/>
        </w:rPr>
        <w:t>2.2.3.ойлгомжтой байдал;</w:t>
      </w:r>
    </w:p>
    <w:p w14:paraId="4882BC53" w14:textId="77777777" w:rsidR="00F150FB" w:rsidRPr="00BE1983" w:rsidRDefault="00F150FB" w:rsidP="00F150FB">
      <w:pPr>
        <w:pStyle w:val="NormalWeb"/>
        <w:spacing w:before="0" w:beforeAutospacing="0" w:after="0" w:afterAutospacing="0"/>
        <w:jc w:val="both"/>
        <w:rPr>
          <w:rFonts w:ascii="Arial" w:hAnsi="Arial" w:cs="Arial"/>
          <w:sz w:val="16"/>
          <w:szCs w:val="16"/>
        </w:rPr>
      </w:pPr>
      <w:r w:rsidRPr="00BE1983">
        <w:rPr>
          <w:rFonts w:ascii="Arial" w:hAnsi="Arial" w:cs="Arial"/>
          <w:sz w:val="16"/>
          <w:szCs w:val="16"/>
        </w:rPr>
        <w:t>2.2.4.хүлээн зөвшөөрөгдөх байдал;</w:t>
      </w:r>
    </w:p>
    <w:p w14:paraId="5A7F8654" w14:textId="77777777" w:rsidR="00F150FB" w:rsidRPr="00BE1983" w:rsidRDefault="00F150FB" w:rsidP="00F150FB">
      <w:pPr>
        <w:pStyle w:val="NormalWeb"/>
        <w:spacing w:before="0" w:beforeAutospacing="0" w:after="0" w:afterAutospacing="0"/>
        <w:jc w:val="both"/>
        <w:rPr>
          <w:rFonts w:ascii="Arial" w:hAnsi="Arial" w:cs="Arial"/>
          <w:sz w:val="16"/>
          <w:szCs w:val="16"/>
        </w:rPr>
      </w:pPr>
      <w:r w:rsidRPr="00BE1983">
        <w:rPr>
          <w:rFonts w:ascii="Arial" w:hAnsi="Arial" w:cs="Arial"/>
          <w:sz w:val="16"/>
          <w:szCs w:val="16"/>
        </w:rPr>
        <w:t>2.2.5.зардал;</w:t>
      </w:r>
    </w:p>
    <w:p w14:paraId="69513DF9" w14:textId="77777777" w:rsidR="00F150FB" w:rsidRPr="00BE1983" w:rsidRDefault="00F150FB" w:rsidP="00F150FB">
      <w:pPr>
        <w:pStyle w:val="NormalWeb"/>
        <w:spacing w:before="0" w:beforeAutospacing="0" w:after="0" w:afterAutospacing="0"/>
        <w:jc w:val="both"/>
        <w:rPr>
          <w:rFonts w:ascii="Arial" w:hAnsi="Arial" w:cs="Arial"/>
          <w:sz w:val="16"/>
          <w:szCs w:val="16"/>
        </w:rPr>
      </w:pPr>
      <w:r w:rsidRPr="00BE1983">
        <w:rPr>
          <w:rFonts w:ascii="Arial" w:hAnsi="Arial" w:cs="Arial"/>
          <w:sz w:val="16"/>
          <w:szCs w:val="16"/>
        </w:rPr>
        <w:t>2.2.6.харилцан уялдаа.</w:t>
      </w:r>
    </w:p>
    <w:p w14:paraId="6CC36427" w14:textId="77777777" w:rsidR="00F150FB" w:rsidRPr="00BE1983" w:rsidRDefault="00F150FB" w:rsidP="00F150FB">
      <w:pPr>
        <w:pStyle w:val="NormalWeb"/>
        <w:jc w:val="both"/>
        <w:rPr>
          <w:sz w:val="16"/>
          <w:szCs w:val="16"/>
          <w:lang w:val="mn-MN"/>
        </w:rPr>
      </w:pPr>
      <w:r w:rsidRPr="00BE1983">
        <w:rPr>
          <w:rFonts w:ascii="Arial" w:hAnsi="Arial" w:cs="Arial"/>
          <w:sz w:val="16"/>
          <w:szCs w:val="16"/>
        </w:rPr>
        <w:t>2.7.”Зардал” гэсэн шалгуур үзүүлэлтийн хүрээнд хуулийн 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тооцон судална.</w:t>
      </w:r>
    </w:p>
  </w:footnote>
  <w:footnote w:id="3">
    <w:p w14:paraId="1EE61F2F" w14:textId="77777777" w:rsidR="00F150FB" w:rsidRPr="00BE1983" w:rsidRDefault="00F150FB" w:rsidP="00F150FB">
      <w:pPr>
        <w:pStyle w:val="NoSpacing"/>
        <w:jc w:val="both"/>
        <w:rPr>
          <w:rFonts w:ascii="Arial" w:eastAsia="Times New Roman" w:hAnsi="Arial" w:cs="Arial"/>
          <w:sz w:val="16"/>
          <w:szCs w:val="16"/>
          <w:lang w:val="mn-MN" w:eastAsia="ja-JP"/>
        </w:rPr>
      </w:pPr>
      <w:r w:rsidRPr="00BE1983">
        <w:rPr>
          <w:rStyle w:val="FootnoteReference"/>
          <w:sz w:val="16"/>
          <w:szCs w:val="16"/>
        </w:rPr>
        <w:footnoteRef/>
      </w:r>
      <w:r w:rsidRPr="00BE1983">
        <w:rPr>
          <w:sz w:val="16"/>
          <w:szCs w:val="16"/>
          <w:lang w:val="mn-MN"/>
        </w:rPr>
        <w:t xml:space="preserve"> </w:t>
      </w:r>
      <w:r w:rsidRPr="00BE1983">
        <w:rPr>
          <w:rStyle w:val="Emphasis"/>
          <w:rFonts w:ascii="Arial" w:hAnsi="Arial" w:cs="Arial"/>
          <w:sz w:val="16"/>
          <w:szCs w:val="16"/>
          <w:lang w:val="mn-MN"/>
        </w:rPr>
        <w:t>Засгийн газрын 2016 оны 59 дүгээр</w:t>
      </w:r>
      <w:r w:rsidRPr="00BE1983">
        <w:rPr>
          <w:rFonts w:ascii="Arial" w:hAnsi="Arial" w:cs="Arial"/>
          <w:i/>
          <w:sz w:val="16"/>
          <w:szCs w:val="16"/>
          <w:lang w:val="mn-MN"/>
        </w:rPr>
        <w:t xml:space="preserve"> </w:t>
      </w:r>
      <w:r w:rsidRPr="00BE1983">
        <w:rPr>
          <w:rStyle w:val="Emphasis"/>
          <w:rFonts w:ascii="Arial" w:hAnsi="Arial" w:cs="Arial"/>
          <w:sz w:val="16"/>
          <w:szCs w:val="16"/>
          <w:lang w:val="mn-MN"/>
        </w:rPr>
        <w:t>тогтоолын 3 дугаар хавсралт</w:t>
      </w:r>
      <w:r w:rsidRPr="00BE1983">
        <w:rPr>
          <w:rFonts w:ascii="Arial" w:hAnsi="Arial" w:cs="Arial"/>
          <w:sz w:val="16"/>
          <w:szCs w:val="16"/>
          <w:lang w:val="mn-MN"/>
        </w:rPr>
        <w:t>аар баталсан</w:t>
      </w:r>
      <w:r w:rsidRPr="00BE1983">
        <w:rPr>
          <w:rFonts w:ascii="Arial" w:hAnsi="Arial" w:cs="Arial"/>
          <w:b/>
          <w:i/>
          <w:sz w:val="16"/>
          <w:szCs w:val="16"/>
          <w:lang w:val="mn-MN"/>
        </w:rPr>
        <w:t xml:space="preserve"> </w:t>
      </w:r>
      <w:r w:rsidRPr="00BE1983">
        <w:rPr>
          <w:rFonts w:ascii="Arial" w:hAnsi="Arial" w:cs="Arial"/>
          <w:i/>
          <w:sz w:val="16"/>
          <w:szCs w:val="16"/>
          <w:lang w:val="mn-MN"/>
        </w:rPr>
        <w:t>“</w:t>
      </w:r>
      <w:r w:rsidRPr="00BE1983">
        <w:rPr>
          <w:rFonts w:ascii="Arial" w:hAnsi="Arial" w:cs="Arial"/>
          <w:sz w:val="16"/>
          <w:szCs w:val="16"/>
          <w:lang w:val="mn-MN"/>
        </w:rPr>
        <w:t>Х</w:t>
      </w:r>
      <w:r w:rsidRPr="00BE1983">
        <w:rPr>
          <w:rStyle w:val="Strong"/>
          <w:rFonts w:ascii="Arial" w:hAnsi="Arial" w:cs="Arial"/>
          <w:sz w:val="16"/>
          <w:szCs w:val="16"/>
          <w:lang w:val="mn-MN"/>
        </w:rPr>
        <w:t xml:space="preserve">ууль тогтоомжийн төслийн үр нөлөөг үнэлэх аргачлал”, </w:t>
      </w:r>
      <w:r w:rsidRPr="00BE1983">
        <w:rPr>
          <w:rFonts w:ascii="Arial" w:hAnsi="Arial" w:cs="Arial"/>
          <w:sz w:val="16"/>
          <w:szCs w:val="16"/>
          <w:lang w:val="mn-MN"/>
        </w:rPr>
        <w:t xml:space="preserve">Дөрөв. Шалгуур үзүүлэлтэд тохирох шалгах хэрэгслийн дагуу хуулийн төслийн үр нөлөөг үнэлэх </w:t>
      </w:r>
      <w:r w:rsidRPr="00BE1983">
        <w:rPr>
          <w:rFonts w:ascii="Arial" w:eastAsia="Times New Roman" w:hAnsi="Arial" w:cs="Arial"/>
          <w:sz w:val="16"/>
          <w:szCs w:val="16"/>
          <w:lang w:val="mn-MN" w:eastAsia="ja-JP"/>
        </w:rPr>
        <w:t>4.1.Энэ үе шатанд шалгуур үзүүлэлтэд тохирох шалгах хэрэгслийн дагуу хуулийн төслийн үр нөлөөг үнэлнэ.</w:t>
      </w:r>
    </w:p>
    <w:tbl>
      <w:tblPr>
        <w:tblW w:w="924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3636"/>
        <w:gridCol w:w="4973"/>
      </w:tblGrid>
      <w:tr w:rsidR="00F150FB" w:rsidRPr="00BE1983" w14:paraId="657A78B8" w14:textId="77777777" w:rsidTr="0044061F">
        <w:trPr>
          <w:trHeight w:val="212"/>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2CCA9994"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w:t>
            </w:r>
          </w:p>
        </w:tc>
        <w:tc>
          <w:tcPr>
            <w:tcW w:w="3636" w:type="dxa"/>
            <w:tcBorders>
              <w:top w:val="outset" w:sz="6" w:space="0" w:color="auto"/>
              <w:left w:val="outset" w:sz="6" w:space="0" w:color="auto"/>
              <w:bottom w:val="outset" w:sz="6" w:space="0" w:color="auto"/>
              <w:right w:val="outset" w:sz="6" w:space="0" w:color="auto"/>
            </w:tcBorders>
            <w:vAlign w:val="center"/>
            <w:hideMark/>
          </w:tcPr>
          <w:p w14:paraId="737297CE"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Шалгуур үзүүлэлт</w:t>
            </w:r>
          </w:p>
        </w:tc>
        <w:tc>
          <w:tcPr>
            <w:tcW w:w="4973" w:type="dxa"/>
            <w:tcBorders>
              <w:top w:val="outset" w:sz="6" w:space="0" w:color="auto"/>
              <w:left w:val="outset" w:sz="6" w:space="0" w:color="auto"/>
              <w:bottom w:val="outset" w:sz="6" w:space="0" w:color="auto"/>
              <w:right w:val="outset" w:sz="6" w:space="0" w:color="auto"/>
            </w:tcBorders>
            <w:vAlign w:val="center"/>
            <w:hideMark/>
          </w:tcPr>
          <w:p w14:paraId="0E36C043"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Тохирох шалгах хэрэгсэл</w:t>
            </w:r>
          </w:p>
        </w:tc>
      </w:tr>
      <w:tr w:rsidR="00F150FB" w:rsidRPr="00BE1983" w14:paraId="39DAE83C" w14:textId="77777777" w:rsidTr="0044061F">
        <w:trPr>
          <w:trHeight w:val="257"/>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26761565"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1</w:t>
            </w:r>
          </w:p>
        </w:tc>
        <w:tc>
          <w:tcPr>
            <w:tcW w:w="3636" w:type="dxa"/>
            <w:tcBorders>
              <w:top w:val="outset" w:sz="6" w:space="0" w:color="auto"/>
              <w:left w:val="outset" w:sz="6" w:space="0" w:color="auto"/>
              <w:bottom w:val="outset" w:sz="6" w:space="0" w:color="auto"/>
              <w:right w:val="outset" w:sz="6" w:space="0" w:color="auto"/>
            </w:tcBorders>
            <w:vAlign w:val="center"/>
            <w:hideMark/>
          </w:tcPr>
          <w:p w14:paraId="1B1F8269"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Зорилгод хүрэх байдал</w:t>
            </w:r>
          </w:p>
        </w:tc>
        <w:tc>
          <w:tcPr>
            <w:tcW w:w="4973" w:type="dxa"/>
            <w:tcBorders>
              <w:top w:val="outset" w:sz="6" w:space="0" w:color="auto"/>
              <w:left w:val="outset" w:sz="6" w:space="0" w:color="auto"/>
              <w:bottom w:val="outset" w:sz="6" w:space="0" w:color="auto"/>
              <w:right w:val="outset" w:sz="6" w:space="0" w:color="auto"/>
            </w:tcBorders>
            <w:vAlign w:val="center"/>
            <w:hideMark/>
          </w:tcPr>
          <w:p w14:paraId="22DAAAE5"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Зорилгод дүн шинжилгээ хийх</w:t>
            </w:r>
          </w:p>
        </w:tc>
      </w:tr>
      <w:tr w:rsidR="00F150FB" w:rsidRPr="00BE1983" w14:paraId="2E38329D" w14:textId="77777777" w:rsidTr="0044061F">
        <w:trPr>
          <w:trHeight w:val="246"/>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1E0C25DB"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2</w:t>
            </w:r>
          </w:p>
        </w:tc>
        <w:tc>
          <w:tcPr>
            <w:tcW w:w="3636" w:type="dxa"/>
            <w:tcBorders>
              <w:top w:val="outset" w:sz="6" w:space="0" w:color="auto"/>
              <w:left w:val="outset" w:sz="6" w:space="0" w:color="auto"/>
              <w:bottom w:val="outset" w:sz="6" w:space="0" w:color="auto"/>
              <w:right w:val="outset" w:sz="6" w:space="0" w:color="auto"/>
            </w:tcBorders>
            <w:vAlign w:val="center"/>
            <w:hideMark/>
          </w:tcPr>
          <w:p w14:paraId="53151727"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Практикт хэрэгжих боломж</w:t>
            </w:r>
          </w:p>
        </w:tc>
        <w:tc>
          <w:tcPr>
            <w:tcW w:w="4973" w:type="dxa"/>
            <w:tcBorders>
              <w:top w:val="outset" w:sz="6" w:space="0" w:color="auto"/>
              <w:left w:val="outset" w:sz="6" w:space="0" w:color="auto"/>
              <w:bottom w:val="outset" w:sz="6" w:space="0" w:color="auto"/>
              <w:right w:val="outset" w:sz="6" w:space="0" w:color="auto"/>
            </w:tcBorders>
            <w:vAlign w:val="center"/>
            <w:hideMark/>
          </w:tcPr>
          <w:p w14:paraId="6B260FC7"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Практикт турших</w:t>
            </w:r>
          </w:p>
        </w:tc>
      </w:tr>
      <w:tr w:rsidR="00F150FB" w:rsidRPr="00BE1983" w14:paraId="549373AC" w14:textId="77777777" w:rsidTr="0044061F">
        <w:trPr>
          <w:trHeight w:val="257"/>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3CFA8B79"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3</w:t>
            </w:r>
          </w:p>
        </w:tc>
        <w:tc>
          <w:tcPr>
            <w:tcW w:w="3636" w:type="dxa"/>
            <w:tcBorders>
              <w:top w:val="outset" w:sz="6" w:space="0" w:color="auto"/>
              <w:left w:val="outset" w:sz="6" w:space="0" w:color="auto"/>
              <w:bottom w:val="outset" w:sz="6" w:space="0" w:color="auto"/>
              <w:right w:val="outset" w:sz="6" w:space="0" w:color="auto"/>
            </w:tcBorders>
            <w:vAlign w:val="center"/>
            <w:hideMark/>
          </w:tcPr>
          <w:p w14:paraId="72C58402"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Ойлгомжтой байдал</w:t>
            </w:r>
          </w:p>
        </w:tc>
        <w:tc>
          <w:tcPr>
            <w:tcW w:w="4973" w:type="dxa"/>
            <w:tcBorders>
              <w:top w:val="outset" w:sz="6" w:space="0" w:color="auto"/>
              <w:left w:val="outset" w:sz="6" w:space="0" w:color="auto"/>
              <w:bottom w:val="outset" w:sz="6" w:space="0" w:color="auto"/>
              <w:right w:val="outset" w:sz="6" w:space="0" w:color="auto"/>
            </w:tcBorders>
            <w:vAlign w:val="center"/>
            <w:hideMark/>
          </w:tcPr>
          <w:p w14:paraId="1E6645E0"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Ойлгомжтой байдлыг шалгах</w:t>
            </w:r>
          </w:p>
        </w:tc>
      </w:tr>
      <w:tr w:rsidR="00F150FB" w:rsidRPr="00BE1983" w14:paraId="5A76F089" w14:textId="77777777" w:rsidTr="0044061F">
        <w:trPr>
          <w:trHeight w:val="149"/>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37C96A65"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4</w:t>
            </w:r>
          </w:p>
        </w:tc>
        <w:tc>
          <w:tcPr>
            <w:tcW w:w="3636" w:type="dxa"/>
            <w:tcBorders>
              <w:top w:val="outset" w:sz="6" w:space="0" w:color="auto"/>
              <w:left w:val="outset" w:sz="6" w:space="0" w:color="auto"/>
              <w:bottom w:val="outset" w:sz="6" w:space="0" w:color="auto"/>
              <w:right w:val="outset" w:sz="6" w:space="0" w:color="auto"/>
            </w:tcBorders>
            <w:vAlign w:val="center"/>
            <w:hideMark/>
          </w:tcPr>
          <w:p w14:paraId="45038786"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Хүлээн зөвшөөрөгдөх байдал</w:t>
            </w:r>
          </w:p>
        </w:tc>
        <w:tc>
          <w:tcPr>
            <w:tcW w:w="4973" w:type="dxa"/>
            <w:tcBorders>
              <w:top w:val="outset" w:sz="6" w:space="0" w:color="auto"/>
              <w:left w:val="outset" w:sz="6" w:space="0" w:color="auto"/>
              <w:bottom w:val="outset" w:sz="6" w:space="0" w:color="auto"/>
              <w:right w:val="outset" w:sz="6" w:space="0" w:color="auto"/>
            </w:tcBorders>
            <w:vAlign w:val="center"/>
            <w:hideMark/>
          </w:tcPr>
          <w:p w14:paraId="3372E98F"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Хүлээн зөвшөөрөгдөх байдлын судалгаа хийх</w:t>
            </w:r>
          </w:p>
        </w:tc>
      </w:tr>
      <w:tr w:rsidR="00F150FB" w:rsidRPr="0044061F" w14:paraId="0E5AF611" w14:textId="77777777" w:rsidTr="0044061F">
        <w:trPr>
          <w:trHeight w:val="301"/>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1FF68C97"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5</w:t>
            </w:r>
          </w:p>
        </w:tc>
        <w:tc>
          <w:tcPr>
            <w:tcW w:w="3636" w:type="dxa"/>
            <w:tcBorders>
              <w:top w:val="outset" w:sz="6" w:space="0" w:color="auto"/>
              <w:left w:val="outset" w:sz="6" w:space="0" w:color="auto"/>
              <w:bottom w:val="outset" w:sz="6" w:space="0" w:color="auto"/>
              <w:right w:val="outset" w:sz="6" w:space="0" w:color="auto"/>
            </w:tcBorders>
            <w:vAlign w:val="center"/>
            <w:hideMark/>
          </w:tcPr>
          <w:p w14:paraId="507C4802"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Зардал</w:t>
            </w:r>
          </w:p>
        </w:tc>
        <w:tc>
          <w:tcPr>
            <w:tcW w:w="4973" w:type="dxa"/>
            <w:tcBorders>
              <w:top w:val="outset" w:sz="6" w:space="0" w:color="auto"/>
              <w:left w:val="outset" w:sz="6" w:space="0" w:color="auto"/>
              <w:bottom w:val="outset" w:sz="6" w:space="0" w:color="auto"/>
              <w:right w:val="outset" w:sz="6" w:space="0" w:color="auto"/>
            </w:tcBorders>
            <w:vAlign w:val="center"/>
            <w:hideMark/>
          </w:tcPr>
          <w:p w14:paraId="4AE355AF"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Зардлын тооцоо хийх</w:t>
            </w:r>
          </w:p>
        </w:tc>
      </w:tr>
      <w:tr w:rsidR="00F150FB" w:rsidRPr="0044061F" w14:paraId="34FF015B" w14:textId="77777777" w:rsidTr="0044061F">
        <w:trPr>
          <w:trHeight w:val="313"/>
          <w:tblCellSpacing w:w="0" w:type="dxa"/>
        </w:trPr>
        <w:tc>
          <w:tcPr>
            <w:tcW w:w="632" w:type="dxa"/>
            <w:tcBorders>
              <w:top w:val="outset" w:sz="6" w:space="0" w:color="auto"/>
              <w:left w:val="outset" w:sz="6" w:space="0" w:color="auto"/>
              <w:bottom w:val="outset" w:sz="6" w:space="0" w:color="auto"/>
              <w:right w:val="outset" w:sz="6" w:space="0" w:color="auto"/>
            </w:tcBorders>
            <w:vAlign w:val="center"/>
            <w:hideMark/>
          </w:tcPr>
          <w:p w14:paraId="529E9555"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6</w:t>
            </w:r>
          </w:p>
        </w:tc>
        <w:tc>
          <w:tcPr>
            <w:tcW w:w="3636" w:type="dxa"/>
            <w:tcBorders>
              <w:top w:val="outset" w:sz="6" w:space="0" w:color="auto"/>
              <w:left w:val="outset" w:sz="6" w:space="0" w:color="auto"/>
              <w:bottom w:val="outset" w:sz="6" w:space="0" w:color="auto"/>
              <w:right w:val="outset" w:sz="6" w:space="0" w:color="auto"/>
            </w:tcBorders>
            <w:vAlign w:val="center"/>
            <w:hideMark/>
          </w:tcPr>
          <w:p w14:paraId="28D3CFB2"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Харилцан уялдаа</w:t>
            </w:r>
          </w:p>
        </w:tc>
        <w:tc>
          <w:tcPr>
            <w:tcW w:w="4973" w:type="dxa"/>
            <w:tcBorders>
              <w:top w:val="outset" w:sz="6" w:space="0" w:color="auto"/>
              <w:left w:val="outset" w:sz="6" w:space="0" w:color="auto"/>
              <w:bottom w:val="outset" w:sz="6" w:space="0" w:color="auto"/>
              <w:right w:val="outset" w:sz="6" w:space="0" w:color="auto"/>
            </w:tcBorders>
            <w:vAlign w:val="center"/>
            <w:hideMark/>
          </w:tcPr>
          <w:p w14:paraId="60D3B621" w14:textId="77777777" w:rsidR="00F150FB" w:rsidRPr="00BE1983" w:rsidRDefault="00F150FB" w:rsidP="0044061F">
            <w:pPr>
              <w:spacing w:after="0" w:line="240" w:lineRule="auto"/>
              <w:jc w:val="both"/>
              <w:rPr>
                <w:rFonts w:ascii="Arial" w:eastAsia="Times New Roman" w:hAnsi="Arial" w:cs="Arial"/>
                <w:sz w:val="16"/>
                <w:szCs w:val="16"/>
                <w:lang w:eastAsia="ja-JP"/>
              </w:rPr>
            </w:pPr>
            <w:r w:rsidRPr="00BE1983">
              <w:rPr>
                <w:rFonts w:ascii="Arial" w:eastAsia="Times New Roman" w:hAnsi="Arial" w:cs="Arial"/>
                <w:sz w:val="16"/>
                <w:szCs w:val="16"/>
                <w:lang w:eastAsia="ja-JP"/>
              </w:rPr>
              <w:t>Хуулийн төслийн уялдаа холбоог шалгах</w:t>
            </w:r>
          </w:p>
        </w:tc>
      </w:tr>
    </w:tbl>
    <w:p w14:paraId="3B2BCC69" w14:textId="77777777" w:rsidR="00F150FB" w:rsidRPr="0044061F" w:rsidRDefault="00F150FB" w:rsidP="005A114A">
      <w:pPr>
        <w:pStyle w:val="NoSpacing"/>
        <w:jc w:val="both"/>
        <w:rPr>
          <w:rFonts w:ascii="Arial" w:hAnsi="Arial" w:cs="Arial"/>
          <w:sz w:val="18"/>
          <w:szCs w:val="18"/>
          <w:lang w:val="mn-M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AAA5" w14:textId="77777777" w:rsidR="00B74F0B" w:rsidRDefault="001B1BB7">
    <w:pPr>
      <w:pStyle w:val="Header"/>
      <w:jc w:val="center"/>
    </w:pPr>
  </w:p>
  <w:p w14:paraId="30983D48" w14:textId="77777777" w:rsidR="00B74F0B" w:rsidRDefault="001B1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240"/>
      <w:gridCol w:w="9448"/>
    </w:tblGrid>
    <w:tr w:rsidR="00BE1983" w:rsidRPr="00BE1983" w14:paraId="46B2A2E6" w14:textId="77777777" w:rsidTr="00BE1983">
      <w:trPr>
        <w:jc w:val="right"/>
      </w:trPr>
      <w:tc>
        <w:tcPr>
          <w:tcW w:w="0" w:type="auto"/>
          <w:shd w:val="clear" w:color="auto" w:fill="C0504D"/>
          <w:vAlign w:val="center"/>
        </w:tcPr>
        <w:p w14:paraId="622624E7" w14:textId="77777777" w:rsidR="00BE1983" w:rsidRPr="00BE1983" w:rsidRDefault="00BE1983" w:rsidP="00BE1983">
          <w:pPr>
            <w:tabs>
              <w:tab w:val="center" w:pos="4680"/>
              <w:tab w:val="right" w:pos="9360"/>
            </w:tabs>
            <w:spacing w:after="0" w:line="240" w:lineRule="auto"/>
            <w:rPr>
              <w:rFonts w:ascii="Calibri" w:hAnsi="Calibri" w:cs="Times New Roman"/>
              <w:caps/>
              <w:color w:val="FFFFFF"/>
            </w:rPr>
          </w:pPr>
        </w:p>
      </w:tc>
      <w:tc>
        <w:tcPr>
          <w:tcW w:w="0" w:type="auto"/>
          <w:shd w:val="clear" w:color="auto" w:fill="C0504D"/>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gridCol w:w="3379"/>
          </w:tblGrid>
          <w:tr w:rsidR="00BE1983" w:rsidRPr="00BE1983" w14:paraId="56B77F32" w14:textId="77777777" w:rsidTr="00391B73">
            <w:tc>
              <w:tcPr>
                <w:tcW w:w="5679" w:type="dxa"/>
              </w:tcPr>
              <w:p w14:paraId="6C629BCA" w14:textId="77E50252" w:rsidR="00BE1983" w:rsidRPr="00BE1983" w:rsidRDefault="00BE1983" w:rsidP="00BE1983">
                <w:pPr>
                  <w:tabs>
                    <w:tab w:val="center" w:pos="4680"/>
                    <w:tab w:val="right" w:pos="9360"/>
                  </w:tabs>
                  <w:spacing w:after="0" w:line="240" w:lineRule="auto"/>
                  <w:jc w:val="right"/>
                  <w:rPr>
                    <w:rFonts w:ascii="Arial" w:hAnsi="Arial" w:cs="Arial"/>
                    <w:b/>
                    <w:sz w:val="16"/>
                    <w:szCs w:val="16"/>
                    <w:lang w:val="mn-MN"/>
                  </w:rPr>
                </w:pPr>
                <w:r w:rsidRPr="00BE1983">
                  <w:rPr>
                    <w:rFonts w:ascii="Arial" w:hAnsi="Arial" w:cs="Arial"/>
                    <w:b/>
                    <w:sz w:val="16"/>
                    <w:szCs w:val="16"/>
                    <w:lang w:val="mn-MN"/>
                  </w:rPr>
                  <w:t>УЛС ТӨРИЙН ХИЛС ХЭРЭГТ ХЭЛМЭГДЭГСДИЙГ ЦАГААТГАХ</w:t>
                </w:r>
                <w:r w:rsidR="000B2587">
                  <w:rPr>
                    <w:rFonts w:ascii="Arial" w:hAnsi="Arial" w:cs="Arial"/>
                    <w:b/>
                    <w:sz w:val="16"/>
                    <w:szCs w:val="16"/>
                    <w:lang w:val="mn-MN"/>
                  </w:rPr>
                  <w:t>,</w:t>
                </w:r>
                <w:r w:rsidRPr="00BE1983">
                  <w:rPr>
                    <w:rFonts w:ascii="Arial" w:hAnsi="Arial" w:cs="Arial"/>
                    <w:b/>
                    <w:sz w:val="16"/>
                    <w:szCs w:val="16"/>
                    <w:lang w:val="mn-MN"/>
                  </w:rPr>
                  <w:t xml:space="preserve"> ТЭДЭНД НӨХӨХ ОЛГОВОР ОЛГОХ ТУХАЙ ХУУЛЬД ӨӨРЧЛӨЛТ ОРУУЛАХ ТУХАЙ ХУУЛИЙН ТӨСЛИЙН </w:t>
                </w:r>
              </w:p>
              <w:p w14:paraId="1DFF877A" w14:textId="77777777" w:rsidR="00BE1983" w:rsidRPr="00BE1983" w:rsidRDefault="00BE1983" w:rsidP="00BE1983">
                <w:pPr>
                  <w:tabs>
                    <w:tab w:val="center" w:pos="4680"/>
                    <w:tab w:val="right" w:pos="9360"/>
                  </w:tabs>
                  <w:spacing w:after="0" w:line="240" w:lineRule="auto"/>
                  <w:jc w:val="right"/>
                  <w:rPr>
                    <w:rFonts w:ascii="Arial" w:hAnsi="Arial" w:cs="Arial"/>
                    <w:b/>
                    <w:sz w:val="16"/>
                    <w:szCs w:val="16"/>
                    <w:lang w:val="mn-MN"/>
                  </w:rPr>
                </w:pPr>
                <w:r w:rsidRPr="00BE1983">
                  <w:rPr>
                    <w:rFonts w:ascii="Arial" w:hAnsi="Arial" w:cs="Arial"/>
                    <w:b/>
                    <w:sz w:val="16"/>
                    <w:szCs w:val="16"/>
                    <w:lang w:val="mn-MN"/>
                  </w:rPr>
                  <w:t xml:space="preserve">ХЭРЭГЦЭЭ ШААРДЛАГА  </w:t>
                </w:r>
              </w:p>
            </w:tc>
            <w:tc>
              <w:tcPr>
                <w:tcW w:w="3379" w:type="dxa"/>
              </w:tcPr>
              <w:p w14:paraId="6EFD06CB" w14:textId="6953D409" w:rsidR="00BE1983" w:rsidRPr="00BE1983" w:rsidRDefault="00BE1983" w:rsidP="00BE1983">
                <w:pPr>
                  <w:tabs>
                    <w:tab w:val="center" w:pos="4680"/>
                    <w:tab w:val="right" w:pos="9360"/>
                  </w:tabs>
                  <w:spacing w:after="0" w:line="240" w:lineRule="auto"/>
                  <w:ind w:right="306"/>
                  <w:jc w:val="right"/>
                  <w:rPr>
                    <w:rFonts w:ascii="Arial" w:hAnsi="Arial" w:cs="Arial"/>
                    <w:b/>
                    <w:color w:val="000000"/>
                    <w:sz w:val="16"/>
                    <w:szCs w:val="16"/>
                    <w:lang w:val="mn-MN"/>
                  </w:rPr>
                </w:pPr>
                <w:r>
                  <w:rPr>
                    <w:rFonts w:ascii="Arial" w:hAnsi="Arial" w:cs="Arial"/>
                    <w:b/>
                    <w:color w:val="000000"/>
                    <w:sz w:val="16"/>
                    <w:szCs w:val="16"/>
                    <w:lang w:val="mn-MN"/>
                  </w:rPr>
                  <w:t xml:space="preserve">МОНГОЛ УЛСЫН </w:t>
                </w:r>
                <w:r w:rsidRPr="00BE1983">
                  <w:rPr>
                    <w:rFonts w:ascii="Arial" w:hAnsi="Arial" w:cs="Arial"/>
                    <w:b/>
                    <w:color w:val="000000"/>
                    <w:sz w:val="16"/>
                    <w:szCs w:val="16"/>
                    <w:lang w:val="mn-MN"/>
                  </w:rPr>
                  <w:t xml:space="preserve">ЦАГААТГАХ АЖЛЫГ УДИРДАН ЗОХИОН БАЙГУУЛАХ УЛСЫН КОМИСС </w:t>
                </w:r>
              </w:p>
              <w:p w14:paraId="7BFA91C7" w14:textId="77777777" w:rsidR="00BE1983" w:rsidRPr="00BE1983" w:rsidRDefault="00BE1983" w:rsidP="00BE1983">
                <w:pPr>
                  <w:tabs>
                    <w:tab w:val="center" w:pos="4680"/>
                    <w:tab w:val="right" w:pos="9360"/>
                  </w:tabs>
                  <w:spacing w:after="0" w:line="240" w:lineRule="auto"/>
                  <w:jc w:val="right"/>
                  <w:rPr>
                    <w:rFonts w:ascii="Arial" w:hAnsi="Arial" w:cs="Arial"/>
                    <w:b/>
                    <w:sz w:val="16"/>
                    <w:szCs w:val="16"/>
                    <w:highlight w:val="lightGray"/>
                    <w:lang w:val="mn-MN"/>
                  </w:rPr>
                </w:pPr>
              </w:p>
            </w:tc>
          </w:tr>
        </w:tbl>
        <w:p w14:paraId="58977D66" w14:textId="77777777" w:rsidR="00BE1983" w:rsidRPr="00BE1983" w:rsidRDefault="00BE1983" w:rsidP="00BE1983">
          <w:pPr>
            <w:tabs>
              <w:tab w:val="center" w:pos="4680"/>
              <w:tab w:val="right" w:pos="9360"/>
            </w:tabs>
            <w:spacing w:after="0" w:line="240" w:lineRule="auto"/>
            <w:jc w:val="right"/>
            <w:rPr>
              <w:rFonts w:ascii="Calibri" w:hAnsi="Calibri" w:cs="Times New Roman"/>
              <w:b/>
              <w:caps/>
              <w:color w:val="FFFFFF"/>
              <w:lang w:val="mn-MN"/>
            </w:rPr>
          </w:pPr>
        </w:p>
      </w:tc>
    </w:tr>
  </w:tbl>
  <w:p w14:paraId="090B7A4E" w14:textId="77777777" w:rsidR="00B74F0B" w:rsidRPr="00BC72F0" w:rsidRDefault="001B1BB7" w:rsidP="00BC72F0">
    <w:pPr>
      <w:pStyle w:val="Header"/>
      <w:jc w:val="right"/>
      <w:rPr>
        <w:rFonts w:ascii="Arial" w:hAnsi="Arial" w:cs="Arial"/>
        <w:sz w:val="16"/>
        <w:szCs w:val="16"/>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FB"/>
    <w:rsid w:val="000B2587"/>
    <w:rsid w:val="0013071B"/>
    <w:rsid w:val="00170116"/>
    <w:rsid w:val="001A0D96"/>
    <w:rsid w:val="001B1BB7"/>
    <w:rsid w:val="00274D48"/>
    <w:rsid w:val="002935CB"/>
    <w:rsid w:val="002B022D"/>
    <w:rsid w:val="0046073F"/>
    <w:rsid w:val="00473118"/>
    <w:rsid w:val="004F210C"/>
    <w:rsid w:val="004F4415"/>
    <w:rsid w:val="005A114A"/>
    <w:rsid w:val="00613535"/>
    <w:rsid w:val="006820E8"/>
    <w:rsid w:val="0078184C"/>
    <w:rsid w:val="007F68C7"/>
    <w:rsid w:val="009C2C6B"/>
    <w:rsid w:val="009F7BF8"/>
    <w:rsid w:val="00A55C66"/>
    <w:rsid w:val="00AB6B05"/>
    <w:rsid w:val="00B06943"/>
    <w:rsid w:val="00B11850"/>
    <w:rsid w:val="00B33325"/>
    <w:rsid w:val="00B92A53"/>
    <w:rsid w:val="00BE1983"/>
    <w:rsid w:val="00C308F9"/>
    <w:rsid w:val="00C31353"/>
    <w:rsid w:val="00C67596"/>
    <w:rsid w:val="00D61EE8"/>
    <w:rsid w:val="00E31ECE"/>
    <w:rsid w:val="00F150FB"/>
    <w:rsid w:val="00F16305"/>
    <w:rsid w:val="00F4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FF06"/>
  <w15:chartTrackingRefBased/>
  <w15:docId w15:val="{D7B1F8D9-73EC-4C39-B711-90C592BB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FB"/>
    <w:pPr>
      <w:spacing w:after="200" w:line="276" w:lineRule="auto"/>
    </w:pPr>
    <w:rPr>
      <w:rFonts w:eastAsia="Batang"/>
    </w:rPr>
  </w:style>
  <w:style w:type="paragraph" w:styleId="Heading1">
    <w:name w:val="heading 1"/>
    <w:basedOn w:val="Normal"/>
    <w:next w:val="Normal"/>
    <w:link w:val="Heading1Char"/>
    <w:uiPriority w:val="9"/>
    <w:qFormat/>
    <w:rsid w:val="002B0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0FB"/>
    <w:rPr>
      <w:rFonts w:eastAsia="Batang"/>
    </w:rPr>
  </w:style>
  <w:style w:type="paragraph" w:styleId="Footer">
    <w:name w:val="footer"/>
    <w:basedOn w:val="Normal"/>
    <w:link w:val="FooterChar"/>
    <w:uiPriority w:val="99"/>
    <w:unhideWhenUsed/>
    <w:rsid w:val="00F15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0FB"/>
    <w:rPr>
      <w:rFonts w:eastAsia="Batang"/>
    </w:rPr>
  </w:style>
  <w:style w:type="table" w:styleId="TableGrid">
    <w:name w:val="Table Grid"/>
    <w:basedOn w:val="TableNormal"/>
    <w:uiPriority w:val="59"/>
    <w:rsid w:val="00F150FB"/>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150FB"/>
    <w:rPr>
      <w:vertAlign w:val="superscript"/>
    </w:rPr>
  </w:style>
  <w:style w:type="paragraph" w:styleId="NormalWeb">
    <w:name w:val="Normal (Web)"/>
    <w:basedOn w:val="Normal"/>
    <w:uiPriority w:val="99"/>
    <w:unhideWhenUsed/>
    <w:rsid w:val="00F150F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F150FB"/>
    <w:rPr>
      <w:i/>
      <w:iCs/>
    </w:rPr>
  </w:style>
  <w:style w:type="character" w:styleId="Strong">
    <w:name w:val="Strong"/>
    <w:basedOn w:val="DefaultParagraphFont"/>
    <w:uiPriority w:val="22"/>
    <w:qFormat/>
    <w:rsid w:val="00F150FB"/>
    <w:rPr>
      <w:b/>
      <w:bCs/>
    </w:rPr>
  </w:style>
  <w:style w:type="paragraph" w:styleId="NoSpacing">
    <w:name w:val="No Spacing"/>
    <w:uiPriority w:val="1"/>
    <w:qFormat/>
    <w:rsid w:val="00F150FB"/>
    <w:pPr>
      <w:spacing w:after="0" w:line="240" w:lineRule="auto"/>
    </w:pPr>
    <w:rPr>
      <w:rFonts w:eastAsia="Batang"/>
    </w:rPr>
  </w:style>
  <w:style w:type="character" w:customStyle="1" w:styleId="Heading1Char">
    <w:name w:val="Heading 1 Char"/>
    <w:basedOn w:val="DefaultParagraphFont"/>
    <w:link w:val="Heading1"/>
    <w:uiPriority w:val="9"/>
    <w:rsid w:val="002B02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507">
      <w:bodyDiv w:val="1"/>
      <w:marLeft w:val="0"/>
      <w:marRight w:val="0"/>
      <w:marTop w:val="0"/>
      <w:marBottom w:val="0"/>
      <w:divBdr>
        <w:top w:val="none" w:sz="0" w:space="0" w:color="auto"/>
        <w:left w:val="none" w:sz="0" w:space="0" w:color="auto"/>
        <w:bottom w:val="none" w:sz="0" w:space="0" w:color="auto"/>
        <w:right w:val="none" w:sz="0" w:space="0" w:color="auto"/>
      </w:divBdr>
    </w:div>
    <w:div w:id="138251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 Jigjid</dc:creator>
  <cp:keywords/>
  <dc:description/>
  <cp:lastModifiedBy>A.Munkhjargal</cp:lastModifiedBy>
  <cp:revision>3</cp:revision>
  <cp:lastPrinted>2023-04-17T05:54:00Z</cp:lastPrinted>
  <dcterms:created xsi:type="dcterms:W3CDTF">2022-12-06T09:04:00Z</dcterms:created>
  <dcterms:modified xsi:type="dcterms:W3CDTF">2023-04-17T05:55:00Z</dcterms:modified>
</cp:coreProperties>
</file>