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695" w:rsidRPr="00C2650E" w:rsidRDefault="00DF1695" w:rsidP="00C2650E">
      <w:pPr>
        <w:spacing w:after="0" w:line="276" w:lineRule="auto"/>
        <w:ind w:right="-88"/>
        <w:jc w:val="center"/>
        <w:rPr>
          <w:rFonts w:ascii="Arial" w:hAnsi="Arial" w:cs="Arial"/>
          <w:b/>
          <w:sz w:val="24"/>
          <w:szCs w:val="24"/>
          <w:lang w:val="mn-MN"/>
        </w:rPr>
      </w:pPr>
      <w:r w:rsidRPr="00C2650E">
        <w:rPr>
          <w:rFonts w:ascii="Arial" w:hAnsi="Arial" w:cs="Arial"/>
          <w:b/>
          <w:sz w:val="24"/>
          <w:szCs w:val="24"/>
          <w:lang w:val="mn-MN"/>
        </w:rPr>
        <w:t>БОЛОВСРОЛЫН ТУХАЙ ХУУЛЬД НЭМЭЛТ, ӨӨРЧЛӨЛТ ОРУУЛАХ ХУУЛИЙН ТӨСӨЛД</w:t>
      </w:r>
    </w:p>
    <w:p w:rsidR="00DF1695" w:rsidRPr="00C2650E" w:rsidRDefault="00DF1695" w:rsidP="00C2650E">
      <w:pPr>
        <w:spacing w:after="0" w:line="276" w:lineRule="auto"/>
        <w:ind w:right="-88"/>
        <w:jc w:val="center"/>
        <w:rPr>
          <w:rFonts w:ascii="Arial" w:hAnsi="Arial" w:cs="Arial"/>
          <w:b/>
          <w:sz w:val="24"/>
          <w:szCs w:val="24"/>
          <w:lang w:val="mn-MN"/>
        </w:rPr>
      </w:pPr>
      <w:r w:rsidRPr="00C2650E">
        <w:rPr>
          <w:rFonts w:ascii="Arial" w:hAnsi="Arial" w:cs="Arial"/>
          <w:b/>
          <w:sz w:val="24"/>
          <w:szCs w:val="24"/>
          <w:lang w:val="mn-MN"/>
        </w:rPr>
        <w:t>ХИЙСЭН ЗАРДЛЫН ТООЦООНЫ ТАЙЛАН</w:t>
      </w:r>
    </w:p>
    <w:p w:rsidR="00DF1695" w:rsidRPr="00C2650E" w:rsidRDefault="00DF1695" w:rsidP="00C2650E">
      <w:pPr>
        <w:spacing w:before="100" w:beforeAutospacing="1" w:after="0" w:line="276" w:lineRule="auto"/>
        <w:ind w:left="284" w:right="-88" w:firstLine="567"/>
        <w:jc w:val="both"/>
        <w:rPr>
          <w:rFonts w:ascii="Arial" w:hAnsi="Arial" w:cs="Arial"/>
          <w:sz w:val="24"/>
          <w:szCs w:val="24"/>
          <w:lang w:val="mn-MN"/>
        </w:rPr>
      </w:pPr>
      <w:r w:rsidRPr="00C2650E">
        <w:rPr>
          <w:rFonts w:ascii="Arial" w:hAnsi="Arial" w:cs="Arial"/>
          <w:sz w:val="24"/>
          <w:szCs w:val="24"/>
          <w:lang w:val="mn-MN"/>
        </w:rPr>
        <w:t xml:space="preserve">Хууль тогтоомжийн тухай хуулийн 18 дугаар зүйлийн </w:t>
      </w:r>
      <w:r w:rsidRPr="00C2650E">
        <w:rPr>
          <w:rFonts w:ascii="Arial" w:hAnsi="Arial" w:cs="Arial"/>
          <w:sz w:val="24"/>
          <w:szCs w:val="24"/>
        </w:rPr>
        <w:t>18.1</w:t>
      </w:r>
      <w:r w:rsidRPr="00C2650E">
        <w:rPr>
          <w:rFonts w:ascii="Arial" w:hAnsi="Arial" w:cs="Arial"/>
          <w:sz w:val="24"/>
          <w:szCs w:val="24"/>
          <w:lang w:val="mn-MN"/>
        </w:rPr>
        <w:t xml:space="preserve"> дэх хэсэгт “</w:t>
      </w:r>
      <w:r w:rsidRPr="00C2650E">
        <w:rPr>
          <w:rFonts w:ascii="Arial" w:hAnsi="Arial" w:cs="Arial"/>
          <w:sz w:val="24"/>
          <w:szCs w:val="24"/>
        </w:rPr>
        <w:t>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w:t>
      </w:r>
      <w:r w:rsidRPr="00C2650E">
        <w:rPr>
          <w:rFonts w:ascii="Arial" w:hAnsi="Arial" w:cs="Arial"/>
          <w:sz w:val="24"/>
          <w:szCs w:val="24"/>
          <w:lang w:val="mn-MN"/>
        </w:rPr>
        <w:t>” гэж заасны дагуу Боловсролын тухай хуулийн нэмэлт, өөрчлөлтийн хуулийн төсөл батлагдсанаар үйл ажиллагаанд үүсэх зардлыг Монгол Улсын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аргачлал”-ын дагуу урьдчилсан байдлаар тооцлоо.</w:t>
      </w:r>
    </w:p>
    <w:p w:rsidR="00DF1695" w:rsidRPr="00C2650E" w:rsidRDefault="00DF1695" w:rsidP="00C2650E">
      <w:pPr>
        <w:spacing w:before="100" w:beforeAutospacing="1" w:after="0" w:line="276" w:lineRule="auto"/>
        <w:ind w:left="284" w:right="-88" w:firstLine="567"/>
        <w:jc w:val="both"/>
        <w:rPr>
          <w:rFonts w:ascii="Arial" w:hAnsi="Arial" w:cs="Arial"/>
          <w:bCs/>
          <w:sz w:val="24"/>
          <w:szCs w:val="24"/>
          <w:lang w:val="mn-MN"/>
        </w:rPr>
      </w:pPr>
      <w:r w:rsidRPr="00C2650E">
        <w:rPr>
          <w:rFonts w:ascii="Arial" w:hAnsi="Arial" w:cs="Arial"/>
          <w:sz w:val="24"/>
          <w:szCs w:val="24"/>
          <w:lang w:val="mn-MN"/>
        </w:rPr>
        <w:t xml:space="preserve">Нэмэлт, өөрчлөлтийн хуулийн төсөл батлагдан хэрэгжиж эхэлснээр </w:t>
      </w:r>
      <w:r w:rsidRPr="00C2650E">
        <w:rPr>
          <w:rFonts w:ascii="Arial" w:hAnsi="Arial" w:cs="Arial"/>
          <w:bCs/>
          <w:sz w:val="24"/>
          <w:szCs w:val="24"/>
          <w:lang w:val="mn-MN"/>
        </w:rPr>
        <w:t>төрийн байгууллага, х</w:t>
      </w:r>
      <w:r w:rsidR="00C12B5B">
        <w:rPr>
          <w:rFonts w:ascii="Arial" w:hAnsi="Arial" w:cs="Arial"/>
          <w:bCs/>
          <w:sz w:val="24"/>
          <w:szCs w:val="24"/>
          <w:lang w:val="mn-MN"/>
        </w:rPr>
        <w:t>уулийн этгээд болон хувь хүнд хи</w:t>
      </w:r>
      <w:r w:rsidRPr="00C2650E">
        <w:rPr>
          <w:rFonts w:ascii="Arial" w:hAnsi="Arial" w:cs="Arial"/>
          <w:bCs/>
          <w:sz w:val="24"/>
          <w:szCs w:val="24"/>
          <w:lang w:val="mn-MN"/>
        </w:rPr>
        <w:t>р хэмжээний зардал үүсэх магадлалыг урьдчилан гаргах зорилготой. “Боловсролын</w:t>
      </w:r>
      <w:r w:rsidRPr="00C2650E">
        <w:rPr>
          <w:rFonts w:ascii="Arial" w:hAnsi="Arial" w:cs="Arial"/>
          <w:sz w:val="24"/>
          <w:szCs w:val="24"/>
          <w:lang w:val="mn-MN"/>
        </w:rPr>
        <w:t xml:space="preserve"> тухай  хуулийн нэмэлт өөрчлөлтийн хуулийн төсөл” дэх зохицуулалтууд нь х</w:t>
      </w:r>
      <w:r w:rsidRPr="00C2650E">
        <w:rPr>
          <w:rFonts w:ascii="Arial" w:hAnsi="Arial" w:cs="Arial"/>
          <w:bCs/>
          <w:sz w:val="24"/>
          <w:szCs w:val="24"/>
          <w:lang w:val="mn-MN"/>
        </w:rPr>
        <w:t>уулийн этгээд болон иргэнд шинээр зардал үүсэхгүй болно.</w:t>
      </w:r>
      <w:r w:rsidRPr="00C2650E">
        <w:rPr>
          <w:rFonts w:ascii="Arial" w:hAnsi="Arial" w:cs="Arial"/>
          <w:b/>
          <w:bCs/>
          <w:sz w:val="24"/>
          <w:szCs w:val="24"/>
          <w:lang w:val="mn-MN"/>
        </w:rPr>
        <w:t xml:space="preserve"> </w:t>
      </w:r>
    </w:p>
    <w:p w:rsidR="00DF1695" w:rsidRPr="00C2650E" w:rsidRDefault="00DF1695" w:rsidP="00C2650E">
      <w:pPr>
        <w:spacing w:before="100" w:beforeAutospacing="1" w:after="0" w:line="276" w:lineRule="auto"/>
        <w:ind w:left="284" w:right="-88" w:firstLine="567"/>
        <w:jc w:val="both"/>
        <w:rPr>
          <w:rFonts w:ascii="Arial" w:hAnsi="Arial" w:cs="Arial"/>
          <w:bCs/>
          <w:sz w:val="24"/>
          <w:szCs w:val="24"/>
          <w:lang w:val="mn-MN"/>
        </w:rPr>
      </w:pPr>
      <w:r w:rsidRPr="00C2650E">
        <w:rPr>
          <w:rFonts w:ascii="Arial" w:hAnsi="Arial" w:cs="Arial"/>
          <w:bCs/>
          <w:sz w:val="24"/>
          <w:szCs w:val="24"/>
          <w:lang w:val="mn-MN"/>
        </w:rPr>
        <w:t>Хуулийн төслөөр зөвхөн шинээр бий болж буй үүрэгтэй холбогдох зардал тооцоогдож байгаа тус бодит статистик тоо баримтыг шууд ашиглах боломжгүй тохиолдлыг ижил төстэй ажил үйлчилгээнд тулгуурлан аргачлалын 2.5.2 дахь заалтад үндэслэн баримжаалан тохиолдлын тоог тогтоосон болно.</w:t>
      </w:r>
    </w:p>
    <w:p w:rsidR="00DF1695" w:rsidRPr="00C2650E" w:rsidRDefault="00DF1695" w:rsidP="00C2650E">
      <w:pPr>
        <w:spacing w:before="100" w:beforeAutospacing="1" w:after="0" w:line="276" w:lineRule="auto"/>
        <w:ind w:left="284" w:right="-88" w:firstLine="567"/>
        <w:jc w:val="center"/>
        <w:rPr>
          <w:rFonts w:ascii="Arial" w:hAnsi="Arial" w:cs="Arial"/>
          <w:bCs/>
          <w:sz w:val="24"/>
          <w:szCs w:val="24"/>
          <w:lang w:val="mn-MN"/>
        </w:rPr>
      </w:pPr>
      <w:r w:rsidRPr="00C2650E">
        <w:rPr>
          <w:rFonts w:ascii="Arial" w:hAnsi="Arial" w:cs="Arial"/>
          <w:bCs/>
          <w:sz w:val="24"/>
          <w:szCs w:val="24"/>
          <w:lang w:val="mn-MN"/>
        </w:rPr>
        <w:t>НЭГ. ТӨРИЙН ЗАХИРГААНЫ БАЙГУУЛЛАГЫН ЗАРДЛЫН ТООЦОО</w:t>
      </w:r>
    </w:p>
    <w:p w:rsidR="00DF1695" w:rsidRPr="00C2650E" w:rsidRDefault="00DF1695" w:rsidP="00C2650E">
      <w:pPr>
        <w:spacing w:before="100" w:beforeAutospacing="1" w:after="0" w:line="276" w:lineRule="auto"/>
        <w:ind w:left="284" w:right="-88" w:firstLine="567"/>
        <w:jc w:val="both"/>
        <w:rPr>
          <w:rFonts w:ascii="Arial" w:hAnsi="Arial" w:cs="Arial"/>
          <w:sz w:val="24"/>
          <w:szCs w:val="24"/>
          <w:lang w:val="mn-MN"/>
        </w:rPr>
      </w:pPr>
      <w:r w:rsidRPr="00C2650E">
        <w:rPr>
          <w:rFonts w:ascii="Arial" w:hAnsi="Arial" w:cs="Arial"/>
          <w:bCs/>
          <w:sz w:val="24"/>
          <w:szCs w:val="24"/>
          <w:lang w:val="mn-MN"/>
        </w:rPr>
        <w:t>Энэ бүлэгт “</w:t>
      </w:r>
      <w:r w:rsidRPr="00C2650E">
        <w:rPr>
          <w:rFonts w:ascii="Arial" w:hAnsi="Arial" w:cs="Arial"/>
          <w:sz w:val="24"/>
          <w:szCs w:val="24"/>
          <w:lang w:val="mn-MN"/>
        </w:rPr>
        <w:t xml:space="preserve">Боловсролын тухай хуулийн нэмэлт, өөрчлөлтийн хуулийн төсөл”-ийн төрийн захиргааны байгууллагад үүрэг оногдуулсан зохицуулалтууд нь тухайн байгууллагад үүсэх ачаалал, зардлын хэмжээг урьдчилан тооцох нь тухайн зохицуулалтыг хэрэгжүүлэх төсөв, санхүүжилтийн хэмжээ, хэрэгцээ, шаардлагыг тогтооход оршино.                                                                                                                                                     </w:t>
      </w:r>
    </w:p>
    <w:p w:rsidR="00DF1695" w:rsidRPr="00C2650E" w:rsidRDefault="00DF1695" w:rsidP="00C2650E">
      <w:pPr>
        <w:spacing w:line="276" w:lineRule="auto"/>
        <w:ind w:left="360" w:right="-88"/>
        <w:jc w:val="both"/>
        <w:rPr>
          <w:rFonts w:ascii="Arial" w:hAnsi="Arial" w:cs="Arial"/>
          <w:bCs/>
          <w:sz w:val="24"/>
          <w:szCs w:val="24"/>
          <w:lang w:val="mn-MN"/>
        </w:rPr>
      </w:pPr>
      <w:r w:rsidRPr="00C2650E">
        <w:rPr>
          <w:rFonts w:ascii="Arial" w:hAnsi="Arial" w:cs="Arial"/>
          <w:bCs/>
          <w:sz w:val="24"/>
          <w:szCs w:val="24"/>
          <w:lang w:val="mn-MN"/>
        </w:rPr>
        <w:t xml:space="preserve">                                                                                                                                     Зардлыг тооцохдоо дараах үе шаттайгаар гүйцэтгэлээ. Үүнд:</w:t>
      </w:r>
    </w:p>
    <w:p w:rsidR="00D4197A" w:rsidRPr="00556D32" w:rsidRDefault="00DF1695" w:rsidP="00556D32">
      <w:pPr>
        <w:pStyle w:val="ListParagraph"/>
        <w:numPr>
          <w:ilvl w:val="0"/>
          <w:numId w:val="5"/>
        </w:numPr>
        <w:spacing w:line="276" w:lineRule="auto"/>
        <w:ind w:right="-88"/>
        <w:jc w:val="both"/>
        <w:rPr>
          <w:rFonts w:ascii="Arial" w:hAnsi="Arial" w:cs="Arial"/>
          <w:bCs/>
          <w:sz w:val="24"/>
          <w:szCs w:val="24"/>
          <w:lang w:val="mn-MN"/>
        </w:rPr>
      </w:pPr>
      <w:r w:rsidRPr="00C2650E">
        <w:rPr>
          <w:rFonts w:ascii="Arial" w:hAnsi="Arial" w:cs="Arial"/>
          <w:sz w:val="24"/>
          <w:szCs w:val="24"/>
          <w:lang w:val="mn-MN"/>
        </w:rPr>
        <w:t>Байгууллагын гүйцэтгэх үүрэг буюу ажил, үйлчилгээг тодорхойлох</w:t>
      </w:r>
      <w:r w:rsidR="00D4197A">
        <w:rPr>
          <w:rFonts w:ascii="Arial" w:hAnsi="Arial" w:cs="Arial"/>
          <w:sz w:val="24"/>
          <w:szCs w:val="24"/>
        </w:rPr>
        <w:t>-</w:t>
      </w:r>
      <w:r w:rsidR="00556D32" w:rsidRPr="00556D32">
        <w:rPr>
          <w:rFonts w:ascii="Arial" w:hAnsi="Arial" w:cs="Arial"/>
          <w:sz w:val="24"/>
          <w:szCs w:val="24"/>
          <w:lang w:val="mn-MN"/>
        </w:rPr>
        <w:t xml:space="preserve"> </w:t>
      </w:r>
      <w:r w:rsidR="00556D32">
        <w:rPr>
          <w:rFonts w:ascii="Arial" w:hAnsi="Arial" w:cs="Arial"/>
          <w:sz w:val="24"/>
          <w:szCs w:val="24"/>
          <w:lang w:val="mn-MN"/>
        </w:rPr>
        <w:t>нэмэлт төсөв, санхүүжилт гарахгүй учир зардал тооцоолох шаардлагагүй</w:t>
      </w:r>
    </w:p>
    <w:p w:rsidR="00D4197A" w:rsidRPr="00556D32" w:rsidRDefault="00DF1695" w:rsidP="00556D32">
      <w:pPr>
        <w:pStyle w:val="ListParagraph"/>
        <w:numPr>
          <w:ilvl w:val="0"/>
          <w:numId w:val="5"/>
        </w:numPr>
        <w:spacing w:line="276" w:lineRule="auto"/>
        <w:ind w:right="-88"/>
        <w:jc w:val="both"/>
        <w:rPr>
          <w:rFonts w:ascii="Arial" w:hAnsi="Arial" w:cs="Arial"/>
          <w:bCs/>
          <w:sz w:val="24"/>
          <w:szCs w:val="24"/>
          <w:lang w:val="mn-MN"/>
        </w:rPr>
      </w:pPr>
      <w:bookmarkStart w:id="0" w:name="_Hlk515883266"/>
      <w:r w:rsidRPr="00C2650E">
        <w:rPr>
          <w:rFonts w:ascii="Arial" w:hAnsi="Arial" w:cs="Arial"/>
          <w:bCs/>
          <w:sz w:val="24"/>
          <w:szCs w:val="24"/>
          <w:lang w:val="mn-MN"/>
        </w:rPr>
        <w:t>Гарах зардлыг урьдчилан тооцоолох</w:t>
      </w:r>
      <w:r w:rsidR="00D4197A">
        <w:rPr>
          <w:rFonts w:ascii="Arial" w:hAnsi="Arial" w:cs="Arial"/>
          <w:bCs/>
          <w:sz w:val="24"/>
          <w:szCs w:val="24"/>
        </w:rPr>
        <w:t xml:space="preserve">- </w:t>
      </w:r>
      <w:r w:rsidR="00556D32">
        <w:rPr>
          <w:rFonts w:ascii="Arial" w:hAnsi="Arial" w:cs="Arial"/>
          <w:sz w:val="24"/>
          <w:szCs w:val="24"/>
          <w:lang w:val="mn-MN"/>
        </w:rPr>
        <w:t>нэмэлт төсөв, санхүүжилт гарахгүй учир зардал тооцоолох шаардлагагүй</w:t>
      </w:r>
    </w:p>
    <w:bookmarkEnd w:id="0"/>
    <w:p w:rsidR="00DF1695" w:rsidRPr="00556D32" w:rsidRDefault="00DF1695" w:rsidP="00556D32">
      <w:pPr>
        <w:pStyle w:val="ListParagraph"/>
        <w:numPr>
          <w:ilvl w:val="0"/>
          <w:numId w:val="5"/>
        </w:numPr>
        <w:spacing w:line="276" w:lineRule="auto"/>
        <w:ind w:right="-88"/>
        <w:jc w:val="both"/>
        <w:rPr>
          <w:rFonts w:ascii="Arial" w:hAnsi="Arial" w:cs="Arial"/>
          <w:bCs/>
          <w:sz w:val="24"/>
          <w:szCs w:val="24"/>
          <w:lang w:val="mn-MN"/>
        </w:rPr>
      </w:pPr>
      <w:r w:rsidRPr="00C2650E">
        <w:rPr>
          <w:rFonts w:ascii="Arial" w:hAnsi="Arial" w:cs="Arial"/>
          <w:bCs/>
          <w:sz w:val="24"/>
          <w:szCs w:val="24"/>
          <w:lang w:val="mn-MN"/>
        </w:rPr>
        <w:t>Зардлыг нэгтгэн тооцох</w:t>
      </w:r>
      <w:r w:rsidR="00D4197A">
        <w:rPr>
          <w:rFonts w:ascii="Arial" w:hAnsi="Arial" w:cs="Arial"/>
          <w:bCs/>
          <w:sz w:val="24"/>
          <w:szCs w:val="24"/>
        </w:rPr>
        <w:t>-</w:t>
      </w:r>
      <w:r w:rsidR="00556D32" w:rsidRPr="00556D32">
        <w:rPr>
          <w:rFonts w:ascii="Arial" w:hAnsi="Arial" w:cs="Arial"/>
          <w:sz w:val="24"/>
          <w:szCs w:val="24"/>
          <w:lang w:val="mn-MN"/>
        </w:rPr>
        <w:t xml:space="preserve"> </w:t>
      </w:r>
      <w:r w:rsidR="00556D32">
        <w:rPr>
          <w:rFonts w:ascii="Arial" w:hAnsi="Arial" w:cs="Arial"/>
          <w:sz w:val="24"/>
          <w:szCs w:val="24"/>
          <w:lang w:val="mn-MN"/>
        </w:rPr>
        <w:t>нэмэлт төсөв, санхүүжилт гарахгүй учир зардал тооцоолох шаардлагагүй</w:t>
      </w:r>
    </w:p>
    <w:p w:rsidR="00DF1695" w:rsidRPr="00556D32" w:rsidRDefault="00DF1695" w:rsidP="00556D32">
      <w:pPr>
        <w:pStyle w:val="ListParagraph"/>
        <w:numPr>
          <w:ilvl w:val="0"/>
          <w:numId w:val="5"/>
        </w:numPr>
        <w:spacing w:line="276" w:lineRule="auto"/>
        <w:ind w:right="-88"/>
        <w:jc w:val="both"/>
        <w:rPr>
          <w:rFonts w:ascii="Arial" w:hAnsi="Arial" w:cs="Arial"/>
          <w:bCs/>
          <w:sz w:val="24"/>
          <w:szCs w:val="24"/>
          <w:lang w:val="mn-MN"/>
        </w:rPr>
      </w:pPr>
      <w:r w:rsidRPr="00C2650E">
        <w:rPr>
          <w:rFonts w:ascii="Arial" w:hAnsi="Arial" w:cs="Arial"/>
          <w:bCs/>
          <w:sz w:val="24"/>
          <w:szCs w:val="24"/>
          <w:lang w:val="mn-MN"/>
        </w:rPr>
        <w:lastRenderedPageBreak/>
        <w:t>Хувилбарыг нягталж, үр дүнг танилцуулах</w:t>
      </w:r>
      <w:r w:rsidR="00556D32">
        <w:rPr>
          <w:rFonts w:ascii="Arial" w:hAnsi="Arial" w:cs="Arial"/>
          <w:bCs/>
          <w:sz w:val="24"/>
          <w:szCs w:val="24"/>
        </w:rPr>
        <w:t xml:space="preserve">- </w:t>
      </w:r>
      <w:r w:rsidR="00556D32">
        <w:rPr>
          <w:rFonts w:ascii="Arial" w:hAnsi="Arial" w:cs="Arial"/>
          <w:sz w:val="24"/>
          <w:szCs w:val="24"/>
          <w:lang w:val="mn-MN"/>
        </w:rPr>
        <w:t>нэмэлт төсөв, санхүүжилт гарахгүй учир зардал тооцоолох шаардлагагүй</w:t>
      </w:r>
      <w:bookmarkStart w:id="1" w:name="_GoBack"/>
      <w:bookmarkEnd w:id="1"/>
    </w:p>
    <w:p w:rsidR="00DF1695" w:rsidRPr="00C2650E" w:rsidRDefault="00DF1695" w:rsidP="00C2650E">
      <w:pPr>
        <w:pStyle w:val="ListParagraph"/>
        <w:spacing w:line="276" w:lineRule="auto"/>
        <w:ind w:right="-88"/>
        <w:jc w:val="both"/>
        <w:rPr>
          <w:rFonts w:ascii="Arial" w:hAnsi="Arial" w:cs="Arial"/>
          <w:bCs/>
          <w:sz w:val="24"/>
          <w:szCs w:val="24"/>
          <w:lang w:val="mn-MN"/>
        </w:rPr>
      </w:pPr>
    </w:p>
    <w:p w:rsidR="00DF1695" w:rsidRPr="00C2650E" w:rsidRDefault="00DF1695" w:rsidP="00C2650E">
      <w:pPr>
        <w:spacing w:line="276" w:lineRule="auto"/>
        <w:ind w:right="-88"/>
        <w:jc w:val="both"/>
        <w:rPr>
          <w:rFonts w:ascii="Arial" w:hAnsi="Arial" w:cs="Arial"/>
          <w:sz w:val="24"/>
          <w:szCs w:val="24"/>
          <w:lang w:val="mn-MN"/>
        </w:rPr>
      </w:pPr>
      <w:r w:rsidRPr="00C2650E">
        <w:rPr>
          <w:rFonts w:ascii="Arial" w:hAnsi="Arial" w:cs="Arial"/>
          <w:b/>
          <w:bCs/>
          <w:sz w:val="24"/>
          <w:szCs w:val="24"/>
          <w:lang w:val="mn-MN"/>
        </w:rPr>
        <w:t xml:space="preserve">1.1 </w:t>
      </w:r>
      <w:r w:rsidRPr="00C2650E">
        <w:rPr>
          <w:rFonts w:ascii="Arial" w:hAnsi="Arial" w:cs="Arial"/>
          <w:b/>
          <w:sz w:val="24"/>
          <w:szCs w:val="24"/>
          <w:lang w:val="mn-MN"/>
        </w:rPr>
        <w:t>Байгууллагын гүйцэтгэх үүрэг буюу ажил, үйлчилгээг тодорхойлох</w:t>
      </w:r>
    </w:p>
    <w:p w:rsidR="00DF1695" w:rsidRPr="00C2650E" w:rsidRDefault="00DF1695" w:rsidP="00C2650E">
      <w:pPr>
        <w:spacing w:line="276" w:lineRule="auto"/>
        <w:ind w:right="-88" w:firstLine="720"/>
        <w:jc w:val="both"/>
        <w:rPr>
          <w:rFonts w:ascii="Arial" w:hAnsi="Arial" w:cs="Arial"/>
          <w:sz w:val="24"/>
          <w:szCs w:val="24"/>
          <w:lang w:val="mn-MN"/>
        </w:rPr>
      </w:pPr>
      <w:r w:rsidRPr="00C2650E">
        <w:rPr>
          <w:rFonts w:ascii="Arial" w:hAnsi="Arial" w:cs="Arial"/>
          <w:sz w:val="24"/>
          <w:szCs w:val="24"/>
          <w:lang w:val="mn-MN"/>
        </w:rPr>
        <w:t>Аймаг, Нийслэлийн Боловсролын газар Боловсролын тухай хуулийн нэмэлт, өөрчлөлтийн хуулийн төслөөр дараах чиг үүргийг нэмж гүйцэтгэхээр байна. Үүнд:</w:t>
      </w:r>
      <w:bookmarkStart w:id="2" w:name="_Hlk514832997"/>
      <w:bookmarkStart w:id="3" w:name="_Hlk514674853"/>
    </w:p>
    <w:bookmarkEnd w:id="2"/>
    <w:p w:rsidR="00DF1695" w:rsidRPr="00C2650E" w:rsidRDefault="00DF1695" w:rsidP="00C2650E">
      <w:pPr>
        <w:pStyle w:val="ListParagraph"/>
        <w:numPr>
          <w:ilvl w:val="0"/>
          <w:numId w:val="12"/>
        </w:numPr>
        <w:spacing w:line="276" w:lineRule="auto"/>
        <w:jc w:val="both"/>
        <w:rPr>
          <w:rFonts w:ascii="Arial" w:eastAsia="Times New Roman" w:hAnsi="Arial" w:cs="Arial"/>
          <w:color w:val="000000"/>
          <w:sz w:val="24"/>
          <w:szCs w:val="24"/>
          <w:lang w:val="mn-MN"/>
        </w:rPr>
      </w:pPr>
      <w:r w:rsidRPr="00C2650E">
        <w:rPr>
          <w:rFonts w:ascii="Arial" w:hAnsi="Arial" w:cs="Arial"/>
          <w:sz w:val="24"/>
          <w:szCs w:val="24"/>
          <w:lang w:val="mn-MN"/>
        </w:rPr>
        <w:t>Орон нутгийн өмчийн ерөнхий боловсролын сургууль, цэцэрлэгийн захирал, эрхлэгчийг сонгон шалгаруулж томилох /хуулийн төслийн 28</w:t>
      </w:r>
      <w:r w:rsidRPr="00C2650E">
        <w:rPr>
          <w:rFonts w:ascii="Arial" w:hAnsi="Arial" w:cs="Arial"/>
          <w:sz w:val="24"/>
          <w:szCs w:val="24"/>
          <w:vertAlign w:val="superscript"/>
          <w:lang w:val="mn-MN"/>
        </w:rPr>
        <w:t>1</w:t>
      </w:r>
      <w:r w:rsidRPr="00C2650E">
        <w:rPr>
          <w:rFonts w:ascii="Arial" w:hAnsi="Arial" w:cs="Arial"/>
          <w:sz w:val="24"/>
          <w:szCs w:val="24"/>
          <w:lang w:val="mn-MN"/>
        </w:rPr>
        <w:t>.1.7-т заалт/</w:t>
      </w:r>
    </w:p>
    <w:p w:rsidR="00DF1695" w:rsidRPr="00C2650E" w:rsidRDefault="00DF1695" w:rsidP="00C2650E">
      <w:pPr>
        <w:pStyle w:val="ListParagraph"/>
        <w:numPr>
          <w:ilvl w:val="0"/>
          <w:numId w:val="12"/>
        </w:numPr>
        <w:spacing w:line="276" w:lineRule="auto"/>
        <w:jc w:val="both"/>
        <w:rPr>
          <w:rFonts w:ascii="Arial" w:eastAsia="Times New Roman" w:hAnsi="Arial" w:cs="Arial"/>
          <w:color w:val="000000"/>
          <w:sz w:val="24"/>
          <w:szCs w:val="24"/>
          <w:lang w:val="mn-MN"/>
        </w:rPr>
      </w:pPr>
      <w:r w:rsidRPr="00C2650E">
        <w:rPr>
          <w:rFonts w:ascii="Arial" w:hAnsi="Arial" w:cs="Arial"/>
          <w:sz w:val="24"/>
          <w:szCs w:val="24"/>
          <w:lang w:val="mn-MN"/>
        </w:rPr>
        <w:t>Орон нутгийн өмчийн ерөнхий боловсролын сургууль, цэцэрлэгийн захирал, эрхлэгчийг тэдгээрийн үр дүнгийн гэрээний хэрэгжилтийг дүгнэн чөлөөлөх /хуулийн төслийн 28</w:t>
      </w:r>
      <w:r w:rsidRPr="00C2650E">
        <w:rPr>
          <w:rFonts w:ascii="Arial" w:hAnsi="Arial" w:cs="Arial"/>
          <w:sz w:val="24"/>
          <w:szCs w:val="24"/>
          <w:vertAlign w:val="superscript"/>
          <w:lang w:val="mn-MN"/>
        </w:rPr>
        <w:t>1</w:t>
      </w:r>
      <w:r w:rsidRPr="00C2650E">
        <w:rPr>
          <w:rFonts w:ascii="Arial" w:hAnsi="Arial" w:cs="Arial"/>
          <w:sz w:val="24"/>
          <w:szCs w:val="24"/>
          <w:lang w:val="mn-MN"/>
        </w:rPr>
        <w:t>.1.7-т заалт/</w:t>
      </w:r>
    </w:p>
    <w:bookmarkEnd w:id="3"/>
    <w:p w:rsidR="00DF1695" w:rsidRPr="00C2650E" w:rsidRDefault="00DF1695" w:rsidP="00C2650E">
      <w:pPr>
        <w:spacing w:line="276" w:lineRule="auto"/>
        <w:ind w:right="-88"/>
        <w:jc w:val="both"/>
        <w:rPr>
          <w:rFonts w:ascii="Arial" w:hAnsi="Arial" w:cs="Arial"/>
          <w:b/>
          <w:sz w:val="24"/>
          <w:szCs w:val="24"/>
          <w:lang w:val="mn-MN"/>
        </w:rPr>
      </w:pPr>
      <w:r w:rsidRPr="00C2650E">
        <w:rPr>
          <w:rFonts w:ascii="Arial" w:hAnsi="Arial" w:cs="Arial"/>
          <w:b/>
          <w:bCs/>
          <w:sz w:val="24"/>
          <w:szCs w:val="24"/>
          <w:lang w:val="mn-MN"/>
        </w:rPr>
        <w:t xml:space="preserve">1. 2 </w:t>
      </w:r>
      <w:r w:rsidRPr="00C2650E">
        <w:rPr>
          <w:rFonts w:ascii="Arial" w:hAnsi="Arial" w:cs="Arial"/>
          <w:b/>
          <w:sz w:val="24"/>
          <w:szCs w:val="24"/>
          <w:lang w:val="mn-MN"/>
        </w:rPr>
        <w:t>Ажил үйлчилгээг гүйцэтгэх хүний нөөцийг тодорхойлох</w:t>
      </w:r>
    </w:p>
    <w:p w:rsidR="00DF1695" w:rsidRPr="00C2650E" w:rsidRDefault="00DF1695" w:rsidP="00C2650E">
      <w:pPr>
        <w:spacing w:line="276" w:lineRule="auto"/>
        <w:ind w:right="-88" w:firstLine="720"/>
        <w:jc w:val="both"/>
        <w:rPr>
          <w:rFonts w:ascii="Arial" w:hAnsi="Arial" w:cs="Arial"/>
          <w:sz w:val="24"/>
          <w:szCs w:val="24"/>
          <w:lang w:val="mn-MN"/>
        </w:rPr>
      </w:pPr>
      <w:r w:rsidRPr="00C2650E">
        <w:rPr>
          <w:rFonts w:ascii="Arial" w:hAnsi="Arial" w:cs="Arial"/>
          <w:sz w:val="24"/>
          <w:szCs w:val="24"/>
          <w:lang w:val="mn-MN"/>
        </w:rPr>
        <w:t xml:space="preserve">Аймаг, Нийслэлийн Боловсролын газарт хүлээлгэсэн үүрэг тус бүрийг гүйцэтгэхэд зайлшгүй шаардлагатай </w:t>
      </w:r>
      <w:r w:rsidR="008E0BF8">
        <w:rPr>
          <w:rFonts w:ascii="Arial" w:hAnsi="Arial" w:cs="Arial"/>
          <w:sz w:val="24"/>
          <w:szCs w:val="24"/>
          <w:lang w:val="mn-MN"/>
        </w:rPr>
        <w:t>нэмэлт хүний нөөцийн шаардлагагүй.</w:t>
      </w:r>
      <w:r w:rsidRPr="00C2650E">
        <w:rPr>
          <w:rFonts w:ascii="Arial" w:hAnsi="Arial" w:cs="Arial"/>
          <w:sz w:val="24"/>
          <w:szCs w:val="24"/>
          <w:lang w:val="mn-MN"/>
        </w:rPr>
        <w:t xml:space="preserve"> </w:t>
      </w:r>
    </w:p>
    <w:p w:rsidR="00DF1695" w:rsidRPr="00C2650E" w:rsidRDefault="00DF1695" w:rsidP="00C2650E">
      <w:pPr>
        <w:pStyle w:val="NormalWeb"/>
        <w:spacing w:before="0" w:beforeAutospacing="0" w:after="0" w:afterAutospacing="0" w:line="276" w:lineRule="auto"/>
        <w:ind w:right="-88"/>
        <w:rPr>
          <w:rFonts w:ascii="Arial" w:hAnsi="Arial" w:cs="Arial"/>
          <w:b/>
          <w:lang w:val="mn-MN"/>
        </w:rPr>
      </w:pPr>
      <w:r w:rsidRPr="00C2650E">
        <w:rPr>
          <w:rFonts w:ascii="Arial" w:hAnsi="Arial" w:cs="Arial"/>
          <w:b/>
        </w:rPr>
        <w:t>1.</w:t>
      </w:r>
      <w:r w:rsidRPr="00C2650E">
        <w:rPr>
          <w:rFonts w:ascii="Arial" w:hAnsi="Arial" w:cs="Arial"/>
          <w:b/>
          <w:lang w:val="mn-MN"/>
        </w:rPr>
        <w:t>3</w:t>
      </w:r>
      <w:r w:rsidRPr="00C2650E">
        <w:rPr>
          <w:rFonts w:ascii="Arial" w:hAnsi="Arial" w:cs="Arial"/>
          <w:b/>
        </w:rPr>
        <w:t xml:space="preserve"> </w:t>
      </w:r>
      <w:r w:rsidRPr="00C2650E">
        <w:rPr>
          <w:rFonts w:ascii="Arial" w:hAnsi="Arial" w:cs="Arial"/>
          <w:b/>
          <w:lang w:val="mn-MN"/>
        </w:rPr>
        <w:t>Гарах зардлыг урьдчилан тооцоолох</w:t>
      </w:r>
    </w:p>
    <w:p w:rsidR="00DF1695" w:rsidRPr="00C2650E" w:rsidRDefault="00361F27" w:rsidP="00C2650E">
      <w:pPr>
        <w:pStyle w:val="NormalWeb"/>
        <w:spacing w:before="0" w:beforeAutospacing="0" w:after="0" w:afterAutospacing="0" w:line="276" w:lineRule="auto"/>
        <w:ind w:right="-88" w:firstLine="567"/>
        <w:jc w:val="both"/>
        <w:rPr>
          <w:rFonts w:ascii="Arial" w:hAnsi="Arial" w:cs="Arial"/>
          <w:lang w:val="mn-MN"/>
        </w:rPr>
      </w:pPr>
      <w:r w:rsidRPr="00C2650E">
        <w:rPr>
          <w:rFonts w:ascii="Arial" w:hAnsi="Arial" w:cs="Arial"/>
          <w:lang w:val="mn-MN"/>
        </w:rPr>
        <w:t>Сум, дүүргийн засаг даргад байсан чиг үүргийг аймаг, нийслэлийн боловсролын газар руу шилжүүлэх нь хүний нөөц, техник, урсгал зардал зэрэг холбогдох ямар нэгэн зардал гарахгүй тул т</w:t>
      </w:r>
      <w:r w:rsidR="005250AD">
        <w:rPr>
          <w:rFonts w:ascii="Arial" w:hAnsi="Arial" w:cs="Arial"/>
          <w:lang w:val="mn-MN"/>
        </w:rPr>
        <w:t>о</w:t>
      </w:r>
      <w:r w:rsidRPr="00C2650E">
        <w:rPr>
          <w:rFonts w:ascii="Arial" w:hAnsi="Arial" w:cs="Arial"/>
          <w:lang w:val="mn-MN"/>
        </w:rPr>
        <w:t>оцоолол хийх боломжгүй юм.</w:t>
      </w:r>
    </w:p>
    <w:p w:rsidR="00361F27" w:rsidRPr="00C2650E" w:rsidRDefault="00361F27" w:rsidP="00C2650E">
      <w:pPr>
        <w:pStyle w:val="NormalWeb"/>
        <w:spacing w:before="0" w:beforeAutospacing="0" w:after="0" w:afterAutospacing="0" w:line="276" w:lineRule="auto"/>
        <w:ind w:right="-88" w:firstLine="567"/>
        <w:jc w:val="both"/>
        <w:rPr>
          <w:rFonts w:ascii="Arial" w:hAnsi="Arial" w:cs="Arial"/>
          <w:lang w:val="mn-MN"/>
        </w:rPr>
      </w:pPr>
      <w:r w:rsidRPr="00C2650E">
        <w:rPr>
          <w:rFonts w:ascii="Arial" w:hAnsi="Arial" w:cs="Arial"/>
          <w:lang w:val="mn-MN"/>
        </w:rPr>
        <w:t xml:space="preserve">Аймаг нийслэлийн боловсролын газар нь тус сонгон шалгаруулалтыг одоо үйлчилж буй хуулийн хүрээнд хийдэг байсан учир улсын төсвөөс холбогдох </w:t>
      </w:r>
      <w:r w:rsidR="00C0477C">
        <w:rPr>
          <w:rFonts w:ascii="Arial" w:hAnsi="Arial" w:cs="Arial"/>
          <w:lang w:val="mn-MN"/>
        </w:rPr>
        <w:t xml:space="preserve">нэмэлт </w:t>
      </w:r>
      <w:r w:rsidRPr="00C2650E">
        <w:rPr>
          <w:rFonts w:ascii="Arial" w:hAnsi="Arial" w:cs="Arial"/>
          <w:lang w:val="mn-MN"/>
        </w:rPr>
        <w:t>зардал гаргах шаардлагагүй</w:t>
      </w:r>
      <w:r w:rsidR="00605DE6" w:rsidRPr="00C2650E">
        <w:rPr>
          <w:rFonts w:ascii="Arial" w:hAnsi="Arial" w:cs="Arial"/>
          <w:lang w:val="mn-MN"/>
        </w:rPr>
        <w:t>.</w:t>
      </w:r>
    </w:p>
    <w:p w:rsidR="00DF1695" w:rsidRPr="00C2650E" w:rsidRDefault="00DF1695" w:rsidP="00C2650E">
      <w:pPr>
        <w:pStyle w:val="ListParagraph"/>
        <w:numPr>
          <w:ilvl w:val="1"/>
          <w:numId w:val="22"/>
        </w:numPr>
        <w:spacing w:line="276" w:lineRule="auto"/>
        <w:ind w:right="-88"/>
        <w:jc w:val="both"/>
        <w:rPr>
          <w:rFonts w:ascii="Arial" w:hAnsi="Arial" w:cs="Arial"/>
          <w:b/>
          <w:sz w:val="24"/>
          <w:szCs w:val="24"/>
          <w:lang w:val="mn-MN"/>
        </w:rPr>
      </w:pPr>
      <w:r w:rsidRPr="00C2650E">
        <w:rPr>
          <w:rFonts w:ascii="Arial" w:hAnsi="Arial" w:cs="Arial"/>
          <w:b/>
          <w:sz w:val="24"/>
          <w:szCs w:val="24"/>
          <w:lang w:val="mn-MN"/>
        </w:rPr>
        <w:t>Зардлыг нэгтгэн тооцох</w:t>
      </w:r>
    </w:p>
    <w:p w:rsidR="00C2650E" w:rsidRPr="00C2650E" w:rsidRDefault="00C2650E" w:rsidP="00C2650E">
      <w:pPr>
        <w:spacing w:line="276" w:lineRule="auto"/>
        <w:ind w:left="567" w:right="-88"/>
        <w:jc w:val="both"/>
        <w:rPr>
          <w:rFonts w:ascii="Arial" w:hAnsi="Arial" w:cs="Arial"/>
          <w:sz w:val="24"/>
          <w:szCs w:val="24"/>
          <w:lang w:val="mn-MN"/>
        </w:rPr>
      </w:pPr>
      <w:r w:rsidRPr="00C2650E">
        <w:rPr>
          <w:rFonts w:ascii="Arial" w:hAnsi="Arial" w:cs="Arial"/>
          <w:sz w:val="24"/>
          <w:szCs w:val="24"/>
          <w:lang w:val="mn-MN"/>
        </w:rPr>
        <w:t>Гарах зардлыг урьдчилан тооцоолох боломжгүй тул нэгт</w:t>
      </w:r>
      <w:r w:rsidR="00571E38">
        <w:rPr>
          <w:rFonts w:ascii="Arial" w:hAnsi="Arial" w:cs="Arial"/>
          <w:sz w:val="24"/>
          <w:szCs w:val="24"/>
          <w:lang w:val="mn-MN"/>
        </w:rPr>
        <w:t>гэ</w:t>
      </w:r>
      <w:r w:rsidRPr="00C2650E">
        <w:rPr>
          <w:rFonts w:ascii="Arial" w:hAnsi="Arial" w:cs="Arial"/>
          <w:sz w:val="24"/>
          <w:szCs w:val="24"/>
          <w:lang w:val="mn-MN"/>
        </w:rPr>
        <w:t>сэн тооцоо гарахгүй.</w:t>
      </w:r>
    </w:p>
    <w:p w:rsidR="00DF1695" w:rsidRPr="00C2650E" w:rsidRDefault="00DF1695" w:rsidP="00C2650E">
      <w:pPr>
        <w:spacing w:line="276" w:lineRule="auto"/>
        <w:ind w:right="-88" w:firstLine="720"/>
        <w:rPr>
          <w:rFonts w:ascii="Arial" w:hAnsi="Arial" w:cs="Arial"/>
          <w:b/>
          <w:sz w:val="24"/>
          <w:szCs w:val="24"/>
          <w:lang w:val="mn-MN"/>
        </w:rPr>
      </w:pPr>
      <w:r w:rsidRPr="00C2650E">
        <w:rPr>
          <w:rFonts w:ascii="Arial" w:hAnsi="Arial" w:cs="Arial"/>
          <w:b/>
          <w:sz w:val="24"/>
          <w:szCs w:val="24"/>
          <w:lang w:val="mn-MN"/>
        </w:rPr>
        <w:t>1.5  Хувилбарыг нягталж, үр дүнг танилцуулах</w:t>
      </w:r>
    </w:p>
    <w:p w:rsidR="00DF1695" w:rsidRPr="00C2650E" w:rsidRDefault="00C2650E" w:rsidP="00C2650E">
      <w:pPr>
        <w:spacing w:line="276" w:lineRule="auto"/>
        <w:ind w:right="-88" w:firstLine="720"/>
        <w:jc w:val="both"/>
        <w:rPr>
          <w:rFonts w:ascii="Arial" w:hAnsi="Arial" w:cs="Arial"/>
          <w:sz w:val="24"/>
          <w:szCs w:val="24"/>
          <w:lang w:val="mn-MN"/>
        </w:rPr>
      </w:pPr>
      <w:r w:rsidRPr="00C2650E">
        <w:rPr>
          <w:rFonts w:ascii="Arial" w:hAnsi="Arial" w:cs="Arial"/>
          <w:sz w:val="24"/>
          <w:szCs w:val="24"/>
          <w:lang w:val="mn-MN"/>
        </w:rPr>
        <w:t>Аймаг, нийслэлийн Боловсролын</w:t>
      </w:r>
      <w:r w:rsidR="00DF1695" w:rsidRPr="00C2650E">
        <w:rPr>
          <w:rFonts w:ascii="Arial" w:hAnsi="Arial" w:cs="Arial"/>
          <w:sz w:val="24"/>
          <w:szCs w:val="24"/>
          <w:lang w:val="mn-MN"/>
        </w:rPr>
        <w:t xml:space="preserve"> га</w:t>
      </w:r>
      <w:r w:rsidRPr="00C2650E">
        <w:rPr>
          <w:rFonts w:ascii="Arial" w:hAnsi="Arial" w:cs="Arial"/>
          <w:sz w:val="24"/>
          <w:szCs w:val="24"/>
          <w:lang w:val="mn-MN"/>
        </w:rPr>
        <w:t>зар тус чиг үүргийг гүйцэтгэх учир нэмэлт хүний нөөц болон холбогдох зардал гарах шаардлагагүй</w:t>
      </w:r>
      <w:r w:rsidR="00DF1695" w:rsidRPr="00C2650E">
        <w:rPr>
          <w:rFonts w:ascii="Arial" w:hAnsi="Arial" w:cs="Arial"/>
          <w:sz w:val="24"/>
          <w:szCs w:val="24"/>
          <w:lang w:val="mn-MN"/>
        </w:rPr>
        <w:t xml:space="preserve">. </w:t>
      </w:r>
    </w:p>
    <w:p w:rsidR="00DF1695" w:rsidRPr="00C2650E" w:rsidRDefault="00DF1695" w:rsidP="00C2650E">
      <w:pPr>
        <w:spacing w:line="276" w:lineRule="auto"/>
        <w:ind w:right="-88"/>
        <w:jc w:val="center"/>
        <w:rPr>
          <w:rFonts w:ascii="Arial" w:hAnsi="Arial" w:cs="Arial"/>
          <w:sz w:val="24"/>
          <w:szCs w:val="24"/>
          <w:lang w:val="mn-MN"/>
        </w:rPr>
      </w:pPr>
    </w:p>
    <w:p w:rsidR="00DF1695" w:rsidRPr="00C2650E" w:rsidRDefault="00DF1695" w:rsidP="00C2650E">
      <w:pPr>
        <w:spacing w:line="276" w:lineRule="auto"/>
        <w:ind w:right="-88"/>
        <w:jc w:val="both"/>
        <w:rPr>
          <w:rFonts w:ascii="Arial" w:hAnsi="Arial" w:cs="Arial"/>
          <w:sz w:val="24"/>
          <w:szCs w:val="24"/>
          <w:lang w:val="mn-MN"/>
        </w:rPr>
      </w:pPr>
    </w:p>
    <w:p w:rsidR="00DF1695" w:rsidRPr="00C2650E" w:rsidRDefault="00DF1695" w:rsidP="00C2650E">
      <w:pPr>
        <w:spacing w:line="276" w:lineRule="auto"/>
        <w:ind w:right="-88"/>
        <w:jc w:val="both"/>
        <w:rPr>
          <w:rFonts w:ascii="Arial" w:hAnsi="Arial" w:cs="Arial"/>
          <w:sz w:val="24"/>
          <w:szCs w:val="24"/>
          <w:lang w:val="mn-MN"/>
        </w:rPr>
      </w:pPr>
    </w:p>
    <w:p w:rsidR="00DF1695" w:rsidRPr="00C2650E" w:rsidRDefault="00DF1695" w:rsidP="00C2650E">
      <w:pPr>
        <w:spacing w:line="276" w:lineRule="auto"/>
        <w:ind w:right="-88"/>
        <w:jc w:val="both"/>
        <w:rPr>
          <w:rFonts w:ascii="Arial" w:hAnsi="Arial" w:cs="Arial"/>
          <w:sz w:val="24"/>
          <w:szCs w:val="24"/>
          <w:lang w:val="mn-MN"/>
        </w:rPr>
      </w:pPr>
    </w:p>
    <w:p w:rsidR="00F126C3" w:rsidRPr="00C2650E" w:rsidRDefault="00F126C3" w:rsidP="00C2650E">
      <w:pPr>
        <w:spacing w:line="276" w:lineRule="auto"/>
        <w:rPr>
          <w:rFonts w:ascii="Arial" w:hAnsi="Arial" w:cs="Arial"/>
          <w:sz w:val="24"/>
          <w:szCs w:val="24"/>
        </w:rPr>
      </w:pPr>
    </w:p>
    <w:sectPr w:rsidR="00F126C3" w:rsidRPr="00C265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EC6" w:rsidRDefault="00555EC6" w:rsidP="00DF1695">
      <w:pPr>
        <w:spacing w:after="0" w:line="240" w:lineRule="auto"/>
      </w:pPr>
      <w:r>
        <w:separator/>
      </w:r>
    </w:p>
  </w:endnote>
  <w:endnote w:type="continuationSeparator" w:id="0">
    <w:p w:rsidR="00555EC6" w:rsidRDefault="00555EC6" w:rsidP="00DF1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EC6" w:rsidRDefault="00555EC6" w:rsidP="00DF1695">
      <w:pPr>
        <w:spacing w:after="0" w:line="240" w:lineRule="auto"/>
      </w:pPr>
      <w:r>
        <w:separator/>
      </w:r>
    </w:p>
  </w:footnote>
  <w:footnote w:type="continuationSeparator" w:id="0">
    <w:p w:rsidR="00555EC6" w:rsidRDefault="00555EC6" w:rsidP="00DF16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6075"/>
    <w:multiLevelType w:val="hybridMultilevel"/>
    <w:tmpl w:val="702600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6154F3"/>
    <w:multiLevelType w:val="hybridMultilevel"/>
    <w:tmpl w:val="7E46B9C8"/>
    <w:lvl w:ilvl="0" w:tplc="0409000F">
      <w:start w:val="1"/>
      <w:numFmt w:val="decimal"/>
      <w:lvlText w:val="%1."/>
      <w:lvlJc w:val="left"/>
      <w:pPr>
        <w:ind w:left="644"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0634CA5"/>
    <w:multiLevelType w:val="multilevel"/>
    <w:tmpl w:val="266E9BC2"/>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eastAsiaTheme="minorHAnsi" w:hint="default"/>
        <w:color w:val="auto"/>
      </w:rPr>
    </w:lvl>
    <w:lvl w:ilvl="2">
      <w:start w:val="1"/>
      <w:numFmt w:val="decimal"/>
      <w:isLgl/>
      <w:lvlText w:val="%1.%2.%3"/>
      <w:lvlJc w:val="left"/>
      <w:pPr>
        <w:ind w:left="1800" w:hanging="720"/>
      </w:pPr>
      <w:rPr>
        <w:rFonts w:eastAsiaTheme="minorHAnsi" w:hint="default"/>
        <w:color w:val="auto"/>
      </w:rPr>
    </w:lvl>
    <w:lvl w:ilvl="3">
      <w:start w:val="1"/>
      <w:numFmt w:val="decimal"/>
      <w:isLgl/>
      <w:lvlText w:val="%1.%2.%3.%4"/>
      <w:lvlJc w:val="left"/>
      <w:pPr>
        <w:ind w:left="2520" w:hanging="1080"/>
      </w:pPr>
      <w:rPr>
        <w:rFonts w:eastAsiaTheme="minorHAnsi" w:hint="default"/>
        <w:color w:val="auto"/>
      </w:rPr>
    </w:lvl>
    <w:lvl w:ilvl="4">
      <w:start w:val="1"/>
      <w:numFmt w:val="decimal"/>
      <w:isLgl/>
      <w:lvlText w:val="%1.%2.%3.%4.%5"/>
      <w:lvlJc w:val="left"/>
      <w:pPr>
        <w:ind w:left="2880" w:hanging="1080"/>
      </w:pPr>
      <w:rPr>
        <w:rFonts w:eastAsiaTheme="minorHAnsi" w:hint="default"/>
        <w:color w:val="auto"/>
      </w:rPr>
    </w:lvl>
    <w:lvl w:ilvl="5">
      <w:start w:val="1"/>
      <w:numFmt w:val="decimal"/>
      <w:isLgl/>
      <w:lvlText w:val="%1.%2.%3.%4.%5.%6"/>
      <w:lvlJc w:val="left"/>
      <w:pPr>
        <w:ind w:left="3600" w:hanging="1440"/>
      </w:pPr>
      <w:rPr>
        <w:rFonts w:eastAsiaTheme="minorHAnsi" w:hint="default"/>
        <w:color w:val="auto"/>
      </w:rPr>
    </w:lvl>
    <w:lvl w:ilvl="6">
      <w:start w:val="1"/>
      <w:numFmt w:val="decimal"/>
      <w:isLgl/>
      <w:lvlText w:val="%1.%2.%3.%4.%5.%6.%7"/>
      <w:lvlJc w:val="left"/>
      <w:pPr>
        <w:ind w:left="3960" w:hanging="1440"/>
      </w:pPr>
      <w:rPr>
        <w:rFonts w:eastAsiaTheme="minorHAnsi" w:hint="default"/>
        <w:color w:val="auto"/>
      </w:rPr>
    </w:lvl>
    <w:lvl w:ilvl="7">
      <w:start w:val="1"/>
      <w:numFmt w:val="decimal"/>
      <w:isLgl/>
      <w:lvlText w:val="%1.%2.%3.%4.%5.%6.%7.%8"/>
      <w:lvlJc w:val="left"/>
      <w:pPr>
        <w:ind w:left="4680" w:hanging="1800"/>
      </w:pPr>
      <w:rPr>
        <w:rFonts w:eastAsiaTheme="minorHAnsi" w:hint="default"/>
        <w:color w:val="auto"/>
      </w:rPr>
    </w:lvl>
    <w:lvl w:ilvl="8">
      <w:start w:val="1"/>
      <w:numFmt w:val="decimal"/>
      <w:isLgl/>
      <w:lvlText w:val="%1.%2.%3.%4.%5.%6.%7.%8.%9"/>
      <w:lvlJc w:val="left"/>
      <w:pPr>
        <w:ind w:left="5040" w:hanging="1800"/>
      </w:pPr>
      <w:rPr>
        <w:rFonts w:eastAsiaTheme="minorHAnsi" w:hint="default"/>
        <w:color w:val="auto"/>
      </w:rPr>
    </w:lvl>
  </w:abstractNum>
  <w:abstractNum w:abstractNumId="3" w15:restartNumberingAfterBreak="0">
    <w:nsid w:val="11730F3D"/>
    <w:multiLevelType w:val="hybridMultilevel"/>
    <w:tmpl w:val="E842E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262EC"/>
    <w:multiLevelType w:val="hybridMultilevel"/>
    <w:tmpl w:val="78689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423E54"/>
    <w:multiLevelType w:val="multilevel"/>
    <w:tmpl w:val="266E9BC2"/>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eastAsiaTheme="minorHAnsi" w:hint="default"/>
        <w:color w:val="auto"/>
      </w:rPr>
    </w:lvl>
    <w:lvl w:ilvl="2">
      <w:start w:val="1"/>
      <w:numFmt w:val="decimal"/>
      <w:isLgl/>
      <w:lvlText w:val="%1.%2.%3"/>
      <w:lvlJc w:val="left"/>
      <w:pPr>
        <w:ind w:left="1800" w:hanging="720"/>
      </w:pPr>
      <w:rPr>
        <w:rFonts w:eastAsiaTheme="minorHAnsi" w:hint="default"/>
        <w:color w:val="auto"/>
      </w:rPr>
    </w:lvl>
    <w:lvl w:ilvl="3">
      <w:start w:val="1"/>
      <w:numFmt w:val="decimal"/>
      <w:isLgl/>
      <w:lvlText w:val="%1.%2.%3.%4"/>
      <w:lvlJc w:val="left"/>
      <w:pPr>
        <w:ind w:left="2520" w:hanging="1080"/>
      </w:pPr>
      <w:rPr>
        <w:rFonts w:eastAsiaTheme="minorHAnsi" w:hint="default"/>
        <w:color w:val="auto"/>
      </w:rPr>
    </w:lvl>
    <w:lvl w:ilvl="4">
      <w:start w:val="1"/>
      <w:numFmt w:val="decimal"/>
      <w:isLgl/>
      <w:lvlText w:val="%1.%2.%3.%4.%5"/>
      <w:lvlJc w:val="left"/>
      <w:pPr>
        <w:ind w:left="2880" w:hanging="1080"/>
      </w:pPr>
      <w:rPr>
        <w:rFonts w:eastAsiaTheme="minorHAnsi" w:hint="default"/>
        <w:color w:val="auto"/>
      </w:rPr>
    </w:lvl>
    <w:lvl w:ilvl="5">
      <w:start w:val="1"/>
      <w:numFmt w:val="decimal"/>
      <w:isLgl/>
      <w:lvlText w:val="%1.%2.%3.%4.%5.%6"/>
      <w:lvlJc w:val="left"/>
      <w:pPr>
        <w:ind w:left="3600" w:hanging="1440"/>
      </w:pPr>
      <w:rPr>
        <w:rFonts w:eastAsiaTheme="minorHAnsi" w:hint="default"/>
        <w:color w:val="auto"/>
      </w:rPr>
    </w:lvl>
    <w:lvl w:ilvl="6">
      <w:start w:val="1"/>
      <w:numFmt w:val="decimal"/>
      <w:isLgl/>
      <w:lvlText w:val="%1.%2.%3.%4.%5.%6.%7"/>
      <w:lvlJc w:val="left"/>
      <w:pPr>
        <w:ind w:left="3960" w:hanging="1440"/>
      </w:pPr>
      <w:rPr>
        <w:rFonts w:eastAsiaTheme="minorHAnsi" w:hint="default"/>
        <w:color w:val="auto"/>
      </w:rPr>
    </w:lvl>
    <w:lvl w:ilvl="7">
      <w:start w:val="1"/>
      <w:numFmt w:val="decimal"/>
      <w:isLgl/>
      <w:lvlText w:val="%1.%2.%3.%4.%5.%6.%7.%8"/>
      <w:lvlJc w:val="left"/>
      <w:pPr>
        <w:ind w:left="4680" w:hanging="1800"/>
      </w:pPr>
      <w:rPr>
        <w:rFonts w:eastAsiaTheme="minorHAnsi" w:hint="default"/>
        <w:color w:val="auto"/>
      </w:rPr>
    </w:lvl>
    <w:lvl w:ilvl="8">
      <w:start w:val="1"/>
      <w:numFmt w:val="decimal"/>
      <w:isLgl/>
      <w:lvlText w:val="%1.%2.%3.%4.%5.%6.%7.%8.%9"/>
      <w:lvlJc w:val="left"/>
      <w:pPr>
        <w:ind w:left="5040" w:hanging="1800"/>
      </w:pPr>
      <w:rPr>
        <w:rFonts w:eastAsiaTheme="minorHAnsi" w:hint="default"/>
        <w:color w:val="auto"/>
      </w:rPr>
    </w:lvl>
  </w:abstractNum>
  <w:abstractNum w:abstractNumId="6" w15:restartNumberingAfterBreak="0">
    <w:nsid w:val="19E40518"/>
    <w:multiLevelType w:val="hybridMultilevel"/>
    <w:tmpl w:val="1F06894A"/>
    <w:lvl w:ilvl="0" w:tplc="844A7C8C">
      <w:start w:val="1"/>
      <w:numFmt w:val="decimal"/>
      <w:lvlText w:val="%1."/>
      <w:lvlJc w:val="left"/>
      <w:pPr>
        <w:ind w:left="780" w:hanging="360"/>
      </w:pPr>
      <w:rPr>
        <w:rFonts w:hint="default"/>
        <w:sz w:val="24"/>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1C7C7E78"/>
    <w:multiLevelType w:val="hybridMultilevel"/>
    <w:tmpl w:val="41EA3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76A0B"/>
    <w:multiLevelType w:val="hybridMultilevel"/>
    <w:tmpl w:val="F20C8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292450"/>
    <w:multiLevelType w:val="hybridMultilevel"/>
    <w:tmpl w:val="2F82E2D2"/>
    <w:lvl w:ilvl="0" w:tplc="0409000F">
      <w:start w:val="1"/>
      <w:numFmt w:val="decimal"/>
      <w:lvlText w:val="%1."/>
      <w:lvlJc w:val="left"/>
      <w:pPr>
        <w:ind w:left="1080" w:hanging="72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817F9"/>
    <w:multiLevelType w:val="hybridMultilevel"/>
    <w:tmpl w:val="C83C2E24"/>
    <w:lvl w:ilvl="0" w:tplc="38F6B7B0">
      <w:start w:val="1945"/>
      <w:numFmt w:val="bullet"/>
      <w:lvlText w:val="-"/>
      <w:lvlJc w:val="left"/>
      <w:pPr>
        <w:ind w:left="1440" w:hanging="360"/>
      </w:pPr>
      <w:rPr>
        <w:rFonts w:ascii="Times New Roman" w:eastAsia="Malgun Gothic"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9D745D4"/>
    <w:multiLevelType w:val="hybridMultilevel"/>
    <w:tmpl w:val="7486A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3858A3"/>
    <w:multiLevelType w:val="multilevel"/>
    <w:tmpl w:val="B6F4548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color w:val="000000"/>
      </w:rPr>
    </w:lvl>
    <w:lvl w:ilvl="2">
      <w:start w:val="1"/>
      <w:numFmt w:val="decimal"/>
      <w:isLgl/>
      <w:lvlText w:val="%1.%2.%3"/>
      <w:lvlJc w:val="left"/>
      <w:pPr>
        <w:ind w:left="1800" w:hanging="720"/>
      </w:pPr>
      <w:rPr>
        <w:rFonts w:eastAsia="Times New Roman" w:hint="default"/>
        <w:color w:val="000000"/>
      </w:rPr>
    </w:lvl>
    <w:lvl w:ilvl="3">
      <w:start w:val="1"/>
      <w:numFmt w:val="decimal"/>
      <w:isLgl/>
      <w:lvlText w:val="%1.%2.%3.%4"/>
      <w:lvlJc w:val="left"/>
      <w:pPr>
        <w:ind w:left="2520" w:hanging="1080"/>
      </w:pPr>
      <w:rPr>
        <w:rFonts w:eastAsia="Times New Roman" w:hint="default"/>
        <w:color w:val="000000"/>
      </w:rPr>
    </w:lvl>
    <w:lvl w:ilvl="4">
      <w:start w:val="1"/>
      <w:numFmt w:val="decimal"/>
      <w:isLgl/>
      <w:lvlText w:val="%1.%2.%3.%4.%5"/>
      <w:lvlJc w:val="left"/>
      <w:pPr>
        <w:ind w:left="2880" w:hanging="1080"/>
      </w:pPr>
      <w:rPr>
        <w:rFonts w:eastAsia="Times New Roman" w:hint="default"/>
        <w:color w:val="000000"/>
      </w:rPr>
    </w:lvl>
    <w:lvl w:ilvl="5">
      <w:start w:val="1"/>
      <w:numFmt w:val="decimal"/>
      <w:isLgl/>
      <w:lvlText w:val="%1.%2.%3.%4.%5.%6"/>
      <w:lvlJc w:val="left"/>
      <w:pPr>
        <w:ind w:left="3600" w:hanging="1440"/>
      </w:pPr>
      <w:rPr>
        <w:rFonts w:eastAsia="Times New Roman" w:hint="default"/>
        <w:color w:val="000000"/>
      </w:rPr>
    </w:lvl>
    <w:lvl w:ilvl="6">
      <w:start w:val="1"/>
      <w:numFmt w:val="decimal"/>
      <w:isLgl/>
      <w:lvlText w:val="%1.%2.%3.%4.%5.%6.%7"/>
      <w:lvlJc w:val="left"/>
      <w:pPr>
        <w:ind w:left="3960" w:hanging="1440"/>
      </w:pPr>
      <w:rPr>
        <w:rFonts w:eastAsia="Times New Roman" w:hint="default"/>
        <w:color w:val="000000"/>
      </w:rPr>
    </w:lvl>
    <w:lvl w:ilvl="7">
      <w:start w:val="1"/>
      <w:numFmt w:val="decimal"/>
      <w:isLgl/>
      <w:lvlText w:val="%1.%2.%3.%4.%5.%6.%7.%8"/>
      <w:lvlJc w:val="left"/>
      <w:pPr>
        <w:ind w:left="4680" w:hanging="1800"/>
      </w:pPr>
      <w:rPr>
        <w:rFonts w:eastAsia="Times New Roman" w:hint="default"/>
        <w:color w:val="000000"/>
      </w:rPr>
    </w:lvl>
    <w:lvl w:ilvl="8">
      <w:start w:val="1"/>
      <w:numFmt w:val="decimal"/>
      <w:isLgl/>
      <w:lvlText w:val="%1.%2.%3.%4.%5.%6.%7.%8.%9"/>
      <w:lvlJc w:val="left"/>
      <w:pPr>
        <w:ind w:left="5040" w:hanging="1800"/>
      </w:pPr>
      <w:rPr>
        <w:rFonts w:eastAsia="Times New Roman" w:hint="default"/>
        <w:color w:val="000000"/>
      </w:rPr>
    </w:lvl>
  </w:abstractNum>
  <w:abstractNum w:abstractNumId="13" w15:restartNumberingAfterBreak="0">
    <w:nsid w:val="476E070B"/>
    <w:multiLevelType w:val="hybridMultilevel"/>
    <w:tmpl w:val="DB887F8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4" w15:restartNumberingAfterBreak="0">
    <w:nsid w:val="4D8D6F46"/>
    <w:multiLevelType w:val="multilevel"/>
    <w:tmpl w:val="2E665718"/>
    <w:lvl w:ilvl="0">
      <w:start w:val="1"/>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FC752D3"/>
    <w:multiLevelType w:val="hybridMultilevel"/>
    <w:tmpl w:val="707CB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BF38BF"/>
    <w:multiLevelType w:val="hybridMultilevel"/>
    <w:tmpl w:val="C6B6DEF4"/>
    <w:lvl w:ilvl="0" w:tplc="844A7C8C">
      <w:start w:val="1"/>
      <w:numFmt w:val="decimal"/>
      <w:lvlText w:val="%1."/>
      <w:lvlJc w:val="left"/>
      <w:pPr>
        <w:ind w:left="780" w:hanging="360"/>
      </w:pPr>
      <w:rPr>
        <w:rFonts w:hint="default"/>
        <w:sz w:val="24"/>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556F4D75"/>
    <w:multiLevelType w:val="hybridMultilevel"/>
    <w:tmpl w:val="8C6EF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845126"/>
    <w:multiLevelType w:val="hybridMultilevel"/>
    <w:tmpl w:val="EB1C37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7746CC3"/>
    <w:multiLevelType w:val="hybridMultilevel"/>
    <w:tmpl w:val="F3D61EE2"/>
    <w:lvl w:ilvl="0" w:tplc="CE5E79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B44BDC"/>
    <w:multiLevelType w:val="multilevel"/>
    <w:tmpl w:val="22463116"/>
    <w:lvl w:ilvl="0">
      <w:start w:val="1"/>
      <w:numFmt w:val="decimal"/>
      <w:lvlText w:val="%1."/>
      <w:lvlJc w:val="left"/>
      <w:pPr>
        <w:ind w:left="720" w:hanging="360"/>
      </w:pPr>
      <w:rPr>
        <w:rFonts w:eastAsia="Times New Roman" w:hint="default"/>
        <w:color w:val="000000"/>
        <w:sz w:val="24"/>
      </w:rPr>
    </w:lvl>
    <w:lvl w:ilvl="1">
      <w:start w:val="4"/>
      <w:numFmt w:val="decimal"/>
      <w:isLgl/>
      <w:lvlText w:val="%1.%2"/>
      <w:lvlJc w:val="left"/>
      <w:pPr>
        <w:ind w:left="1032" w:hanging="46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7FEA0C7C"/>
    <w:multiLevelType w:val="hybridMultilevel"/>
    <w:tmpl w:val="7E46B9C8"/>
    <w:lvl w:ilvl="0" w:tplc="0409000F">
      <w:start w:val="1"/>
      <w:numFmt w:val="decimal"/>
      <w:lvlText w:val="%1."/>
      <w:lvlJc w:val="left"/>
      <w:pPr>
        <w:ind w:left="644"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2"/>
  </w:num>
  <w:num w:numId="2">
    <w:abstractNumId w:val="19"/>
  </w:num>
  <w:num w:numId="3">
    <w:abstractNumId w:val="7"/>
  </w:num>
  <w:num w:numId="4">
    <w:abstractNumId w:val="10"/>
  </w:num>
  <w:num w:numId="5">
    <w:abstractNumId w:val="11"/>
  </w:num>
  <w:num w:numId="6">
    <w:abstractNumId w:val="5"/>
  </w:num>
  <w:num w:numId="7">
    <w:abstractNumId w:val="9"/>
  </w:num>
  <w:num w:numId="8">
    <w:abstractNumId w:val="12"/>
  </w:num>
  <w:num w:numId="9">
    <w:abstractNumId w:val="17"/>
  </w:num>
  <w:num w:numId="10">
    <w:abstractNumId w:val="14"/>
  </w:num>
  <w:num w:numId="11">
    <w:abstractNumId w:val="13"/>
  </w:num>
  <w:num w:numId="12">
    <w:abstractNumId w:val="1"/>
  </w:num>
  <w:num w:numId="13">
    <w:abstractNumId w:val="0"/>
  </w:num>
  <w:num w:numId="14">
    <w:abstractNumId w:val="4"/>
  </w:num>
  <w:num w:numId="15">
    <w:abstractNumId w:val="3"/>
  </w:num>
  <w:num w:numId="16">
    <w:abstractNumId w:val="16"/>
  </w:num>
  <w:num w:numId="17">
    <w:abstractNumId w:val="21"/>
  </w:num>
  <w:num w:numId="18">
    <w:abstractNumId w:val="8"/>
  </w:num>
  <w:num w:numId="19">
    <w:abstractNumId w:val="15"/>
  </w:num>
  <w:num w:numId="20">
    <w:abstractNumId w:val="6"/>
  </w:num>
  <w:num w:numId="21">
    <w:abstractNumId w:val="1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695"/>
    <w:rsid w:val="000041ED"/>
    <w:rsid w:val="00361F27"/>
    <w:rsid w:val="0043123D"/>
    <w:rsid w:val="005250AD"/>
    <w:rsid w:val="00555EC6"/>
    <w:rsid w:val="00556D32"/>
    <w:rsid w:val="00571E38"/>
    <w:rsid w:val="00605DE6"/>
    <w:rsid w:val="00736E97"/>
    <w:rsid w:val="008E0BF8"/>
    <w:rsid w:val="008E3AE1"/>
    <w:rsid w:val="00923885"/>
    <w:rsid w:val="00A56D4B"/>
    <w:rsid w:val="00B6034D"/>
    <w:rsid w:val="00BE2880"/>
    <w:rsid w:val="00C0477C"/>
    <w:rsid w:val="00C12B5B"/>
    <w:rsid w:val="00C2650E"/>
    <w:rsid w:val="00D4197A"/>
    <w:rsid w:val="00DF1695"/>
    <w:rsid w:val="00F12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574F2"/>
  <w15:chartTrackingRefBased/>
  <w15:docId w15:val="{EB6BA196-7CD5-47E7-B899-C5BED33F0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6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1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1695"/>
    <w:pPr>
      <w:ind w:left="720"/>
      <w:contextualSpacing/>
    </w:pPr>
  </w:style>
  <w:style w:type="paragraph" w:styleId="NormalWeb">
    <w:name w:val="Normal (Web)"/>
    <w:basedOn w:val="Normal"/>
    <w:uiPriority w:val="99"/>
    <w:unhideWhenUsed/>
    <w:rsid w:val="00DF169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F16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695"/>
    <w:rPr>
      <w:rFonts w:ascii="Segoe UI" w:hAnsi="Segoe UI" w:cs="Segoe UI"/>
      <w:sz w:val="18"/>
      <w:szCs w:val="18"/>
    </w:rPr>
  </w:style>
  <w:style w:type="paragraph" w:styleId="Header">
    <w:name w:val="header"/>
    <w:basedOn w:val="Normal"/>
    <w:link w:val="HeaderChar"/>
    <w:uiPriority w:val="99"/>
    <w:unhideWhenUsed/>
    <w:rsid w:val="00DF16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695"/>
  </w:style>
  <w:style w:type="paragraph" w:styleId="Footer">
    <w:name w:val="footer"/>
    <w:basedOn w:val="Normal"/>
    <w:link w:val="FooterChar"/>
    <w:uiPriority w:val="99"/>
    <w:unhideWhenUsed/>
    <w:rsid w:val="00DF1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695"/>
  </w:style>
  <w:style w:type="paragraph" w:styleId="FootnoteText">
    <w:name w:val="footnote text"/>
    <w:basedOn w:val="Normal"/>
    <w:link w:val="FootnoteTextChar"/>
    <w:uiPriority w:val="99"/>
    <w:semiHidden/>
    <w:unhideWhenUsed/>
    <w:rsid w:val="00DF16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1695"/>
    <w:rPr>
      <w:sz w:val="20"/>
      <w:szCs w:val="20"/>
    </w:rPr>
  </w:style>
  <w:style w:type="character" w:styleId="FootnoteReference">
    <w:name w:val="footnote reference"/>
    <w:basedOn w:val="DefaultParagraphFont"/>
    <w:uiPriority w:val="99"/>
    <w:semiHidden/>
    <w:unhideWhenUsed/>
    <w:rsid w:val="00DF1695"/>
    <w:rPr>
      <w:vertAlign w:val="superscript"/>
    </w:rPr>
  </w:style>
  <w:style w:type="character" w:styleId="Hyperlink">
    <w:name w:val="Hyperlink"/>
    <w:basedOn w:val="DefaultParagraphFont"/>
    <w:uiPriority w:val="99"/>
    <w:semiHidden/>
    <w:unhideWhenUsed/>
    <w:rsid w:val="00DF1695"/>
    <w:rPr>
      <w:color w:val="0000FF"/>
      <w:u w:val="single"/>
    </w:rPr>
  </w:style>
  <w:style w:type="character" w:styleId="Strong">
    <w:name w:val="Strong"/>
    <w:basedOn w:val="DefaultParagraphFont"/>
    <w:uiPriority w:val="22"/>
    <w:qFormat/>
    <w:rsid w:val="00DF16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Amarsanaa-pc</dc:creator>
  <cp:keywords/>
  <dc:description/>
  <cp:lastModifiedBy>pc</cp:lastModifiedBy>
  <cp:revision>11</cp:revision>
  <dcterms:created xsi:type="dcterms:W3CDTF">2020-09-14T08:46:00Z</dcterms:created>
  <dcterms:modified xsi:type="dcterms:W3CDTF">2020-12-21T10:24:00Z</dcterms:modified>
</cp:coreProperties>
</file>