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AA92" w14:textId="77777777" w:rsidR="008D5484" w:rsidRDefault="008D5484" w:rsidP="008D5484">
      <w:pPr>
        <w:spacing w:after="0"/>
        <w:jc w:val="center"/>
        <w:rPr>
          <w:rFonts w:ascii="Arial" w:hAnsi="Arial" w:cs="Arial"/>
          <w:b/>
          <w:bCs/>
          <w:sz w:val="24"/>
          <w:szCs w:val="24"/>
          <w:lang w:val="mn-MN"/>
        </w:rPr>
      </w:pPr>
      <w:r w:rsidRPr="008D5484">
        <w:rPr>
          <w:rFonts w:ascii="Arial" w:hAnsi="Arial" w:cs="Arial"/>
          <w:b/>
          <w:bCs/>
          <w:sz w:val="24"/>
          <w:szCs w:val="24"/>
          <w:lang w:val="mn-MN"/>
        </w:rPr>
        <w:t xml:space="preserve">НИЙТЭЭР АМРАХ БАЯРЫН БОЛОН ТЭМДЭГЛЭЛТ </w:t>
      </w:r>
    </w:p>
    <w:p w14:paraId="60B662CD" w14:textId="77777777" w:rsidR="008D5484" w:rsidRDefault="008D5484" w:rsidP="008D5484">
      <w:pPr>
        <w:spacing w:after="0"/>
        <w:jc w:val="center"/>
        <w:rPr>
          <w:rFonts w:ascii="Arial" w:hAnsi="Arial" w:cs="Arial"/>
          <w:b/>
          <w:bCs/>
          <w:sz w:val="24"/>
          <w:szCs w:val="24"/>
          <w:lang w:val="mn-MN"/>
        </w:rPr>
      </w:pPr>
      <w:r w:rsidRPr="008D5484">
        <w:rPr>
          <w:rFonts w:ascii="Arial" w:hAnsi="Arial" w:cs="Arial"/>
          <w:b/>
          <w:bCs/>
          <w:sz w:val="24"/>
          <w:szCs w:val="24"/>
          <w:lang w:val="mn-MN"/>
        </w:rPr>
        <w:t xml:space="preserve">ӨДРҮҮДИЙН ТУХАЙ ХУУЛЬД НЭМЭЛТ ОРУУЛАХ ТУХАЙ </w:t>
      </w:r>
    </w:p>
    <w:p w14:paraId="4FF9426A" w14:textId="77777777" w:rsidR="008D5484" w:rsidRPr="008D5484" w:rsidRDefault="008D5484" w:rsidP="008D5484">
      <w:pPr>
        <w:jc w:val="center"/>
        <w:rPr>
          <w:rFonts w:ascii="Arial" w:hAnsi="Arial" w:cs="Arial"/>
          <w:b/>
          <w:bCs/>
          <w:sz w:val="24"/>
          <w:szCs w:val="24"/>
          <w:lang w:val="mn-MN"/>
        </w:rPr>
      </w:pPr>
      <w:r w:rsidRPr="008D5484">
        <w:rPr>
          <w:rFonts w:ascii="Arial" w:hAnsi="Arial" w:cs="Arial"/>
          <w:b/>
          <w:bCs/>
          <w:sz w:val="24"/>
          <w:szCs w:val="24"/>
          <w:lang w:val="mn-MN"/>
        </w:rPr>
        <w:t>ХУУЛИЙН ТӨСЛИЙН ҮЗЭЛ БАРИМТЛАЛ</w:t>
      </w:r>
    </w:p>
    <w:p w14:paraId="2875C496" w14:textId="77777777" w:rsidR="008D5484" w:rsidRPr="008D5484" w:rsidRDefault="008D5484" w:rsidP="008D5484">
      <w:pPr>
        <w:ind w:firstLine="720"/>
        <w:rPr>
          <w:rFonts w:ascii="Arial" w:hAnsi="Arial" w:cs="Arial"/>
          <w:b/>
          <w:bCs/>
          <w:sz w:val="24"/>
          <w:szCs w:val="24"/>
          <w:lang w:val="mn-MN"/>
        </w:rPr>
      </w:pPr>
      <w:r w:rsidRPr="008D5484">
        <w:rPr>
          <w:rFonts w:ascii="Arial" w:hAnsi="Arial" w:cs="Arial"/>
          <w:b/>
          <w:bCs/>
          <w:sz w:val="24"/>
          <w:szCs w:val="24"/>
          <w:lang w:val="mn-MN"/>
        </w:rPr>
        <w:t>1.Хуулийн төсөл боловсруулах болсон үндэслэл, шаардлага</w:t>
      </w:r>
    </w:p>
    <w:p w14:paraId="49036D6F" w14:textId="77777777" w:rsidR="008D5484" w:rsidRPr="008D5484" w:rsidRDefault="008D5484" w:rsidP="008D5484">
      <w:pPr>
        <w:spacing w:line="276" w:lineRule="auto"/>
        <w:ind w:firstLine="720"/>
        <w:jc w:val="both"/>
        <w:rPr>
          <w:rFonts w:ascii="Arial" w:hAnsi="Arial" w:cs="Arial"/>
          <w:sz w:val="24"/>
          <w:szCs w:val="24"/>
          <w:lang w:val="mn-MN"/>
        </w:rPr>
      </w:pPr>
      <w:r w:rsidRPr="008D5484">
        <w:rPr>
          <w:rFonts w:ascii="Arial" w:hAnsi="Arial" w:cs="Arial"/>
          <w:sz w:val="24"/>
          <w:szCs w:val="24"/>
          <w:lang w:val="mn-MN"/>
        </w:rPr>
        <w:t>Бүгд Найрамдах Монгол Ард Улсын Ардын Их Хурал 1992 оны 01 дүгээр сарын 13-ны өдөр Монгол Улсын Үндсэн хуулийг баталж, хүний эрхийг хангаж, хамгаалах үүднээс төрийн эрх мэдлийг хууль тогтоох, гүйцэтгэх, шүүх гэсэн гурван салаанд хуваарилснаар хяналт тэнцлийн зарчмын үндсийг тавьсан.</w:t>
      </w:r>
    </w:p>
    <w:p w14:paraId="238A04FB" w14:textId="77777777" w:rsidR="008D5484" w:rsidRPr="008D5484" w:rsidRDefault="008D5484" w:rsidP="008D5484">
      <w:pPr>
        <w:pStyle w:val="NormalWeb"/>
        <w:shd w:val="clear" w:color="auto" w:fill="FFFFFF"/>
        <w:spacing w:before="0" w:beforeAutospacing="0" w:after="240" w:afterAutospacing="0" w:line="276" w:lineRule="auto"/>
        <w:ind w:firstLine="720"/>
        <w:jc w:val="both"/>
        <w:rPr>
          <w:rFonts w:ascii="Arial" w:hAnsi="Arial" w:cs="Arial"/>
          <w:lang w:val="mn-MN"/>
        </w:rPr>
      </w:pPr>
      <w:r w:rsidRPr="008D5484">
        <w:rPr>
          <w:rFonts w:ascii="Arial" w:hAnsi="Arial" w:cs="Arial"/>
          <w:lang w:val="mn-MN"/>
        </w:rPr>
        <w:t xml:space="preserve">Монгол Улсын Үндсэн хууийн дөчин есдүгээр зүйлийн 3-т “Шүүгчийн хараат бус, шүүхийн бие даасан байдлыг хангах зорилгоор Шүүхийн ерөнхий зөвлөл ажиллана.” гэж, мөн зүйлийн 4-т “Шүүхийн ерөнхий зөвлөл шүүх, шүүгчийн шүүн таслах ажиллагаанд оролцохгүйгээр, гагцхүү хуульчдаас шүүгчийг шилж олох, эрх ашгийг нь хамгаалах зэрэг шүүхийг бие даан ажиллах нөхцөлөөр хангахтай холбогдсон үүргийг биелүүлнэ.” гэж, 5-т “Шүүхийн ерөнхий зөвлөлийн гишүүдийн тавыг шүүгчид дотроосоо сонгож, бусад таван гишүүнийг нээлттэйгээр нэр дэвшүүлж томилно. Тэдгээр нь дөрвөн жилийн хугацаагаар зөвхөн нэг удаа ажиллах бөгөөд Зөвлөлийн даргыг гишүүд дотроосоо сонгоно. Шүүгчийн хараат бус байдлыг хангахтай холбоотой Зөвлөлийн үйл ажиллагааны тайланг Улсын дээд шүүхэд танилцуулна. Зөвлөлийн зохион байгуулалт, үйл ажиллагааны журам, бүрэлдэхүүнд тавих шаардлага, томилох журмыг хуулиар тогтооно.” гэж тус тус зааж, Шүүхийн ерөнхий зөвлөл-Шүүхийн захиргааны төв байгууллагын эрх зүйн үндсийг Үндсэн хуулиар тогтоосон юм. </w:t>
      </w:r>
    </w:p>
    <w:p w14:paraId="00EDD9DE" w14:textId="77777777" w:rsidR="008D5484" w:rsidRPr="008D5484" w:rsidRDefault="008D5484" w:rsidP="008D5484">
      <w:pPr>
        <w:pStyle w:val="NormalWeb"/>
        <w:shd w:val="clear" w:color="auto" w:fill="FFFFFF"/>
        <w:spacing w:before="0" w:beforeAutospacing="0" w:after="240" w:afterAutospacing="0" w:line="276" w:lineRule="auto"/>
        <w:ind w:firstLine="720"/>
        <w:jc w:val="both"/>
        <w:rPr>
          <w:rFonts w:ascii="Arial" w:hAnsi="Arial" w:cs="Arial"/>
          <w:lang w:val="mn-MN"/>
        </w:rPr>
      </w:pPr>
      <w:r w:rsidRPr="008D5484">
        <w:rPr>
          <w:rFonts w:ascii="Arial" w:hAnsi="Arial" w:cs="Arial"/>
          <w:lang w:val="mn-MN"/>
        </w:rPr>
        <w:t xml:space="preserve">Монгол Улсад орчин цагийн шүүх үүсгэн байгуулагдаж нийгэмд шударга ёсыг тогтоож, эрх зүйт төр, хууль дээдлэх ёсыг бэхжүүлэх, иргэдийн шударга шүүхээр шүүлгэх, эрх хууль ёсны ашиг сонирхлыг хамгаалах тогтолцоо бүрдсэн түүхэн ойн арга хэмжээ жил бүр тохиож байна. Өнгөрсөн хугацаанд ойн хүрээнд шүүхийн үйл ажиллагааг олон нийтэд сурталчлах, шүүхийн нээлттэй ил тод байдлыг хангах, иргэдийн эрх зүйн боловсролыг дээшлүүлэх, шүүхийн үйл ажиллагаан дахь иргэдийн оролцоог нэмэгдүүлэх, шүүхийн шинэтгэлийг гүнзгийрүүлэх, шүүхэд итгэх олон нийтийн итгэлийг нэмэгдүүлэх зэрэг олон талын ач холбогдолтой арга хэмжээг тогтмол зохион байгуулсаар иржээ. </w:t>
      </w:r>
    </w:p>
    <w:p w14:paraId="3FCBD478" w14:textId="77777777" w:rsidR="008D5484" w:rsidRPr="008D5484" w:rsidRDefault="008D5484" w:rsidP="008D5484">
      <w:pPr>
        <w:pStyle w:val="NormalWeb"/>
        <w:shd w:val="clear" w:color="auto" w:fill="FFFFFF"/>
        <w:spacing w:before="0" w:beforeAutospacing="0" w:after="240" w:afterAutospacing="0" w:line="276" w:lineRule="auto"/>
        <w:ind w:firstLine="720"/>
        <w:jc w:val="both"/>
        <w:rPr>
          <w:rFonts w:ascii="Arial" w:hAnsi="Arial" w:cs="Arial"/>
          <w:lang w:val="mn-MN"/>
        </w:rPr>
      </w:pPr>
      <w:r w:rsidRPr="008D5484">
        <w:rPr>
          <w:rFonts w:ascii="Arial" w:hAnsi="Arial" w:cs="Arial"/>
          <w:lang w:val="mn-MN"/>
        </w:rPr>
        <w:t xml:space="preserve">Монгол Улсад орчин цагийн шүүх байгуулагдаад 112 жил, шинэ Үндсэн хуулиар Шүүх эрх мэдлийн салбарыг Төрийн байгууллын тогтолцооны нэг институт болгон хуульчлан бэхжүүлсэн өдрөөс хойш 30 гаруй жилийн хугацаа өнгөрчээ. </w:t>
      </w:r>
    </w:p>
    <w:p w14:paraId="09A2C9A1" w14:textId="77777777" w:rsidR="008D5484" w:rsidRPr="008D5484" w:rsidRDefault="008D5484" w:rsidP="008D5484">
      <w:pPr>
        <w:pStyle w:val="NormalWeb"/>
        <w:shd w:val="clear" w:color="auto" w:fill="FFFFFF"/>
        <w:spacing w:before="0" w:beforeAutospacing="0" w:after="240" w:afterAutospacing="0" w:line="276" w:lineRule="auto"/>
        <w:ind w:firstLine="720"/>
        <w:jc w:val="both"/>
        <w:rPr>
          <w:rFonts w:ascii="Arial" w:hAnsi="Arial" w:cs="Arial"/>
          <w:lang w:val="mn-MN"/>
        </w:rPr>
      </w:pPr>
      <w:r w:rsidRPr="008D5484">
        <w:rPr>
          <w:rFonts w:ascii="Arial" w:hAnsi="Arial" w:cs="Arial"/>
          <w:lang w:val="mn-MN"/>
        </w:rPr>
        <w:t xml:space="preserve">Гэвч шүүх эрх мэдлийн салбарын түүхэн ойг тэмдэглэн өнгөрүүлэхтэй холбоотой эрх зүйн зохицуулалтын талаар Нийтээр амрах баярын болон тэмдэглэлт өдрүүдийн тухай хуульд тухайлан тусгаж, зохицуулаагүй байна. </w:t>
      </w:r>
    </w:p>
    <w:p w14:paraId="451DCFBF" w14:textId="77777777" w:rsidR="008D5484" w:rsidRPr="008D5484" w:rsidRDefault="008D5484" w:rsidP="008D5484">
      <w:pPr>
        <w:pStyle w:val="NormalWeb"/>
        <w:shd w:val="clear" w:color="auto" w:fill="FFFFFF"/>
        <w:spacing w:before="0" w:beforeAutospacing="0" w:after="240" w:afterAutospacing="0" w:line="276" w:lineRule="auto"/>
        <w:ind w:firstLine="720"/>
        <w:jc w:val="both"/>
        <w:rPr>
          <w:rFonts w:ascii="Arial" w:hAnsi="Arial" w:cs="Arial"/>
          <w:lang w:val="mn-MN"/>
        </w:rPr>
      </w:pPr>
      <w:r>
        <w:rPr>
          <w:rFonts w:ascii="Arial" w:hAnsi="Arial" w:cs="Arial"/>
          <w:lang w:val="mn-MN"/>
        </w:rPr>
        <w:t>Үүнтэй холбоотойгоор</w:t>
      </w:r>
      <w:r w:rsidR="000A2315">
        <w:rPr>
          <w:rFonts w:ascii="Arial" w:hAnsi="Arial" w:cs="Arial"/>
          <w:lang w:val="mn-MN"/>
        </w:rPr>
        <w:t xml:space="preserve"> МУ-ын хэмжээнд</w:t>
      </w:r>
      <w:r>
        <w:rPr>
          <w:rFonts w:ascii="Arial" w:hAnsi="Arial" w:cs="Arial"/>
          <w:lang w:val="mn-MN"/>
        </w:rPr>
        <w:t xml:space="preserve"> шүүн таслах ажиллагааг хэрэгжүүлж буй нийт шүүх</w:t>
      </w:r>
      <w:r w:rsidR="000A2315">
        <w:rPr>
          <w:rFonts w:ascii="Arial" w:hAnsi="Arial" w:cs="Arial"/>
          <w:lang w:val="mn-MN"/>
        </w:rPr>
        <w:t>, шүүх эрх мэдлийн салбарын ажилтан албан хаагчид</w:t>
      </w:r>
      <w:r>
        <w:rPr>
          <w:rFonts w:ascii="Arial" w:hAnsi="Arial" w:cs="Arial"/>
          <w:lang w:val="mn-MN"/>
        </w:rPr>
        <w:t xml:space="preserve"> </w:t>
      </w:r>
      <w:r w:rsidRPr="008D5484">
        <w:rPr>
          <w:rFonts w:ascii="Arial" w:hAnsi="Arial" w:cs="Arial"/>
          <w:lang w:val="mn-MN"/>
        </w:rPr>
        <w:t>ойн хүрээнд</w:t>
      </w:r>
      <w:r w:rsidR="000A2315">
        <w:rPr>
          <w:rFonts w:ascii="Arial" w:hAnsi="Arial" w:cs="Arial"/>
          <w:lang w:val="mn-MN"/>
        </w:rPr>
        <w:t>ээ</w:t>
      </w:r>
      <w:r w:rsidRPr="008D5484">
        <w:rPr>
          <w:rFonts w:ascii="Arial" w:hAnsi="Arial" w:cs="Arial"/>
          <w:lang w:val="mn-MN"/>
        </w:rPr>
        <w:t xml:space="preserve"> шүүхийн үйл ажиллагааг олон нийтэд сурталчлан таниулах, шүүхэд итгэх иргэдийн итгэлийг нэмэгдүүлэх, шүүхийн үйл ажиллагааны талаар олон нийтэд үнэн </w:t>
      </w:r>
      <w:r>
        <w:rPr>
          <w:rFonts w:ascii="Arial" w:hAnsi="Arial" w:cs="Arial"/>
          <w:lang w:val="mn-MN"/>
        </w:rPr>
        <w:t>зөв</w:t>
      </w:r>
      <w:r w:rsidRPr="008D5484">
        <w:rPr>
          <w:rFonts w:ascii="Arial" w:hAnsi="Arial" w:cs="Arial"/>
          <w:lang w:val="mn-MN"/>
        </w:rPr>
        <w:t xml:space="preserve">, </w:t>
      </w:r>
      <w:r>
        <w:rPr>
          <w:rFonts w:ascii="Arial" w:hAnsi="Arial" w:cs="Arial"/>
          <w:lang w:val="mn-MN"/>
        </w:rPr>
        <w:lastRenderedPageBreak/>
        <w:t>бодит</w:t>
      </w:r>
      <w:r w:rsidRPr="008D5484">
        <w:rPr>
          <w:rFonts w:ascii="Arial" w:hAnsi="Arial" w:cs="Arial"/>
          <w:lang w:val="mn-MN"/>
        </w:rPr>
        <w:t xml:space="preserve"> мэдээллийг хүргэх зэрэг иргэдэд чиглэсэн </w:t>
      </w:r>
      <w:r w:rsidR="00EF3386">
        <w:rPr>
          <w:rFonts w:ascii="Arial" w:hAnsi="Arial" w:cs="Arial"/>
          <w:lang w:val="mn-MN"/>
        </w:rPr>
        <w:t xml:space="preserve">олон </w:t>
      </w:r>
      <w:r w:rsidRPr="008D5484">
        <w:rPr>
          <w:rFonts w:ascii="Arial" w:hAnsi="Arial" w:cs="Arial"/>
          <w:lang w:val="mn-MN"/>
        </w:rPr>
        <w:t>арга хэмжээг зохион байгуул</w:t>
      </w:r>
      <w:r w:rsidR="00EF3386">
        <w:rPr>
          <w:rFonts w:ascii="Arial" w:hAnsi="Arial" w:cs="Arial"/>
          <w:lang w:val="mn-MN"/>
        </w:rPr>
        <w:t>саар ирсэн боловч</w:t>
      </w:r>
      <w:r w:rsidR="000A2315">
        <w:rPr>
          <w:rFonts w:ascii="Arial" w:hAnsi="Arial" w:cs="Arial"/>
          <w:lang w:val="mn-MN"/>
        </w:rPr>
        <w:t xml:space="preserve"> </w:t>
      </w:r>
      <w:r w:rsidR="00EF3386">
        <w:rPr>
          <w:rFonts w:ascii="Arial" w:hAnsi="Arial" w:cs="Arial"/>
          <w:lang w:val="mn-MN"/>
        </w:rPr>
        <w:t xml:space="preserve">нэгдсэн зохион байгуулалтгүй, </w:t>
      </w:r>
      <w:r w:rsidR="000A2315">
        <w:rPr>
          <w:rFonts w:ascii="Arial" w:hAnsi="Arial" w:cs="Arial"/>
          <w:lang w:val="mn-MN"/>
        </w:rPr>
        <w:t>өөр өөр арга барилаар, ижил бус цаг хугацаанд зохион байгуул</w:t>
      </w:r>
      <w:r w:rsidR="00EF3386">
        <w:rPr>
          <w:rFonts w:ascii="Arial" w:hAnsi="Arial" w:cs="Arial"/>
          <w:lang w:val="mn-MN"/>
        </w:rPr>
        <w:t>ж байна</w:t>
      </w:r>
      <w:r w:rsidRPr="008D5484">
        <w:rPr>
          <w:rFonts w:ascii="Arial" w:hAnsi="Arial" w:cs="Arial"/>
          <w:lang w:val="mn-MN"/>
        </w:rPr>
        <w:t xml:space="preserve">. </w:t>
      </w:r>
      <w:r w:rsidR="00306B9B">
        <w:rPr>
          <w:rFonts w:ascii="Arial" w:hAnsi="Arial" w:cs="Arial"/>
          <w:lang w:val="mn-MN"/>
        </w:rPr>
        <w:t>Иймд нэгдсэн, зохион байгуулалттай ойн болон тэмдэглэлт өдрийг тэмдэглэн өнгөрүүлэх нь туйлын ач холбогдолтой байна</w:t>
      </w:r>
      <w:r w:rsidR="0086494D">
        <w:rPr>
          <w:rFonts w:ascii="Arial" w:hAnsi="Arial" w:cs="Arial"/>
          <w:lang w:val="mn-MN"/>
        </w:rPr>
        <w:t>.</w:t>
      </w:r>
      <w:r w:rsidRPr="008D5484">
        <w:rPr>
          <w:rFonts w:ascii="Arial" w:hAnsi="Arial" w:cs="Arial"/>
          <w:lang w:val="mn-MN"/>
        </w:rPr>
        <w:t xml:space="preserve">  </w:t>
      </w:r>
    </w:p>
    <w:p w14:paraId="23B7BD50" w14:textId="77777777" w:rsidR="008D5484" w:rsidRPr="008D5484" w:rsidRDefault="008D5484" w:rsidP="008D5484">
      <w:pPr>
        <w:pStyle w:val="NormalWeb"/>
        <w:shd w:val="clear" w:color="auto" w:fill="FFFFFF"/>
        <w:spacing w:before="0" w:beforeAutospacing="0" w:after="240" w:afterAutospacing="0" w:line="276" w:lineRule="auto"/>
        <w:ind w:firstLine="720"/>
        <w:jc w:val="both"/>
        <w:rPr>
          <w:rFonts w:ascii="Arial" w:hAnsi="Arial" w:cs="Arial"/>
          <w:b/>
          <w:bCs/>
          <w:lang w:val="mn-MN"/>
        </w:rPr>
      </w:pPr>
      <w:r w:rsidRPr="008D5484">
        <w:rPr>
          <w:rFonts w:ascii="Arial" w:hAnsi="Arial" w:cs="Arial"/>
          <w:b/>
          <w:bCs/>
          <w:lang w:val="mn-MN"/>
        </w:rPr>
        <w:t>2.Хуулийн зорилго, ерөнхий бүтэц, зохицуулах харилцаа, хамрах хүрээ</w:t>
      </w:r>
    </w:p>
    <w:p w14:paraId="5AE66141" w14:textId="77777777" w:rsidR="008D5484" w:rsidRPr="008D5484" w:rsidRDefault="008D5484" w:rsidP="008D5484">
      <w:pPr>
        <w:pStyle w:val="NormalWeb"/>
        <w:shd w:val="clear" w:color="auto" w:fill="FFFFFF"/>
        <w:spacing w:before="0" w:beforeAutospacing="0" w:after="240" w:afterAutospacing="0" w:line="276" w:lineRule="auto"/>
        <w:ind w:firstLine="720"/>
        <w:jc w:val="both"/>
        <w:rPr>
          <w:rFonts w:ascii="Arial" w:hAnsi="Arial" w:cs="Arial"/>
          <w:lang w:val="mn-MN"/>
        </w:rPr>
      </w:pPr>
      <w:r w:rsidRPr="008D5484">
        <w:rPr>
          <w:rFonts w:ascii="Arial" w:hAnsi="Arial" w:cs="Arial"/>
          <w:lang w:val="mn-MN"/>
        </w:rPr>
        <w:t>Нийтээр амрах баярын болон тэмдэглэлт өдрүүдийн тухай хуульд “5.3.Шүүх эрх мэдлийн салбарын ой, түүхэн үйл явдал, зарим шүүхийн захиргааны ажилтан, албан хаагчдын өдрийг Шүүхийн ерөнхий зөвлөл Улсын дээд шүүхтэй зөвшилцөн тогтооно” гэсэн хэсгийг нэмж оруулахаар хуулийн төсөлд тусгалаа.</w:t>
      </w:r>
    </w:p>
    <w:p w14:paraId="532DE77C" w14:textId="77777777" w:rsidR="008D5484" w:rsidRPr="008D5484" w:rsidRDefault="008D5484" w:rsidP="008D5484">
      <w:pPr>
        <w:pStyle w:val="NormalWeb"/>
        <w:shd w:val="clear" w:color="auto" w:fill="FFFFFF"/>
        <w:spacing w:before="0" w:beforeAutospacing="0" w:after="240" w:afterAutospacing="0" w:line="276" w:lineRule="auto"/>
        <w:ind w:firstLine="720"/>
        <w:jc w:val="both"/>
        <w:rPr>
          <w:rFonts w:ascii="Arial" w:hAnsi="Arial" w:cs="Arial"/>
          <w:lang w:val="mn-MN"/>
        </w:rPr>
      </w:pPr>
      <w:r w:rsidRPr="008D5484">
        <w:rPr>
          <w:rFonts w:ascii="Arial" w:hAnsi="Arial" w:cs="Arial"/>
          <w:lang w:val="mn-MN"/>
        </w:rPr>
        <w:t xml:space="preserve">Энэ зүйл хэсгийг нэмснээр </w:t>
      </w:r>
      <w:r w:rsidR="0086494D">
        <w:rPr>
          <w:rFonts w:ascii="Arial" w:hAnsi="Arial" w:cs="Arial"/>
          <w:lang w:val="mn-MN"/>
        </w:rPr>
        <w:t xml:space="preserve">ойн хүрээнд </w:t>
      </w:r>
      <w:r w:rsidRPr="008D5484">
        <w:rPr>
          <w:rFonts w:ascii="Arial" w:hAnsi="Arial" w:cs="Arial"/>
          <w:lang w:val="mn-MN"/>
        </w:rPr>
        <w:t xml:space="preserve">шүүх эрх мэдлийн салбарын үйл ажиллагааг олон нийтэд сурталчлан таниулах, шүүхэд итгэх иргэдийн итгэлийг нэмэгдүүлэх, шүүхийн үйл ажиллагааны талаар олон нийтэд үнэн зөв, бодит мэдээллийг хүргэх, хууль сурталчлан таниулах зэрэг иргэдэд чиглэсэн арга хэмжээг зохион байгуулахад  төсвийн хүндрэлтэй нөхцөл байдал арилахаар байна. Улмаар иргэдийн эрх зүйн боловсрол дээшлэх, шударга шүүхээр шүүлгэх иргэний эрхийг хангах тогтолцоо улам бэхжиж шүүхэд итгэх иргэдийн итгэл нэмэгдэх юм. Мөн Улсын хэмжээнд шүүн таслах ажиллагааг хэрэгжүүлж буй гурван шатны 117 шүүх ойн арга хэмжээг нэг цаг хугацаанд, хамгийн оновчтой хэлбэрээр нэгдмэл байдлаар зохион байгуулах нөхцөл бүрдэж, төсвийн хэмнэлт, үр ашигтай зарцуулалтын тогтолцоо төлөвшинө. Түүнчлэн Улсын хэмжээнд ажиллаж буй 511 шүүгч, 1400 гаруй шүүхийн захиргааны ажилтан шүүх эрх мэдлийн салбарын ой, түүхэн үйл явдал, шүүхийн захиргааны ажилтны өдөртэй болж, улмаар ажил мэргэжлээрээ бахархах, ойн арга хэмжээгээр шинэ санал санаачлага, ажил бүтээлээр угтах эрмэлзлийг бий болгох зэрэг гадагш болон дотогшоо чиглэсэн олон давуу тал бий болох учиртай. </w:t>
      </w:r>
    </w:p>
    <w:p w14:paraId="231656F7" w14:textId="77777777" w:rsidR="008D5484" w:rsidRPr="008D5484" w:rsidRDefault="008D5484" w:rsidP="008D5484">
      <w:pPr>
        <w:pStyle w:val="NormalWeb"/>
        <w:shd w:val="clear" w:color="auto" w:fill="FFFFFF"/>
        <w:spacing w:before="0" w:beforeAutospacing="0" w:after="240" w:afterAutospacing="0" w:line="276" w:lineRule="auto"/>
        <w:ind w:firstLine="720"/>
        <w:jc w:val="both"/>
        <w:rPr>
          <w:rFonts w:ascii="Arial" w:hAnsi="Arial" w:cs="Arial"/>
          <w:lang w:val="mn-MN"/>
        </w:rPr>
      </w:pPr>
      <w:r w:rsidRPr="008D5484">
        <w:rPr>
          <w:rFonts w:ascii="Arial" w:hAnsi="Arial" w:cs="Arial"/>
          <w:lang w:val="mn-MN"/>
        </w:rPr>
        <w:t xml:space="preserve">Хуулийн төсөлд Үндсэн хуулийн тавьдугаар зүйлийн 1 дэх хэсэгт заасан шүүхийн дээд байгууллага болох Улсын дээд шүүхтэй Шүүхийн ерөнхий зөвлөл зөвшилцөн Шүүх эрх мэдлийн салбарын ой, түүхэн үйл явдал, зарим шүүхийн захиргааны ажилтан, албан хаагчдын өдрийг тогтоохоор тусгалаа.    </w:t>
      </w:r>
    </w:p>
    <w:p w14:paraId="2B13102F" w14:textId="77777777" w:rsidR="008D5484" w:rsidRPr="008D5484" w:rsidRDefault="008D5484" w:rsidP="008D5484">
      <w:pPr>
        <w:pStyle w:val="NormalWeb"/>
        <w:shd w:val="clear" w:color="auto" w:fill="FFFFFF"/>
        <w:spacing w:before="0" w:beforeAutospacing="0" w:after="240" w:afterAutospacing="0" w:line="276" w:lineRule="auto"/>
        <w:jc w:val="both"/>
        <w:rPr>
          <w:rFonts w:ascii="Arial" w:hAnsi="Arial" w:cs="Arial"/>
          <w:b/>
          <w:bCs/>
          <w:lang w:val="mn-MN"/>
        </w:rPr>
      </w:pPr>
      <w:r w:rsidRPr="008D5484">
        <w:rPr>
          <w:rFonts w:ascii="Arial" w:hAnsi="Arial" w:cs="Arial"/>
          <w:lang w:val="mn-MN"/>
        </w:rPr>
        <w:tab/>
      </w:r>
      <w:r w:rsidRPr="008D5484">
        <w:rPr>
          <w:rFonts w:ascii="Arial" w:hAnsi="Arial" w:cs="Arial"/>
          <w:b/>
          <w:bCs/>
          <w:lang w:val="mn-MN"/>
        </w:rPr>
        <w:t>3.Хууль батлагдсаны дараа үүсэж болох эдийн засаг, нийгэм, хууль зүйн үр дагавар, тэдгээрийг шийдвэрлэх талаар авч хэрэгжүүлэх арга хэмжээний санал</w:t>
      </w:r>
    </w:p>
    <w:p w14:paraId="1560955F" w14:textId="77777777" w:rsidR="008D5484" w:rsidRPr="0086494D" w:rsidRDefault="0086494D" w:rsidP="0086494D">
      <w:pPr>
        <w:pStyle w:val="NormalWeb"/>
        <w:numPr>
          <w:ilvl w:val="0"/>
          <w:numId w:val="3"/>
        </w:numPr>
        <w:shd w:val="clear" w:color="auto" w:fill="FFFFFF"/>
        <w:spacing w:before="0" w:beforeAutospacing="0" w:after="240" w:afterAutospacing="0" w:line="276" w:lineRule="auto"/>
        <w:ind w:left="1134"/>
        <w:jc w:val="both"/>
        <w:rPr>
          <w:rFonts w:ascii="Arial" w:hAnsi="Arial" w:cs="Arial"/>
          <w:lang w:val="mn-MN"/>
        </w:rPr>
      </w:pPr>
      <w:r>
        <w:rPr>
          <w:rFonts w:ascii="Arial" w:hAnsi="Arial" w:cs="Arial"/>
          <w:lang w:val="mn-MN"/>
        </w:rPr>
        <w:t>Хууль батлагдсанаар төсөв, санхүүгийн нэмэлт зардал гарахгүй болно.</w:t>
      </w:r>
    </w:p>
    <w:p w14:paraId="354F1D20" w14:textId="77777777" w:rsidR="00F1136C" w:rsidRPr="00F1136C" w:rsidRDefault="008D5484" w:rsidP="0086494D">
      <w:pPr>
        <w:ind w:firstLine="720"/>
        <w:jc w:val="both"/>
        <w:rPr>
          <w:rFonts w:ascii="Arial" w:hAnsi="Arial" w:cs="Arial"/>
          <w:b/>
          <w:bCs/>
          <w:sz w:val="24"/>
          <w:szCs w:val="24"/>
          <w:lang w:val="mn-MN"/>
        </w:rPr>
      </w:pPr>
      <w:r w:rsidRPr="00F1136C">
        <w:rPr>
          <w:rFonts w:ascii="Arial" w:hAnsi="Arial" w:cs="Arial"/>
          <w:b/>
          <w:bCs/>
          <w:sz w:val="24"/>
          <w:szCs w:val="24"/>
          <w:lang w:val="mn-MN"/>
        </w:rPr>
        <w:t>4.</w:t>
      </w:r>
      <w:r w:rsidR="00F1136C">
        <w:rPr>
          <w:rFonts w:ascii="Arial" w:hAnsi="Arial" w:cs="Arial"/>
          <w:b/>
          <w:bCs/>
          <w:sz w:val="24"/>
          <w:szCs w:val="24"/>
          <w:lang w:val="mn-MN"/>
        </w:rPr>
        <w:t>Хуулийн төсөл батлагдсанаар нэмэлт, өөрчлөлт оруулах санал</w:t>
      </w:r>
    </w:p>
    <w:p w14:paraId="371D36A2" w14:textId="77777777" w:rsidR="0086494D" w:rsidRDefault="008D5484" w:rsidP="0086494D">
      <w:pPr>
        <w:ind w:firstLine="720"/>
        <w:jc w:val="both"/>
        <w:rPr>
          <w:rFonts w:ascii="Arial" w:hAnsi="Arial" w:cs="Arial"/>
          <w:sz w:val="24"/>
          <w:szCs w:val="24"/>
          <w:shd w:val="clear" w:color="auto" w:fill="FFFFFF"/>
          <w:lang w:val="mn-MN"/>
        </w:rPr>
      </w:pPr>
      <w:r w:rsidRPr="008D5484">
        <w:rPr>
          <w:rFonts w:ascii="Arial" w:hAnsi="Arial" w:cs="Arial"/>
          <w:sz w:val="24"/>
          <w:szCs w:val="24"/>
          <w:shd w:val="clear" w:color="auto" w:fill="FFFFFF"/>
          <w:lang w:val="mn-MN"/>
        </w:rPr>
        <w:t>Монгол Улсын Үндсэн хууль, Монгол Улсын олон улсын гэрээ болон бусад хуультай хэрхэн уялдах, хуулийг хэрэгжүүлэхэд шинээр боловсруулах, шинэчлэн найруулах, нэмэлт, өөрчлөлт оруулах, хүчингүй болсонд тооцох тухай хууль тогтоомжийн талаарх санал байхгүй болно.</w:t>
      </w:r>
    </w:p>
    <w:sectPr w:rsidR="0086494D" w:rsidSect="005B62A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F4E"/>
    <w:multiLevelType w:val="hybridMultilevel"/>
    <w:tmpl w:val="F54E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B56D57"/>
    <w:multiLevelType w:val="hybridMultilevel"/>
    <w:tmpl w:val="953CAD00"/>
    <w:lvl w:ilvl="0" w:tplc="08D2B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B405C3"/>
    <w:multiLevelType w:val="hybridMultilevel"/>
    <w:tmpl w:val="2F6EE09C"/>
    <w:lvl w:ilvl="0" w:tplc="F2B84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9037992">
    <w:abstractNumId w:val="2"/>
  </w:num>
  <w:num w:numId="2" w16cid:durableId="793524567">
    <w:abstractNumId w:val="1"/>
  </w:num>
  <w:num w:numId="3" w16cid:durableId="76985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AA"/>
    <w:rsid w:val="000A2315"/>
    <w:rsid w:val="00147232"/>
    <w:rsid w:val="00306B9B"/>
    <w:rsid w:val="00357172"/>
    <w:rsid w:val="003A54FA"/>
    <w:rsid w:val="005A5276"/>
    <w:rsid w:val="005B62A5"/>
    <w:rsid w:val="00722950"/>
    <w:rsid w:val="0086494D"/>
    <w:rsid w:val="008B00AA"/>
    <w:rsid w:val="008D5484"/>
    <w:rsid w:val="00CA3F50"/>
    <w:rsid w:val="00EF3386"/>
    <w:rsid w:val="00F1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91CF"/>
  <w15:chartTrackingRefBased/>
  <w15:docId w15:val="{D7D30C3B-B2C2-46C7-9835-A72ACB3B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0AA"/>
    <w:pPr>
      <w:ind w:left="720"/>
      <w:contextualSpacing/>
    </w:pPr>
  </w:style>
  <w:style w:type="paragraph" w:styleId="NormalWeb">
    <w:name w:val="Normal (Web)"/>
    <w:basedOn w:val="Normal"/>
    <w:uiPriority w:val="99"/>
    <w:unhideWhenUsed/>
    <w:rsid w:val="008D54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bilguun batjargal</dc:creator>
  <cp:keywords/>
  <dc:description/>
  <cp:lastModifiedBy>Bayasgalan Sainnyambuu</cp:lastModifiedBy>
  <cp:revision>2</cp:revision>
  <cp:lastPrinted>2023-06-15T01:10:00Z</cp:lastPrinted>
  <dcterms:created xsi:type="dcterms:W3CDTF">2023-06-16T04:22:00Z</dcterms:created>
  <dcterms:modified xsi:type="dcterms:W3CDTF">2023-06-16T04:22:00Z</dcterms:modified>
</cp:coreProperties>
</file>