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98B9" w14:textId="64E5B139" w:rsidR="00951614" w:rsidRPr="002D78D0" w:rsidRDefault="00951614">
      <w:pPr>
        <w:widowControl w:val="0"/>
        <w:pBdr>
          <w:top w:val="nil"/>
          <w:left w:val="nil"/>
          <w:bottom w:val="nil"/>
          <w:right w:val="nil"/>
          <w:between w:val="nil"/>
        </w:pBdr>
        <w:jc w:val="left"/>
        <w:rPr>
          <w:rFonts w:cs="Arial"/>
          <w:lang w:val="mn-MN"/>
        </w:rPr>
      </w:pPr>
    </w:p>
    <w:p w14:paraId="5522C08E" w14:textId="77777777" w:rsidR="00951614" w:rsidRPr="0039080F" w:rsidRDefault="00951614">
      <w:pPr>
        <w:spacing w:line="240" w:lineRule="auto"/>
        <w:jc w:val="center"/>
        <w:rPr>
          <w:rFonts w:cs="Arial"/>
          <w:b/>
          <w:lang w:val="mn-MN"/>
        </w:rPr>
      </w:pPr>
    </w:p>
    <w:p w14:paraId="3141EF23" w14:textId="77777777" w:rsidR="00951614" w:rsidRPr="0039080F" w:rsidRDefault="00951614">
      <w:pPr>
        <w:spacing w:line="240" w:lineRule="auto"/>
        <w:jc w:val="center"/>
        <w:rPr>
          <w:rFonts w:cs="Arial"/>
          <w:b/>
          <w:lang w:val="mn-MN"/>
        </w:rPr>
      </w:pPr>
    </w:p>
    <w:p w14:paraId="497FEC9A" w14:textId="77777777" w:rsidR="00951614" w:rsidRPr="0039080F" w:rsidRDefault="00951614">
      <w:pPr>
        <w:spacing w:line="240" w:lineRule="auto"/>
        <w:jc w:val="center"/>
        <w:rPr>
          <w:rFonts w:cs="Arial"/>
          <w:b/>
          <w:lang w:val="mn-MN"/>
        </w:rPr>
      </w:pPr>
    </w:p>
    <w:p w14:paraId="4BA4B672" w14:textId="77777777" w:rsidR="00951614" w:rsidRPr="0039080F" w:rsidRDefault="00951614">
      <w:pPr>
        <w:spacing w:line="240" w:lineRule="auto"/>
        <w:jc w:val="center"/>
        <w:rPr>
          <w:rFonts w:cs="Arial"/>
          <w:b/>
          <w:lang w:val="mn-MN"/>
        </w:rPr>
      </w:pPr>
    </w:p>
    <w:p w14:paraId="08F81FD7" w14:textId="77777777" w:rsidR="00951614" w:rsidRPr="0039080F" w:rsidRDefault="00951614">
      <w:pPr>
        <w:spacing w:line="240" w:lineRule="auto"/>
        <w:jc w:val="center"/>
        <w:rPr>
          <w:rFonts w:cs="Arial"/>
          <w:b/>
          <w:lang w:val="mn-MN"/>
        </w:rPr>
      </w:pPr>
    </w:p>
    <w:p w14:paraId="31EA2837" w14:textId="77777777" w:rsidR="00951614" w:rsidRPr="0039080F" w:rsidRDefault="00951614">
      <w:pPr>
        <w:spacing w:line="240" w:lineRule="auto"/>
        <w:jc w:val="center"/>
        <w:rPr>
          <w:rFonts w:cs="Arial"/>
          <w:b/>
          <w:lang w:val="mn-MN"/>
        </w:rPr>
      </w:pPr>
    </w:p>
    <w:p w14:paraId="7F1586CA" w14:textId="77777777" w:rsidR="00951614" w:rsidRPr="0039080F" w:rsidRDefault="00951614">
      <w:pPr>
        <w:spacing w:line="240" w:lineRule="auto"/>
        <w:jc w:val="center"/>
        <w:rPr>
          <w:rFonts w:cs="Arial"/>
          <w:b/>
          <w:lang w:val="mn-MN"/>
        </w:rPr>
      </w:pPr>
    </w:p>
    <w:p w14:paraId="77E0F827" w14:textId="77777777" w:rsidR="00951614" w:rsidRPr="0039080F" w:rsidRDefault="00951614">
      <w:pPr>
        <w:spacing w:line="240" w:lineRule="auto"/>
        <w:jc w:val="center"/>
        <w:rPr>
          <w:rFonts w:cs="Arial"/>
          <w:b/>
          <w:lang w:val="mn-MN"/>
        </w:rPr>
      </w:pPr>
    </w:p>
    <w:p w14:paraId="0C9CEB47" w14:textId="77777777" w:rsidR="00951614" w:rsidRPr="0039080F" w:rsidRDefault="00951614">
      <w:pPr>
        <w:spacing w:line="240" w:lineRule="auto"/>
        <w:jc w:val="center"/>
        <w:rPr>
          <w:rFonts w:cs="Arial"/>
          <w:b/>
          <w:lang w:val="mn-MN"/>
        </w:rPr>
      </w:pPr>
    </w:p>
    <w:p w14:paraId="7AFAC70D" w14:textId="77777777" w:rsidR="00951614" w:rsidRPr="0039080F" w:rsidRDefault="00951614">
      <w:pPr>
        <w:spacing w:line="240" w:lineRule="auto"/>
        <w:jc w:val="center"/>
        <w:rPr>
          <w:rFonts w:cs="Arial"/>
          <w:b/>
          <w:lang w:val="mn-MN"/>
        </w:rPr>
      </w:pPr>
    </w:p>
    <w:p w14:paraId="01B329C6" w14:textId="77777777" w:rsidR="00951614" w:rsidRPr="0039080F" w:rsidRDefault="00951614">
      <w:pPr>
        <w:spacing w:line="240" w:lineRule="auto"/>
        <w:jc w:val="center"/>
        <w:rPr>
          <w:rFonts w:cs="Arial"/>
          <w:b/>
          <w:lang w:val="mn-MN"/>
        </w:rPr>
      </w:pPr>
    </w:p>
    <w:p w14:paraId="515641B5" w14:textId="77777777" w:rsidR="00951614" w:rsidRPr="0039080F" w:rsidRDefault="00951614">
      <w:pPr>
        <w:spacing w:line="240" w:lineRule="auto"/>
        <w:jc w:val="center"/>
        <w:rPr>
          <w:rFonts w:cs="Arial"/>
          <w:b/>
          <w:lang w:val="mn-MN"/>
        </w:rPr>
      </w:pPr>
    </w:p>
    <w:p w14:paraId="7523A01C" w14:textId="77777777" w:rsidR="00951614" w:rsidRPr="0039080F" w:rsidRDefault="00951614">
      <w:pPr>
        <w:spacing w:line="240" w:lineRule="auto"/>
        <w:jc w:val="center"/>
        <w:rPr>
          <w:rFonts w:cs="Arial"/>
          <w:b/>
          <w:lang w:val="mn-MN"/>
        </w:rPr>
      </w:pPr>
    </w:p>
    <w:p w14:paraId="72C23D77" w14:textId="77777777" w:rsidR="00951614" w:rsidRPr="0039080F" w:rsidRDefault="00951614">
      <w:pPr>
        <w:spacing w:line="240" w:lineRule="auto"/>
        <w:jc w:val="center"/>
        <w:rPr>
          <w:rFonts w:cs="Arial"/>
          <w:b/>
          <w:lang w:val="mn-MN"/>
        </w:rPr>
      </w:pPr>
    </w:p>
    <w:p w14:paraId="20BD02A2" w14:textId="77777777" w:rsidR="00951614" w:rsidRPr="0039080F" w:rsidRDefault="00951614">
      <w:pPr>
        <w:spacing w:line="240" w:lineRule="auto"/>
        <w:jc w:val="center"/>
        <w:rPr>
          <w:rFonts w:cs="Arial"/>
          <w:b/>
          <w:lang w:val="mn-MN"/>
        </w:rPr>
      </w:pPr>
    </w:p>
    <w:p w14:paraId="0E1AB2D5" w14:textId="77777777" w:rsidR="00951614" w:rsidRPr="0039080F" w:rsidRDefault="00951614">
      <w:pPr>
        <w:spacing w:line="240" w:lineRule="auto"/>
        <w:jc w:val="center"/>
        <w:rPr>
          <w:rFonts w:cs="Arial"/>
          <w:b/>
          <w:lang w:val="mn-MN"/>
        </w:rPr>
      </w:pPr>
    </w:p>
    <w:p w14:paraId="314B4EC6" w14:textId="77777777" w:rsidR="00951614" w:rsidRPr="0039080F" w:rsidRDefault="00951614">
      <w:pPr>
        <w:spacing w:line="240" w:lineRule="auto"/>
        <w:jc w:val="center"/>
        <w:rPr>
          <w:rFonts w:cs="Arial"/>
          <w:b/>
          <w:lang w:val="mn-MN"/>
        </w:rPr>
      </w:pPr>
    </w:p>
    <w:p w14:paraId="3119E104" w14:textId="77777777" w:rsidR="00951614" w:rsidRPr="0039080F" w:rsidRDefault="00951614">
      <w:pPr>
        <w:spacing w:line="240" w:lineRule="auto"/>
        <w:jc w:val="center"/>
        <w:rPr>
          <w:rFonts w:cs="Arial"/>
          <w:b/>
          <w:lang w:val="mn-MN"/>
        </w:rPr>
      </w:pPr>
    </w:p>
    <w:p w14:paraId="48DA1D2F" w14:textId="77777777" w:rsidR="00951614" w:rsidRPr="0039080F" w:rsidRDefault="00951614">
      <w:pPr>
        <w:spacing w:line="240" w:lineRule="auto"/>
        <w:jc w:val="center"/>
        <w:rPr>
          <w:rFonts w:cs="Arial"/>
          <w:b/>
          <w:lang w:val="mn-MN"/>
        </w:rPr>
      </w:pPr>
    </w:p>
    <w:p w14:paraId="729E7FE5" w14:textId="77777777" w:rsidR="00951614" w:rsidRPr="0039080F" w:rsidRDefault="00951614">
      <w:pPr>
        <w:spacing w:line="240" w:lineRule="auto"/>
        <w:jc w:val="center"/>
        <w:rPr>
          <w:rFonts w:cs="Arial"/>
          <w:b/>
          <w:lang w:val="mn-MN"/>
        </w:rPr>
      </w:pPr>
    </w:p>
    <w:p w14:paraId="459D5CA4" w14:textId="77777777" w:rsidR="00951614" w:rsidRPr="0039080F" w:rsidRDefault="00951614">
      <w:pPr>
        <w:spacing w:line="240" w:lineRule="auto"/>
        <w:jc w:val="center"/>
        <w:rPr>
          <w:rFonts w:cs="Arial"/>
          <w:b/>
          <w:bCs/>
          <w:caps/>
          <w:lang w:val="mn-MN"/>
        </w:rPr>
      </w:pPr>
    </w:p>
    <w:p w14:paraId="40F7E182" w14:textId="705480FD" w:rsidR="00951614" w:rsidRPr="0039080F" w:rsidRDefault="00345B8F">
      <w:pPr>
        <w:spacing w:line="360" w:lineRule="auto"/>
        <w:jc w:val="center"/>
        <w:rPr>
          <w:rFonts w:cs="Arial"/>
          <w:b/>
          <w:smallCaps/>
          <w:lang w:val="mn-MN"/>
        </w:rPr>
      </w:pPr>
      <w:r w:rsidRPr="0039080F">
        <w:rPr>
          <w:rFonts w:eastAsia="Arial" w:cs="Arial"/>
          <w:b/>
          <w:bCs/>
          <w:caps/>
          <w:color w:val="000000"/>
          <w:lang w:val="mn-MN"/>
        </w:rPr>
        <w:t xml:space="preserve">НИЙТЭЭР АМРАХ БАЯРЫН БОЛОН ТЭМДЭГЛЭЛТ ӨДРҮҮДИЙН ТУХАЙ ХУУЛЬД НЭМЭЛТ ОРУУЛАХ ТУХАЙ </w:t>
      </w:r>
      <w:r w:rsidR="008F497B" w:rsidRPr="0039080F">
        <w:rPr>
          <w:rFonts w:eastAsia="Arial" w:cs="Arial"/>
          <w:b/>
          <w:bCs/>
          <w:caps/>
          <w:lang w:val="mn-MN"/>
        </w:rPr>
        <w:t>хуулийн</w:t>
      </w:r>
      <w:r w:rsidR="008F497B" w:rsidRPr="0039080F">
        <w:rPr>
          <w:rFonts w:eastAsia="Arial" w:cs="Arial"/>
          <w:lang w:val="mn-MN"/>
        </w:rPr>
        <w:t xml:space="preserve"> </w:t>
      </w:r>
      <w:r w:rsidR="008D4EA6" w:rsidRPr="0039080F">
        <w:rPr>
          <w:rFonts w:cs="Arial"/>
          <w:b/>
          <w:smallCaps/>
          <w:lang w:val="mn-MN"/>
        </w:rPr>
        <w:t>ТӨСЛИЙН ХЭРЭГЦЭЭ, ШААРДЛАГЫН СУДАЛГАА</w:t>
      </w:r>
    </w:p>
    <w:p w14:paraId="277BED14" w14:textId="77777777" w:rsidR="00951614" w:rsidRPr="0039080F" w:rsidRDefault="00951614" w:rsidP="0024539A">
      <w:pPr>
        <w:spacing w:line="240" w:lineRule="auto"/>
        <w:rPr>
          <w:rFonts w:cs="Arial"/>
          <w:b/>
          <w:lang w:val="mn-MN"/>
        </w:rPr>
      </w:pPr>
    </w:p>
    <w:p w14:paraId="5842E897" w14:textId="77777777" w:rsidR="00951614" w:rsidRPr="0039080F" w:rsidRDefault="00951614">
      <w:pPr>
        <w:spacing w:line="240" w:lineRule="auto"/>
        <w:jc w:val="center"/>
        <w:rPr>
          <w:rFonts w:cs="Arial"/>
          <w:b/>
          <w:lang w:val="mn-MN"/>
        </w:rPr>
      </w:pPr>
    </w:p>
    <w:p w14:paraId="19E1C369" w14:textId="77777777" w:rsidR="00951614" w:rsidRPr="0039080F" w:rsidRDefault="00951614">
      <w:pPr>
        <w:spacing w:line="240" w:lineRule="auto"/>
        <w:jc w:val="center"/>
        <w:rPr>
          <w:rFonts w:cs="Arial"/>
          <w:b/>
          <w:lang w:val="mn-MN"/>
        </w:rPr>
      </w:pPr>
    </w:p>
    <w:p w14:paraId="05124726" w14:textId="77777777" w:rsidR="00951614" w:rsidRPr="0039080F" w:rsidRDefault="00951614">
      <w:pPr>
        <w:spacing w:line="240" w:lineRule="auto"/>
        <w:jc w:val="center"/>
        <w:rPr>
          <w:rFonts w:cs="Arial"/>
          <w:b/>
          <w:lang w:val="mn-MN"/>
        </w:rPr>
      </w:pPr>
    </w:p>
    <w:p w14:paraId="29403288" w14:textId="77777777" w:rsidR="00951614" w:rsidRPr="0039080F" w:rsidRDefault="00951614">
      <w:pPr>
        <w:spacing w:line="240" w:lineRule="auto"/>
        <w:jc w:val="center"/>
        <w:rPr>
          <w:rFonts w:cs="Arial"/>
          <w:b/>
          <w:lang w:val="mn-MN"/>
        </w:rPr>
      </w:pPr>
    </w:p>
    <w:p w14:paraId="1EDF47F3" w14:textId="77777777" w:rsidR="00951614" w:rsidRPr="0039080F" w:rsidRDefault="00951614">
      <w:pPr>
        <w:spacing w:line="240" w:lineRule="auto"/>
        <w:jc w:val="center"/>
        <w:rPr>
          <w:rFonts w:cs="Arial"/>
          <w:b/>
          <w:lang w:val="mn-MN"/>
        </w:rPr>
      </w:pPr>
    </w:p>
    <w:p w14:paraId="76D8061F" w14:textId="77777777" w:rsidR="00951614" w:rsidRPr="0039080F" w:rsidRDefault="00951614">
      <w:pPr>
        <w:spacing w:line="240" w:lineRule="auto"/>
        <w:jc w:val="center"/>
        <w:rPr>
          <w:rFonts w:cs="Arial"/>
          <w:b/>
          <w:lang w:val="mn-MN"/>
        </w:rPr>
      </w:pPr>
    </w:p>
    <w:p w14:paraId="586FD317" w14:textId="77777777" w:rsidR="00951614" w:rsidRPr="0039080F" w:rsidRDefault="00951614">
      <w:pPr>
        <w:spacing w:line="240" w:lineRule="auto"/>
        <w:jc w:val="center"/>
        <w:rPr>
          <w:rFonts w:cs="Arial"/>
          <w:b/>
          <w:lang w:val="mn-MN"/>
        </w:rPr>
      </w:pPr>
    </w:p>
    <w:p w14:paraId="5501EEB3" w14:textId="77777777" w:rsidR="00951614" w:rsidRPr="0039080F" w:rsidRDefault="00951614">
      <w:pPr>
        <w:spacing w:line="240" w:lineRule="auto"/>
        <w:jc w:val="center"/>
        <w:rPr>
          <w:rFonts w:cs="Arial"/>
          <w:b/>
          <w:lang w:val="mn-MN"/>
        </w:rPr>
      </w:pPr>
    </w:p>
    <w:p w14:paraId="462F1E98" w14:textId="77777777" w:rsidR="00951614" w:rsidRPr="0039080F" w:rsidRDefault="00951614">
      <w:pPr>
        <w:spacing w:line="240" w:lineRule="auto"/>
        <w:jc w:val="center"/>
        <w:rPr>
          <w:rFonts w:cs="Arial"/>
          <w:b/>
          <w:lang w:val="mn-MN"/>
        </w:rPr>
      </w:pPr>
    </w:p>
    <w:p w14:paraId="18B597B2" w14:textId="77777777" w:rsidR="00951614" w:rsidRPr="0039080F" w:rsidRDefault="00951614">
      <w:pPr>
        <w:spacing w:line="240" w:lineRule="auto"/>
        <w:jc w:val="center"/>
        <w:rPr>
          <w:rFonts w:cs="Arial"/>
          <w:b/>
          <w:lang w:val="mn-MN"/>
        </w:rPr>
      </w:pPr>
    </w:p>
    <w:p w14:paraId="09893F6A" w14:textId="77777777" w:rsidR="00951614" w:rsidRPr="0039080F" w:rsidRDefault="00951614">
      <w:pPr>
        <w:spacing w:line="240" w:lineRule="auto"/>
        <w:jc w:val="center"/>
        <w:rPr>
          <w:rFonts w:cs="Arial"/>
          <w:b/>
          <w:lang w:val="mn-MN"/>
        </w:rPr>
      </w:pPr>
    </w:p>
    <w:p w14:paraId="71527E60" w14:textId="77777777" w:rsidR="00951614" w:rsidRPr="0039080F" w:rsidRDefault="00951614">
      <w:pPr>
        <w:spacing w:line="240" w:lineRule="auto"/>
        <w:jc w:val="center"/>
        <w:rPr>
          <w:rFonts w:cs="Arial"/>
          <w:b/>
          <w:lang w:val="mn-MN"/>
        </w:rPr>
      </w:pPr>
    </w:p>
    <w:p w14:paraId="04C723E9" w14:textId="77777777" w:rsidR="00951614" w:rsidRPr="0039080F" w:rsidRDefault="00951614">
      <w:pPr>
        <w:spacing w:line="240" w:lineRule="auto"/>
        <w:jc w:val="center"/>
        <w:rPr>
          <w:rFonts w:cs="Arial"/>
          <w:b/>
          <w:lang w:val="mn-MN"/>
        </w:rPr>
      </w:pPr>
    </w:p>
    <w:p w14:paraId="66B95F02" w14:textId="77777777" w:rsidR="00951614" w:rsidRPr="0039080F" w:rsidRDefault="00951614">
      <w:pPr>
        <w:spacing w:line="240" w:lineRule="auto"/>
        <w:jc w:val="center"/>
        <w:rPr>
          <w:rFonts w:cs="Arial"/>
          <w:b/>
          <w:lang w:val="mn-MN"/>
        </w:rPr>
      </w:pPr>
    </w:p>
    <w:p w14:paraId="707EC6DC" w14:textId="77777777" w:rsidR="00951614" w:rsidRPr="0039080F" w:rsidRDefault="00951614">
      <w:pPr>
        <w:spacing w:line="240" w:lineRule="auto"/>
        <w:jc w:val="center"/>
        <w:rPr>
          <w:rFonts w:cs="Arial"/>
          <w:b/>
          <w:lang w:val="mn-MN"/>
        </w:rPr>
      </w:pPr>
    </w:p>
    <w:p w14:paraId="4A9FDEC8" w14:textId="77777777" w:rsidR="00951614" w:rsidRPr="0039080F" w:rsidRDefault="00951614">
      <w:pPr>
        <w:spacing w:line="240" w:lineRule="auto"/>
        <w:jc w:val="center"/>
        <w:rPr>
          <w:rFonts w:cs="Arial"/>
          <w:b/>
          <w:lang w:val="mn-MN"/>
        </w:rPr>
      </w:pPr>
    </w:p>
    <w:p w14:paraId="7232780B" w14:textId="77777777" w:rsidR="00951614" w:rsidRPr="0039080F" w:rsidRDefault="00951614">
      <w:pPr>
        <w:spacing w:line="240" w:lineRule="auto"/>
        <w:jc w:val="center"/>
        <w:rPr>
          <w:rFonts w:cs="Arial"/>
          <w:b/>
          <w:lang w:val="mn-MN"/>
        </w:rPr>
      </w:pPr>
    </w:p>
    <w:p w14:paraId="15343296" w14:textId="77777777" w:rsidR="00951614" w:rsidRPr="0039080F" w:rsidRDefault="00951614">
      <w:pPr>
        <w:spacing w:line="240" w:lineRule="auto"/>
        <w:jc w:val="center"/>
        <w:rPr>
          <w:rFonts w:cs="Arial"/>
          <w:b/>
          <w:lang w:val="mn-MN"/>
        </w:rPr>
      </w:pPr>
    </w:p>
    <w:p w14:paraId="0E85703F" w14:textId="77777777" w:rsidR="00951614" w:rsidRPr="0039080F" w:rsidRDefault="00951614">
      <w:pPr>
        <w:spacing w:line="240" w:lineRule="auto"/>
        <w:jc w:val="center"/>
        <w:rPr>
          <w:rFonts w:cs="Arial"/>
          <w:b/>
          <w:lang w:val="mn-MN"/>
        </w:rPr>
      </w:pPr>
    </w:p>
    <w:p w14:paraId="302FECDE" w14:textId="77777777" w:rsidR="00951614" w:rsidRPr="0039080F" w:rsidRDefault="00951614">
      <w:pPr>
        <w:spacing w:line="240" w:lineRule="auto"/>
        <w:jc w:val="center"/>
        <w:rPr>
          <w:rFonts w:cs="Arial"/>
          <w:b/>
          <w:lang w:val="mn-MN"/>
        </w:rPr>
      </w:pPr>
    </w:p>
    <w:p w14:paraId="399EBB2B" w14:textId="77777777" w:rsidR="00951614" w:rsidRPr="0039080F" w:rsidRDefault="00951614">
      <w:pPr>
        <w:spacing w:line="240" w:lineRule="auto"/>
        <w:jc w:val="center"/>
        <w:rPr>
          <w:rFonts w:cs="Arial"/>
          <w:b/>
          <w:lang w:val="mn-MN"/>
        </w:rPr>
      </w:pPr>
    </w:p>
    <w:p w14:paraId="40267BB9" w14:textId="77777777" w:rsidR="00951614" w:rsidRPr="0039080F" w:rsidRDefault="00951614">
      <w:pPr>
        <w:spacing w:line="240" w:lineRule="auto"/>
        <w:jc w:val="center"/>
        <w:rPr>
          <w:rFonts w:cs="Arial"/>
          <w:b/>
          <w:lang w:val="mn-MN"/>
        </w:rPr>
      </w:pPr>
    </w:p>
    <w:p w14:paraId="1F65334A" w14:textId="77777777" w:rsidR="00951614" w:rsidRPr="0039080F" w:rsidRDefault="00951614">
      <w:pPr>
        <w:spacing w:line="240" w:lineRule="auto"/>
        <w:jc w:val="left"/>
        <w:rPr>
          <w:rFonts w:cs="Arial"/>
          <w:b/>
          <w:lang w:val="mn-MN"/>
        </w:rPr>
      </w:pPr>
    </w:p>
    <w:p w14:paraId="41FEB736" w14:textId="77777777" w:rsidR="00D170DF" w:rsidRDefault="008D4EA6" w:rsidP="00E22866">
      <w:pPr>
        <w:spacing w:line="240" w:lineRule="auto"/>
        <w:jc w:val="center"/>
        <w:rPr>
          <w:rFonts w:cs="Arial"/>
          <w:b/>
          <w:lang w:val="mn-MN"/>
        </w:rPr>
      </w:pPr>
      <w:r w:rsidRPr="0039080F">
        <w:rPr>
          <w:rFonts w:cs="Arial"/>
          <w:b/>
          <w:lang w:val="mn-MN"/>
        </w:rPr>
        <w:t xml:space="preserve">Улаанбаатар хот </w:t>
      </w:r>
    </w:p>
    <w:p w14:paraId="633ECAB9" w14:textId="555BF3E1" w:rsidR="0024539A" w:rsidRPr="0039080F" w:rsidRDefault="00D661DE" w:rsidP="00E22866">
      <w:pPr>
        <w:spacing w:line="240" w:lineRule="auto"/>
        <w:jc w:val="center"/>
        <w:rPr>
          <w:rFonts w:cs="Arial"/>
          <w:b/>
          <w:smallCaps/>
          <w:lang w:val="mn-MN"/>
        </w:rPr>
      </w:pPr>
      <w:r>
        <w:rPr>
          <w:rFonts w:cs="Arial"/>
          <w:b/>
          <w:noProof/>
          <w:lang w:val="mn-MN"/>
        </w:rPr>
        <mc:AlternateContent>
          <mc:Choice Requires="wps">
            <w:drawing>
              <wp:anchor distT="0" distB="0" distL="114300" distR="114300" simplePos="0" relativeHeight="251659264" behindDoc="0" locked="0" layoutInCell="1" allowOverlap="1" wp14:anchorId="43A7E816" wp14:editId="54F8FBE4">
                <wp:simplePos x="0" y="0"/>
                <wp:positionH relativeFrom="column">
                  <wp:posOffset>2810378</wp:posOffset>
                </wp:positionH>
                <wp:positionV relativeFrom="paragraph">
                  <wp:posOffset>450922</wp:posOffset>
                </wp:positionV>
                <wp:extent cx="241540" cy="267419"/>
                <wp:effectExtent l="0" t="0" r="25400" b="18415"/>
                <wp:wrapNone/>
                <wp:docPr id="703004791" name="Oval 1"/>
                <wp:cNvGraphicFramePr/>
                <a:graphic xmlns:a="http://schemas.openxmlformats.org/drawingml/2006/main">
                  <a:graphicData uri="http://schemas.microsoft.com/office/word/2010/wordprocessingShape">
                    <wps:wsp>
                      <wps:cNvSpPr/>
                      <wps:spPr>
                        <a:xfrm>
                          <a:off x="0" y="0"/>
                          <a:ext cx="241540" cy="267419"/>
                        </a:xfrm>
                        <a:prstGeom prst="ellipse">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811F08" id="Oval 1" o:spid="_x0000_s1026" style="position:absolute;margin-left:221.3pt;margin-top:35.5pt;width:19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" fillcolor="white [3201]" strokecolor="white [3212]" strokeweight="2pt"/>
            </w:pict>
          </mc:Fallback>
        </mc:AlternateContent>
      </w:r>
      <w:r w:rsidR="008D4EA6" w:rsidRPr="0039080F">
        <w:rPr>
          <w:rFonts w:cs="Arial"/>
          <w:b/>
          <w:lang w:val="mn-MN"/>
        </w:rPr>
        <w:t>202</w:t>
      </w:r>
      <w:r w:rsidR="0024539A" w:rsidRPr="0039080F">
        <w:rPr>
          <w:rFonts w:cs="Arial"/>
          <w:b/>
          <w:lang w:val="mn-MN"/>
        </w:rPr>
        <w:t>3</w:t>
      </w:r>
      <w:r w:rsidR="008D4EA6" w:rsidRPr="0039080F">
        <w:rPr>
          <w:rFonts w:cs="Arial"/>
          <w:b/>
          <w:lang w:val="mn-MN"/>
        </w:rPr>
        <w:t xml:space="preserve"> он </w:t>
      </w:r>
    </w:p>
    <w:p w14:paraId="149DCCC6" w14:textId="184FD188" w:rsidR="00BC1939" w:rsidRPr="0039080F" w:rsidRDefault="0024539A" w:rsidP="0024539A">
      <w:pPr>
        <w:spacing w:line="240" w:lineRule="auto"/>
        <w:jc w:val="center"/>
        <w:rPr>
          <w:rFonts w:cs="Arial"/>
          <w:b/>
          <w:smallCaps/>
          <w:lang w:val="mn-MN"/>
        </w:rPr>
      </w:pPr>
      <w:r w:rsidRPr="0039080F">
        <w:rPr>
          <w:rFonts w:eastAsia="Arial" w:cs="Arial"/>
          <w:b/>
          <w:bCs/>
          <w:caps/>
          <w:color w:val="000000"/>
          <w:lang w:val="mn-MN"/>
        </w:rPr>
        <w:lastRenderedPageBreak/>
        <w:t xml:space="preserve">НИЙТЭЭР АМРАХ БАЯРЫН БОЛОН ТЭМДЭГЛЭЛТ ӨДРҮҮДИЙН ТУХАЙ ХУУЛЬД НЭМЭЛТ ОРУУЛАХ ТУХАЙ </w:t>
      </w:r>
      <w:r w:rsidRPr="0039080F">
        <w:rPr>
          <w:rFonts w:eastAsia="Arial" w:cs="Arial"/>
          <w:b/>
          <w:bCs/>
          <w:caps/>
          <w:lang w:val="mn-MN"/>
        </w:rPr>
        <w:t>хуулийн</w:t>
      </w:r>
      <w:r w:rsidRPr="0039080F">
        <w:rPr>
          <w:rFonts w:eastAsia="Arial" w:cs="Arial"/>
          <w:lang w:val="mn-MN"/>
        </w:rPr>
        <w:t xml:space="preserve"> </w:t>
      </w:r>
      <w:r w:rsidRPr="0039080F">
        <w:rPr>
          <w:rFonts w:cs="Arial"/>
          <w:b/>
          <w:smallCaps/>
          <w:lang w:val="mn-MN"/>
        </w:rPr>
        <w:t>ТӨСЛИЙН ХЭРЭГЦЭЭ, ШААРДЛАГЫН СУДАЛГАА</w:t>
      </w:r>
    </w:p>
    <w:p w14:paraId="2BA45CFE" w14:textId="77777777" w:rsidR="00951614" w:rsidRPr="0039080F" w:rsidRDefault="00951614" w:rsidP="0024539A">
      <w:pPr>
        <w:spacing w:line="240" w:lineRule="auto"/>
        <w:rPr>
          <w:rFonts w:cs="Arial"/>
          <w:b/>
          <w:smallCaps/>
          <w:lang w:val="mn-MN"/>
        </w:rPr>
      </w:pPr>
    </w:p>
    <w:p w14:paraId="5B903A8A" w14:textId="77777777" w:rsidR="00951614" w:rsidRPr="0039080F" w:rsidRDefault="00951614">
      <w:pPr>
        <w:spacing w:line="240" w:lineRule="auto"/>
        <w:rPr>
          <w:rFonts w:cs="Arial"/>
          <w:b/>
          <w:smallCaps/>
          <w:lang w:val="mn-MN"/>
        </w:rPr>
      </w:pPr>
    </w:p>
    <w:p w14:paraId="472297CC" w14:textId="77777777" w:rsidR="00951614" w:rsidRPr="0039080F" w:rsidRDefault="008D4EA6">
      <w:pPr>
        <w:spacing w:after="120"/>
        <w:rPr>
          <w:rFonts w:cs="Arial"/>
          <w:b/>
          <w:lang w:val="mn-MN"/>
        </w:rPr>
      </w:pPr>
      <w:r w:rsidRPr="0039080F">
        <w:rPr>
          <w:rFonts w:cs="Arial"/>
          <w:b/>
          <w:lang w:val="mn-MN"/>
        </w:rPr>
        <w:t>НЭГ. Ерөнхий мэдээлэл</w:t>
      </w:r>
    </w:p>
    <w:p w14:paraId="15265AE2" w14:textId="77777777" w:rsidR="00951614" w:rsidRPr="0039080F" w:rsidRDefault="008D4EA6">
      <w:pPr>
        <w:spacing w:after="120"/>
        <w:rPr>
          <w:rFonts w:cs="Arial"/>
          <w:b/>
          <w:lang w:val="mn-MN"/>
        </w:rPr>
      </w:pPr>
      <w:r w:rsidRPr="0039080F">
        <w:rPr>
          <w:rFonts w:cs="Arial"/>
          <w:b/>
          <w:lang w:val="mn-MN"/>
        </w:rPr>
        <w:t>ХОЁР. Асуудлын дүн шинжилгээ</w:t>
      </w:r>
    </w:p>
    <w:p w14:paraId="7B79478C" w14:textId="77777777" w:rsidR="00951614" w:rsidRPr="0039080F" w:rsidRDefault="008D4EA6">
      <w:pPr>
        <w:tabs>
          <w:tab w:val="left" w:pos="3736"/>
        </w:tabs>
        <w:spacing w:after="120"/>
        <w:rPr>
          <w:rFonts w:cs="Arial"/>
          <w:b/>
          <w:lang w:val="mn-MN"/>
        </w:rPr>
      </w:pPr>
      <w:r w:rsidRPr="0039080F">
        <w:rPr>
          <w:rFonts w:cs="Arial"/>
          <w:b/>
          <w:lang w:val="mn-MN"/>
        </w:rPr>
        <w:t>ГУРАВ. Асуудлыг шийдвэрлэх зорилгыг тодорхойлсон байдал</w:t>
      </w:r>
    </w:p>
    <w:p w14:paraId="76BAAF95" w14:textId="77777777" w:rsidR="00951614" w:rsidRPr="0039080F" w:rsidRDefault="008D4EA6">
      <w:pPr>
        <w:tabs>
          <w:tab w:val="left" w:pos="3736"/>
        </w:tabs>
        <w:spacing w:after="120"/>
        <w:rPr>
          <w:rFonts w:cs="Arial"/>
          <w:b/>
          <w:lang w:val="mn-MN"/>
        </w:rPr>
      </w:pPr>
      <w:r w:rsidRPr="0039080F">
        <w:rPr>
          <w:rFonts w:cs="Arial"/>
          <w:b/>
          <w:lang w:val="mn-MN"/>
        </w:rPr>
        <w:t xml:space="preserve">ДӨРӨВ. Асуудлыг зохицуулах хувилбарууд, эерэг болон сөрөг тал дээр хийсэн харьцуулалт </w:t>
      </w:r>
    </w:p>
    <w:p w14:paraId="72EECC5B" w14:textId="77777777" w:rsidR="00951614" w:rsidRPr="0039080F" w:rsidRDefault="008D4EA6">
      <w:pPr>
        <w:spacing w:after="120"/>
        <w:rPr>
          <w:rFonts w:cs="Arial"/>
          <w:b/>
          <w:lang w:val="mn-MN"/>
        </w:rPr>
      </w:pPr>
      <w:r w:rsidRPr="0039080F">
        <w:rPr>
          <w:rFonts w:cs="Arial"/>
          <w:b/>
          <w:lang w:val="mn-MN"/>
        </w:rPr>
        <w:t>ТАВ. Сонгосон хувилбарын үр нөлөөг тандан судалсан байдал</w:t>
      </w:r>
    </w:p>
    <w:p w14:paraId="4E22A82F" w14:textId="77777777" w:rsidR="00951614" w:rsidRPr="0039080F" w:rsidRDefault="008D4EA6">
      <w:pPr>
        <w:spacing w:after="120"/>
        <w:rPr>
          <w:rFonts w:cs="Arial"/>
          <w:b/>
          <w:lang w:val="mn-MN"/>
        </w:rPr>
      </w:pPr>
      <w:r w:rsidRPr="0039080F">
        <w:rPr>
          <w:rFonts w:cs="Arial"/>
          <w:b/>
          <w:lang w:val="mn-MN"/>
        </w:rPr>
        <w:t>ЗУРГАА. Зохицуулалтын хувилбаруудыг харьцуулсан дүгнэлт</w:t>
      </w:r>
    </w:p>
    <w:p w14:paraId="229AE6EC" w14:textId="77777777" w:rsidR="00951614" w:rsidRPr="0039080F" w:rsidRDefault="008D4EA6">
      <w:pPr>
        <w:spacing w:after="120"/>
        <w:rPr>
          <w:rFonts w:cs="Arial"/>
          <w:b/>
          <w:lang w:val="mn-MN"/>
        </w:rPr>
      </w:pPr>
      <w:r w:rsidRPr="0039080F">
        <w:rPr>
          <w:rFonts w:cs="Arial"/>
          <w:b/>
          <w:lang w:val="mn-MN"/>
        </w:rPr>
        <w:t>ДОЛОО. Олон улсын болон бусад улсын хууль эрх зүйн зохицуулалттай харьцуулсан байдал</w:t>
      </w:r>
    </w:p>
    <w:p w14:paraId="2B99A907" w14:textId="77777777" w:rsidR="00951614" w:rsidRPr="0039080F" w:rsidRDefault="008D4EA6">
      <w:pPr>
        <w:rPr>
          <w:rFonts w:cs="Arial"/>
          <w:b/>
          <w:lang w:val="mn-MN"/>
        </w:rPr>
      </w:pPr>
      <w:r w:rsidRPr="0039080F">
        <w:rPr>
          <w:rFonts w:cs="Arial"/>
          <w:b/>
          <w:lang w:val="mn-MN"/>
        </w:rPr>
        <w:t>НАЙМ. Зөвлөмж</w:t>
      </w:r>
    </w:p>
    <w:p w14:paraId="40F63B59" w14:textId="77777777" w:rsidR="00951614" w:rsidRPr="0039080F" w:rsidRDefault="00951614">
      <w:pPr>
        <w:spacing w:line="240" w:lineRule="auto"/>
        <w:rPr>
          <w:rFonts w:cs="Arial"/>
          <w:b/>
          <w:lang w:val="mn-MN"/>
        </w:rPr>
      </w:pPr>
    </w:p>
    <w:p w14:paraId="414F9BF3" w14:textId="77777777" w:rsidR="00951614" w:rsidRPr="0039080F" w:rsidRDefault="00951614">
      <w:pPr>
        <w:spacing w:line="240" w:lineRule="auto"/>
        <w:rPr>
          <w:rFonts w:cs="Arial"/>
          <w:b/>
          <w:lang w:val="mn-MN"/>
        </w:rPr>
      </w:pPr>
    </w:p>
    <w:p w14:paraId="261E9238" w14:textId="77777777" w:rsidR="00951614" w:rsidRPr="0039080F" w:rsidRDefault="00951614">
      <w:pPr>
        <w:spacing w:line="240" w:lineRule="auto"/>
        <w:rPr>
          <w:rFonts w:cs="Arial"/>
          <w:b/>
          <w:lang w:val="mn-MN"/>
        </w:rPr>
      </w:pPr>
    </w:p>
    <w:p w14:paraId="7DDC391E" w14:textId="77777777" w:rsidR="00951614" w:rsidRPr="0039080F" w:rsidRDefault="00951614">
      <w:pPr>
        <w:spacing w:line="240" w:lineRule="auto"/>
        <w:rPr>
          <w:rFonts w:cs="Arial"/>
          <w:b/>
          <w:lang w:val="mn-MN"/>
        </w:rPr>
      </w:pPr>
    </w:p>
    <w:p w14:paraId="04883EBF" w14:textId="77777777" w:rsidR="00951614" w:rsidRPr="0039080F" w:rsidRDefault="00951614">
      <w:pPr>
        <w:spacing w:line="240" w:lineRule="auto"/>
        <w:rPr>
          <w:rFonts w:cs="Arial"/>
          <w:b/>
          <w:lang w:val="mn-MN"/>
        </w:rPr>
      </w:pPr>
    </w:p>
    <w:p w14:paraId="79DBC8D3" w14:textId="77777777" w:rsidR="00951614" w:rsidRPr="0039080F" w:rsidRDefault="00951614">
      <w:pPr>
        <w:spacing w:line="240" w:lineRule="auto"/>
        <w:rPr>
          <w:rFonts w:cs="Arial"/>
          <w:b/>
          <w:lang w:val="mn-MN"/>
        </w:rPr>
      </w:pPr>
    </w:p>
    <w:p w14:paraId="7FB443A1" w14:textId="77777777" w:rsidR="00951614" w:rsidRPr="0039080F" w:rsidRDefault="00951614">
      <w:pPr>
        <w:spacing w:line="240" w:lineRule="auto"/>
        <w:rPr>
          <w:rFonts w:cs="Arial"/>
          <w:b/>
          <w:lang w:val="mn-MN"/>
        </w:rPr>
      </w:pPr>
    </w:p>
    <w:p w14:paraId="419376CB" w14:textId="77777777" w:rsidR="00951614" w:rsidRPr="0039080F" w:rsidRDefault="00951614">
      <w:pPr>
        <w:spacing w:line="240" w:lineRule="auto"/>
        <w:rPr>
          <w:rFonts w:cs="Arial"/>
          <w:b/>
          <w:lang w:val="mn-MN"/>
        </w:rPr>
      </w:pPr>
    </w:p>
    <w:p w14:paraId="51411499" w14:textId="77777777" w:rsidR="00951614" w:rsidRPr="0039080F" w:rsidRDefault="00951614">
      <w:pPr>
        <w:spacing w:line="240" w:lineRule="auto"/>
        <w:rPr>
          <w:rFonts w:cs="Arial"/>
          <w:b/>
          <w:lang w:val="mn-MN"/>
        </w:rPr>
      </w:pPr>
    </w:p>
    <w:p w14:paraId="48C01D07" w14:textId="77777777" w:rsidR="00951614" w:rsidRPr="0039080F" w:rsidRDefault="00951614">
      <w:pPr>
        <w:spacing w:line="240" w:lineRule="auto"/>
        <w:rPr>
          <w:rFonts w:cs="Arial"/>
          <w:b/>
          <w:lang w:val="mn-MN"/>
        </w:rPr>
      </w:pPr>
    </w:p>
    <w:p w14:paraId="0D268185" w14:textId="77777777" w:rsidR="00951614" w:rsidRPr="0039080F" w:rsidRDefault="00951614">
      <w:pPr>
        <w:spacing w:line="240" w:lineRule="auto"/>
        <w:rPr>
          <w:rFonts w:cs="Arial"/>
          <w:b/>
          <w:lang w:val="mn-MN"/>
        </w:rPr>
      </w:pPr>
    </w:p>
    <w:p w14:paraId="194374FB" w14:textId="77777777" w:rsidR="00951614" w:rsidRPr="0039080F" w:rsidRDefault="00951614">
      <w:pPr>
        <w:spacing w:line="240" w:lineRule="auto"/>
        <w:rPr>
          <w:rFonts w:cs="Arial"/>
          <w:b/>
          <w:lang w:val="mn-MN"/>
        </w:rPr>
      </w:pPr>
    </w:p>
    <w:p w14:paraId="4BEB745C" w14:textId="77777777" w:rsidR="00951614" w:rsidRPr="0039080F" w:rsidRDefault="00951614">
      <w:pPr>
        <w:spacing w:line="240" w:lineRule="auto"/>
        <w:rPr>
          <w:rFonts w:cs="Arial"/>
          <w:b/>
          <w:lang w:val="mn-MN"/>
        </w:rPr>
      </w:pPr>
    </w:p>
    <w:p w14:paraId="22DBC996" w14:textId="77777777" w:rsidR="00951614" w:rsidRPr="0039080F" w:rsidRDefault="00951614">
      <w:pPr>
        <w:spacing w:line="240" w:lineRule="auto"/>
        <w:rPr>
          <w:rFonts w:cs="Arial"/>
          <w:b/>
          <w:lang w:val="mn-MN"/>
        </w:rPr>
      </w:pPr>
    </w:p>
    <w:p w14:paraId="64D14300" w14:textId="77777777" w:rsidR="00951614" w:rsidRPr="0039080F" w:rsidRDefault="00951614">
      <w:pPr>
        <w:spacing w:line="240" w:lineRule="auto"/>
        <w:rPr>
          <w:rFonts w:cs="Arial"/>
          <w:b/>
          <w:lang w:val="mn-MN"/>
        </w:rPr>
      </w:pPr>
    </w:p>
    <w:p w14:paraId="4B044A17" w14:textId="77777777" w:rsidR="00951614" w:rsidRPr="0039080F" w:rsidRDefault="00951614">
      <w:pPr>
        <w:spacing w:line="240" w:lineRule="auto"/>
        <w:rPr>
          <w:rFonts w:cs="Arial"/>
          <w:b/>
          <w:lang w:val="mn-MN"/>
        </w:rPr>
      </w:pPr>
    </w:p>
    <w:p w14:paraId="7E9B2E31" w14:textId="77777777" w:rsidR="00951614" w:rsidRPr="0039080F" w:rsidRDefault="00951614">
      <w:pPr>
        <w:spacing w:line="240" w:lineRule="auto"/>
        <w:rPr>
          <w:rFonts w:cs="Arial"/>
          <w:b/>
          <w:lang w:val="mn-MN"/>
        </w:rPr>
      </w:pPr>
    </w:p>
    <w:p w14:paraId="224805D7" w14:textId="77777777" w:rsidR="00951614" w:rsidRPr="0039080F" w:rsidRDefault="00951614">
      <w:pPr>
        <w:spacing w:line="240" w:lineRule="auto"/>
        <w:rPr>
          <w:rFonts w:cs="Arial"/>
          <w:b/>
          <w:lang w:val="mn-MN"/>
        </w:rPr>
      </w:pPr>
    </w:p>
    <w:p w14:paraId="4014BC48" w14:textId="77777777" w:rsidR="00951614" w:rsidRPr="0039080F" w:rsidRDefault="00951614">
      <w:pPr>
        <w:spacing w:line="240" w:lineRule="auto"/>
        <w:rPr>
          <w:rFonts w:cs="Arial"/>
          <w:b/>
          <w:lang w:val="mn-MN"/>
        </w:rPr>
      </w:pPr>
    </w:p>
    <w:p w14:paraId="7687F251" w14:textId="77777777" w:rsidR="00951614" w:rsidRPr="0039080F" w:rsidRDefault="00951614">
      <w:pPr>
        <w:spacing w:line="240" w:lineRule="auto"/>
        <w:rPr>
          <w:rFonts w:cs="Arial"/>
          <w:b/>
          <w:lang w:val="mn-MN"/>
        </w:rPr>
      </w:pPr>
    </w:p>
    <w:p w14:paraId="5867F74C" w14:textId="77777777" w:rsidR="00951614" w:rsidRPr="0039080F" w:rsidRDefault="00951614">
      <w:pPr>
        <w:spacing w:line="240" w:lineRule="auto"/>
        <w:rPr>
          <w:rFonts w:cs="Arial"/>
          <w:b/>
          <w:lang w:val="mn-MN"/>
        </w:rPr>
      </w:pPr>
    </w:p>
    <w:p w14:paraId="278711C7" w14:textId="77777777" w:rsidR="00951614" w:rsidRPr="0039080F" w:rsidRDefault="00951614">
      <w:pPr>
        <w:spacing w:line="240" w:lineRule="auto"/>
        <w:rPr>
          <w:rFonts w:cs="Arial"/>
          <w:b/>
          <w:lang w:val="mn-MN"/>
        </w:rPr>
      </w:pPr>
    </w:p>
    <w:p w14:paraId="03C1B9BE" w14:textId="77777777" w:rsidR="00951614" w:rsidRPr="0039080F" w:rsidRDefault="00951614">
      <w:pPr>
        <w:spacing w:line="240" w:lineRule="auto"/>
        <w:rPr>
          <w:rFonts w:cs="Arial"/>
          <w:b/>
          <w:lang w:val="mn-MN"/>
        </w:rPr>
      </w:pPr>
    </w:p>
    <w:p w14:paraId="39FF5536" w14:textId="77777777" w:rsidR="00951614" w:rsidRPr="0039080F" w:rsidRDefault="00951614">
      <w:pPr>
        <w:spacing w:line="240" w:lineRule="auto"/>
        <w:rPr>
          <w:rFonts w:cs="Arial"/>
          <w:b/>
          <w:lang w:val="mn-MN"/>
        </w:rPr>
      </w:pPr>
    </w:p>
    <w:p w14:paraId="1374D262" w14:textId="77777777" w:rsidR="00951614" w:rsidRPr="0039080F" w:rsidRDefault="00951614">
      <w:pPr>
        <w:spacing w:line="240" w:lineRule="auto"/>
        <w:rPr>
          <w:rFonts w:cs="Arial"/>
          <w:b/>
          <w:lang w:val="mn-MN"/>
        </w:rPr>
      </w:pPr>
    </w:p>
    <w:p w14:paraId="03B7C44F" w14:textId="77777777" w:rsidR="00951614" w:rsidRPr="0039080F" w:rsidRDefault="00951614">
      <w:pPr>
        <w:spacing w:line="240" w:lineRule="auto"/>
        <w:rPr>
          <w:rFonts w:cs="Arial"/>
          <w:b/>
          <w:lang w:val="mn-MN"/>
        </w:rPr>
      </w:pPr>
    </w:p>
    <w:p w14:paraId="3BF2C1D9" w14:textId="77777777" w:rsidR="00951614" w:rsidRPr="0039080F" w:rsidRDefault="00951614">
      <w:pPr>
        <w:spacing w:line="240" w:lineRule="auto"/>
        <w:rPr>
          <w:rFonts w:cs="Arial"/>
          <w:b/>
          <w:lang w:val="mn-MN"/>
        </w:rPr>
      </w:pPr>
    </w:p>
    <w:p w14:paraId="6B036FAE" w14:textId="281E8221" w:rsidR="00951614" w:rsidRPr="0039080F" w:rsidRDefault="00951614">
      <w:pPr>
        <w:spacing w:line="240" w:lineRule="auto"/>
        <w:rPr>
          <w:rFonts w:cs="Arial"/>
          <w:b/>
          <w:lang w:val="mn-MN"/>
        </w:rPr>
      </w:pPr>
    </w:p>
    <w:p w14:paraId="3572E22A" w14:textId="77777777" w:rsidR="000A77C2" w:rsidRPr="0039080F" w:rsidRDefault="000A77C2">
      <w:pPr>
        <w:spacing w:line="240" w:lineRule="auto"/>
        <w:rPr>
          <w:rFonts w:cs="Arial"/>
          <w:b/>
          <w:lang w:val="mn-MN"/>
        </w:rPr>
      </w:pPr>
    </w:p>
    <w:p w14:paraId="7DE05BD8" w14:textId="77777777" w:rsidR="00951614" w:rsidRPr="0039080F" w:rsidRDefault="00951614">
      <w:pPr>
        <w:spacing w:line="240" w:lineRule="auto"/>
        <w:rPr>
          <w:rFonts w:cs="Arial"/>
          <w:b/>
          <w:lang w:val="mn-MN"/>
        </w:rPr>
      </w:pPr>
    </w:p>
    <w:p w14:paraId="23307491" w14:textId="77777777" w:rsidR="00951614" w:rsidRPr="0039080F" w:rsidRDefault="00951614">
      <w:pPr>
        <w:spacing w:line="240" w:lineRule="auto"/>
        <w:rPr>
          <w:rFonts w:cs="Arial"/>
          <w:b/>
          <w:lang w:val="mn-MN"/>
        </w:rPr>
      </w:pPr>
    </w:p>
    <w:p w14:paraId="14F4A556" w14:textId="77777777" w:rsidR="00951614" w:rsidRDefault="00951614">
      <w:pPr>
        <w:spacing w:line="240" w:lineRule="auto"/>
        <w:rPr>
          <w:rFonts w:cs="Arial"/>
          <w:b/>
          <w:lang w:val="mn-MN"/>
        </w:rPr>
      </w:pPr>
    </w:p>
    <w:p w14:paraId="7561CD1F" w14:textId="77777777" w:rsidR="00D170DF" w:rsidRPr="0039080F" w:rsidRDefault="00D170DF">
      <w:pPr>
        <w:spacing w:line="240" w:lineRule="auto"/>
        <w:rPr>
          <w:rFonts w:cs="Arial"/>
          <w:b/>
          <w:lang w:val="mn-MN"/>
        </w:rPr>
      </w:pPr>
    </w:p>
    <w:p w14:paraId="6E44FC81" w14:textId="77777777" w:rsidR="00951614" w:rsidRPr="0039080F" w:rsidRDefault="008D4EA6">
      <w:pPr>
        <w:spacing w:line="240" w:lineRule="auto"/>
        <w:jc w:val="center"/>
        <w:rPr>
          <w:rFonts w:cs="Arial"/>
          <w:b/>
          <w:lang w:val="mn-MN"/>
        </w:rPr>
      </w:pPr>
      <w:r w:rsidRPr="0039080F">
        <w:rPr>
          <w:rFonts w:cs="Arial"/>
          <w:b/>
          <w:smallCaps/>
          <w:lang w:val="mn-MN"/>
        </w:rPr>
        <w:lastRenderedPageBreak/>
        <w:t xml:space="preserve">НЭГ. </w:t>
      </w:r>
      <w:r w:rsidRPr="0039080F">
        <w:rPr>
          <w:rFonts w:cs="Arial"/>
          <w:b/>
          <w:lang w:val="mn-MN"/>
        </w:rPr>
        <w:t>Ерөнхий мэдээлэл</w:t>
      </w:r>
    </w:p>
    <w:p w14:paraId="53E91820" w14:textId="77777777" w:rsidR="00A80A98" w:rsidRPr="0039080F" w:rsidRDefault="00A80A98" w:rsidP="00D170DF">
      <w:pPr>
        <w:spacing w:line="240" w:lineRule="auto"/>
        <w:rPr>
          <w:rFonts w:cs="Arial"/>
          <w:b/>
          <w:lang w:val="mn-MN"/>
        </w:rPr>
      </w:pPr>
    </w:p>
    <w:p w14:paraId="6E37A19E" w14:textId="77777777" w:rsidR="00A80A98" w:rsidRPr="0039080F" w:rsidRDefault="00A80A98" w:rsidP="00D170DF">
      <w:pPr>
        <w:spacing w:after="240"/>
        <w:ind w:firstLine="720"/>
        <w:rPr>
          <w:rFonts w:cs="Arial"/>
          <w:noProof/>
          <w:lang w:val="mn-MN"/>
        </w:rPr>
      </w:pPr>
      <w:r w:rsidRPr="0039080F">
        <w:rPr>
          <w:rFonts w:cs="Arial"/>
          <w:noProof/>
          <w:lang w:val="mn-MN"/>
        </w:rPr>
        <w:t>Монгол Улсын Их Хурлаас 2003 оны 12 дугаар сарын 18-ны өдөр “Нийтээр амрах баярын болон тэмдэглэл өдрүүдийн тухай хууль”-ийг баталсан. Тус хуулиар нийтээр тэмдэглэх баярын өдөр, нийтээр тэмдэглэх тэмдэглэлт өдрийг жагсаан хуульчилсан бөгөөд нийтээр тэмдэглэх баярын болон тэмдэглэлт өдрийг Засгийн газар тогтоохоор хуульчилжээ.</w:t>
      </w:r>
    </w:p>
    <w:p w14:paraId="67401F49" w14:textId="77777777" w:rsidR="00A80A98" w:rsidRPr="0039080F" w:rsidRDefault="00A80A98" w:rsidP="00D170DF">
      <w:pPr>
        <w:spacing w:after="240"/>
        <w:ind w:firstLine="720"/>
        <w:rPr>
          <w:rFonts w:cs="Arial"/>
          <w:noProof/>
          <w:lang w:val="mn-MN"/>
        </w:rPr>
      </w:pPr>
      <w:r w:rsidRPr="0039080F">
        <w:rPr>
          <w:rFonts w:cs="Arial"/>
          <w:noProof/>
          <w:lang w:val="mn-MN"/>
        </w:rPr>
        <w:t xml:space="preserve">Монгол Улсын Их Хурлаас 1992 оны 01 дүгээр сарын 13-ны өдөр Монгол Улсын Үндсэн хуулийг баталж, хууль тогтоох, гүйцэтгэх, шүүх эрх мэдлийн байгууллагын төрийн эрх мэдэл хуваарилалт, хяналт тэнцлийн зарчмын суурь  үндсийг тогтоон бэхжүүлсэн. </w:t>
      </w:r>
    </w:p>
    <w:p w14:paraId="79C3C9DD" w14:textId="44070A15" w:rsidR="00A80A98" w:rsidRPr="0039080F" w:rsidRDefault="00A80A98" w:rsidP="00D170DF">
      <w:pPr>
        <w:spacing w:after="240"/>
        <w:rPr>
          <w:rFonts w:cs="Arial"/>
          <w:b/>
          <w:lang w:val="mn-MN"/>
        </w:rPr>
      </w:pPr>
      <w:r w:rsidRPr="0039080F">
        <w:rPr>
          <w:rFonts w:cs="Arial"/>
          <w:noProof/>
          <w:lang w:val="mn-MN"/>
        </w:rPr>
        <w:tab/>
        <w:t>Монгол Улсын Үндсэн хуулийн Дөрөвт “Шүүх эрх мэдэл”-ийн байгууллагын эрх зүйн үндсийг тодорхойлсон бөгөөд тус хуулийн Дөчин есдүгээр зүйлийн 3-т “Шүүгчийн хараат бус, шүүхийн бие даасан байдлыг хангах зорилгоор Шүүхийн ерөнхий зөвлөл ажиллана” гэж, мөн зүйлийн 4-т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гэж, 5-т “Шүүхийн ерөнхий зөвлөлийн гишүүдийн тавыг шүүгчид дотроосоо сонгож, бусад таван гишүүнийг нээлттэйгээр нэр дэвшүүлж томилно. Тэдгээр нь дөрвөн жилийн хугацаагаар зөвхөн нэг удаа ажиллах бөгөөд Зөвлөлийн даргыг гишүүд дотроосоо сонгоно. Шүүгчийн хараат бус байдлыг хангахтай холбоотой Зөвлөлийн үйл ажиллагааны тайланг Улсын дээд шүүхэд танилцуулна. Зөвлөлийн зохион байгуулалт, үйл ажиллагааны журам, бүрэлдэхүүнд тавих шаардлага, томилох журмыг хуулиар тогтооно” гэж тус тус зааж, Шүүхийн ерөнхий зөвлөл буюу шүүхийн захиргааны төв байгууллагыг Үндсэн хуулийн байгууллага болгон, чиг үүрэг, эрх хэмжээг тодорхойлон хуульчилсан.</w:t>
      </w:r>
    </w:p>
    <w:p w14:paraId="5CA07A30" w14:textId="19EC93DF" w:rsidR="00951614" w:rsidRPr="0039080F" w:rsidRDefault="008D4EA6" w:rsidP="00D170DF">
      <w:pPr>
        <w:spacing w:after="240" w:line="240" w:lineRule="auto"/>
        <w:jc w:val="center"/>
        <w:rPr>
          <w:rFonts w:cs="Arial"/>
          <w:b/>
          <w:lang w:val="mn-MN"/>
        </w:rPr>
      </w:pPr>
      <w:r w:rsidRPr="0039080F">
        <w:rPr>
          <w:rFonts w:cs="Arial"/>
          <w:b/>
          <w:lang w:val="mn-MN"/>
        </w:rPr>
        <w:t>ХОЁР. АСУУДЛЫН ДҮН ШИНЖИЛГЭЭ</w:t>
      </w:r>
    </w:p>
    <w:p w14:paraId="10DD503F" w14:textId="08D62240" w:rsidR="00E22866" w:rsidRPr="0039080F" w:rsidRDefault="008D4EA6" w:rsidP="00D170DF">
      <w:pPr>
        <w:tabs>
          <w:tab w:val="left" w:pos="709"/>
          <w:tab w:val="left" w:pos="7005"/>
        </w:tabs>
        <w:spacing w:after="240" w:line="240" w:lineRule="auto"/>
        <w:ind w:firstLine="567"/>
        <w:jc w:val="left"/>
        <w:rPr>
          <w:rFonts w:cs="Arial"/>
          <w:b/>
          <w:lang w:val="mn-MN"/>
        </w:rPr>
      </w:pPr>
      <w:r w:rsidRPr="0039080F">
        <w:rPr>
          <w:rFonts w:cs="Arial"/>
          <w:b/>
          <w:lang w:val="mn-MN"/>
        </w:rPr>
        <w:t xml:space="preserve">Мөн чанар, цар хүрээг тогтоох </w:t>
      </w:r>
    </w:p>
    <w:p w14:paraId="55139F3C" w14:textId="0E5905B2" w:rsidR="001E20DF" w:rsidRPr="0039080F" w:rsidRDefault="001E20DF" w:rsidP="00D170DF">
      <w:pPr>
        <w:spacing w:after="240"/>
        <w:ind w:firstLine="567"/>
        <w:rPr>
          <w:rFonts w:cs="Arial"/>
          <w:noProof/>
          <w:lang w:val="mn-MN"/>
        </w:rPr>
      </w:pPr>
      <w:r w:rsidRPr="0039080F">
        <w:rPr>
          <w:rFonts w:cs="Arial"/>
          <w:noProof/>
          <w:lang w:val="mn-MN"/>
        </w:rPr>
        <w:t>Монгол Улсад орчин цагийн шүүх байгуулагдсанаас хойш 112 жил, ардчилсан шинэ Үндсэн хуулиар Шүүх эрх мэдлийн салбарыг Төрийн байгууллын тогтолцооны нэг институт болгон хуульчлан бэхжүүлсэн өдрөөс хойш 30 гаруй жилийн хугацаа өнгөрч</w:t>
      </w:r>
      <w:r w:rsidR="00B8656A" w:rsidRPr="0039080F">
        <w:rPr>
          <w:rFonts w:cs="Arial"/>
          <w:noProof/>
          <w:lang w:val="mn-MN"/>
        </w:rPr>
        <w:t>, өнөөдрийн байдлаар шүүхийн салбарт 5</w:t>
      </w:r>
      <w:r w:rsidR="002D78D0">
        <w:rPr>
          <w:rFonts w:cs="Arial"/>
          <w:noProof/>
          <w:lang w:val="mn-MN"/>
        </w:rPr>
        <w:t>11</w:t>
      </w:r>
      <w:r w:rsidR="00B8656A" w:rsidRPr="0039080F">
        <w:rPr>
          <w:rFonts w:cs="Arial"/>
          <w:noProof/>
          <w:lang w:val="mn-MN"/>
        </w:rPr>
        <w:t xml:space="preserve"> шүүгч, 1</w:t>
      </w:r>
      <w:r w:rsidR="002D78D0">
        <w:rPr>
          <w:rFonts w:cs="Arial"/>
          <w:noProof/>
          <w:lang w:val="mn-MN"/>
        </w:rPr>
        <w:t>4</w:t>
      </w:r>
      <w:r w:rsidR="00B8656A" w:rsidRPr="0039080F">
        <w:rPr>
          <w:rFonts w:cs="Arial"/>
          <w:noProof/>
          <w:lang w:val="mn-MN"/>
        </w:rPr>
        <w:t>00 гаруй шүүхийн захиргаа</w:t>
      </w:r>
      <w:r w:rsidR="002D78D0">
        <w:rPr>
          <w:rFonts w:cs="Arial"/>
          <w:noProof/>
          <w:lang w:val="mn-MN"/>
        </w:rPr>
        <w:t>ны</w:t>
      </w:r>
      <w:r w:rsidR="00B8656A" w:rsidRPr="0039080F">
        <w:rPr>
          <w:rFonts w:cs="Arial"/>
          <w:noProof/>
          <w:lang w:val="mn-MN"/>
        </w:rPr>
        <w:t xml:space="preserve"> болон үйлчилгээний албан хаагчид ажиллаж байна.</w:t>
      </w:r>
    </w:p>
    <w:p w14:paraId="6CD0A520" w14:textId="3ECF8C56" w:rsidR="001E20DF" w:rsidRPr="0039080F" w:rsidRDefault="001E20DF" w:rsidP="00D170DF">
      <w:pPr>
        <w:spacing w:after="240"/>
        <w:rPr>
          <w:rFonts w:cs="Arial"/>
          <w:noProof/>
          <w:lang w:val="mn-MN"/>
        </w:rPr>
      </w:pPr>
      <w:r w:rsidRPr="0039080F">
        <w:rPr>
          <w:rFonts w:cs="Arial"/>
          <w:noProof/>
          <w:lang w:val="mn-MN"/>
        </w:rPr>
        <w:tab/>
        <w:t xml:space="preserve"> Монгол Улсад шүүх үүсгэн байгуулагдаж нийгэмд шударга ёсыг тогтоож, эрх зүйт төр, хууль дээдлэх ёсыг бэхжүүлэх, иргэдийн шударга шүүхээр шүүлгэх, эрх, хууль ёсны ашиг сонирхлыг хамгаалах тогтолцоо бүрдсэн түүхэн ойн арга хэмжээ жил бүр тохиож байна. Өнгөрсөн хугацаанд ойн хүрээнд шүүхийн үйл ажиллагааг олон нийтэд сурталчлах, шүүхийн нээлттэй ил тод байдлыг хангах, иргэдийн эрх зүйн боловсролыг дээшлүүлэх, шүүхийн үйл ажиллагаан дахь иргэдийн оролцоог нэмэгдүүлж, шинэ санал, санаачилгыг үйл ажиллагаандаа нэвтрүүлэх, сургалт, зөвлөгөөн, олон улсын эрдэм шинжилгээний хурал зохион байгуулж сайн </w:t>
      </w:r>
      <w:r w:rsidRPr="0039080F">
        <w:rPr>
          <w:rFonts w:cs="Arial"/>
          <w:noProof/>
          <w:lang w:val="mn-MN"/>
        </w:rPr>
        <w:lastRenderedPageBreak/>
        <w:t xml:space="preserve">туршлагыг нэвтрүүлэх, шүүхийн шинэтгэлийг гүнзгийрүүлэх, шүүхэд итгэх олон нийтийн итгэлийг нэмэгдүүлэх зэрэг олон талын ач холбогдолтой арга хэмжээг жил бүр зохион байгуулсаар </w:t>
      </w:r>
      <w:r w:rsidR="00C77C63" w:rsidRPr="0039080F">
        <w:rPr>
          <w:rFonts w:cs="Arial"/>
          <w:noProof/>
          <w:lang w:val="mn-MN"/>
        </w:rPr>
        <w:t xml:space="preserve">ирсэн. </w:t>
      </w:r>
    </w:p>
    <w:p w14:paraId="42758712" w14:textId="58430B2D" w:rsidR="00C77C63" w:rsidRPr="0039080F" w:rsidRDefault="00C77C63" w:rsidP="00D170DF">
      <w:pPr>
        <w:spacing w:after="240"/>
        <w:ind w:firstLine="720"/>
        <w:rPr>
          <w:rFonts w:cs="Arial"/>
          <w:noProof/>
          <w:lang w:val="mn-MN"/>
        </w:rPr>
      </w:pPr>
      <w:r w:rsidRPr="0039080F">
        <w:rPr>
          <w:rFonts w:cs="Arial"/>
          <w:noProof/>
          <w:lang w:val="mn-MN"/>
        </w:rPr>
        <w:t>Шүүх эрх мэдлийн салбарын түүхэн ойг тэмдэглэн өнгөрүүлэхтэй холбоотой эрх зүйн зохицуулалтын талаар Нийтээр амрах баярын болон тэмдэглэлт өдрүүдийн тухай хуульд тухайлан тусгаж, зохицуулж байгаагүй байна.</w:t>
      </w:r>
    </w:p>
    <w:p w14:paraId="58692F9A" w14:textId="130780FA" w:rsidR="00C77C63" w:rsidRPr="0039080F" w:rsidRDefault="00C77C63" w:rsidP="00D170DF">
      <w:pPr>
        <w:spacing w:after="240"/>
        <w:rPr>
          <w:rFonts w:cs="Arial"/>
          <w:noProof/>
          <w:lang w:val="mn-MN"/>
        </w:rPr>
      </w:pPr>
      <w:r w:rsidRPr="0039080F">
        <w:rPr>
          <w:rFonts w:cs="Arial"/>
          <w:noProof/>
          <w:lang w:val="mn-MN"/>
        </w:rPr>
        <w:tab/>
        <w:t>Үүнээс улбаалан</w:t>
      </w:r>
      <w:r w:rsidR="002D78D0">
        <w:rPr>
          <w:rFonts w:cs="Arial"/>
          <w:noProof/>
          <w:lang w:val="mn-MN"/>
        </w:rPr>
        <w:t xml:space="preserve"> нийт шүүхүүд</w:t>
      </w:r>
      <w:r w:rsidRPr="0039080F">
        <w:rPr>
          <w:rFonts w:cs="Arial"/>
          <w:noProof/>
          <w:lang w:val="mn-MN"/>
        </w:rPr>
        <w:t xml:space="preserve"> салбарын түүхэн ойг </w:t>
      </w:r>
      <w:r w:rsidR="002D78D0">
        <w:rPr>
          <w:rFonts w:cs="Arial"/>
          <w:noProof/>
          <w:lang w:val="mn-MN"/>
        </w:rPr>
        <w:t xml:space="preserve">өөр өөрөөр, ижил буй цаг хугацаанд зохион байгуулалтгүйгээр </w:t>
      </w:r>
      <w:r w:rsidRPr="0039080F">
        <w:rPr>
          <w:rFonts w:cs="Arial"/>
          <w:noProof/>
          <w:lang w:val="mn-MN"/>
        </w:rPr>
        <w:t>тэмдэглэн өнгөрүүл</w:t>
      </w:r>
      <w:r w:rsidR="002D78D0">
        <w:rPr>
          <w:rFonts w:cs="Arial"/>
          <w:noProof/>
          <w:lang w:val="mn-MN"/>
        </w:rPr>
        <w:t>ж байна.</w:t>
      </w:r>
      <w:r w:rsidRPr="0039080F">
        <w:rPr>
          <w:rFonts w:cs="Arial"/>
          <w:noProof/>
          <w:lang w:val="mn-MN"/>
        </w:rPr>
        <w:t xml:space="preserve"> </w:t>
      </w:r>
      <w:r w:rsidR="002D78D0">
        <w:rPr>
          <w:rFonts w:cs="Arial"/>
          <w:noProof/>
          <w:lang w:val="mn-MN"/>
        </w:rPr>
        <w:t>Мөн</w:t>
      </w:r>
      <w:r w:rsidRPr="0039080F">
        <w:rPr>
          <w:rFonts w:cs="Arial"/>
          <w:noProof/>
          <w:lang w:val="mn-MN"/>
        </w:rPr>
        <w:t xml:space="preserve"> шүүхийн үйл ажиллагааг олон нийтэд сурталчлан таниулах, шүүхэд итгэх иргэдийн итгэлийг нэмэгдүүлэх, шүүхийн үйл ажиллагааны талаар олон нийтэд үнэн бодит, зөв мэдээллийг хүргэх, хууль сурталчлан таниулах зэрэг арга хэмжээг </w:t>
      </w:r>
      <w:r w:rsidR="002D78D0">
        <w:rPr>
          <w:rFonts w:cs="Arial"/>
          <w:noProof/>
          <w:lang w:val="mn-MN"/>
        </w:rPr>
        <w:t>нэгдсэн нэг стандарт, журмын дагуу зохион байгуулах боломжгүй нөхцөлд байна</w:t>
      </w:r>
      <w:r w:rsidRPr="0039080F">
        <w:rPr>
          <w:rFonts w:cs="Arial"/>
          <w:noProof/>
          <w:lang w:val="mn-MN"/>
        </w:rPr>
        <w:t xml:space="preserve">. </w:t>
      </w:r>
    </w:p>
    <w:p w14:paraId="45E8A21D" w14:textId="62DEA5BC" w:rsidR="00951614" w:rsidRPr="0039080F" w:rsidRDefault="00C77C63" w:rsidP="00D170DF">
      <w:pPr>
        <w:spacing w:after="240"/>
        <w:ind w:firstLine="709"/>
        <w:rPr>
          <w:lang w:val="mn-MN"/>
        </w:rPr>
      </w:pPr>
      <w:r w:rsidRPr="0039080F">
        <w:rPr>
          <w:rFonts w:cs="Arial"/>
          <w:noProof/>
          <w:lang w:val="mn-MN"/>
        </w:rPr>
        <w:tab/>
        <w:t>Иймд Нийтээр амрах баярын болон тэмдэглэлт өдрүүдийн тухай хуульд нэмэлт оруулж шүүх эрх мэдлийн салбарын түүхэн ойг тэмдэглэн өнгөрүүлэх, тэмдэглэлт өдрийг тогтоохтой холбоотой асуудлыг Үндсэн хуулийн байгууллага болох Шүүхийн ерөнхий зөвлөл</w:t>
      </w:r>
      <w:r w:rsidR="00C45162">
        <w:rPr>
          <w:rFonts w:cs="Arial"/>
          <w:noProof/>
          <w:lang w:val="mn-MN"/>
        </w:rPr>
        <w:t xml:space="preserve"> Улсын дээд шүүхтэй зөвшилцөн</w:t>
      </w:r>
      <w:r w:rsidRPr="0039080F">
        <w:rPr>
          <w:rFonts w:cs="Arial"/>
          <w:noProof/>
          <w:lang w:val="mn-MN"/>
        </w:rPr>
        <w:t xml:space="preserve"> тогтоохоор төслийг боловсруулсан болно.</w:t>
      </w:r>
      <w:r w:rsidR="009B5B37" w:rsidRPr="0039080F">
        <w:rPr>
          <w:lang w:val="mn-MN"/>
        </w:rPr>
        <w:t xml:space="preserve"> </w:t>
      </w:r>
    </w:p>
    <w:p w14:paraId="000A44E9" w14:textId="5CD0FAA6" w:rsidR="00951614" w:rsidRPr="0039080F" w:rsidRDefault="008D4EA6" w:rsidP="005834ED">
      <w:pPr>
        <w:tabs>
          <w:tab w:val="left" w:pos="3736"/>
        </w:tabs>
        <w:jc w:val="center"/>
        <w:rPr>
          <w:rFonts w:cs="Arial"/>
          <w:b/>
          <w:lang w:val="mn-MN"/>
        </w:rPr>
      </w:pPr>
      <w:r w:rsidRPr="0039080F">
        <w:rPr>
          <w:rFonts w:cs="Arial"/>
          <w:b/>
          <w:lang w:val="mn-MN"/>
        </w:rPr>
        <w:t>ГУРАВ. АСУУДЛЫГ ШИЙДВЭРЛЭХ ЗОРИЛГЫГ ТОДОРХОЙЛСОН БАЙДАЛ</w:t>
      </w:r>
    </w:p>
    <w:p w14:paraId="25025E69" w14:textId="77777777" w:rsidR="00951614" w:rsidRPr="0039080F" w:rsidRDefault="008D4EA6">
      <w:pPr>
        <w:tabs>
          <w:tab w:val="left" w:pos="709"/>
        </w:tabs>
        <w:spacing w:after="120"/>
        <w:rPr>
          <w:rFonts w:cs="Arial"/>
          <w:b/>
          <w:lang w:val="mn-MN"/>
        </w:rPr>
      </w:pPr>
      <w:r w:rsidRPr="0039080F">
        <w:rPr>
          <w:rFonts w:cs="Arial"/>
          <w:b/>
          <w:lang w:val="mn-MN"/>
        </w:rPr>
        <w:tab/>
        <w:t>Асуудлыг шийдвэрлэхэд дараах зорилгыг тодорхойллоо:</w:t>
      </w:r>
    </w:p>
    <w:p w14:paraId="66ECABB9" w14:textId="75678ED8" w:rsidR="00951614" w:rsidRPr="0039080F" w:rsidRDefault="00260247">
      <w:pPr>
        <w:pBdr>
          <w:top w:val="nil"/>
          <w:left w:val="nil"/>
          <w:bottom w:val="nil"/>
          <w:right w:val="nil"/>
          <w:between w:val="nil"/>
        </w:pBdr>
        <w:spacing w:after="120"/>
        <w:ind w:firstLine="720"/>
        <w:rPr>
          <w:rFonts w:cs="Arial"/>
          <w:lang w:val="mn-MN"/>
        </w:rPr>
      </w:pPr>
      <w:r w:rsidRPr="0039080F">
        <w:rPr>
          <w:rFonts w:cs="Arial"/>
          <w:lang w:val="mn-MN"/>
        </w:rPr>
        <w:t xml:space="preserve">Нийтээр амрах баярын болон тэмдэглэлт өдрүүдийн тухай хуульд нэмэлт оруулах тухай </w:t>
      </w:r>
      <w:r w:rsidR="004763D3" w:rsidRPr="0039080F">
        <w:rPr>
          <w:rFonts w:cs="Arial"/>
          <w:lang w:val="mn-MN"/>
        </w:rPr>
        <w:t xml:space="preserve">хуулийн төслөөр </w:t>
      </w:r>
      <w:r w:rsidR="00D3310F" w:rsidRPr="0039080F">
        <w:rPr>
          <w:rFonts w:cs="Arial"/>
          <w:noProof/>
          <w:lang w:val="mn-MN"/>
        </w:rPr>
        <w:t xml:space="preserve">шүүхийн үйл ажиллагааг олон нийтэд сурталчлан таниулах, шүүхэд итгэх иргэдийн итгэлийг нэмэгдүүлэх, шүүхийн үйл ажиллагааны талаар олон нийтэд үнэн бодит, зөв мэдээллийг хүргэх, хууль сурталчлан таниулах зэрэг иргэдийн мэдэх эрх, эдгээр арга хэмжээг зохион байгуулж, хэрэгжүүлэхэд төсвийн баталгааг хангаж өгөхөөр </w:t>
      </w:r>
      <w:r w:rsidR="004763D3" w:rsidRPr="0039080F">
        <w:rPr>
          <w:rFonts w:cs="Arial"/>
          <w:lang w:val="mn-MN"/>
        </w:rPr>
        <w:t xml:space="preserve">зорьж байна. </w:t>
      </w:r>
    </w:p>
    <w:p w14:paraId="2084CDEC" w14:textId="0A3A4D56" w:rsidR="00951614" w:rsidRPr="0039080F" w:rsidRDefault="00814ED7">
      <w:pPr>
        <w:numPr>
          <w:ilvl w:val="0"/>
          <w:numId w:val="1"/>
        </w:numPr>
        <w:pBdr>
          <w:top w:val="nil"/>
          <w:left w:val="nil"/>
          <w:bottom w:val="nil"/>
          <w:right w:val="nil"/>
          <w:between w:val="nil"/>
        </w:pBdr>
        <w:rPr>
          <w:rFonts w:cs="Arial"/>
          <w:lang w:val="mn-MN"/>
        </w:rPr>
      </w:pPr>
      <w:r w:rsidRPr="0039080F">
        <w:rPr>
          <w:rFonts w:cs="Arial"/>
          <w:lang w:val="mn-MN"/>
        </w:rPr>
        <w:t>Иргэдийн шүүхэд итгэх итгэлийг</w:t>
      </w:r>
      <w:r w:rsidR="008D4EA6" w:rsidRPr="0039080F">
        <w:rPr>
          <w:rFonts w:cs="Arial"/>
          <w:lang w:val="mn-MN"/>
        </w:rPr>
        <w:t xml:space="preserve"> нэмэгдүүлнэ. </w:t>
      </w:r>
    </w:p>
    <w:p w14:paraId="21DC97ED" w14:textId="7480D81D" w:rsidR="00951614" w:rsidRPr="0039080F" w:rsidRDefault="00814ED7">
      <w:pPr>
        <w:numPr>
          <w:ilvl w:val="1"/>
          <w:numId w:val="1"/>
        </w:numPr>
        <w:pBdr>
          <w:top w:val="nil"/>
          <w:left w:val="nil"/>
          <w:bottom w:val="nil"/>
          <w:right w:val="nil"/>
          <w:between w:val="nil"/>
        </w:pBdr>
        <w:rPr>
          <w:rFonts w:cs="Arial"/>
          <w:lang w:val="mn-MN"/>
        </w:rPr>
      </w:pPr>
      <w:r w:rsidRPr="0039080F">
        <w:rPr>
          <w:rFonts w:cs="Arial"/>
          <w:lang w:val="mn-MN"/>
        </w:rPr>
        <w:t xml:space="preserve">Шүүхийн үйл ажиллагааны талаар мэдээлэл </w:t>
      </w:r>
      <w:r w:rsidR="00757A49" w:rsidRPr="0039080F">
        <w:rPr>
          <w:rFonts w:cs="Arial"/>
          <w:lang w:val="mn-MN"/>
        </w:rPr>
        <w:t>иргэдэд</w:t>
      </w:r>
      <w:r w:rsidRPr="0039080F">
        <w:rPr>
          <w:rFonts w:cs="Arial"/>
          <w:lang w:val="mn-MN"/>
        </w:rPr>
        <w:t xml:space="preserve"> дутмаг</w:t>
      </w:r>
      <w:r w:rsidR="00DD2968" w:rsidRPr="0039080F">
        <w:rPr>
          <w:rFonts w:cs="Arial"/>
          <w:lang w:val="mn-MN"/>
        </w:rPr>
        <w:t xml:space="preserve"> байдгаас олон нийтийн мэдээллийн хэрэгслээр олж авсан бодит бус мэдээлэлд тулгуурлан шүүх засаглалыг буруу, ташаа ойлгох, шүүхээр зөрчигдсөн эрхээ сэргээлгэх нь цаг үрсэн ажил мэтээр үзэх хандлага нэмэгдэж байгааг </w:t>
      </w:r>
      <w:r w:rsidR="00222D5B" w:rsidRPr="0039080F">
        <w:rPr>
          <w:rFonts w:cs="Arial"/>
          <w:lang w:val="mn-MN"/>
        </w:rPr>
        <w:t xml:space="preserve">сайжруулж, </w:t>
      </w:r>
      <w:r w:rsidR="00DD2968" w:rsidRPr="0039080F">
        <w:rPr>
          <w:rFonts w:cs="Arial"/>
          <w:lang w:val="mn-MN"/>
        </w:rPr>
        <w:t>шүүхэд итгэх иргэдийн итгэлийг нэмэгд</w:t>
      </w:r>
      <w:r w:rsidR="00222D5B" w:rsidRPr="0039080F">
        <w:rPr>
          <w:rFonts w:cs="Arial"/>
          <w:lang w:val="mn-MN"/>
        </w:rPr>
        <w:t xml:space="preserve">үүлнэ. </w:t>
      </w:r>
    </w:p>
    <w:p w14:paraId="26BD13A0" w14:textId="6E80FF8C" w:rsidR="00951614" w:rsidRPr="0039080F" w:rsidRDefault="00707593">
      <w:pPr>
        <w:numPr>
          <w:ilvl w:val="0"/>
          <w:numId w:val="1"/>
        </w:numPr>
        <w:pBdr>
          <w:top w:val="nil"/>
          <w:left w:val="nil"/>
          <w:bottom w:val="nil"/>
          <w:right w:val="nil"/>
          <w:between w:val="nil"/>
        </w:pBdr>
        <w:rPr>
          <w:rFonts w:cs="Arial"/>
          <w:lang w:val="mn-MN"/>
        </w:rPr>
      </w:pPr>
      <w:r w:rsidRPr="0039080F">
        <w:rPr>
          <w:rFonts w:cs="Arial"/>
          <w:lang w:val="mn-MN"/>
        </w:rPr>
        <w:t>Хяналт сайжирна</w:t>
      </w:r>
      <w:r w:rsidR="008D4EA6" w:rsidRPr="0039080F">
        <w:rPr>
          <w:rFonts w:cs="Arial"/>
          <w:lang w:val="mn-MN"/>
        </w:rPr>
        <w:t xml:space="preserve">. </w:t>
      </w:r>
    </w:p>
    <w:p w14:paraId="3EA6A144" w14:textId="12B85D95" w:rsidR="00951614" w:rsidRDefault="00CE3A82">
      <w:pPr>
        <w:numPr>
          <w:ilvl w:val="1"/>
          <w:numId w:val="1"/>
        </w:numPr>
        <w:pBdr>
          <w:top w:val="nil"/>
          <w:left w:val="nil"/>
          <w:bottom w:val="nil"/>
          <w:right w:val="nil"/>
          <w:between w:val="nil"/>
        </w:pBdr>
        <w:spacing w:after="120"/>
        <w:rPr>
          <w:rFonts w:cs="Arial"/>
          <w:lang w:val="mn-MN"/>
        </w:rPr>
      </w:pPr>
      <w:r w:rsidRPr="0039080F">
        <w:rPr>
          <w:rFonts w:cs="Arial"/>
          <w:lang w:val="mn-MN"/>
        </w:rPr>
        <w:t>Шүүхийн үйлчилгээний талаар</w:t>
      </w:r>
      <w:r w:rsidR="00707593" w:rsidRPr="0039080F">
        <w:rPr>
          <w:rFonts w:cs="Arial"/>
          <w:lang w:val="mn-MN"/>
        </w:rPr>
        <w:t xml:space="preserve"> </w:t>
      </w:r>
      <w:r w:rsidRPr="0039080F">
        <w:rPr>
          <w:rFonts w:cs="Arial"/>
          <w:lang w:val="mn-MN"/>
        </w:rPr>
        <w:t xml:space="preserve">олон нийтийн мэдээлэл сайжирч, шүүхэд итгэх </w:t>
      </w:r>
      <w:r w:rsidR="00707593" w:rsidRPr="0039080F">
        <w:rPr>
          <w:rFonts w:cs="Arial"/>
          <w:lang w:val="mn-MN"/>
        </w:rPr>
        <w:t xml:space="preserve">иргэдийн </w:t>
      </w:r>
      <w:r w:rsidRPr="0039080F">
        <w:rPr>
          <w:rFonts w:cs="Arial"/>
          <w:lang w:val="mn-MN"/>
        </w:rPr>
        <w:t xml:space="preserve">итгэл нэмэгдсэнээр зөрчигдсөн эрхээ сэргээлгэхээр шүүхэд хандах </w:t>
      </w:r>
      <w:r w:rsidR="00707593" w:rsidRPr="0039080F">
        <w:rPr>
          <w:rFonts w:cs="Arial"/>
          <w:lang w:val="mn-MN"/>
        </w:rPr>
        <w:t xml:space="preserve">хандлага сайжирч, </w:t>
      </w:r>
      <w:r w:rsidRPr="0039080F">
        <w:rPr>
          <w:rFonts w:cs="Arial"/>
          <w:lang w:val="mn-MN"/>
        </w:rPr>
        <w:t>шүүхийн байгууллагын үйл ажиллагаанд хяналт тавих</w:t>
      </w:r>
      <w:r w:rsidR="00707593" w:rsidRPr="0039080F">
        <w:rPr>
          <w:rFonts w:cs="Arial"/>
          <w:lang w:val="mn-MN"/>
        </w:rPr>
        <w:t xml:space="preserve"> чадвар сайжирна. </w:t>
      </w:r>
    </w:p>
    <w:p w14:paraId="2EF3238E" w14:textId="714538ED" w:rsidR="009B33A4" w:rsidRDefault="009B33A4" w:rsidP="009B33A4">
      <w:pPr>
        <w:pStyle w:val="ListParagraph"/>
        <w:numPr>
          <w:ilvl w:val="0"/>
          <w:numId w:val="1"/>
        </w:numPr>
        <w:pBdr>
          <w:top w:val="nil"/>
          <w:left w:val="nil"/>
          <w:bottom w:val="nil"/>
          <w:right w:val="nil"/>
          <w:between w:val="nil"/>
        </w:pBdr>
        <w:spacing w:after="120"/>
        <w:rPr>
          <w:rFonts w:cs="Arial"/>
          <w:lang w:val="mn-MN"/>
        </w:rPr>
      </w:pPr>
      <w:r>
        <w:rPr>
          <w:rFonts w:cs="Arial"/>
          <w:lang w:val="mn-MN"/>
        </w:rPr>
        <w:t>Нэгдсэн нэг стандарт бий болно.</w:t>
      </w:r>
    </w:p>
    <w:p w14:paraId="01350565" w14:textId="0E87A2EF" w:rsidR="009B33A4" w:rsidRPr="009B33A4" w:rsidRDefault="009B33A4" w:rsidP="009B33A4">
      <w:pPr>
        <w:pStyle w:val="ListParagraph"/>
        <w:numPr>
          <w:ilvl w:val="0"/>
          <w:numId w:val="8"/>
        </w:numPr>
        <w:pBdr>
          <w:top w:val="nil"/>
          <w:left w:val="nil"/>
          <w:bottom w:val="nil"/>
          <w:right w:val="nil"/>
          <w:between w:val="nil"/>
        </w:pBdr>
        <w:spacing w:after="120"/>
        <w:rPr>
          <w:rFonts w:cs="Arial"/>
          <w:lang w:val="mn-MN"/>
        </w:rPr>
      </w:pPr>
      <w:r>
        <w:rPr>
          <w:rFonts w:cs="Arial"/>
          <w:lang w:val="mn-MN"/>
        </w:rPr>
        <w:t xml:space="preserve">Хуульд төслийн дагуу нэмэлт орсноор ойн арга хэмжээ, ажилтан албан хаагчдын тэмдэглэлт өдрийг тэмдэглэн өнгөрүүлэх журам, </w:t>
      </w:r>
      <w:r>
        <w:rPr>
          <w:rFonts w:cs="Arial"/>
          <w:lang w:val="mn-MN"/>
        </w:rPr>
        <w:lastRenderedPageBreak/>
        <w:t xml:space="preserve">стандарт бий болж, нэгдсэн нэг стандартын дагуу зохион байгуулснаар төсвийн хэмнэлт бий </w:t>
      </w:r>
      <w:r w:rsidR="00393844">
        <w:rPr>
          <w:rFonts w:cs="Arial"/>
          <w:lang w:val="mn-MN"/>
        </w:rPr>
        <w:t>болно</w:t>
      </w:r>
      <w:r>
        <w:rPr>
          <w:rFonts w:cs="Arial"/>
          <w:lang w:val="mn-MN"/>
        </w:rPr>
        <w:t xml:space="preserve">. </w:t>
      </w:r>
    </w:p>
    <w:p w14:paraId="13D564E1" w14:textId="77777777" w:rsidR="00951614" w:rsidRPr="0039080F" w:rsidRDefault="008D4EA6">
      <w:pPr>
        <w:pBdr>
          <w:top w:val="nil"/>
          <w:left w:val="nil"/>
          <w:bottom w:val="nil"/>
          <w:right w:val="nil"/>
          <w:between w:val="nil"/>
        </w:pBdr>
        <w:spacing w:after="120"/>
        <w:ind w:firstLine="720"/>
        <w:jc w:val="center"/>
        <w:rPr>
          <w:rFonts w:cs="Arial"/>
          <w:b/>
          <w:lang w:val="mn-MN"/>
        </w:rPr>
      </w:pPr>
      <w:r w:rsidRPr="0039080F">
        <w:rPr>
          <w:rFonts w:cs="Arial"/>
          <w:b/>
          <w:lang w:val="mn-MN"/>
        </w:rPr>
        <w:t xml:space="preserve">ДӨРӨВ. АСУУДЛЫГ ЗОХИЦУУЛАХ ХУВИЛБАРУУД, ЭЕРЭГ БОЛОН СӨРӨГ ТАЛ ДЭЭР ХИЙСЭН ХАРЬЦУУЛАЛТ </w:t>
      </w:r>
    </w:p>
    <w:p w14:paraId="7C8BC3C8" w14:textId="77777777" w:rsidR="00951614" w:rsidRPr="0039080F" w:rsidRDefault="008D4EA6">
      <w:pPr>
        <w:pBdr>
          <w:top w:val="nil"/>
          <w:left w:val="nil"/>
          <w:bottom w:val="nil"/>
          <w:right w:val="nil"/>
          <w:between w:val="nil"/>
        </w:pBdr>
        <w:spacing w:after="120"/>
        <w:ind w:firstLine="720"/>
        <w:rPr>
          <w:rFonts w:cs="Arial"/>
          <w:lang w:val="mn-MN"/>
        </w:rPr>
      </w:pPr>
      <w:r w:rsidRPr="0039080F">
        <w:rPr>
          <w:rFonts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18E2CAC4" w14:textId="64A556C4" w:rsidR="00951614" w:rsidRPr="0039080F" w:rsidRDefault="008D4EA6" w:rsidP="00D170DF">
      <w:pPr>
        <w:spacing w:after="240"/>
        <w:ind w:firstLine="720"/>
        <w:rPr>
          <w:rFonts w:cs="Arial"/>
          <w:lang w:val="mn-MN"/>
        </w:rPr>
      </w:pPr>
      <w:r w:rsidRPr="0039080F">
        <w:rPr>
          <w:rFonts w:cs="Arial"/>
          <w:lang w:val="mn-MN"/>
        </w:rPr>
        <w:t xml:space="preserve">“Тэг” хувилбар буюу зохицуулалт хийхээс татгалзах” буюу одоогийн байгаагаар орхиж болно. </w:t>
      </w:r>
      <w:r w:rsidR="004440AE" w:rsidRPr="0039080F">
        <w:rPr>
          <w:rFonts w:cs="Arial"/>
          <w:lang w:val="mn-MN"/>
        </w:rPr>
        <w:t>Гэвч ш</w:t>
      </w:r>
      <w:r w:rsidR="004440AE" w:rsidRPr="0039080F">
        <w:rPr>
          <w:rFonts w:cs="Arial"/>
          <w:noProof/>
          <w:lang w:val="mn-MN"/>
        </w:rPr>
        <w:t>үүх эрх мэдлийн салбарын түүхэн ойг тэмдэглэн өнгөрүүлэхтэй холбоотой эрх зүйн зохицуулалтын талаар Нийтээр амрах баярын болон тэмдэглэлт өдрүүдийн тухай хуульд тухайлан тусгаж, зохицуулж байхгүй байгаа нь шүүх эрх мэдлийн салбарын түүхэн ойг тэмдэглэн өнгөрүүлэхтэй холбоотой төсвийг шүүхийн төсөвт тухайлан тусгуулж, эрх бүхий байгууллагаар батлуулах хуулийн боломж хязгаарлагдмал байдал, мөн ойн хүрээнд шүүхийн үйл ажиллагааг олон нийтэд сурталчлан таниулах, шүүхэд итгэх иргэдийн итгэлийг нэмэгдүүлэх, шүүхийн үйл ажиллагааны талаар олон нийтэд үнэн бодит, зөв мэдээллийг хүргэх, хууль сурталчлан таниулах зэрэг арга хэмжээг зохион байгуулахад төсвийн хүндрэлтэй нөхцөл байдал үүсэж</w:t>
      </w:r>
      <w:r w:rsidRPr="0039080F">
        <w:rPr>
          <w:rFonts w:cs="Arial"/>
          <w:lang w:val="mn-MN"/>
        </w:rPr>
        <w:t xml:space="preserve"> </w:t>
      </w:r>
      <w:r w:rsidR="004440AE" w:rsidRPr="0039080F">
        <w:rPr>
          <w:rFonts w:cs="Arial"/>
          <w:lang w:val="mn-MN"/>
        </w:rPr>
        <w:t xml:space="preserve">байгаа учир </w:t>
      </w:r>
      <w:r w:rsidRPr="0039080F">
        <w:rPr>
          <w:rFonts w:cs="Arial"/>
          <w:lang w:val="mn-MN"/>
        </w:rPr>
        <w:t>төрөөс тодорхой зохицуулалт хийх зайлшгүй шаардлагатай байгаа учир энэ хувилбарыг сонгох боломжгүй.</w:t>
      </w:r>
    </w:p>
    <w:p w14:paraId="4F898576" w14:textId="3FF420A9" w:rsidR="00951614" w:rsidRPr="0039080F" w:rsidRDefault="008D4EA6" w:rsidP="00D170DF">
      <w:pPr>
        <w:pBdr>
          <w:top w:val="nil"/>
          <w:left w:val="nil"/>
          <w:bottom w:val="nil"/>
          <w:right w:val="nil"/>
          <w:between w:val="nil"/>
        </w:pBdr>
        <w:spacing w:after="240"/>
        <w:ind w:firstLine="720"/>
        <w:rPr>
          <w:rFonts w:cs="Arial"/>
          <w:lang w:val="mn-MN"/>
        </w:rPr>
      </w:pPr>
      <w:r w:rsidRPr="0039080F">
        <w:rPr>
          <w:rFonts w:cs="Arial"/>
          <w:lang w:val="mn-MN"/>
        </w:rPr>
        <w:t>“Хэвлэл мэдээлэл болон бусад арга хэрэгслээр дамжуулан олон нийтийг соён гэгээрүүлэх” хувилбарын хувьд иргэд, олон нийт</w:t>
      </w:r>
      <w:r w:rsidR="004440AE" w:rsidRPr="0039080F">
        <w:rPr>
          <w:rFonts w:cs="Arial"/>
          <w:lang w:val="mn-MN"/>
        </w:rPr>
        <w:t xml:space="preserve">эд </w:t>
      </w:r>
      <w:r w:rsidRPr="0039080F">
        <w:rPr>
          <w:rFonts w:cs="Arial"/>
          <w:lang w:val="mn-MN"/>
        </w:rPr>
        <w:t xml:space="preserve">мэдээллийг хангалттай сайн өгөх боловч </w:t>
      </w:r>
      <w:r w:rsidR="002410D5" w:rsidRPr="0039080F">
        <w:rPr>
          <w:rFonts w:cs="Arial"/>
          <w:lang w:val="mn-MN"/>
        </w:rPr>
        <w:t xml:space="preserve">ингэснээр төсвийн асуудлыг шийдвэрлэх боломжгүй тул </w:t>
      </w:r>
      <w:r w:rsidRPr="0039080F">
        <w:rPr>
          <w:rFonts w:cs="Arial"/>
          <w:lang w:val="mn-MN"/>
        </w:rPr>
        <w:t xml:space="preserve"> ашиглагдах боломжгүй хувилбар. </w:t>
      </w:r>
    </w:p>
    <w:p w14:paraId="69D1EBE9" w14:textId="2070A92D" w:rsidR="00951614" w:rsidRPr="0039080F" w:rsidRDefault="008D4EA6" w:rsidP="00D170DF">
      <w:pPr>
        <w:pBdr>
          <w:top w:val="nil"/>
          <w:left w:val="nil"/>
          <w:bottom w:val="nil"/>
          <w:right w:val="nil"/>
          <w:between w:val="nil"/>
        </w:pBdr>
        <w:spacing w:after="240"/>
        <w:ind w:firstLine="720"/>
        <w:rPr>
          <w:rFonts w:cs="Arial"/>
          <w:lang w:val="mn-MN"/>
        </w:rPr>
      </w:pPr>
      <w:r w:rsidRPr="0039080F">
        <w:rPr>
          <w:rFonts w:cs="Arial"/>
          <w:lang w:val="mn-MN"/>
        </w:rPr>
        <w:t>“Зах зээлийн механизмаар дамжуулан төрөөс зохицуулалт хийх” хувилбарын хувьд татвар, хураамжийн бодлого, зөвшөөрөл, лиценз, квотыг тогт</w:t>
      </w:r>
      <w:r w:rsidR="002410D5" w:rsidRPr="0039080F">
        <w:rPr>
          <w:rFonts w:cs="Arial"/>
          <w:lang w:val="mn-MN"/>
        </w:rPr>
        <w:t>оох замаар зохицуулдаг хувилбар учир боломжгүй</w:t>
      </w:r>
      <w:r w:rsidRPr="0039080F">
        <w:rPr>
          <w:rFonts w:cs="Arial"/>
          <w:lang w:val="mn-MN"/>
        </w:rPr>
        <w:t xml:space="preserve">. </w:t>
      </w:r>
    </w:p>
    <w:p w14:paraId="35544700" w14:textId="77777777" w:rsidR="00951614" w:rsidRPr="0039080F" w:rsidRDefault="008D4EA6" w:rsidP="00D170DF">
      <w:pPr>
        <w:pBdr>
          <w:top w:val="nil"/>
          <w:left w:val="nil"/>
          <w:bottom w:val="nil"/>
          <w:right w:val="nil"/>
          <w:between w:val="nil"/>
        </w:pBdr>
        <w:spacing w:after="240"/>
        <w:ind w:firstLine="720"/>
        <w:rPr>
          <w:rFonts w:cs="Arial"/>
          <w:lang w:val="mn-MN"/>
        </w:rPr>
      </w:pPr>
      <w:r w:rsidRPr="0039080F">
        <w:rPr>
          <w:rFonts w:cs="Arial"/>
          <w:lang w:val="mn-MN"/>
        </w:rPr>
        <w:t xml:space="preserve">“Төрөөс санхүүгийн интервенц хийх” -тохиромжгүй хувилбар. </w:t>
      </w:r>
    </w:p>
    <w:p w14:paraId="7D34A06A" w14:textId="4D9D2E9D" w:rsidR="00951614" w:rsidRPr="0039080F" w:rsidRDefault="008D4EA6" w:rsidP="00D170DF">
      <w:pPr>
        <w:pBdr>
          <w:top w:val="nil"/>
          <w:left w:val="nil"/>
          <w:bottom w:val="nil"/>
          <w:right w:val="nil"/>
          <w:between w:val="nil"/>
        </w:pBdr>
        <w:spacing w:after="240"/>
        <w:ind w:firstLine="720"/>
        <w:rPr>
          <w:rFonts w:cs="Arial"/>
          <w:lang w:val="mn-MN"/>
        </w:rPr>
      </w:pPr>
      <w:r w:rsidRPr="0039080F">
        <w:rPr>
          <w:rFonts w:cs="Arial"/>
          <w:lang w:val="mn-MN"/>
        </w:rPr>
        <w:t xml:space="preserve">“Төрийн бус байгууллага, хувийн хэвшлээр тодорхой чиг үүргийг гүйцэтгүүлэх” нь </w:t>
      </w:r>
      <w:r w:rsidR="00577FFE" w:rsidRPr="0039080F">
        <w:rPr>
          <w:rFonts w:cs="Arial"/>
          <w:lang w:val="mn-MN"/>
        </w:rPr>
        <w:t>шүүн таслах ажиллагаа хараат бус байх</w:t>
      </w:r>
      <w:r w:rsidR="00FD4AD4" w:rsidRPr="0039080F">
        <w:rPr>
          <w:rFonts w:cs="Arial"/>
          <w:lang w:val="mn-MN"/>
        </w:rPr>
        <w:t xml:space="preserve">, шүүхийн үйл ажиллагаа нь төрийн алба </w:t>
      </w:r>
      <w:r w:rsidR="00577FFE" w:rsidRPr="0039080F">
        <w:rPr>
          <w:rFonts w:cs="Arial"/>
          <w:lang w:val="mn-MN"/>
        </w:rPr>
        <w:t xml:space="preserve">учир </w:t>
      </w:r>
      <w:r w:rsidR="00FD4AD4" w:rsidRPr="0039080F">
        <w:rPr>
          <w:rFonts w:cs="Arial"/>
          <w:lang w:val="mn-MN"/>
        </w:rPr>
        <w:t xml:space="preserve">тохиромжгүй </w:t>
      </w:r>
      <w:r w:rsidRPr="0039080F">
        <w:rPr>
          <w:rFonts w:cs="Arial"/>
          <w:lang w:val="mn-MN"/>
        </w:rPr>
        <w:t>хувилбар.</w:t>
      </w:r>
    </w:p>
    <w:p w14:paraId="66FB0568" w14:textId="4C5840CA" w:rsidR="00951614" w:rsidRPr="0039080F" w:rsidRDefault="008D4EA6" w:rsidP="00D170DF">
      <w:pPr>
        <w:pBdr>
          <w:top w:val="nil"/>
          <w:left w:val="nil"/>
          <w:bottom w:val="nil"/>
          <w:right w:val="nil"/>
          <w:between w:val="nil"/>
        </w:pBdr>
        <w:spacing w:after="240"/>
        <w:ind w:firstLine="720"/>
        <w:rPr>
          <w:rFonts w:cs="Arial"/>
          <w:lang w:val="mn-MN"/>
        </w:rPr>
      </w:pPr>
      <w:r w:rsidRPr="0039080F">
        <w:rPr>
          <w:rFonts w:cs="Arial"/>
          <w:lang w:val="mn-MN"/>
        </w:rPr>
        <w:t xml:space="preserve">“Захиргааны шийдвэр гаргах”-Захиргааны ерөнхий хуулийн 11 дүгээр зүйлд заасан захиргааны </w:t>
      </w:r>
      <w:r w:rsidR="008775D5" w:rsidRPr="0039080F">
        <w:rPr>
          <w:rFonts w:cs="Arial"/>
          <w:lang w:val="mn-MN"/>
        </w:rPr>
        <w:t>үйл ажиллагааны</w:t>
      </w:r>
      <w:r w:rsidRPr="0039080F">
        <w:rPr>
          <w:rFonts w:cs="Arial"/>
          <w:lang w:val="mn-MN"/>
        </w:rPr>
        <w:t xml:space="preserve"> хэлбэрээр шийдвэрлэхэд тохиромжгүй гэж үзсэн тул сонгох боломжгүй. </w:t>
      </w:r>
    </w:p>
    <w:p w14:paraId="470B4D35" w14:textId="77777777" w:rsidR="00951614" w:rsidRPr="0039080F" w:rsidRDefault="008D4EA6">
      <w:pPr>
        <w:pBdr>
          <w:top w:val="nil"/>
          <w:left w:val="nil"/>
          <w:bottom w:val="nil"/>
          <w:right w:val="nil"/>
          <w:between w:val="nil"/>
        </w:pBdr>
        <w:spacing w:after="120"/>
        <w:ind w:firstLine="720"/>
        <w:rPr>
          <w:rFonts w:cs="Arial"/>
          <w:lang w:val="mn-MN"/>
        </w:rPr>
      </w:pPr>
      <w:r w:rsidRPr="0039080F">
        <w:rPr>
          <w:rFonts w:cs="Arial"/>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1C362A59" w14:textId="77777777" w:rsidR="00951614" w:rsidRPr="0039080F" w:rsidRDefault="008D4EA6">
      <w:pPr>
        <w:pBdr>
          <w:top w:val="nil"/>
          <w:left w:val="nil"/>
          <w:bottom w:val="nil"/>
          <w:right w:val="nil"/>
          <w:between w:val="nil"/>
        </w:pBdr>
        <w:spacing w:after="120"/>
        <w:ind w:firstLine="720"/>
        <w:jc w:val="center"/>
        <w:rPr>
          <w:rFonts w:cs="Arial"/>
          <w:lang w:val="mn-MN"/>
        </w:rPr>
      </w:pPr>
      <w:r w:rsidRPr="0039080F">
        <w:rPr>
          <w:rFonts w:cs="Arial"/>
          <w:b/>
          <w:lang w:val="mn-MN"/>
        </w:rPr>
        <w:lastRenderedPageBreak/>
        <w:t>ТАВ. СОНГОСОН ХУВИЛБАРЫН ҮР НӨЛӨӨГ ТАНДАН СУДАЛСАН БАЙДАЛ</w:t>
      </w:r>
    </w:p>
    <w:p w14:paraId="650358C5" w14:textId="77777777" w:rsidR="00951614" w:rsidRPr="0039080F" w:rsidRDefault="008D4EA6">
      <w:pPr>
        <w:pBdr>
          <w:top w:val="nil"/>
          <w:left w:val="nil"/>
          <w:bottom w:val="nil"/>
          <w:right w:val="nil"/>
          <w:between w:val="nil"/>
        </w:pBdr>
        <w:spacing w:after="120"/>
        <w:ind w:firstLine="720"/>
        <w:rPr>
          <w:rFonts w:cs="Arial"/>
          <w:lang w:val="mn-MN"/>
        </w:rPr>
      </w:pPr>
      <w:r w:rsidRPr="0039080F">
        <w:rPr>
          <w:rFonts w:cs="Arial"/>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4C715F7F" w14:textId="77777777" w:rsidR="00951614" w:rsidRPr="0039080F" w:rsidRDefault="008D4EA6">
      <w:pPr>
        <w:pBdr>
          <w:top w:val="nil"/>
          <w:left w:val="nil"/>
          <w:bottom w:val="nil"/>
          <w:right w:val="nil"/>
          <w:between w:val="nil"/>
        </w:pBdr>
        <w:spacing w:after="120"/>
        <w:ind w:firstLine="720"/>
        <w:rPr>
          <w:rFonts w:cs="Arial"/>
          <w:lang w:val="mn-MN"/>
        </w:rPr>
      </w:pPr>
      <w:r w:rsidRPr="0039080F">
        <w:rPr>
          <w:rFonts w:cs="Arial"/>
          <w:lang w:val="mn-MN"/>
        </w:rPr>
        <w:t>Хүний эрх, нийгэм, эдийн засаг, байгаль орчинд үзүүлэх үр нөлөө</w:t>
      </w:r>
    </w:p>
    <w:p w14:paraId="4CA6A1B9" w14:textId="12D83010" w:rsidR="00951614" w:rsidRPr="0039080F" w:rsidRDefault="008D4EA6" w:rsidP="00A53CE3">
      <w:pPr>
        <w:pBdr>
          <w:top w:val="nil"/>
          <w:left w:val="nil"/>
          <w:bottom w:val="nil"/>
          <w:right w:val="nil"/>
          <w:between w:val="nil"/>
        </w:pBdr>
        <w:spacing w:after="120"/>
        <w:ind w:firstLine="720"/>
        <w:rPr>
          <w:rFonts w:cs="Arial"/>
          <w:lang w:val="mn-MN"/>
        </w:rPr>
      </w:pPr>
      <w:r w:rsidRPr="0039080F">
        <w:rPr>
          <w:rFonts w:cs="Arial"/>
          <w:lang w:val="mn-MN"/>
        </w:rPr>
        <w:t>Хүний эрхэд үзүүлэх үр нөлөө</w:t>
      </w: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951614" w:rsidRPr="0039080F" w14:paraId="656B6EFE" w14:textId="77777777" w:rsidTr="00D170DF">
        <w:tc>
          <w:tcPr>
            <w:tcW w:w="1530" w:type="dxa"/>
            <w:shd w:val="clear" w:color="auto" w:fill="auto"/>
            <w:vAlign w:val="center"/>
          </w:tcPr>
          <w:p w14:paraId="2F97068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Үзүүлэх үр нөлөө</w:t>
            </w:r>
          </w:p>
        </w:tc>
        <w:tc>
          <w:tcPr>
            <w:tcW w:w="3405" w:type="dxa"/>
            <w:shd w:val="clear" w:color="auto" w:fill="auto"/>
            <w:vAlign w:val="center"/>
          </w:tcPr>
          <w:p w14:paraId="3A4E7A2F" w14:textId="545C75BD"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Холбогдох асуултууд</w:t>
            </w:r>
          </w:p>
        </w:tc>
        <w:tc>
          <w:tcPr>
            <w:tcW w:w="2160" w:type="dxa"/>
            <w:gridSpan w:val="2"/>
            <w:shd w:val="clear" w:color="auto" w:fill="auto"/>
            <w:vAlign w:val="center"/>
          </w:tcPr>
          <w:p w14:paraId="6FB22215" w14:textId="77777777"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Хариулт</w:t>
            </w:r>
          </w:p>
        </w:tc>
        <w:tc>
          <w:tcPr>
            <w:tcW w:w="2835" w:type="dxa"/>
            <w:vAlign w:val="center"/>
          </w:tcPr>
          <w:p w14:paraId="1FD264A2" w14:textId="77777777"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Тайлбар</w:t>
            </w:r>
          </w:p>
        </w:tc>
      </w:tr>
      <w:tr w:rsidR="00951614" w:rsidRPr="0039080F" w14:paraId="43ABFBA6" w14:textId="77777777" w:rsidTr="00D170DF">
        <w:tc>
          <w:tcPr>
            <w:tcW w:w="1530" w:type="dxa"/>
            <w:vMerge w:val="restart"/>
            <w:shd w:val="clear" w:color="auto" w:fill="auto"/>
            <w:vAlign w:val="center"/>
          </w:tcPr>
          <w:p w14:paraId="658E05C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1.Хүний эрхийн суурь зарчмуудад нийцэж буй эсэх</w:t>
            </w:r>
          </w:p>
        </w:tc>
        <w:tc>
          <w:tcPr>
            <w:tcW w:w="8400" w:type="dxa"/>
            <w:gridSpan w:val="4"/>
            <w:shd w:val="clear" w:color="auto" w:fill="auto"/>
            <w:vAlign w:val="center"/>
          </w:tcPr>
          <w:p w14:paraId="14816929" w14:textId="77777777"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1.1 Ялгаварлан гадуурхахгүй ба тэгш байх</w:t>
            </w:r>
          </w:p>
        </w:tc>
      </w:tr>
      <w:tr w:rsidR="00951614" w:rsidRPr="0039080F" w14:paraId="084C7731" w14:textId="77777777" w:rsidTr="00D170DF">
        <w:trPr>
          <w:trHeight w:val="198"/>
        </w:trPr>
        <w:tc>
          <w:tcPr>
            <w:tcW w:w="1530" w:type="dxa"/>
            <w:vMerge/>
            <w:shd w:val="clear" w:color="auto" w:fill="auto"/>
            <w:vAlign w:val="center"/>
          </w:tcPr>
          <w:p w14:paraId="37E1DA2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shd w:val="clear" w:color="auto" w:fill="auto"/>
            <w:vAlign w:val="center"/>
          </w:tcPr>
          <w:p w14:paraId="6E7B1BF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1.1.1.Ялгаварлан гадуурхахыг хориглох эсэх</w:t>
            </w:r>
          </w:p>
        </w:tc>
        <w:tc>
          <w:tcPr>
            <w:tcW w:w="1080" w:type="dxa"/>
            <w:tcBorders>
              <w:right w:val="single" w:sz="4" w:space="0" w:color="000000"/>
            </w:tcBorders>
            <w:shd w:val="clear" w:color="auto" w:fill="auto"/>
            <w:vAlign w:val="center"/>
          </w:tcPr>
          <w:p w14:paraId="260C26FA" w14:textId="77777777" w:rsidR="00951614" w:rsidRPr="0039080F" w:rsidRDefault="00951614" w:rsidP="00D170DF">
            <w:pPr>
              <w:pBdr>
                <w:top w:val="nil"/>
                <w:left w:val="nil"/>
                <w:bottom w:val="nil"/>
                <w:right w:val="nil"/>
                <w:between w:val="nil"/>
              </w:pBdr>
              <w:spacing w:after="120"/>
              <w:jc w:val="center"/>
              <w:rPr>
                <w:rFonts w:cs="Arial"/>
                <w:lang w:val="mn-MN"/>
              </w:rPr>
            </w:pPr>
          </w:p>
        </w:tc>
        <w:tc>
          <w:tcPr>
            <w:tcW w:w="1080" w:type="dxa"/>
            <w:tcBorders>
              <w:left w:val="single" w:sz="4" w:space="0" w:color="000000"/>
            </w:tcBorders>
            <w:shd w:val="clear" w:color="auto" w:fill="auto"/>
            <w:vAlign w:val="center"/>
          </w:tcPr>
          <w:p w14:paraId="3B401CD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left w:val="single" w:sz="4" w:space="0" w:color="000000"/>
            </w:tcBorders>
            <w:vAlign w:val="center"/>
          </w:tcPr>
          <w:p w14:paraId="25A00E2C" w14:textId="2BDBDE00" w:rsidR="00951614" w:rsidRPr="0039080F" w:rsidRDefault="00951614" w:rsidP="00D170DF">
            <w:pPr>
              <w:pBdr>
                <w:top w:val="nil"/>
                <w:left w:val="nil"/>
                <w:bottom w:val="nil"/>
                <w:right w:val="nil"/>
                <w:between w:val="nil"/>
              </w:pBdr>
              <w:spacing w:after="120"/>
              <w:jc w:val="center"/>
              <w:rPr>
                <w:rFonts w:cs="Arial"/>
                <w:lang w:val="mn-MN"/>
              </w:rPr>
            </w:pPr>
          </w:p>
        </w:tc>
      </w:tr>
      <w:tr w:rsidR="00951614" w:rsidRPr="0039080F" w14:paraId="25F833EA" w14:textId="77777777" w:rsidTr="00D170DF">
        <w:tc>
          <w:tcPr>
            <w:tcW w:w="1530" w:type="dxa"/>
            <w:vMerge/>
            <w:shd w:val="clear" w:color="auto" w:fill="auto"/>
            <w:vAlign w:val="center"/>
          </w:tcPr>
          <w:p w14:paraId="7885580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shd w:val="clear" w:color="auto" w:fill="auto"/>
            <w:vAlign w:val="center"/>
          </w:tcPr>
          <w:p w14:paraId="44842DC8" w14:textId="1C8F469F"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1.1.2.Ялгаварлан гадуурхсан буюу аль нэг бүлэгт давуу байдал үүсгэх эсэх</w:t>
            </w:r>
          </w:p>
        </w:tc>
        <w:tc>
          <w:tcPr>
            <w:tcW w:w="1080" w:type="dxa"/>
            <w:tcBorders>
              <w:right w:val="single" w:sz="4" w:space="0" w:color="000000"/>
            </w:tcBorders>
            <w:shd w:val="clear" w:color="auto" w:fill="auto"/>
            <w:vAlign w:val="center"/>
          </w:tcPr>
          <w:p w14:paraId="1DDD32E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left w:val="single" w:sz="4" w:space="0" w:color="000000"/>
            </w:tcBorders>
            <w:shd w:val="clear" w:color="auto" w:fill="auto"/>
            <w:vAlign w:val="center"/>
          </w:tcPr>
          <w:p w14:paraId="49F70C0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59469C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left w:val="single" w:sz="4" w:space="0" w:color="000000"/>
            </w:tcBorders>
            <w:vAlign w:val="center"/>
          </w:tcPr>
          <w:p w14:paraId="49AA5127" w14:textId="5C7004E1"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3C306647" w14:textId="77777777" w:rsidTr="00D170DF">
        <w:tc>
          <w:tcPr>
            <w:tcW w:w="1530" w:type="dxa"/>
            <w:vMerge/>
            <w:shd w:val="clear" w:color="auto" w:fill="auto"/>
            <w:vAlign w:val="center"/>
          </w:tcPr>
          <w:p w14:paraId="3DEC5D5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shd w:val="clear" w:color="auto" w:fill="auto"/>
            <w:vAlign w:val="center"/>
          </w:tcPr>
          <w:p w14:paraId="2FC4C6F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2B10CF3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EEA254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1080" w:type="dxa"/>
            <w:tcBorders>
              <w:left w:val="single" w:sz="4" w:space="0" w:color="000000"/>
            </w:tcBorders>
            <w:shd w:val="clear" w:color="auto" w:fill="auto"/>
            <w:vAlign w:val="center"/>
          </w:tcPr>
          <w:p w14:paraId="37A50CC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1E71A89" w14:textId="7A1DB42A"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left w:val="single" w:sz="4" w:space="0" w:color="000000"/>
            </w:tcBorders>
            <w:vAlign w:val="center"/>
          </w:tcPr>
          <w:p w14:paraId="29F1CC1E" w14:textId="4C9A7464"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7591B428" w14:textId="77777777" w:rsidTr="00D170DF">
        <w:tc>
          <w:tcPr>
            <w:tcW w:w="1530" w:type="dxa"/>
            <w:vMerge/>
            <w:shd w:val="clear" w:color="auto" w:fill="auto"/>
            <w:vAlign w:val="center"/>
          </w:tcPr>
          <w:p w14:paraId="27D0814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8400" w:type="dxa"/>
            <w:gridSpan w:val="4"/>
            <w:shd w:val="clear" w:color="auto" w:fill="auto"/>
            <w:vAlign w:val="center"/>
          </w:tcPr>
          <w:p w14:paraId="04FCE96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1.2. Оролцоог хангах</w:t>
            </w:r>
          </w:p>
        </w:tc>
      </w:tr>
      <w:tr w:rsidR="00951614" w:rsidRPr="0039080F" w14:paraId="038E268F" w14:textId="77777777" w:rsidTr="00D170DF">
        <w:trPr>
          <w:trHeight w:val="389"/>
        </w:trPr>
        <w:tc>
          <w:tcPr>
            <w:tcW w:w="1530" w:type="dxa"/>
            <w:vMerge/>
            <w:shd w:val="clear" w:color="auto" w:fill="auto"/>
            <w:vAlign w:val="center"/>
          </w:tcPr>
          <w:p w14:paraId="71B949C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bottom w:val="single" w:sz="4" w:space="0" w:color="000000"/>
            </w:tcBorders>
            <w:shd w:val="clear" w:color="auto" w:fill="auto"/>
            <w:vAlign w:val="center"/>
          </w:tcPr>
          <w:p w14:paraId="6C50632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vAlign w:val="center"/>
          </w:tcPr>
          <w:p w14:paraId="62F9E0B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left w:val="single" w:sz="4" w:space="0" w:color="000000"/>
              <w:bottom w:val="single" w:sz="4" w:space="0" w:color="000000"/>
            </w:tcBorders>
            <w:shd w:val="clear" w:color="auto" w:fill="auto"/>
            <w:vAlign w:val="center"/>
          </w:tcPr>
          <w:p w14:paraId="272E697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A91527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left w:val="single" w:sz="4" w:space="0" w:color="000000"/>
              <w:bottom w:val="single" w:sz="4" w:space="0" w:color="000000"/>
            </w:tcBorders>
            <w:vAlign w:val="center"/>
          </w:tcPr>
          <w:p w14:paraId="7415CE0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8336B79" w14:textId="77777777" w:rsidTr="00D170DF">
        <w:trPr>
          <w:trHeight w:val="426"/>
        </w:trPr>
        <w:tc>
          <w:tcPr>
            <w:tcW w:w="1530" w:type="dxa"/>
            <w:vMerge/>
            <w:shd w:val="clear" w:color="auto" w:fill="auto"/>
            <w:vAlign w:val="center"/>
          </w:tcPr>
          <w:p w14:paraId="7F69F60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bottom w:val="single" w:sz="4" w:space="0" w:color="000000"/>
            </w:tcBorders>
            <w:shd w:val="clear" w:color="auto" w:fill="auto"/>
            <w:vAlign w:val="center"/>
          </w:tcPr>
          <w:p w14:paraId="1F0FEEE4" w14:textId="6095ADA9"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1080" w:type="dxa"/>
            <w:tcBorders>
              <w:top w:val="single" w:sz="4" w:space="0" w:color="000000"/>
              <w:bottom w:val="single" w:sz="4" w:space="0" w:color="000000"/>
              <w:right w:val="single" w:sz="4" w:space="0" w:color="000000"/>
            </w:tcBorders>
            <w:shd w:val="clear" w:color="auto" w:fill="auto"/>
            <w:vAlign w:val="center"/>
          </w:tcPr>
          <w:p w14:paraId="414C68F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B64625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1080" w:type="dxa"/>
            <w:tcBorders>
              <w:top w:val="single" w:sz="4" w:space="0" w:color="000000"/>
              <w:left w:val="single" w:sz="4" w:space="0" w:color="000000"/>
              <w:bottom w:val="single" w:sz="4" w:space="0" w:color="000000"/>
            </w:tcBorders>
            <w:shd w:val="clear" w:color="auto" w:fill="auto"/>
            <w:vAlign w:val="center"/>
          </w:tcPr>
          <w:p w14:paraId="451C7DF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7118491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top w:val="single" w:sz="4" w:space="0" w:color="000000"/>
              <w:left w:val="single" w:sz="4" w:space="0" w:color="000000"/>
              <w:bottom w:val="single" w:sz="4" w:space="0" w:color="000000"/>
            </w:tcBorders>
            <w:vAlign w:val="center"/>
          </w:tcPr>
          <w:p w14:paraId="4BB8B63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6EBFA9E1" w14:textId="77777777" w:rsidTr="00D170DF">
        <w:trPr>
          <w:trHeight w:val="287"/>
        </w:trPr>
        <w:tc>
          <w:tcPr>
            <w:tcW w:w="1530" w:type="dxa"/>
            <w:vMerge/>
            <w:shd w:val="clear" w:color="auto" w:fill="auto"/>
            <w:vAlign w:val="center"/>
          </w:tcPr>
          <w:p w14:paraId="37AEAE5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8400" w:type="dxa"/>
            <w:gridSpan w:val="4"/>
            <w:tcBorders>
              <w:top w:val="single" w:sz="4" w:space="0" w:color="000000"/>
              <w:bottom w:val="single" w:sz="4" w:space="0" w:color="000000"/>
            </w:tcBorders>
            <w:shd w:val="clear" w:color="auto" w:fill="auto"/>
            <w:vAlign w:val="center"/>
          </w:tcPr>
          <w:p w14:paraId="4364027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1.3. Хууль дээдлэх зарчим ба сайн засаглал хариуцлага</w:t>
            </w:r>
          </w:p>
        </w:tc>
      </w:tr>
      <w:tr w:rsidR="00951614" w:rsidRPr="0039080F" w14:paraId="248FEEC3" w14:textId="77777777" w:rsidTr="00D170DF">
        <w:trPr>
          <w:trHeight w:val="463"/>
        </w:trPr>
        <w:tc>
          <w:tcPr>
            <w:tcW w:w="1530" w:type="dxa"/>
            <w:vMerge/>
            <w:shd w:val="clear" w:color="auto" w:fill="auto"/>
            <w:vAlign w:val="center"/>
          </w:tcPr>
          <w:p w14:paraId="49E5195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bottom w:val="single" w:sz="4" w:space="0" w:color="000000"/>
            </w:tcBorders>
            <w:shd w:val="clear" w:color="auto" w:fill="auto"/>
            <w:vAlign w:val="center"/>
          </w:tcPr>
          <w:p w14:paraId="750A218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 xml:space="preserve">1.3.1.Зохицуулалтыг бий болгосноор хүний эрхийг хөхиүлэн дэмжих, хангах, </w:t>
            </w:r>
            <w:r w:rsidRPr="0039080F">
              <w:rPr>
                <w:rFonts w:cs="Arial"/>
                <w:lang w:val="mn-MN"/>
              </w:rPr>
              <w:lastRenderedPageBreak/>
              <w:t>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20B4383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lastRenderedPageBreak/>
              <w:t>Тийм</w:t>
            </w:r>
          </w:p>
          <w:p w14:paraId="3CDD749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6CF94B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3487DBC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top w:val="single" w:sz="4" w:space="0" w:color="000000"/>
              <w:left w:val="single" w:sz="4" w:space="0" w:color="000000"/>
              <w:bottom w:val="single" w:sz="4" w:space="0" w:color="000000"/>
            </w:tcBorders>
            <w:vAlign w:val="center"/>
          </w:tcPr>
          <w:p w14:paraId="5B0687AD" w14:textId="5B57BF7A"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59F927C3" w14:textId="77777777" w:rsidTr="00D170DF">
        <w:trPr>
          <w:trHeight w:val="413"/>
        </w:trPr>
        <w:tc>
          <w:tcPr>
            <w:tcW w:w="1530" w:type="dxa"/>
            <w:vMerge/>
            <w:shd w:val="clear" w:color="auto" w:fill="auto"/>
            <w:vAlign w:val="center"/>
          </w:tcPr>
          <w:p w14:paraId="40C76C6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tcBorders>
            <w:shd w:val="clear" w:color="auto" w:fill="auto"/>
            <w:vAlign w:val="center"/>
          </w:tcPr>
          <w:p w14:paraId="3D979DA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vAlign w:val="center"/>
          </w:tcPr>
          <w:p w14:paraId="7C8762B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p w14:paraId="70E2BA8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51BBCB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tcBorders>
            <w:shd w:val="clear" w:color="auto" w:fill="auto"/>
            <w:vAlign w:val="center"/>
          </w:tcPr>
          <w:p w14:paraId="54239E4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top w:val="single" w:sz="4" w:space="0" w:color="000000"/>
              <w:left w:val="single" w:sz="4" w:space="0" w:color="000000"/>
            </w:tcBorders>
            <w:vAlign w:val="center"/>
          </w:tcPr>
          <w:p w14:paraId="757D10C4" w14:textId="50597F50"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6CF5725F" w14:textId="77777777" w:rsidTr="00D170DF">
        <w:trPr>
          <w:trHeight w:val="594"/>
        </w:trPr>
        <w:tc>
          <w:tcPr>
            <w:tcW w:w="1530" w:type="dxa"/>
            <w:vMerge/>
            <w:shd w:val="clear" w:color="auto" w:fill="auto"/>
            <w:vAlign w:val="center"/>
          </w:tcPr>
          <w:p w14:paraId="467747B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tcBorders>
            <w:shd w:val="clear" w:color="auto" w:fill="auto"/>
            <w:vAlign w:val="center"/>
          </w:tcPr>
          <w:p w14:paraId="69073C8D" w14:textId="77777777"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55AADDD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70D5B2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tcBorders>
            <w:shd w:val="clear" w:color="auto" w:fill="auto"/>
            <w:vAlign w:val="center"/>
          </w:tcPr>
          <w:p w14:paraId="766F673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2AD6DC8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top w:val="single" w:sz="4" w:space="0" w:color="000000"/>
              <w:left w:val="single" w:sz="4" w:space="0" w:color="000000"/>
            </w:tcBorders>
            <w:vAlign w:val="center"/>
          </w:tcPr>
          <w:p w14:paraId="0FD802F0" w14:textId="2CE08370"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72032F13" w14:textId="77777777" w:rsidTr="00D170DF">
        <w:trPr>
          <w:trHeight w:val="413"/>
        </w:trPr>
        <w:tc>
          <w:tcPr>
            <w:tcW w:w="1530" w:type="dxa"/>
            <w:vMerge w:val="restart"/>
            <w:shd w:val="clear" w:color="auto" w:fill="auto"/>
            <w:vAlign w:val="center"/>
          </w:tcPr>
          <w:p w14:paraId="1F31A7C4" w14:textId="660302CC"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2.Хүний эрхийг хязгаарласан</w:t>
            </w:r>
            <w:r w:rsidR="00D170DF">
              <w:rPr>
                <w:rFonts w:cs="Arial"/>
                <w:lang w:val="mn-MN"/>
              </w:rPr>
              <w:t xml:space="preserve"> </w:t>
            </w:r>
            <w:r w:rsidRPr="0039080F">
              <w:rPr>
                <w:rFonts w:cs="Arial"/>
                <w:lang w:val="mn-MN"/>
              </w:rPr>
              <w:t>зохицуулалт агуулсан эсэх</w:t>
            </w:r>
          </w:p>
        </w:tc>
        <w:tc>
          <w:tcPr>
            <w:tcW w:w="3405" w:type="dxa"/>
            <w:tcBorders>
              <w:top w:val="single" w:sz="4" w:space="0" w:color="000000"/>
            </w:tcBorders>
            <w:shd w:val="clear" w:color="auto" w:fill="auto"/>
            <w:vAlign w:val="center"/>
          </w:tcPr>
          <w:p w14:paraId="4EFDCA6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794B37E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5AC41E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tcBorders>
            <w:shd w:val="clear" w:color="auto" w:fill="auto"/>
            <w:vAlign w:val="center"/>
          </w:tcPr>
          <w:p w14:paraId="4C69228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top w:val="single" w:sz="4" w:space="0" w:color="000000"/>
              <w:left w:val="single" w:sz="4" w:space="0" w:color="000000"/>
            </w:tcBorders>
            <w:vAlign w:val="center"/>
          </w:tcPr>
          <w:p w14:paraId="785F105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19AD794F" w14:textId="77777777" w:rsidTr="00D170DF">
        <w:trPr>
          <w:trHeight w:val="990"/>
        </w:trPr>
        <w:tc>
          <w:tcPr>
            <w:tcW w:w="1530" w:type="dxa"/>
            <w:vMerge/>
            <w:shd w:val="clear" w:color="auto" w:fill="auto"/>
            <w:vAlign w:val="center"/>
          </w:tcPr>
          <w:p w14:paraId="7F31D8C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tcBorders>
            <w:shd w:val="clear" w:color="auto" w:fill="auto"/>
            <w:vAlign w:val="center"/>
          </w:tcPr>
          <w:p w14:paraId="3655FAE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2.2. Хязгаарлалт тогтоох нь зайлшгүй эсэх</w:t>
            </w:r>
          </w:p>
          <w:p w14:paraId="1B88053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right w:val="single" w:sz="4" w:space="0" w:color="000000"/>
            </w:tcBorders>
            <w:shd w:val="clear" w:color="auto" w:fill="auto"/>
            <w:vAlign w:val="center"/>
          </w:tcPr>
          <w:p w14:paraId="4C3D659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tcBorders>
            <w:shd w:val="clear" w:color="auto" w:fill="auto"/>
            <w:vAlign w:val="center"/>
          </w:tcPr>
          <w:p w14:paraId="6A6E9AA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top w:val="single" w:sz="4" w:space="0" w:color="000000"/>
              <w:left w:val="single" w:sz="4" w:space="0" w:color="000000"/>
            </w:tcBorders>
            <w:vAlign w:val="center"/>
          </w:tcPr>
          <w:p w14:paraId="302F17B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02CB33E" w14:textId="77777777" w:rsidTr="00D170DF">
        <w:trPr>
          <w:trHeight w:val="397"/>
        </w:trPr>
        <w:tc>
          <w:tcPr>
            <w:tcW w:w="1530" w:type="dxa"/>
            <w:vMerge w:val="restart"/>
            <w:shd w:val="clear" w:color="auto" w:fill="auto"/>
            <w:vAlign w:val="center"/>
          </w:tcPr>
          <w:p w14:paraId="1E8EDEA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3.Эрх агуулагч</w:t>
            </w:r>
          </w:p>
          <w:p w14:paraId="6A0025E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2BBC19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7FEF5E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bottom w:val="single" w:sz="4" w:space="0" w:color="000000"/>
            </w:tcBorders>
            <w:shd w:val="clear" w:color="auto" w:fill="auto"/>
            <w:vAlign w:val="center"/>
          </w:tcPr>
          <w:p w14:paraId="2B2B96C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4244023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61510F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1080" w:type="dxa"/>
            <w:tcBorders>
              <w:left w:val="single" w:sz="4" w:space="0" w:color="000000"/>
              <w:bottom w:val="single" w:sz="4" w:space="0" w:color="000000"/>
            </w:tcBorders>
            <w:shd w:val="clear" w:color="auto" w:fill="auto"/>
            <w:vAlign w:val="center"/>
          </w:tcPr>
          <w:p w14:paraId="313843D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left w:val="single" w:sz="4" w:space="0" w:color="000000"/>
              <w:bottom w:val="single" w:sz="4" w:space="0" w:color="000000"/>
            </w:tcBorders>
            <w:vAlign w:val="center"/>
          </w:tcPr>
          <w:p w14:paraId="4D9AA15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49038CA8" w14:textId="77777777" w:rsidTr="00D170DF">
        <w:trPr>
          <w:trHeight w:val="572"/>
        </w:trPr>
        <w:tc>
          <w:tcPr>
            <w:tcW w:w="1530" w:type="dxa"/>
            <w:vMerge/>
            <w:shd w:val="clear" w:color="auto" w:fill="auto"/>
            <w:vAlign w:val="center"/>
          </w:tcPr>
          <w:p w14:paraId="0DE5182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bottom w:val="single" w:sz="4" w:space="0" w:color="000000"/>
            </w:tcBorders>
            <w:shd w:val="clear" w:color="auto" w:fill="auto"/>
            <w:vAlign w:val="center"/>
          </w:tcPr>
          <w:p w14:paraId="28DD819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3.2. Эрх агуулагчдыг эмзэг байдлаар нь ялгаж тодорхойлсон эсэх</w:t>
            </w:r>
          </w:p>
          <w:p w14:paraId="54C05DE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bottom w:val="single" w:sz="4" w:space="0" w:color="000000"/>
              <w:right w:val="single" w:sz="4" w:space="0" w:color="000000"/>
            </w:tcBorders>
            <w:shd w:val="clear" w:color="auto" w:fill="auto"/>
            <w:vAlign w:val="center"/>
          </w:tcPr>
          <w:p w14:paraId="72DE888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5E27C22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36507E2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3A34BB4B" w14:textId="77777777" w:rsidTr="00D170DF">
        <w:trPr>
          <w:trHeight w:val="500"/>
        </w:trPr>
        <w:tc>
          <w:tcPr>
            <w:tcW w:w="1530" w:type="dxa"/>
            <w:vMerge/>
            <w:shd w:val="clear" w:color="auto" w:fill="auto"/>
            <w:vAlign w:val="center"/>
          </w:tcPr>
          <w:p w14:paraId="2837EC9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bottom w:val="single" w:sz="4" w:space="0" w:color="000000"/>
            </w:tcBorders>
            <w:shd w:val="clear" w:color="auto" w:fill="auto"/>
            <w:vAlign w:val="center"/>
          </w:tcPr>
          <w:p w14:paraId="047D05E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vAlign w:val="center"/>
          </w:tcPr>
          <w:p w14:paraId="4B5716C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67109C5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03499DB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BAB4C1D" w14:textId="77777777" w:rsidTr="00D170DF">
        <w:trPr>
          <w:trHeight w:val="651"/>
        </w:trPr>
        <w:tc>
          <w:tcPr>
            <w:tcW w:w="1530" w:type="dxa"/>
            <w:vMerge/>
            <w:shd w:val="clear" w:color="auto" w:fill="auto"/>
            <w:vAlign w:val="center"/>
          </w:tcPr>
          <w:p w14:paraId="1401F41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tcBorders>
            <w:shd w:val="clear" w:color="auto" w:fill="auto"/>
            <w:vAlign w:val="center"/>
          </w:tcPr>
          <w:p w14:paraId="29FE81B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 xml:space="preserve">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w:t>
            </w:r>
            <w:r w:rsidRPr="0039080F">
              <w:rPr>
                <w:rFonts w:cs="Arial"/>
                <w:lang w:val="mn-MN"/>
              </w:rPr>
              <w:lastRenderedPageBreak/>
              <w:t>гагцхүү эдгээрээр хязгаарлахгүй/</w:t>
            </w:r>
          </w:p>
        </w:tc>
        <w:tc>
          <w:tcPr>
            <w:tcW w:w="1080" w:type="dxa"/>
            <w:tcBorders>
              <w:top w:val="single" w:sz="4" w:space="0" w:color="000000"/>
              <w:right w:val="single" w:sz="4" w:space="0" w:color="000000"/>
            </w:tcBorders>
            <w:shd w:val="clear" w:color="auto" w:fill="auto"/>
            <w:vAlign w:val="center"/>
          </w:tcPr>
          <w:p w14:paraId="23C2C4B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tcBorders>
            <w:shd w:val="clear" w:color="auto" w:fill="auto"/>
            <w:vAlign w:val="center"/>
          </w:tcPr>
          <w:p w14:paraId="020055C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835" w:type="dxa"/>
            <w:tcBorders>
              <w:top w:val="single" w:sz="4" w:space="0" w:color="000000"/>
              <w:left w:val="single" w:sz="4" w:space="0" w:color="000000"/>
            </w:tcBorders>
            <w:vAlign w:val="center"/>
          </w:tcPr>
          <w:p w14:paraId="61E8665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1CEAFD63" w14:textId="77777777" w:rsidTr="00D170DF">
        <w:trPr>
          <w:trHeight w:val="552"/>
        </w:trPr>
        <w:tc>
          <w:tcPr>
            <w:tcW w:w="1530" w:type="dxa"/>
            <w:shd w:val="clear" w:color="auto" w:fill="auto"/>
            <w:vAlign w:val="center"/>
          </w:tcPr>
          <w:p w14:paraId="6593AE9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 Үүрэг хүлээгч</w:t>
            </w:r>
          </w:p>
        </w:tc>
        <w:tc>
          <w:tcPr>
            <w:tcW w:w="3405" w:type="dxa"/>
            <w:shd w:val="clear" w:color="auto" w:fill="auto"/>
            <w:vAlign w:val="center"/>
          </w:tcPr>
          <w:p w14:paraId="6D9E416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4.1. Үүрэг хүлээгчдийг тодорхойлсон эсэх</w:t>
            </w:r>
          </w:p>
        </w:tc>
        <w:tc>
          <w:tcPr>
            <w:tcW w:w="1080" w:type="dxa"/>
            <w:tcBorders>
              <w:right w:val="single" w:sz="4" w:space="0" w:color="000000"/>
            </w:tcBorders>
            <w:shd w:val="clear" w:color="auto" w:fill="auto"/>
            <w:vAlign w:val="center"/>
          </w:tcPr>
          <w:p w14:paraId="6B3F149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1080" w:type="dxa"/>
            <w:tcBorders>
              <w:left w:val="single" w:sz="4" w:space="0" w:color="000000"/>
            </w:tcBorders>
            <w:shd w:val="clear" w:color="auto" w:fill="auto"/>
            <w:vAlign w:val="center"/>
          </w:tcPr>
          <w:p w14:paraId="6E066D9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left w:val="single" w:sz="4" w:space="0" w:color="000000"/>
            </w:tcBorders>
            <w:vAlign w:val="center"/>
          </w:tcPr>
          <w:p w14:paraId="07A69691" w14:textId="147611A8"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25230C73" w14:textId="77777777" w:rsidTr="00D170DF">
        <w:trPr>
          <w:trHeight w:val="1169"/>
        </w:trPr>
        <w:tc>
          <w:tcPr>
            <w:tcW w:w="1530" w:type="dxa"/>
            <w:vMerge w:val="restart"/>
            <w:shd w:val="clear" w:color="auto" w:fill="auto"/>
            <w:vAlign w:val="center"/>
          </w:tcPr>
          <w:p w14:paraId="01FCE55A" w14:textId="3676E082"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5.Жендэрийн</w:t>
            </w:r>
            <w:r w:rsidR="00D170DF">
              <w:rPr>
                <w:rFonts w:cs="Arial"/>
                <w:lang w:val="mn-MN"/>
              </w:rPr>
              <w:t xml:space="preserve"> </w:t>
            </w:r>
            <w:r w:rsidRPr="0039080F">
              <w:rPr>
                <w:rFonts w:cs="Arial"/>
                <w:lang w:val="mn-MN"/>
              </w:rPr>
              <w:t>эрх тэгш байдлыг хангах тухай хуульд нийцүүлсэн эсэх</w:t>
            </w:r>
          </w:p>
          <w:p w14:paraId="5DF75F1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bottom w:val="single" w:sz="4" w:space="0" w:color="000000"/>
            </w:tcBorders>
            <w:shd w:val="clear" w:color="auto" w:fill="auto"/>
            <w:vAlign w:val="center"/>
          </w:tcPr>
          <w:p w14:paraId="76072A4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5.1. Жендэрийн үзэл баримтлалыг тусгасан эсэх</w:t>
            </w:r>
          </w:p>
        </w:tc>
        <w:tc>
          <w:tcPr>
            <w:tcW w:w="1080" w:type="dxa"/>
            <w:tcBorders>
              <w:bottom w:val="single" w:sz="4" w:space="0" w:color="000000"/>
              <w:right w:val="single" w:sz="4" w:space="0" w:color="000000"/>
            </w:tcBorders>
            <w:shd w:val="clear" w:color="auto" w:fill="auto"/>
            <w:vAlign w:val="center"/>
          </w:tcPr>
          <w:p w14:paraId="0BEDD67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p w14:paraId="3E4A341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FBCC5B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left w:val="single" w:sz="4" w:space="0" w:color="000000"/>
              <w:bottom w:val="single" w:sz="4" w:space="0" w:color="000000"/>
            </w:tcBorders>
            <w:shd w:val="clear" w:color="auto" w:fill="auto"/>
            <w:vAlign w:val="center"/>
          </w:tcPr>
          <w:p w14:paraId="47FA179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left w:val="single" w:sz="4" w:space="0" w:color="000000"/>
              <w:bottom w:val="single" w:sz="4" w:space="0" w:color="000000"/>
            </w:tcBorders>
            <w:vAlign w:val="center"/>
          </w:tcPr>
          <w:p w14:paraId="6068877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3ED494AC" w14:textId="77777777" w:rsidTr="00D170DF">
        <w:trPr>
          <w:trHeight w:val="1383"/>
        </w:trPr>
        <w:tc>
          <w:tcPr>
            <w:tcW w:w="1530" w:type="dxa"/>
            <w:vMerge/>
            <w:shd w:val="clear" w:color="auto" w:fill="auto"/>
            <w:vAlign w:val="center"/>
          </w:tcPr>
          <w:p w14:paraId="4CA14E2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405" w:type="dxa"/>
            <w:tcBorders>
              <w:top w:val="single" w:sz="4" w:space="0" w:color="000000"/>
            </w:tcBorders>
            <w:shd w:val="clear" w:color="auto" w:fill="auto"/>
            <w:vAlign w:val="center"/>
          </w:tcPr>
          <w:p w14:paraId="6340E93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4C40C1A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B51B3C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p w14:paraId="386AB52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080" w:type="dxa"/>
            <w:tcBorders>
              <w:top w:val="single" w:sz="4" w:space="0" w:color="000000"/>
              <w:left w:val="single" w:sz="4" w:space="0" w:color="000000"/>
            </w:tcBorders>
            <w:shd w:val="clear" w:color="auto" w:fill="auto"/>
            <w:vAlign w:val="center"/>
          </w:tcPr>
          <w:p w14:paraId="70B48DA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835" w:type="dxa"/>
            <w:tcBorders>
              <w:top w:val="single" w:sz="4" w:space="0" w:color="000000"/>
              <w:left w:val="single" w:sz="4" w:space="0" w:color="000000"/>
            </w:tcBorders>
            <w:vAlign w:val="center"/>
          </w:tcPr>
          <w:p w14:paraId="59AC375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Хуулийн төслийн зохицуулалтууд бүхэлдээ  жендэрийн тэгш байдлыг бүрдүүлсэн.</w:t>
            </w:r>
          </w:p>
        </w:tc>
      </w:tr>
    </w:tbl>
    <w:p w14:paraId="63645479" w14:textId="77777777" w:rsidR="00951614" w:rsidRPr="0039080F" w:rsidRDefault="008D4EA6" w:rsidP="00A53CE3">
      <w:pPr>
        <w:pBdr>
          <w:top w:val="nil"/>
          <w:left w:val="nil"/>
          <w:bottom w:val="nil"/>
          <w:right w:val="nil"/>
          <w:between w:val="nil"/>
        </w:pBdr>
        <w:spacing w:before="240" w:after="120"/>
        <w:ind w:firstLine="720"/>
        <w:rPr>
          <w:rFonts w:cs="Arial"/>
          <w:lang w:val="mn-MN"/>
        </w:rPr>
      </w:pPr>
      <w:r w:rsidRPr="0039080F">
        <w:rPr>
          <w:rFonts w:cs="Arial"/>
          <w:lang w:val="mn-MN"/>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951614" w:rsidRPr="0039080F" w14:paraId="79823743" w14:textId="77777777" w:rsidTr="00D170DF">
        <w:trPr>
          <w:trHeight w:val="393"/>
        </w:trPr>
        <w:tc>
          <w:tcPr>
            <w:tcW w:w="2257" w:type="dxa"/>
            <w:shd w:val="clear" w:color="auto" w:fill="auto"/>
            <w:vAlign w:val="center"/>
          </w:tcPr>
          <w:p w14:paraId="1B09910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Үзүүлэх үр нөлөө</w:t>
            </w:r>
          </w:p>
        </w:tc>
        <w:tc>
          <w:tcPr>
            <w:tcW w:w="3272" w:type="dxa"/>
            <w:shd w:val="clear" w:color="auto" w:fill="auto"/>
            <w:vAlign w:val="center"/>
          </w:tcPr>
          <w:p w14:paraId="590DA90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Холбогдох асуултууд</w:t>
            </w:r>
          </w:p>
        </w:tc>
        <w:tc>
          <w:tcPr>
            <w:tcW w:w="1985" w:type="dxa"/>
            <w:gridSpan w:val="2"/>
            <w:shd w:val="clear" w:color="auto" w:fill="auto"/>
            <w:vAlign w:val="center"/>
          </w:tcPr>
          <w:p w14:paraId="7C1AA2E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Хариулт</w:t>
            </w:r>
          </w:p>
        </w:tc>
        <w:tc>
          <w:tcPr>
            <w:tcW w:w="2268" w:type="dxa"/>
            <w:vAlign w:val="center"/>
          </w:tcPr>
          <w:p w14:paraId="24E8293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Тайлбар</w:t>
            </w:r>
          </w:p>
        </w:tc>
      </w:tr>
      <w:tr w:rsidR="00951614" w:rsidRPr="0039080F" w14:paraId="7464AF70" w14:textId="77777777" w:rsidTr="00D170DF">
        <w:trPr>
          <w:trHeight w:val="863"/>
        </w:trPr>
        <w:tc>
          <w:tcPr>
            <w:tcW w:w="2257" w:type="dxa"/>
            <w:vMerge w:val="restart"/>
            <w:shd w:val="clear" w:color="auto" w:fill="auto"/>
            <w:vAlign w:val="center"/>
          </w:tcPr>
          <w:p w14:paraId="138EF11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DC3BA9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8DB599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2093BE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74B769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51153C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1.Дэлхийн зах зээл дээр өрсөлдөх чадвар</w:t>
            </w:r>
          </w:p>
          <w:p w14:paraId="44C6BED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7954DD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5D859B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bottom w:val="single" w:sz="4" w:space="0" w:color="000000"/>
              <w:right w:val="single" w:sz="4" w:space="0" w:color="000000"/>
            </w:tcBorders>
            <w:shd w:val="clear" w:color="auto" w:fill="auto"/>
            <w:vAlign w:val="center"/>
          </w:tcPr>
          <w:p w14:paraId="67F5CFA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vAlign w:val="center"/>
          </w:tcPr>
          <w:p w14:paraId="5C2C89F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left w:val="single" w:sz="4" w:space="0" w:color="000000"/>
              <w:bottom w:val="single" w:sz="4" w:space="0" w:color="000000"/>
            </w:tcBorders>
            <w:shd w:val="clear" w:color="auto" w:fill="auto"/>
            <w:vAlign w:val="center"/>
          </w:tcPr>
          <w:p w14:paraId="33B5C76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5FB0CD1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CB87DB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left w:val="single" w:sz="4" w:space="0" w:color="000000"/>
              <w:bottom w:val="single" w:sz="4" w:space="0" w:color="000000"/>
            </w:tcBorders>
            <w:vAlign w:val="center"/>
          </w:tcPr>
          <w:p w14:paraId="6CBB9C3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5D9C386" w14:textId="77777777" w:rsidTr="00D170DF">
        <w:trPr>
          <w:trHeight w:val="791"/>
        </w:trPr>
        <w:tc>
          <w:tcPr>
            <w:tcW w:w="2257" w:type="dxa"/>
            <w:vMerge/>
            <w:shd w:val="clear" w:color="auto" w:fill="auto"/>
            <w:vAlign w:val="center"/>
          </w:tcPr>
          <w:p w14:paraId="55AB443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bottom w:val="single" w:sz="4" w:space="0" w:color="000000"/>
              <w:right w:val="single" w:sz="4" w:space="0" w:color="000000"/>
            </w:tcBorders>
            <w:shd w:val="clear" w:color="auto" w:fill="auto"/>
            <w:vAlign w:val="center"/>
          </w:tcPr>
          <w:p w14:paraId="2664B47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B315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B4F90D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75877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28167B2" w14:textId="77777777" w:rsidTr="00D170DF">
        <w:trPr>
          <w:trHeight w:val="773"/>
        </w:trPr>
        <w:tc>
          <w:tcPr>
            <w:tcW w:w="2257" w:type="dxa"/>
            <w:vMerge/>
            <w:shd w:val="clear" w:color="auto" w:fill="auto"/>
            <w:vAlign w:val="center"/>
          </w:tcPr>
          <w:p w14:paraId="0E2E8FC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right w:val="single" w:sz="4" w:space="0" w:color="000000"/>
            </w:tcBorders>
            <w:shd w:val="clear" w:color="auto" w:fill="auto"/>
            <w:vAlign w:val="center"/>
          </w:tcPr>
          <w:p w14:paraId="2B4DDDC8" w14:textId="467E4D5F"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1.3 Дэлхийн зах зээл дээрх таагүй нөлөөллийг Монголын зах зээлд орж ирэхээс хамгаалахад нөлөөлж чадах уу?</w:t>
            </w:r>
          </w:p>
        </w:tc>
        <w:tc>
          <w:tcPr>
            <w:tcW w:w="993" w:type="dxa"/>
            <w:tcBorders>
              <w:top w:val="single" w:sz="4" w:space="0" w:color="000000"/>
              <w:left w:val="single" w:sz="4" w:space="0" w:color="000000"/>
              <w:right w:val="single" w:sz="4" w:space="0" w:color="000000"/>
            </w:tcBorders>
            <w:shd w:val="clear" w:color="auto" w:fill="auto"/>
            <w:vAlign w:val="center"/>
          </w:tcPr>
          <w:p w14:paraId="65420AB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31A335B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5D50741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BDD36BB" w14:textId="77777777" w:rsidTr="00D170DF">
        <w:trPr>
          <w:trHeight w:val="633"/>
        </w:trPr>
        <w:tc>
          <w:tcPr>
            <w:tcW w:w="2257" w:type="dxa"/>
            <w:vMerge w:val="restart"/>
            <w:tcBorders>
              <w:right w:val="single" w:sz="4" w:space="0" w:color="000000"/>
            </w:tcBorders>
            <w:shd w:val="clear" w:color="auto" w:fill="auto"/>
            <w:vAlign w:val="center"/>
          </w:tcPr>
          <w:p w14:paraId="6EE564AF" w14:textId="5C55BDF9"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2.Дотоодын зах</w:t>
            </w:r>
            <w:r w:rsidR="00A53CE3">
              <w:rPr>
                <w:rFonts w:cs="Arial"/>
                <w:lang w:val="mn-MN"/>
              </w:rPr>
              <w:t xml:space="preserve"> </w:t>
            </w:r>
            <w:r w:rsidRPr="0039080F">
              <w:rPr>
                <w:rFonts w:cs="Arial"/>
                <w:lang w:val="mn-MN"/>
              </w:rPr>
              <w:t>зээлийн өрсөлдөх</w:t>
            </w:r>
            <w:r w:rsidR="00A53CE3">
              <w:rPr>
                <w:rFonts w:cs="Arial"/>
                <w:lang w:val="mn-MN"/>
              </w:rPr>
              <w:t xml:space="preserve"> </w:t>
            </w:r>
            <w:r w:rsidRPr="0039080F">
              <w:rPr>
                <w:rFonts w:cs="Arial"/>
                <w:lang w:val="mn-MN"/>
              </w:rPr>
              <w:t>чадвар болон</w:t>
            </w:r>
            <w:r w:rsidR="00A53CE3">
              <w:rPr>
                <w:rFonts w:cs="Arial"/>
                <w:lang w:val="mn-MN"/>
              </w:rPr>
              <w:t xml:space="preserve"> </w:t>
            </w:r>
            <w:r w:rsidRPr="0039080F">
              <w:rPr>
                <w:rFonts w:cs="Arial"/>
                <w:lang w:val="mn-MN"/>
              </w:rPr>
              <w:t>тогтвортой байдал</w:t>
            </w:r>
          </w:p>
        </w:tc>
        <w:tc>
          <w:tcPr>
            <w:tcW w:w="3272" w:type="dxa"/>
            <w:tcBorders>
              <w:left w:val="single" w:sz="4" w:space="0" w:color="000000"/>
              <w:bottom w:val="single" w:sz="4" w:space="0" w:color="000000"/>
            </w:tcBorders>
            <w:shd w:val="clear" w:color="auto" w:fill="auto"/>
            <w:vAlign w:val="center"/>
          </w:tcPr>
          <w:p w14:paraId="71548E13" w14:textId="766B1E2F"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2.1</w:t>
            </w:r>
            <w:r w:rsidR="00A53CE3">
              <w:rPr>
                <w:rFonts w:cs="Arial"/>
                <w:lang w:val="mn-MN"/>
              </w:rPr>
              <w:t xml:space="preserve"> </w:t>
            </w:r>
            <w:r w:rsidRPr="0039080F">
              <w:rPr>
                <w:rFonts w:cs="Arial"/>
                <w:lang w:val="mn-MN"/>
              </w:rPr>
              <w:t>Хэрэглэгчдийн шийдвэр гаргах боломжийг бууруулах уу?</w:t>
            </w:r>
          </w:p>
        </w:tc>
        <w:tc>
          <w:tcPr>
            <w:tcW w:w="993" w:type="dxa"/>
            <w:tcBorders>
              <w:bottom w:val="single" w:sz="4" w:space="0" w:color="000000"/>
              <w:right w:val="single" w:sz="4" w:space="0" w:color="000000"/>
            </w:tcBorders>
            <w:shd w:val="clear" w:color="auto" w:fill="auto"/>
            <w:vAlign w:val="center"/>
          </w:tcPr>
          <w:p w14:paraId="53DB5C8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left w:val="single" w:sz="4" w:space="0" w:color="000000"/>
              <w:bottom w:val="single" w:sz="4" w:space="0" w:color="000000"/>
            </w:tcBorders>
            <w:shd w:val="clear" w:color="auto" w:fill="auto"/>
            <w:vAlign w:val="center"/>
          </w:tcPr>
          <w:p w14:paraId="217950A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left w:val="single" w:sz="4" w:space="0" w:color="000000"/>
              <w:bottom w:val="single" w:sz="4" w:space="0" w:color="000000"/>
            </w:tcBorders>
            <w:vAlign w:val="center"/>
          </w:tcPr>
          <w:p w14:paraId="4617030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66657CB3" w14:textId="77777777" w:rsidTr="00D170DF">
        <w:trPr>
          <w:trHeight w:val="683"/>
        </w:trPr>
        <w:tc>
          <w:tcPr>
            <w:tcW w:w="2257" w:type="dxa"/>
            <w:vMerge/>
            <w:tcBorders>
              <w:right w:val="single" w:sz="4" w:space="0" w:color="000000"/>
            </w:tcBorders>
            <w:shd w:val="clear" w:color="auto" w:fill="auto"/>
            <w:vAlign w:val="center"/>
          </w:tcPr>
          <w:p w14:paraId="70898D6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803AB9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vAlign w:val="center"/>
          </w:tcPr>
          <w:p w14:paraId="6FD9EE8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1BAB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584E58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25E1C99" w14:textId="77777777" w:rsidTr="00D170DF">
        <w:trPr>
          <w:trHeight w:val="890"/>
        </w:trPr>
        <w:tc>
          <w:tcPr>
            <w:tcW w:w="2257" w:type="dxa"/>
            <w:vMerge/>
            <w:tcBorders>
              <w:right w:val="single" w:sz="4" w:space="0" w:color="000000"/>
            </w:tcBorders>
            <w:shd w:val="clear" w:color="auto" w:fill="auto"/>
            <w:vAlign w:val="center"/>
          </w:tcPr>
          <w:p w14:paraId="5E6DBC0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D2A8E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2.3 Зах зээлд шинээр орж ирж буй аж ахуйн нэгжүүдийн хувьд 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vAlign w:val="center"/>
          </w:tcPr>
          <w:p w14:paraId="56A5F89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83E707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E6CE37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936FCC3" w14:textId="77777777" w:rsidTr="00D170DF">
        <w:trPr>
          <w:trHeight w:val="637"/>
        </w:trPr>
        <w:tc>
          <w:tcPr>
            <w:tcW w:w="2257" w:type="dxa"/>
            <w:vMerge/>
            <w:tcBorders>
              <w:right w:val="single" w:sz="4" w:space="0" w:color="000000"/>
            </w:tcBorders>
            <w:shd w:val="clear" w:color="auto" w:fill="auto"/>
            <w:vAlign w:val="center"/>
          </w:tcPr>
          <w:p w14:paraId="2F7BFC6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28F386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vAlign w:val="center"/>
          </w:tcPr>
          <w:p w14:paraId="0B730B8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8EF50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25B722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3E80698D" w14:textId="77777777" w:rsidTr="00D170DF">
        <w:trPr>
          <w:trHeight w:val="800"/>
        </w:trPr>
        <w:tc>
          <w:tcPr>
            <w:tcW w:w="2257" w:type="dxa"/>
            <w:vMerge w:val="restart"/>
            <w:tcBorders>
              <w:right w:val="single" w:sz="4" w:space="0" w:color="000000"/>
            </w:tcBorders>
            <w:shd w:val="clear" w:color="auto" w:fill="auto"/>
            <w:vAlign w:val="center"/>
          </w:tcPr>
          <w:p w14:paraId="3D8BA05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3.Аж ахуйн нэгжийн үйлдвэрлэлийн болон захиргааны зардал</w:t>
            </w:r>
          </w:p>
          <w:p w14:paraId="3092880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079B31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57D8297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ABB5EE0" w14:textId="4367190E" w:rsidR="00951614" w:rsidRPr="0039080F" w:rsidRDefault="00951614" w:rsidP="00D170DF">
            <w:pPr>
              <w:pBdr>
                <w:top w:val="nil"/>
                <w:left w:val="nil"/>
                <w:bottom w:val="nil"/>
                <w:right w:val="nil"/>
                <w:between w:val="nil"/>
              </w:pBdr>
              <w:spacing w:after="1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1336F8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D4936D9" w14:textId="23CDAD42" w:rsidR="00951614" w:rsidRPr="0039080F" w:rsidRDefault="008D1244"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0CCA094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3DD20E6E" w14:textId="43C6F9B9"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0F097A81" w14:textId="77777777" w:rsidTr="00D170DF">
        <w:trPr>
          <w:trHeight w:val="800"/>
        </w:trPr>
        <w:tc>
          <w:tcPr>
            <w:tcW w:w="2257" w:type="dxa"/>
            <w:vMerge/>
            <w:tcBorders>
              <w:right w:val="single" w:sz="4" w:space="0" w:color="000000"/>
            </w:tcBorders>
            <w:shd w:val="clear" w:color="auto" w:fill="auto"/>
            <w:vAlign w:val="center"/>
          </w:tcPr>
          <w:p w14:paraId="5F5E2D0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AF2211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75ED188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3D28EF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FC476A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0F926E2" w14:textId="77777777" w:rsidTr="00D170DF">
        <w:trPr>
          <w:trHeight w:val="713"/>
        </w:trPr>
        <w:tc>
          <w:tcPr>
            <w:tcW w:w="2257" w:type="dxa"/>
            <w:vMerge/>
            <w:tcBorders>
              <w:right w:val="single" w:sz="4" w:space="0" w:color="000000"/>
            </w:tcBorders>
            <w:shd w:val="clear" w:color="auto" w:fill="auto"/>
            <w:vAlign w:val="center"/>
          </w:tcPr>
          <w:p w14:paraId="79AD6E6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tcBorders>
            <w:shd w:val="clear" w:color="auto" w:fill="auto"/>
            <w:vAlign w:val="center"/>
          </w:tcPr>
          <w:p w14:paraId="0D71EA9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3.3 Зах зээлээс тодорхой бараа бүтээгдэхүүнийг худалдан авахад хүргэх эсэх</w:t>
            </w:r>
          </w:p>
        </w:tc>
        <w:tc>
          <w:tcPr>
            <w:tcW w:w="993" w:type="dxa"/>
            <w:tcBorders>
              <w:top w:val="single" w:sz="4" w:space="0" w:color="000000"/>
              <w:right w:val="single" w:sz="4" w:space="0" w:color="000000"/>
            </w:tcBorders>
            <w:shd w:val="clear" w:color="auto" w:fill="auto"/>
            <w:vAlign w:val="center"/>
          </w:tcPr>
          <w:p w14:paraId="6642910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22C2AD6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21825B6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17C1A0E8" w14:textId="77777777" w:rsidTr="00D170DF">
        <w:trPr>
          <w:trHeight w:val="800"/>
        </w:trPr>
        <w:tc>
          <w:tcPr>
            <w:tcW w:w="2257" w:type="dxa"/>
            <w:vMerge/>
            <w:tcBorders>
              <w:right w:val="single" w:sz="4" w:space="0" w:color="000000"/>
            </w:tcBorders>
            <w:shd w:val="clear" w:color="auto" w:fill="auto"/>
            <w:vAlign w:val="center"/>
          </w:tcPr>
          <w:p w14:paraId="115562E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3BEFCC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0F30F4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9D826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0A0E6C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675FD1FF" w14:textId="77777777" w:rsidTr="00D170DF">
        <w:trPr>
          <w:trHeight w:val="606"/>
        </w:trPr>
        <w:tc>
          <w:tcPr>
            <w:tcW w:w="2257" w:type="dxa"/>
            <w:vMerge/>
            <w:tcBorders>
              <w:right w:val="single" w:sz="4" w:space="0" w:color="000000"/>
            </w:tcBorders>
            <w:shd w:val="clear" w:color="auto" w:fill="auto"/>
            <w:vAlign w:val="center"/>
          </w:tcPr>
          <w:p w14:paraId="7A46A47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tcBorders>
            <w:shd w:val="clear" w:color="auto" w:fill="auto"/>
            <w:vAlign w:val="center"/>
          </w:tcPr>
          <w:p w14:paraId="0321692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vAlign w:val="center"/>
          </w:tcPr>
          <w:p w14:paraId="33CC3F9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3DB104D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4B145DD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F48E7DD" w14:textId="77777777" w:rsidTr="00D170DF">
        <w:trPr>
          <w:trHeight w:val="440"/>
        </w:trPr>
        <w:tc>
          <w:tcPr>
            <w:tcW w:w="2257" w:type="dxa"/>
            <w:tcBorders>
              <w:right w:val="single" w:sz="4" w:space="0" w:color="000000"/>
            </w:tcBorders>
            <w:shd w:val="clear" w:color="auto" w:fill="auto"/>
            <w:vAlign w:val="center"/>
          </w:tcPr>
          <w:p w14:paraId="620810E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vAlign w:val="center"/>
          </w:tcPr>
          <w:p w14:paraId="6A7C817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vAlign w:val="center"/>
          </w:tcPr>
          <w:p w14:paraId="4580C55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781FA37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70D039D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86A745B" w14:textId="77777777" w:rsidTr="00D170DF">
        <w:trPr>
          <w:trHeight w:val="800"/>
        </w:trPr>
        <w:tc>
          <w:tcPr>
            <w:tcW w:w="2257" w:type="dxa"/>
            <w:vMerge w:val="restart"/>
            <w:tcBorders>
              <w:right w:val="single" w:sz="4" w:space="0" w:color="000000"/>
            </w:tcBorders>
            <w:shd w:val="clear" w:color="auto" w:fill="auto"/>
            <w:vAlign w:val="center"/>
          </w:tcPr>
          <w:p w14:paraId="2AF410F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703C453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33885F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5.Өмчлөх эрх</w:t>
            </w:r>
          </w:p>
          <w:p w14:paraId="3A77D15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1A7899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356578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1268783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CD882D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9212A8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AF1F0CD" w14:textId="77777777" w:rsidTr="00D170DF">
        <w:trPr>
          <w:trHeight w:val="800"/>
        </w:trPr>
        <w:tc>
          <w:tcPr>
            <w:tcW w:w="2257" w:type="dxa"/>
            <w:vMerge/>
            <w:tcBorders>
              <w:right w:val="single" w:sz="4" w:space="0" w:color="000000"/>
            </w:tcBorders>
            <w:shd w:val="clear" w:color="auto" w:fill="auto"/>
            <w:vAlign w:val="center"/>
          </w:tcPr>
          <w:p w14:paraId="26FEC10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64091C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 xml:space="preserve">5.2 Өмчлөх эрх олж авах, шилжүүлэх болон хэрэгжүүлэхэд </w:t>
            </w:r>
            <w:r w:rsidRPr="0039080F">
              <w:rPr>
                <w:rFonts w:cs="Arial"/>
                <w:lang w:val="mn-MN"/>
              </w:rPr>
              <w:lastRenderedPageBreak/>
              <w:t>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624228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4E771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43B1DC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4AF9BE7" w14:textId="77777777" w:rsidTr="00D170DF">
        <w:trPr>
          <w:trHeight w:val="800"/>
        </w:trPr>
        <w:tc>
          <w:tcPr>
            <w:tcW w:w="2257" w:type="dxa"/>
            <w:vMerge/>
            <w:tcBorders>
              <w:right w:val="single" w:sz="4" w:space="0" w:color="000000"/>
            </w:tcBorders>
            <w:shd w:val="clear" w:color="auto" w:fill="auto"/>
            <w:vAlign w:val="center"/>
          </w:tcPr>
          <w:p w14:paraId="7EAFA0F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BF224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9931C6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BB5FCC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FB02CB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765FD04" w14:textId="77777777" w:rsidTr="00D170DF">
        <w:trPr>
          <w:trHeight w:val="800"/>
        </w:trPr>
        <w:tc>
          <w:tcPr>
            <w:tcW w:w="2257" w:type="dxa"/>
            <w:vMerge w:val="restart"/>
            <w:tcBorders>
              <w:right w:val="single" w:sz="4" w:space="0" w:color="000000"/>
            </w:tcBorders>
            <w:shd w:val="clear" w:color="auto" w:fill="auto"/>
            <w:vAlign w:val="center"/>
          </w:tcPr>
          <w:p w14:paraId="1FFCD4B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6.Инноваци ба судалгаа шинжилгээ</w:t>
            </w:r>
          </w:p>
          <w:p w14:paraId="41787A1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5F0C4D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0BCF31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C71BB7" w14:textId="247C8BE1" w:rsidR="00951614" w:rsidRPr="0039080F" w:rsidRDefault="00951614" w:rsidP="00D170DF">
            <w:pPr>
              <w:pBdr>
                <w:top w:val="nil"/>
                <w:left w:val="nil"/>
                <w:bottom w:val="nil"/>
                <w:right w:val="nil"/>
                <w:between w:val="nil"/>
              </w:pBdr>
              <w:spacing w:after="1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07F0B35" w14:textId="1D9EB275" w:rsidR="00951614" w:rsidRPr="0039080F" w:rsidRDefault="008D1244"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4DDADE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1DE96B58" w14:textId="77777777" w:rsidTr="00D170DF">
        <w:trPr>
          <w:trHeight w:val="928"/>
        </w:trPr>
        <w:tc>
          <w:tcPr>
            <w:tcW w:w="2257" w:type="dxa"/>
            <w:vMerge/>
            <w:tcBorders>
              <w:right w:val="single" w:sz="4" w:space="0" w:color="000000"/>
            </w:tcBorders>
            <w:shd w:val="clear" w:color="auto" w:fill="auto"/>
            <w:vAlign w:val="center"/>
          </w:tcPr>
          <w:p w14:paraId="1EA86AF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tcBorders>
            <w:shd w:val="clear" w:color="auto" w:fill="auto"/>
            <w:vAlign w:val="center"/>
          </w:tcPr>
          <w:p w14:paraId="3E1CE1A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509553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021672B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323B098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6F8E81D7" w14:textId="77777777" w:rsidTr="00D170DF">
        <w:trPr>
          <w:trHeight w:val="530"/>
        </w:trPr>
        <w:tc>
          <w:tcPr>
            <w:tcW w:w="2257" w:type="dxa"/>
            <w:vMerge w:val="restart"/>
            <w:tcBorders>
              <w:right w:val="single" w:sz="4" w:space="0" w:color="000000"/>
            </w:tcBorders>
            <w:shd w:val="clear" w:color="auto" w:fill="auto"/>
            <w:vAlign w:val="center"/>
          </w:tcPr>
          <w:p w14:paraId="1EC7DDA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748ED22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7.Хэрэглэгч ба гэр бүлийн төсөв</w:t>
            </w:r>
          </w:p>
          <w:p w14:paraId="262088B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928D16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F74EB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3938F9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F81D7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FD8591A" w14:textId="77777777" w:rsidTr="00D170DF">
        <w:trPr>
          <w:trHeight w:val="800"/>
        </w:trPr>
        <w:tc>
          <w:tcPr>
            <w:tcW w:w="2257" w:type="dxa"/>
            <w:vMerge/>
            <w:tcBorders>
              <w:right w:val="single" w:sz="4" w:space="0" w:color="000000"/>
            </w:tcBorders>
            <w:shd w:val="clear" w:color="auto" w:fill="auto"/>
            <w:vAlign w:val="center"/>
          </w:tcPr>
          <w:p w14:paraId="491816B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C2CE71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A9369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9F25C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B79199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5FC4FCF" w14:textId="77777777" w:rsidTr="00D170DF">
        <w:trPr>
          <w:trHeight w:val="800"/>
        </w:trPr>
        <w:tc>
          <w:tcPr>
            <w:tcW w:w="2257" w:type="dxa"/>
            <w:vMerge/>
            <w:tcBorders>
              <w:right w:val="single" w:sz="4" w:space="0" w:color="000000"/>
            </w:tcBorders>
            <w:shd w:val="clear" w:color="auto" w:fill="auto"/>
            <w:vAlign w:val="center"/>
          </w:tcPr>
          <w:p w14:paraId="19DF15B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E50A3B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16A63B1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2369CE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42D394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6428914" w14:textId="77777777" w:rsidTr="00D170DF">
        <w:trPr>
          <w:trHeight w:val="1099"/>
        </w:trPr>
        <w:tc>
          <w:tcPr>
            <w:tcW w:w="2257" w:type="dxa"/>
            <w:vMerge/>
            <w:tcBorders>
              <w:right w:val="single" w:sz="4" w:space="0" w:color="000000"/>
            </w:tcBorders>
            <w:shd w:val="clear" w:color="auto" w:fill="auto"/>
            <w:vAlign w:val="center"/>
          </w:tcPr>
          <w:p w14:paraId="4B8EAD4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tcBorders>
            <w:shd w:val="clear" w:color="auto" w:fill="auto"/>
            <w:vAlign w:val="center"/>
          </w:tcPr>
          <w:p w14:paraId="3B9B503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vAlign w:val="center"/>
          </w:tcPr>
          <w:p w14:paraId="506147B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3F09FDD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7D5D102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5F01023" w14:textId="77777777" w:rsidTr="00D170DF">
        <w:trPr>
          <w:trHeight w:val="800"/>
        </w:trPr>
        <w:tc>
          <w:tcPr>
            <w:tcW w:w="2257" w:type="dxa"/>
            <w:vMerge w:val="restart"/>
            <w:tcBorders>
              <w:right w:val="single" w:sz="4" w:space="0" w:color="000000"/>
            </w:tcBorders>
            <w:shd w:val="clear" w:color="auto" w:fill="auto"/>
            <w:vAlign w:val="center"/>
          </w:tcPr>
          <w:p w14:paraId="7191B27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8.Тодорхой бүс нутаг, салбарууд</w:t>
            </w:r>
          </w:p>
          <w:p w14:paraId="7D79206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ADC014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5529EB1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42DAE1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7BD00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3E7FD5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3A63AA2" w14:textId="77777777" w:rsidTr="00D170DF">
        <w:trPr>
          <w:trHeight w:val="800"/>
        </w:trPr>
        <w:tc>
          <w:tcPr>
            <w:tcW w:w="2257" w:type="dxa"/>
            <w:vMerge/>
            <w:tcBorders>
              <w:right w:val="single" w:sz="4" w:space="0" w:color="000000"/>
            </w:tcBorders>
            <w:shd w:val="clear" w:color="auto" w:fill="auto"/>
            <w:vAlign w:val="center"/>
          </w:tcPr>
          <w:p w14:paraId="65A7D46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8C240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054FB5C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DFD6FD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B7FE5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A664766" w14:textId="77777777" w:rsidTr="00D170DF">
        <w:trPr>
          <w:trHeight w:val="800"/>
        </w:trPr>
        <w:tc>
          <w:tcPr>
            <w:tcW w:w="2257" w:type="dxa"/>
            <w:vMerge/>
            <w:tcBorders>
              <w:right w:val="single" w:sz="4" w:space="0" w:color="000000"/>
            </w:tcBorders>
            <w:shd w:val="clear" w:color="auto" w:fill="auto"/>
            <w:vAlign w:val="center"/>
          </w:tcPr>
          <w:p w14:paraId="2B24349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7015EB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7A9C5E1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D3562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59BF08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59846B16" w14:textId="77777777" w:rsidTr="00D170DF">
        <w:trPr>
          <w:trHeight w:val="448"/>
        </w:trPr>
        <w:tc>
          <w:tcPr>
            <w:tcW w:w="2257" w:type="dxa"/>
            <w:vMerge w:val="restart"/>
            <w:tcBorders>
              <w:right w:val="single" w:sz="4" w:space="0" w:color="000000"/>
            </w:tcBorders>
            <w:shd w:val="clear" w:color="auto" w:fill="auto"/>
            <w:vAlign w:val="center"/>
          </w:tcPr>
          <w:p w14:paraId="20CDF94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9.Төрийн захиргааны байгууллага</w:t>
            </w:r>
          </w:p>
          <w:p w14:paraId="18E1283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0D0460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1C67E5" w14:textId="320116DE" w:rsidR="00951614" w:rsidRPr="0039080F" w:rsidRDefault="00951614" w:rsidP="00D170DF">
            <w:pPr>
              <w:pBdr>
                <w:top w:val="nil"/>
                <w:left w:val="nil"/>
                <w:bottom w:val="nil"/>
                <w:right w:val="nil"/>
                <w:between w:val="nil"/>
              </w:pBdr>
              <w:spacing w:after="1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9CA89BE" w14:textId="1426DD36" w:rsidR="00951614" w:rsidRPr="0039080F" w:rsidRDefault="008D1244"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A1317CA" w14:textId="6C30E826"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5A4EA89C" w14:textId="77777777" w:rsidTr="00D170DF">
        <w:trPr>
          <w:trHeight w:val="800"/>
        </w:trPr>
        <w:tc>
          <w:tcPr>
            <w:tcW w:w="2257" w:type="dxa"/>
            <w:vMerge/>
            <w:tcBorders>
              <w:right w:val="single" w:sz="4" w:space="0" w:color="000000"/>
            </w:tcBorders>
            <w:shd w:val="clear" w:color="auto" w:fill="auto"/>
            <w:vAlign w:val="center"/>
          </w:tcPr>
          <w:p w14:paraId="480D088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70C0AB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403DDC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35F15B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D02CA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өөрчлөлт гарахгүй</w:t>
            </w:r>
          </w:p>
        </w:tc>
      </w:tr>
      <w:tr w:rsidR="00951614" w:rsidRPr="0039080F" w14:paraId="59541896" w14:textId="77777777" w:rsidTr="00D170DF">
        <w:trPr>
          <w:trHeight w:val="800"/>
        </w:trPr>
        <w:tc>
          <w:tcPr>
            <w:tcW w:w="2257" w:type="dxa"/>
            <w:vMerge/>
            <w:tcBorders>
              <w:right w:val="single" w:sz="4" w:space="0" w:color="000000"/>
            </w:tcBorders>
            <w:shd w:val="clear" w:color="auto" w:fill="auto"/>
            <w:vAlign w:val="center"/>
          </w:tcPr>
          <w:p w14:paraId="16A758B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D0246F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9.3 Төрийн байгууллагад захиргааны 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B69EC5D" w14:textId="06C1AE8C" w:rsidR="00951614" w:rsidRPr="0039080F" w:rsidRDefault="00951614" w:rsidP="00D170DF">
            <w:pPr>
              <w:pBdr>
                <w:top w:val="nil"/>
                <w:left w:val="nil"/>
                <w:bottom w:val="nil"/>
                <w:right w:val="nil"/>
                <w:between w:val="nil"/>
              </w:pBdr>
              <w:spacing w:after="1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99D9C2E" w14:textId="2889724C" w:rsidR="00951614" w:rsidRPr="0039080F" w:rsidRDefault="008D1244"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E7D55DE" w14:textId="6ED7099A"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66A8F5AF" w14:textId="77777777" w:rsidTr="00D170DF">
        <w:trPr>
          <w:trHeight w:val="800"/>
        </w:trPr>
        <w:tc>
          <w:tcPr>
            <w:tcW w:w="2257" w:type="dxa"/>
            <w:vMerge w:val="restart"/>
            <w:tcBorders>
              <w:right w:val="single" w:sz="4" w:space="0" w:color="000000"/>
            </w:tcBorders>
            <w:shd w:val="clear" w:color="auto" w:fill="auto"/>
            <w:vAlign w:val="center"/>
          </w:tcPr>
          <w:p w14:paraId="0A4024E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10.Микро эдийн засгийн хүрээнд</w:t>
            </w:r>
          </w:p>
          <w:p w14:paraId="59D4C02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1DBA8C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E5A3C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EC8841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D81851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CDB5F28" w14:textId="096CD314" w:rsidR="00951614" w:rsidRPr="0039080F" w:rsidRDefault="00951614" w:rsidP="00D170DF">
            <w:pPr>
              <w:pBdr>
                <w:top w:val="nil"/>
                <w:left w:val="nil"/>
                <w:bottom w:val="nil"/>
                <w:right w:val="nil"/>
                <w:between w:val="nil"/>
              </w:pBdr>
              <w:spacing w:after="1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DE43EB" w14:textId="441DAC84" w:rsidR="00951614" w:rsidRPr="0039080F" w:rsidRDefault="008D1244"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7E065AA" w14:textId="41702715"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6511F45B" w14:textId="77777777" w:rsidTr="00D170DF">
        <w:trPr>
          <w:trHeight w:val="800"/>
        </w:trPr>
        <w:tc>
          <w:tcPr>
            <w:tcW w:w="2257" w:type="dxa"/>
            <w:vMerge/>
            <w:tcBorders>
              <w:right w:val="single" w:sz="4" w:space="0" w:color="000000"/>
            </w:tcBorders>
            <w:shd w:val="clear" w:color="auto" w:fill="auto"/>
            <w:vAlign w:val="center"/>
          </w:tcPr>
          <w:p w14:paraId="7AE62CF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B58CDC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8DA826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1C8F40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54543E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D4B76C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73176F33" w14:textId="06983663"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50C288C6" w14:textId="77777777" w:rsidTr="00D170DF">
        <w:trPr>
          <w:trHeight w:val="355"/>
        </w:trPr>
        <w:tc>
          <w:tcPr>
            <w:tcW w:w="2257" w:type="dxa"/>
            <w:vMerge/>
            <w:tcBorders>
              <w:right w:val="single" w:sz="4" w:space="0" w:color="000000"/>
            </w:tcBorders>
            <w:shd w:val="clear" w:color="auto" w:fill="auto"/>
            <w:vAlign w:val="center"/>
          </w:tcPr>
          <w:p w14:paraId="7CD8389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DFF405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1454E51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7E44FE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CDA60DB" w14:textId="186B1AB5"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003D3FCE" w14:textId="77777777" w:rsidTr="00D170DF">
        <w:trPr>
          <w:trHeight w:val="800"/>
        </w:trPr>
        <w:tc>
          <w:tcPr>
            <w:tcW w:w="2257" w:type="dxa"/>
            <w:tcBorders>
              <w:right w:val="single" w:sz="4" w:space="0" w:color="000000"/>
            </w:tcBorders>
            <w:shd w:val="clear" w:color="auto" w:fill="auto"/>
            <w:vAlign w:val="center"/>
          </w:tcPr>
          <w:p w14:paraId="5205FE4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4AF7D3C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2084AD7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992" w:type="dxa"/>
            <w:tcBorders>
              <w:top w:val="single" w:sz="4" w:space="0" w:color="000000"/>
              <w:left w:val="single" w:sz="4" w:space="0" w:color="000000"/>
            </w:tcBorders>
            <w:shd w:val="clear" w:color="auto" w:fill="auto"/>
            <w:vAlign w:val="center"/>
          </w:tcPr>
          <w:p w14:paraId="1D00B50F" w14:textId="0671E7C4"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tcBorders>
            <w:vAlign w:val="center"/>
          </w:tcPr>
          <w:p w14:paraId="3F2EC4B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bl>
    <w:p w14:paraId="78B60F39" w14:textId="29FB288B" w:rsidR="00951614" w:rsidRPr="0039080F" w:rsidRDefault="008D4EA6" w:rsidP="00A53CE3">
      <w:pPr>
        <w:pBdr>
          <w:top w:val="nil"/>
          <w:left w:val="nil"/>
          <w:bottom w:val="nil"/>
          <w:right w:val="nil"/>
          <w:between w:val="nil"/>
        </w:pBdr>
        <w:spacing w:before="240" w:after="120"/>
        <w:ind w:firstLine="720"/>
        <w:rPr>
          <w:rFonts w:cs="Arial"/>
          <w:lang w:val="mn-MN"/>
        </w:rPr>
      </w:pPr>
      <w:r w:rsidRPr="0039080F">
        <w:rPr>
          <w:rFonts w:cs="Arial"/>
          <w:lang w:val="mn-MN"/>
        </w:rPr>
        <w:t>Нийгэмд үзүүлэх үр нөлөө</w:t>
      </w: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951614" w:rsidRPr="0039080F" w14:paraId="08590C18" w14:textId="77777777" w:rsidTr="00D170DF">
        <w:tc>
          <w:tcPr>
            <w:tcW w:w="2411" w:type="dxa"/>
            <w:shd w:val="clear" w:color="auto" w:fill="auto"/>
            <w:vAlign w:val="center"/>
          </w:tcPr>
          <w:p w14:paraId="7B7305A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Үзүүлэх үр нөлөө</w:t>
            </w:r>
          </w:p>
        </w:tc>
        <w:tc>
          <w:tcPr>
            <w:tcW w:w="3118" w:type="dxa"/>
            <w:shd w:val="clear" w:color="auto" w:fill="auto"/>
            <w:vAlign w:val="center"/>
          </w:tcPr>
          <w:p w14:paraId="06ABB82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Холбогдох асуултууд</w:t>
            </w:r>
          </w:p>
          <w:p w14:paraId="04C4486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1985" w:type="dxa"/>
            <w:gridSpan w:val="2"/>
            <w:shd w:val="clear" w:color="auto" w:fill="auto"/>
            <w:vAlign w:val="center"/>
          </w:tcPr>
          <w:p w14:paraId="791931A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Хариулт</w:t>
            </w:r>
          </w:p>
        </w:tc>
        <w:tc>
          <w:tcPr>
            <w:tcW w:w="2268" w:type="dxa"/>
            <w:vAlign w:val="center"/>
          </w:tcPr>
          <w:p w14:paraId="56940A3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Тайлбар</w:t>
            </w:r>
          </w:p>
        </w:tc>
      </w:tr>
      <w:tr w:rsidR="00951614" w:rsidRPr="0039080F" w14:paraId="67E52B37" w14:textId="77777777" w:rsidTr="00D170DF">
        <w:trPr>
          <w:trHeight w:val="742"/>
        </w:trPr>
        <w:tc>
          <w:tcPr>
            <w:tcW w:w="2411" w:type="dxa"/>
            <w:vMerge w:val="restart"/>
            <w:shd w:val="clear" w:color="auto" w:fill="auto"/>
            <w:vAlign w:val="center"/>
          </w:tcPr>
          <w:p w14:paraId="654D2BC3" w14:textId="4F64653B"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1.Ажил эрхлэлтийн байдал,</w:t>
            </w:r>
            <w:r w:rsidR="00A53CE3">
              <w:rPr>
                <w:rFonts w:cs="Arial"/>
                <w:lang w:val="mn-MN"/>
              </w:rPr>
              <w:t xml:space="preserve"> х</w:t>
            </w:r>
            <w:r w:rsidRPr="0039080F">
              <w:rPr>
                <w:rFonts w:cs="Arial"/>
                <w:lang w:val="mn-MN"/>
              </w:rPr>
              <w:t>өдөлмөрийн зах зээл</w:t>
            </w:r>
          </w:p>
        </w:tc>
        <w:tc>
          <w:tcPr>
            <w:tcW w:w="3118" w:type="dxa"/>
            <w:tcBorders>
              <w:bottom w:val="single" w:sz="4" w:space="0" w:color="000000"/>
            </w:tcBorders>
            <w:shd w:val="clear" w:color="auto" w:fill="auto"/>
            <w:vAlign w:val="center"/>
          </w:tcPr>
          <w:p w14:paraId="5C94D73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 Шинээр ажлын байр бий болох эсэх</w:t>
            </w:r>
          </w:p>
        </w:tc>
        <w:tc>
          <w:tcPr>
            <w:tcW w:w="993" w:type="dxa"/>
            <w:tcBorders>
              <w:bottom w:val="single" w:sz="4" w:space="0" w:color="000000"/>
              <w:right w:val="single" w:sz="4" w:space="0" w:color="000000"/>
            </w:tcBorders>
            <w:shd w:val="clear" w:color="auto" w:fill="auto"/>
            <w:vAlign w:val="center"/>
          </w:tcPr>
          <w:p w14:paraId="5511511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left w:val="single" w:sz="4" w:space="0" w:color="000000"/>
              <w:bottom w:val="single" w:sz="4" w:space="0" w:color="000000"/>
            </w:tcBorders>
            <w:shd w:val="clear" w:color="auto" w:fill="auto"/>
            <w:vAlign w:val="center"/>
          </w:tcPr>
          <w:p w14:paraId="1460BFB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5EA7999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left w:val="single" w:sz="4" w:space="0" w:color="000000"/>
              <w:bottom w:val="single" w:sz="4" w:space="0" w:color="000000"/>
            </w:tcBorders>
            <w:vAlign w:val="center"/>
          </w:tcPr>
          <w:p w14:paraId="5EBBDB9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3BA6EF9A" w14:textId="77777777" w:rsidTr="00D170DF">
        <w:trPr>
          <w:trHeight w:val="413"/>
        </w:trPr>
        <w:tc>
          <w:tcPr>
            <w:tcW w:w="2411" w:type="dxa"/>
            <w:vMerge/>
            <w:shd w:val="clear" w:color="auto" w:fill="auto"/>
            <w:vAlign w:val="center"/>
          </w:tcPr>
          <w:p w14:paraId="5DB7CF9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6FA4DD2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2C50B9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C5990D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315854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E5454DB" w14:textId="77777777" w:rsidTr="00D170DF">
        <w:trPr>
          <w:trHeight w:val="402"/>
        </w:trPr>
        <w:tc>
          <w:tcPr>
            <w:tcW w:w="2411" w:type="dxa"/>
            <w:vMerge/>
            <w:shd w:val="clear" w:color="auto" w:fill="auto"/>
            <w:vAlign w:val="center"/>
          </w:tcPr>
          <w:p w14:paraId="0E42B5A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303E63F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48DADF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A58595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1A6737D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04D51A0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5C479A9" w14:textId="77777777" w:rsidTr="00D170DF">
        <w:trPr>
          <w:trHeight w:val="690"/>
        </w:trPr>
        <w:tc>
          <w:tcPr>
            <w:tcW w:w="2411" w:type="dxa"/>
            <w:vMerge/>
            <w:shd w:val="clear" w:color="auto" w:fill="auto"/>
            <w:vAlign w:val="center"/>
          </w:tcPr>
          <w:p w14:paraId="04485F5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tcBorders>
            <w:shd w:val="clear" w:color="auto" w:fill="auto"/>
            <w:vAlign w:val="center"/>
          </w:tcPr>
          <w:p w14:paraId="677EDB0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vAlign w:val="center"/>
          </w:tcPr>
          <w:p w14:paraId="08A5ABD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6BEC44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6F7BC75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7A9AD9E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tcBorders>
            <w:vAlign w:val="center"/>
          </w:tcPr>
          <w:p w14:paraId="21A72F0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4F6B97A" w14:textId="77777777" w:rsidTr="00D170DF">
        <w:trPr>
          <w:trHeight w:val="877"/>
        </w:trPr>
        <w:tc>
          <w:tcPr>
            <w:tcW w:w="2411" w:type="dxa"/>
            <w:vMerge w:val="restart"/>
            <w:shd w:val="clear" w:color="auto" w:fill="auto"/>
            <w:vAlign w:val="center"/>
          </w:tcPr>
          <w:p w14:paraId="3BAFA67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2.Ажлын стандарт, хөдөлмөрлөх эрх</w:t>
            </w:r>
          </w:p>
        </w:tc>
        <w:tc>
          <w:tcPr>
            <w:tcW w:w="3118" w:type="dxa"/>
            <w:tcBorders>
              <w:bottom w:val="single" w:sz="4" w:space="0" w:color="000000"/>
            </w:tcBorders>
            <w:shd w:val="clear" w:color="auto" w:fill="auto"/>
            <w:vAlign w:val="center"/>
          </w:tcPr>
          <w:p w14:paraId="5C915B7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2.1 Ажлын чанар, стандартад нөлөөлөх эсэх</w:t>
            </w:r>
          </w:p>
        </w:tc>
        <w:tc>
          <w:tcPr>
            <w:tcW w:w="993" w:type="dxa"/>
            <w:tcBorders>
              <w:bottom w:val="single" w:sz="4" w:space="0" w:color="000000"/>
              <w:right w:val="single" w:sz="4" w:space="0" w:color="000000"/>
            </w:tcBorders>
            <w:shd w:val="clear" w:color="auto" w:fill="auto"/>
            <w:vAlign w:val="center"/>
          </w:tcPr>
          <w:p w14:paraId="4F6E242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left w:val="single" w:sz="4" w:space="0" w:color="000000"/>
              <w:bottom w:val="single" w:sz="4" w:space="0" w:color="000000"/>
            </w:tcBorders>
            <w:shd w:val="clear" w:color="auto" w:fill="auto"/>
            <w:vAlign w:val="center"/>
          </w:tcPr>
          <w:p w14:paraId="4F6E53D8" w14:textId="77777777" w:rsidR="00951614" w:rsidRPr="0039080F" w:rsidRDefault="00951614" w:rsidP="00D170DF">
            <w:pPr>
              <w:pBdr>
                <w:top w:val="nil"/>
                <w:left w:val="nil"/>
                <w:bottom w:val="nil"/>
                <w:right w:val="nil"/>
                <w:between w:val="nil"/>
              </w:pBdr>
              <w:spacing w:after="120"/>
              <w:jc w:val="center"/>
              <w:rPr>
                <w:rFonts w:cs="Arial"/>
                <w:lang w:val="mn-MN"/>
              </w:rPr>
            </w:pPr>
          </w:p>
          <w:p w14:paraId="5693779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left w:val="single" w:sz="4" w:space="0" w:color="000000"/>
              <w:bottom w:val="single" w:sz="4" w:space="0" w:color="000000"/>
            </w:tcBorders>
            <w:vAlign w:val="center"/>
          </w:tcPr>
          <w:p w14:paraId="725F817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8DAE066" w14:textId="77777777" w:rsidTr="00D170DF">
        <w:trPr>
          <w:trHeight w:val="651"/>
        </w:trPr>
        <w:tc>
          <w:tcPr>
            <w:tcW w:w="2411" w:type="dxa"/>
            <w:vMerge/>
            <w:shd w:val="clear" w:color="auto" w:fill="auto"/>
            <w:vAlign w:val="center"/>
          </w:tcPr>
          <w:p w14:paraId="183651E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76F15A9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42E4CB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2094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36AF23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5C8B54D" w14:textId="77777777" w:rsidTr="00D170DF">
        <w:trPr>
          <w:trHeight w:val="575"/>
        </w:trPr>
        <w:tc>
          <w:tcPr>
            <w:tcW w:w="2411" w:type="dxa"/>
            <w:vMerge/>
            <w:shd w:val="clear" w:color="auto" w:fill="auto"/>
            <w:vAlign w:val="center"/>
          </w:tcPr>
          <w:p w14:paraId="7FDFA0A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4122898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5029A5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FE7F271" w14:textId="77777777" w:rsidR="00951614" w:rsidRPr="0039080F" w:rsidRDefault="00951614" w:rsidP="00D170DF">
            <w:pPr>
              <w:pBdr>
                <w:top w:val="nil"/>
                <w:left w:val="nil"/>
                <w:bottom w:val="nil"/>
                <w:right w:val="nil"/>
                <w:between w:val="nil"/>
              </w:pBdr>
              <w:spacing w:after="120"/>
              <w:jc w:val="center"/>
              <w:rPr>
                <w:rFonts w:cs="Arial"/>
                <w:lang w:val="mn-MN"/>
              </w:rPr>
            </w:pPr>
          </w:p>
          <w:p w14:paraId="704CB60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9F0611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EA499FA" w14:textId="77777777" w:rsidTr="00D170DF">
        <w:trPr>
          <w:trHeight w:val="375"/>
        </w:trPr>
        <w:tc>
          <w:tcPr>
            <w:tcW w:w="2411" w:type="dxa"/>
            <w:vMerge/>
            <w:shd w:val="clear" w:color="auto" w:fill="auto"/>
            <w:vAlign w:val="center"/>
          </w:tcPr>
          <w:p w14:paraId="1FE0029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6FCF6C5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037BFC2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685470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020194E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11B9595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931D6DC" w14:textId="77777777" w:rsidTr="00D170DF">
        <w:trPr>
          <w:trHeight w:val="301"/>
        </w:trPr>
        <w:tc>
          <w:tcPr>
            <w:tcW w:w="2411" w:type="dxa"/>
            <w:vMerge/>
            <w:shd w:val="clear" w:color="auto" w:fill="auto"/>
            <w:vAlign w:val="center"/>
          </w:tcPr>
          <w:p w14:paraId="5BB3C79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tcBorders>
            <w:shd w:val="clear" w:color="auto" w:fill="auto"/>
            <w:vAlign w:val="center"/>
          </w:tcPr>
          <w:p w14:paraId="1AFDA9EE" w14:textId="0A0127B2"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2.5 Ажлын байранд технологийн</w:t>
            </w:r>
            <w:r w:rsidR="00A53CE3">
              <w:rPr>
                <w:rFonts w:cs="Arial"/>
                <w:lang w:val="mn-MN"/>
              </w:rPr>
              <w:t xml:space="preserve"> </w:t>
            </w:r>
            <w:r w:rsidRPr="0039080F">
              <w:rPr>
                <w:rFonts w:cs="Arial"/>
                <w:lang w:val="mn-MN"/>
              </w:rPr>
              <w:t>шинэчлэлийг</w:t>
            </w:r>
            <w:r w:rsidR="00A53CE3">
              <w:rPr>
                <w:rFonts w:cs="Arial"/>
                <w:lang w:val="mn-MN"/>
              </w:rPr>
              <w:t xml:space="preserve"> </w:t>
            </w:r>
            <w:r w:rsidRPr="0039080F">
              <w:rPr>
                <w:rFonts w:cs="Arial"/>
                <w:lang w:val="mn-MN"/>
              </w:rPr>
              <w:t>хэрэгжүүлэхтэй</w:t>
            </w:r>
            <w:r w:rsidR="00A53CE3">
              <w:rPr>
                <w:rFonts w:cs="Arial"/>
                <w:lang w:val="mn-MN"/>
              </w:rPr>
              <w:t xml:space="preserve"> </w:t>
            </w:r>
            <w:r w:rsidRPr="0039080F">
              <w:rPr>
                <w:rFonts w:cs="Arial"/>
                <w:lang w:val="mn-MN"/>
              </w:rPr>
              <w:t>холбогдсон өөрчлөлтийг бий болгох эсэх</w:t>
            </w:r>
          </w:p>
        </w:tc>
        <w:tc>
          <w:tcPr>
            <w:tcW w:w="993" w:type="dxa"/>
            <w:tcBorders>
              <w:top w:val="single" w:sz="4" w:space="0" w:color="000000"/>
              <w:right w:val="single" w:sz="4" w:space="0" w:color="000000"/>
            </w:tcBorders>
            <w:shd w:val="clear" w:color="auto" w:fill="auto"/>
            <w:vAlign w:val="center"/>
          </w:tcPr>
          <w:p w14:paraId="106CC56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7DE1E9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F4871B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992" w:type="dxa"/>
            <w:tcBorders>
              <w:top w:val="single" w:sz="4" w:space="0" w:color="000000"/>
              <w:left w:val="single" w:sz="4" w:space="0" w:color="000000"/>
            </w:tcBorders>
            <w:shd w:val="clear" w:color="auto" w:fill="auto"/>
            <w:vAlign w:val="center"/>
          </w:tcPr>
          <w:p w14:paraId="793EE0F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7C49C7C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tcBorders>
            <w:vAlign w:val="center"/>
          </w:tcPr>
          <w:p w14:paraId="35834D1B" w14:textId="24DD2011"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Зарим системд шинээр гаргах тайлан, мэдээллийн төрлийг нэмнэ.</w:t>
            </w:r>
          </w:p>
        </w:tc>
      </w:tr>
      <w:tr w:rsidR="00951614" w:rsidRPr="0039080F" w14:paraId="30894931" w14:textId="77777777" w:rsidTr="00D170DF">
        <w:trPr>
          <w:trHeight w:val="477"/>
        </w:trPr>
        <w:tc>
          <w:tcPr>
            <w:tcW w:w="2411" w:type="dxa"/>
            <w:vMerge w:val="restart"/>
            <w:shd w:val="clear" w:color="auto" w:fill="auto"/>
            <w:vAlign w:val="center"/>
          </w:tcPr>
          <w:p w14:paraId="580C656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E9BE69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DE9AFC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9085FD9" w14:textId="77777777"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3.Нийгмийн тодорхой бүлгийг хамгаалах асуудал</w:t>
            </w:r>
          </w:p>
        </w:tc>
        <w:tc>
          <w:tcPr>
            <w:tcW w:w="3118" w:type="dxa"/>
            <w:shd w:val="clear" w:color="auto" w:fill="auto"/>
            <w:vAlign w:val="center"/>
          </w:tcPr>
          <w:p w14:paraId="1151CE7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3.1 Шууд болон шууд бусаар тэгш бус байдал үүсгэх эсэх</w:t>
            </w:r>
          </w:p>
        </w:tc>
        <w:tc>
          <w:tcPr>
            <w:tcW w:w="993" w:type="dxa"/>
            <w:tcBorders>
              <w:right w:val="single" w:sz="4" w:space="0" w:color="000000"/>
            </w:tcBorders>
            <w:shd w:val="clear" w:color="auto" w:fill="auto"/>
            <w:vAlign w:val="center"/>
          </w:tcPr>
          <w:p w14:paraId="0A6B764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left w:val="single" w:sz="4" w:space="0" w:color="000000"/>
            </w:tcBorders>
            <w:shd w:val="clear" w:color="auto" w:fill="auto"/>
            <w:vAlign w:val="center"/>
          </w:tcPr>
          <w:p w14:paraId="57A4D4E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6988D00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left w:val="single" w:sz="4" w:space="0" w:color="000000"/>
            </w:tcBorders>
            <w:vAlign w:val="center"/>
          </w:tcPr>
          <w:p w14:paraId="40A261A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9FC23FE" w14:textId="77777777" w:rsidTr="00D170DF">
        <w:trPr>
          <w:trHeight w:val="600"/>
        </w:trPr>
        <w:tc>
          <w:tcPr>
            <w:tcW w:w="2411" w:type="dxa"/>
            <w:vMerge/>
            <w:shd w:val="clear" w:color="auto" w:fill="auto"/>
            <w:vAlign w:val="center"/>
          </w:tcPr>
          <w:p w14:paraId="1DC9AA8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5C9ED83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vAlign w:val="center"/>
          </w:tcPr>
          <w:p w14:paraId="54D9055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4AF2BF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F361CC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3C982FA8" w14:textId="77777777" w:rsidTr="00D170DF">
        <w:trPr>
          <w:trHeight w:val="387"/>
        </w:trPr>
        <w:tc>
          <w:tcPr>
            <w:tcW w:w="2411" w:type="dxa"/>
            <w:vMerge/>
            <w:shd w:val="clear" w:color="auto" w:fill="auto"/>
            <w:vAlign w:val="center"/>
          </w:tcPr>
          <w:p w14:paraId="28FD853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20ED575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C3B965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5027DB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B9E8D1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6C840347" w14:textId="77777777" w:rsidTr="00D170DF">
        <w:trPr>
          <w:trHeight w:val="582"/>
        </w:trPr>
        <w:tc>
          <w:tcPr>
            <w:tcW w:w="2411" w:type="dxa"/>
            <w:vMerge w:val="restart"/>
            <w:shd w:val="clear" w:color="auto" w:fill="auto"/>
            <w:vAlign w:val="center"/>
          </w:tcPr>
          <w:p w14:paraId="35691AC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1C34D02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12176A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BD1B76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4.Төрийн удирдлага, сайн засаглал, шүүх эрх мэдэл, хэвлэл мэдээлэл, ёс суртахуун</w:t>
            </w:r>
          </w:p>
          <w:p w14:paraId="67753F2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tcBorders>
            <w:shd w:val="clear" w:color="auto" w:fill="auto"/>
            <w:vAlign w:val="center"/>
          </w:tcPr>
          <w:p w14:paraId="1805CF6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vAlign w:val="center"/>
          </w:tcPr>
          <w:p w14:paraId="31F2A0C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40DA2A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5A26477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098FCBA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4B3FA85" w14:textId="77777777" w:rsidTr="00D170DF">
        <w:trPr>
          <w:trHeight w:val="1115"/>
        </w:trPr>
        <w:tc>
          <w:tcPr>
            <w:tcW w:w="2411" w:type="dxa"/>
            <w:vMerge/>
            <w:shd w:val="clear" w:color="auto" w:fill="auto"/>
            <w:vAlign w:val="center"/>
          </w:tcPr>
          <w:p w14:paraId="1F7EBD8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4501923E" w14:textId="07C82738"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4.2 Төрийн байгууллагуудын үүрэг, үйл 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68542B5D" w14:textId="5223E7BE"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p w14:paraId="00107CA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38A114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32C5434F" w14:textId="05A1A030"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0962742D" w14:textId="77777777" w:rsidTr="00D170DF">
        <w:trPr>
          <w:trHeight w:val="313"/>
        </w:trPr>
        <w:tc>
          <w:tcPr>
            <w:tcW w:w="2411" w:type="dxa"/>
            <w:vMerge/>
            <w:shd w:val="clear" w:color="auto" w:fill="auto"/>
            <w:vAlign w:val="center"/>
          </w:tcPr>
          <w:p w14:paraId="179E994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3A6A43C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4.3 Төрийн захиргааны албан 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19B6279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C19BBF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24C28E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3ECAE93C" w14:textId="5FEC41B5"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1B6AE2C5" w14:textId="77777777" w:rsidTr="00D170DF">
        <w:trPr>
          <w:trHeight w:val="313"/>
        </w:trPr>
        <w:tc>
          <w:tcPr>
            <w:tcW w:w="2411" w:type="dxa"/>
            <w:vMerge/>
            <w:shd w:val="clear" w:color="auto" w:fill="auto"/>
            <w:vAlign w:val="center"/>
          </w:tcPr>
          <w:p w14:paraId="210F908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6D277A8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1E93984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6C27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89F898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0028CEB5" w14:textId="77777777" w:rsidTr="00D170DF">
        <w:trPr>
          <w:trHeight w:val="769"/>
        </w:trPr>
        <w:tc>
          <w:tcPr>
            <w:tcW w:w="2411" w:type="dxa"/>
            <w:vMerge/>
            <w:shd w:val="clear" w:color="auto" w:fill="auto"/>
            <w:vAlign w:val="center"/>
          </w:tcPr>
          <w:p w14:paraId="6E8A6F5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tcBorders>
            <w:shd w:val="clear" w:color="auto" w:fill="auto"/>
            <w:vAlign w:val="center"/>
          </w:tcPr>
          <w:p w14:paraId="4FDF2DC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vAlign w:val="center"/>
          </w:tcPr>
          <w:p w14:paraId="3FEC3A2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480DF7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3F09892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6BDFB4D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313376E0" w14:textId="77777777" w:rsidTr="00D170DF">
        <w:trPr>
          <w:trHeight w:val="1024"/>
        </w:trPr>
        <w:tc>
          <w:tcPr>
            <w:tcW w:w="2411" w:type="dxa"/>
            <w:vMerge w:val="restart"/>
            <w:shd w:val="clear" w:color="auto" w:fill="auto"/>
            <w:vAlign w:val="center"/>
          </w:tcPr>
          <w:p w14:paraId="23253DF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5.Нийтийн эрүүл мэнд, аюулгүй байдал</w:t>
            </w:r>
          </w:p>
        </w:tc>
        <w:tc>
          <w:tcPr>
            <w:tcW w:w="3118" w:type="dxa"/>
            <w:tcBorders>
              <w:top w:val="single" w:sz="4" w:space="0" w:color="000000"/>
            </w:tcBorders>
            <w:shd w:val="clear" w:color="auto" w:fill="auto"/>
            <w:vAlign w:val="center"/>
          </w:tcPr>
          <w:p w14:paraId="66C722E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vAlign w:val="center"/>
          </w:tcPr>
          <w:p w14:paraId="00926FD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0CD8DA2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7636D91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F8D9B1C" w14:textId="77777777" w:rsidTr="00D170DF">
        <w:trPr>
          <w:trHeight w:val="719"/>
        </w:trPr>
        <w:tc>
          <w:tcPr>
            <w:tcW w:w="2411" w:type="dxa"/>
            <w:vMerge/>
            <w:shd w:val="clear" w:color="auto" w:fill="auto"/>
            <w:vAlign w:val="center"/>
          </w:tcPr>
          <w:p w14:paraId="1E64491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0853D4EA" w14:textId="77777777"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vAlign w:val="center"/>
          </w:tcPr>
          <w:p w14:paraId="131BD04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D12014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C786D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957EAAB" w14:textId="77777777" w:rsidTr="00D170DF">
        <w:trPr>
          <w:trHeight w:val="1380"/>
        </w:trPr>
        <w:tc>
          <w:tcPr>
            <w:tcW w:w="2411" w:type="dxa"/>
            <w:vMerge/>
            <w:shd w:val="clear" w:color="auto" w:fill="auto"/>
            <w:vAlign w:val="center"/>
          </w:tcPr>
          <w:p w14:paraId="06845E5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tcBorders>
            <w:shd w:val="clear" w:color="auto" w:fill="auto"/>
            <w:vAlign w:val="center"/>
          </w:tcPr>
          <w:p w14:paraId="1F22CE13" w14:textId="77777777" w:rsidR="00951614" w:rsidRPr="0039080F" w:rsidRDefault="008D4EA6" w:rsidP="00D170DF">
            <w:pPr>
              <w:pBdr>
                <w:top w:val="nil"/>
                <w:left w:val="nil"/>
                <w:bottom w:val="nil"/>
                <w:right w:val="nil"/>
                <w:between w:val="nil"/>
              </w:pBdr>
              <w:spacing w:after="120"/>
              <w:ind w:firstLine="720"/>
              <w:jc w:val="center"/>
              <w:rPr>
                <w:rFonts w:cs="Arial"/>
                <w:lang w:val="mn-MN"/>
              </w:rPr>
            </w:pPr>
            <w:r w:rsidRPr="0039080F">
              <w:rPr>
                <w:rFonts w:cs="Arial"/>
                <w:lang w:val="mn-MN"/>
              </w:rPr>
              <w:t>5.3 Хүмүүсийн амьдралын хэв маяг /хооллолт, хөдөлгөөн, архи, тамхины хэрэглээ/-т нөлөөлөх эсэх</w:t>
            </w:r>
          </w:p>
        </w:tc>
        <w:tc>
          <w:tcPr>
            <w:tcW w:w="993" w:type="dxa"/>
            <w:tcBorders>
              <w:top w:val="single" w:sz="4" w:space="0" w:color="000000"/>
              <w:right w:val="single" w:sz="4" w:space="0" w:color="000000"/>
            </w:tcBorders>
            <w:shd w:val="clear" w:color="auto" w:fill="auto"/>
            <w:vAlign w:val="center"/>
          </w:tcPr>
          <w:p w14:paraId="15486C6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tcBorders>
            <w:shd w:val="clear" w:color="auto" w:fill="auto"/>
            <w:vAlign w:val="center"/>
          </w:tcPr>
          <w:p w14:paraId="1674239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tcBorders>
            <w:vAlign w:val="center"/>
          </w:tcPr>
          <w:p w14:paraId="0085D56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C6E69B8" w14:textId="77777777" w:rsidTr="00D170DF">
        <w:trPr>
          <w:trHeight w:val="651"/>
        </w:trPr>
        <w:tc>
          <w:tcPr>
            <w:tcW w:w="2411" w:type="dxa"/>
            <w:vMerge w:val="restart"/>
            <w:shd w:val="clear" w:color="auto" w:fill="auto"/>
            <w:vAlign w:val="center"/>
          </w:tcPr>
          <w:p w14:paraId="512DDB6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vAlign w:val="center"/>
          </w:tcPr>
          <w:p w14:paraId="6747B0F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45C37A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0CF4E7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4C030F4A" w14:textId="2495320A"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653A21AB" w14:textId="77777777" w:rsidTr="00D170DF">
        <w:trPr>
          <w:trHeight w:val="626"/>
        </w:trPr>
        <w:tc>
          <w:tcPr>
            <w:tcW w:w="2411" w:type="dxa"/>
            <w:vMerge/>
            <w:shd w:val="clear" w:color="auto" w:fill="auto"/>
            <w:vAlign w:val="center"/>
          </w:tcPr>
          <w:p w14:paraId="22DA778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3228856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 xml:space="preserve">6.2 Ажилчдын боловсрол, шилжилт </w:t>
            </w:r>
            <w:r w:rsidRPr="0039080F">
              <w:rPr>
                <w:rFonts w:cs="Arial"/>
                <w:lang w:val="mn-MN"/>
              </w:rPr>
              <w:lastRenderedPageBreak/>
              <w:t>хөдөлгөөнд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5791C66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E76754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7D0BC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B3D1243" w14:textId="77777777" w:rsidTr="00D170DF">
        <w:trPr>
          <w:trHeight w:val="563"/>
        </w:trPr>
        <w:tc>
          <w:tcPr>
            <w:tcW w:w="2411" w:type="dxa"/>
            <w:vMerge/>
            <w:shd w:val="clear" w:color="auto" w:fill="auto"/>
            <w:vAlign w:val="center"/>
          </w:tcPr>
          <w:p w14:paraId="022A7C8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32F7437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52E42DE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C3046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28D212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A0BA3A1" w14:textId="77777777" w:rsidTr="00D170DF">
        <w:trPr>
          <w:trHeight w:val="598"/>
        </w:trPr>
        <w:tc>
          <w:tcPr>
            <w:tcW w:w="2411" w:type="dxa"/>
            <w:vMerge/>
            <w:shd w:val="clear" w:color="auto" w:fill="auto"/>
            <w:vAlign w:val="center"/>
          </w:tcPr>
          <w:p w14:paraId="40F23FF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288C1C2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221CE7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5FA056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3ADB19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9827C5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DE80B7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12E7D2F6" w14:textId="77777777" w:rsidTr="00D170DF">
        <w:trPr>
          <w:trHeight w:val="458"/>
        </w:trPr>
        <w:tc>
          <w:tcPr>
            <w:tcW w:w="2411" w:type="dxa"/>
            <w:vMerge/>
            <w:shd w:val="clear" w:color="auto" w:fill="auto"/>
            <w:vAlign w:val="center"/>
          </w:tcPr>
          <w:p w14:paraId="7B91061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05A39FD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7136A0F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CAED1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EF75E4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63FFEB5B" w14:textId="77777777" w:rsidTr="00D170DF">
        <w:trPr>
          <w:trHeight w:val="688"/>
        </w:trPr>
        <w:tc>
          <w:tcPr>
            <w:tcW w:w="2411" w:type="dxa"/>
            <w:vMerge w:val="restart"/>
            <w:shd w:val="clear" w:color="auto" w:fill="auto"/>
            <w:vAlign w:val="center"/>
          </w:tcPr>
          <w:p w14:paraId="6294D7B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323A794"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9E0791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391194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7.Гэмт хэрэг, нийгмийн аюулгүй байдал</w:t>
            </w:r>
          </w:p>
        </w:tc>
        <w:tc>
          <w:tcPr>
            <w:tcW w:w="3118" w:type="dxa"/>
            <w:tcBorders>
              <w:top w:val="single" w:sz="4" w:space="0" w:color="000000"/>
              <w:bottom w:val="single" w:sz="4" w:space="0" w:color="000000"/>
            </w:tcBorders>
            <w:shd w:val="clear" w:color="auto" w:fill="auto"/>
            <w:vAlign w:val="center"/>
          </w:tcPr>
          <w:p w14:paraId="7084A28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5C513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FA4901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7376A9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7950725E" w14:textId="77777777" w:rsidTr="00D170DF">
        <w:trPr>
          <w:trHeight w:val="556"/>
        </w:trPr>
        <w:tc>
          <w:tcPr>
            <w:tcW w:w="2411" w:type="dxa"/>
            <w:vMerge/>
            <w:shd w:val="clear" w:color="auto" w:fill="auto"/>
            <w:vAlign w:val="center"/>
          </w:tcPr>
          <w:p w14:paraId="6BF4E21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2C936D7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EDC577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1417C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BE19CF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8B10EC5" w14:textId="77777777" w:rsidTr="00D170DF">
        <w:trPr>
          <w:trHeight w:val="437"/>
        </w:trPr>
        <w:tc>
          <w:tcPr>
            <w:tcW w:w="2411" w:type="dxa"/>
            <w:vMerge/>
            <w:shd w:val="clear" w:color="auto" w:fill="auto"/>
            <w:vAlign w:val="center"/>
          </w:tcPr>
          <w:p w14:paraId="1E4085E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2C5D84E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1ABF415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639A64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CABDFA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3BD9950E" w14:textId="77777777" w:rsidTr="00D170DF">
        <w:trPr>
          <w:trHeight w:val="503"/>
        </w:trPr>
        <w:tc>
          <w:tcPr>
            <w:tcW w:w="2411" w:type="dxa"/>
            <w:vMerge/>
            <w:shd w:val="clear" w:color="auto" w:fill="auto"/>
            <w:vAlign w:val="center"/>
          </w:tcPr>
          <w:p w14:paraId="4B907F5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0173374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7.4 Гэмт хэргийн хохирогчид, гэрчийн 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C1B86F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716719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310F02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E226648" w14:textId="77777777" w:rsidTr="00D170DF">
        <w:trPr>
          <w:trHeight w:val="60"/>
        </w:trPr>
        <w:tc>
          <w:tcPr>
            <w:tcW w:w="2411" w:type="dxa"/>
            <w:vMerge w:val="restart"/>
            <w:shd w:val="clear" w:color="auto" w:fill="auto"/>
            <w:vAlign w:val="center"/>
          </w:tcPr>
          <w:p w14:paraId="61F2EDB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8.Соёл</w:t>
            </w:r>
          </w:p>
          <w:p w14:paraId="3F959CC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69AD6E3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69221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54DD9D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A24B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84FF2C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B207894" w14:textId="77777777" w:rsidTr="00D170DF">
        <w:trPr>
          <w:trHeight w:val="475"/>
        </w:trPr>
        <w:tc>
          <w:tcPr>
            <w:tcW w:w="2411" w:type="dxa"/>
            <w:vMerge/>
            <w:shd w:val="clear" w:color="auto" w:fill="auto"/>
            <w:vAlign w:val="center"/>
          </w:tcPr>
          <w:p w14:paraId="18BAC0C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4F819BD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A440D8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FC8A58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2F82F49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4DED7EA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D76E235" w14:textId="77777777" w:rsidTr="00D170DF">
        <w:trPr>
          <w:trHeight w:val="332"/>
        </w:trPr>
        <w:tc>
          <w:tcPr>
            <w:tcW w:w="2411" w:type="dxa"/>
            <w:vMerge/>
            <w:shd w:val="clear" w:color="auto" w:fill="auto"/>
            <w:vAlign w:val="center"/>
          </w:tcPr>
          <w:p w14:paraId="17BE8A2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118" w:type="dxa"/>
            <w:tcBorders>
              <w:top w:val="single" w:sz="4" w:space="0" w:color="000000"/>
              <w:bottom w:val="single" w:sz="4" w:space="0" w:color="000000"/>
            </w:tcBorders>
            <w:shd w:val="clear" w:color="auto" w:fill="auto"/>
            <w:vAlign w:val="center"/>
          </w:tcPr>
          <w:p w14:paraId="03C7B3F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 xml:space="preserve">8.3 Иргэдийн түүх, соёлоо хамгаалах </w:t>
            </w:r>
            <w:r w:rsidRPr="0039080F">
              <w:rPr>
                <w:rFonts w:cs="Arial"/>
                <w:lang w:val="mn-MN"/>
              </w:rPr>
              <w:lastRenderedPageBreak/>
              <w:t>оролцоонд нөлөөлөх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1F4FFFD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16D7A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165B5DB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268" w:type="dxa"/>
            <w:tcBorders>
              <w:top w:val="single" w:sz="4" w:space="0" w:color="000000"/>
              <w:left w:val="single" w:sz="4" w:space="0" w:color="000000"/>
              <w:bottom w:val="single" w:sz="4" w:space="0" w:color="000000"/>
            </w:tcBorders>
            <w:vAlign w:val="center"/>
          </w:tcPr>
          <w:p w14:paraId="4A26CC4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bl>
    <w:p w14:paraId="3DB232BA" w14:textId="77777777" w:rsidR="00951614" w:rsidRPr="0039080F" w:rsidRDefault="008D4EA6">
      <w:pPr>
        <w:pBdr>
          <w:top w:val="nil"/>
          <w:left w:val="nil"/>
          <w:bottom w:val="nil"/>
          <w:right w:val="nil"/>
          <w:between w:val="nil"/>
        </w:pBdr>
        <w:spacing w:after="120"/>
        <w:ind w:firstLine="720"/>
        <w:rPr>
          <w:rFonts w:cs="Arial"/>
          <w:lang w:val="mn-MN"/>
        </w:rPr>
      </w:pPr>
      <w:r w:rsidRPr="0039080F">
        <w:rPr>
          <w:rFonts w:cs="Arial"/>
          <w:lang w:val="mn-MN"/>
        </w:rPr>
        <w:t>Хүснэгт 5.</w:t>
      </w:r>
    </w:p>
    <w:p w14:paraId="50FD72A7" w14:textId="424136A1" w:rsidR="00951614" w:rsidRPr="0039080F" w:rsidRDefault="008D4EA6" w:rsidP="004763D3">
      <w:pPr>
        <w:pBdr>
          <w:top w:val="nil"/>
          <w:left w:val="nil"/>
          <w:bottom w:val="nil"/>
          <w:right w:val="nil"/>
          <w:between w:val="nil"/>
        </w:pBdr>
        <w:spacing w:after="120"/>
        <w:ind w:firstLine="720"/>
        <w:rPr>
          <w:rFonts w:cs="Arial"/>
          <w:lang w:val="mn-MN"/>
        </w:rPr>
      </w:pPr>
      <w:r w:rsidRPr="0039080F">
        <w:rPr>
          <w:rFonts w:cs="Arial"/>
          <w:lang w:val="mn-MN"/>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951614" w:rsidRPr="0039080F" w14:paraId="0B001458" w14:textId="77777777" w:rsidTr="00D170DF">
        <w:tc>
          <w:tcPr>
            <w:tcW w:w="2069" w:type="dxa"/>
            <w:shd w:val="clear" w:color="auto" w:fill="auto"/>
            <w:vAlign w:val="center"/>
          </w:tcPr>
          <w:p w14:paraId="26245D1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Үзүүлэх үр нөлөө</w:t>
            </w:r>
          </w:p>
        </w:tc>
        <w:tc>
          <w:tcPr>
            <w:tcW w:w="3041" w:type="dxa"/>
            <w:shd w:val="clear" w:color="auto" w:fill="auto"/>
            <w:vAlign w:val="center"/>
          </w:tcPr>
          <w:p w14:paraId="5C140ED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Холбогдох асуултууд</w:t>
            </w:r>
          </w:p>
        </w:tc>
        <w:tc>
          <w:tcPr>
            <w:tcW w:w="1933" w:type="dxa"/>
            <w:gridSpan w:val="2"/>
            <w:shd w:val="clear" w:color="auto" w:fill="auto"/>
            <w:vAlign w:val="center"/>
          </w:tcPr>
          <w:p w14:paraId="08899BD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Хариулт</w:t>
            </w:r>
          </w:p>
        </w:tc>
        <w:tc>
          <w:tcPr>
            <w:tcW w:w="2199" w:type="dxa"/>
            <w:vAlign w:val="center"/>
          </w:tcPr>
          <w:p w14:paraId="222BF26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Тайлбар</w:t>
            </w:r>
          </w:p>
        </w:tc>
      </w:tr>
      <w:tr w:rsidR="00951614" w:rsidRPr="0039080F" w14:paraId="6EE84EB6" w14:textId="77777777" w:rsidTr="00D170DF">
        <w:tc>
          <w:tcPr>
            <w:tcW w:w="2069" w:type="dxa"/>
            <w:shd w:val="clear" w:color="auto" w:fill="auto"/>
            <w:vAlign w:val="center"/>
          </w:tcPr>
          <w:p w14:paraId="1D193828" w14:textId="631D0B3B"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1.Агаар</w:t>
            </w:r>
          </w:p>
        </w:tc>
        <w:tc>
          <w:tcPr>
            <w:tcW w:w="3041" w:type="dxa"/>
            <w:shd w:val="clear" w:color="auto" w:fill="auto"/>
            <w:vAlign w:val="center"/>
          </w:tcPr>
          <w:p w14:paraId="6B8C153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1.1 Зохицуулалтын үр дүнд агаар бохирдлыг нэмэгдүүлэх эсэх</w:t>
            </w:r>
          </w:p>
        </w:tc>
        <w:tc>
          <w:tcPr>
            <w:tcW w:w="952" w:type="dxa"/>
            <w:tcBorders>
              <w:right w:val="single" w:sz="4" w:space="0" w:color="000000"/>
            </w:tcBorders>
            <w:shd w:val="clear" w:color="auto" w:fill="auto"/>
            <w:vAlign w:val="center"/>
          </w:tcPr>
          <w:p w14:paraId="7817ECF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8EBEE0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left w:val="single" w:sz="4" w:space="0" w:color="000000"/>
            </w:tcBorders>
            <w:shd w:val="clear" w:color="auto" w:fill="auto"/>
            <w:vAlign w:val="center"/>
          </w:tcPr>
          <w:p w14:paraId="1E17FC2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left w:val="single" w:sz="4" w:space="0" w:color="000000"/>
            </w:tcBorders>
            <w:vAlign w:val="center"/>
          </w:tcPr>
          <w:p w14:paraId="1930598E"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8CFBF79" w14:textId="77777777" w:rsidTr="00D170DF">
        <w:trPr>
          <w:trHeight w:val="389"/>
        </w:trPr>
        <w:tc>
          <w:tcPr>
            <w:tcW w:w="2069" w:type="dxa"/>
            <w:vMerge w:val="restart"/>
            <w:shd w:val="clear" w:color="auto" w:fill="auto"/>
            <w:vAlign w:val="center"/>
          </w:tcPr>
          <w:p w14:paraId="612089C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853C76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115A84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2.Зам тээвэр, түлш эрчим хүч</w:t>
            </w:r>
          </w:p>
        </w:tc>
        <w:tc>
          <w:tcPr>
            <w:tcW w:w="3041" w:type="dxa"/>
            <w:tcBorders>
              <w:bottom w:val="single" w:sz="4" w:space="0" w:color="000000"/>
            </w:tcBorders>
            <w:shd w:val="clear" w:color="auto" w:fill="auto"/>
            <w:vAlign w:val="center"/>
          </w:tcPr>
          <w:p w14:paraId="36E4F71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vAlign w:val="center"/>
          </w:tcPr>
          <w:p w14:paraId="08E91F8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left w:val="single" w:sz="4" w:space="0" w:color="000000"/>
              <w:bottom w:val="single" w:sz="4" w:space="0" w:color="000000"/>
            </w:tcBorders>
            <w:shd w:val="clear" w:color="auto" w:fill="auto"/>
            <w:vAlign w:val="center"/>
          </w:tcPr>
          <w:p w14:paraId="726A627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left w:val="single" w:sz="4" w:space="0" w:color="000000"/>
              <w:bottom w:val="single" w:sz="4" w:space="0" w:color="000000"/>
            </w:tcBorders>
            <w:vAlign w:val="center"/>
          </w:tcPr>
          <w:p w14:paraId="7651525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5C2BC3B" w14:textId="77777777" w:rsidTr="00D170DF">
        <w:trPr>
          <w:trHeight w:val="426"/>
        </w:trPr>
        <w:tc>
          <w:tcPr>
            <w:tcW w:w="2069" w:type="dxa"/>
            <w:vMerge/>
            <w:shd w:val="clear" w:color="auto" w:fill="auto"/>
            <w:vAlign w:val="center"/>
          </w:tcPr>
          <w:p w14:paraId="44F15AE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bottom w:val="single" w:sz="4" w:space="0" w:color="000000"/>
            </w:tcBorders>
            <w:shd w:val="clear" w:color="auto" w:fill="auto"/>
            <w:vAlign w:val="center"/>
          </w:tcPr>
          <w:p w14:paraId="7A39108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vAlign w:val="center"/>
          </w:tcPr>
          <w:p w14:paraId="7A3B14B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7972B1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bottom w:val="single" w:sz="4" w:space="0" w:color="000000"/>
            </w:tcBorders>
            <w:shd w:val="clear" w:color="auto" w:fill="auto"/>
            <w:vAlign w:val="center"/>
          </w:tcPr>
          <w:p w14:paraId="0D5DE80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bottom w:val="single" w:sz="4" w:space="0" w:color="000000"/>
            </w:tcBorders>
            <w:vAlign w:val="center"/>
          </w:tcPr>
          <w:p w14:paraId="669A3A7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1DA9C821" w14:textId="77777777" w:rsidTr="00D170DF">
        <w:trPr>
          <w:trHeight w:val="463"/>
        </w:trPr>
        <w:tc>
          <w:tcPr>
            <w:tcW w:w="2069" w:type="dxa"/>
            <w:vMerge/>
            <w:shd w:val="clear" w:color="auto" w:fill="auto"/>
            <w:vAlign w:val="center"/>
          </w:tcPr>
          <w:p w14:paraId="5ABBEFB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bottom w:val="single" w:sz="4" w:space="0" w:color="000000"/>
            </w:tcBorders>
            <w:shd w:val="clear" w:color="auto" w:fill="auto"/>
            <w:vAlign w:val="center"/>
          </w:tcPr>
          <w:p w14:paraId="76E7EF8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vAlign w:val="center"/>
          </w:tcPr>
          <w:p w14:paraId="3ADC38A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D75294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bottom w:val="single" w:sz="4" w:space="0" w:color="000000"/>
            </w:tcBorders>
            <w:shd w:val="clear" w:color="auto" w:fill="auto"/>
            <w:vAlign w:val="center"/>
          </w:tcPr>
          <w:p w14:paraId="02BCF91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bottom w:val="single" w:sz="4" w:space="0" w:color="000000"/>
            </w:tcBorders>
            <w:vAlign w:val="center"/>
          </w:tcPr>
          <w:p w14:paraId="26AB88B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6B061D3B" w14:textId="77777777" w:rsidTr="00D170DF">
        <w:trPr>
          <w:trHeight w:val="413"/>
        </w:trPr>
        <w:tc>
          <w:tcPr>
            <w:tcW w:w="2069" w:type="dxa"/>
            <w:vMerge/>
            <w:shd w:val="clear" w:color="auto" w:fill="auto"/>
            <w:vAlign w:val="center"/>
          </w:tcPr>
          <w:p w14:paraId="156F621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tcBorders>
            <w:shd w:val="clear" w:color="auto" w:fill="auto"/>
            <w:vAlign w:val="center"/>
          </w:tcPr>
          <w:p w14:paraId="6D121C5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vAlign w:val="center"/>
          </w:tcPr>
          <w:p w14:paraId="6AD5FA3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DEDDEB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tcBorders>
            <w:shd w:val="clear" w:color="auto" w:fill="auto"/>
            <w:vAlign w:val="center"/>
          </w:tcPr>
          <w:p w14:paraId="1984C86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tcBorders>
            <w:vAlign w:val="center"/>
          </w:tcPr>
          <w:p w14:paraId="1608CF5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D38E223" w14:textId="77777777" w:rsidTr="00D170DF">
        <w:trPr>
          <w:trHeight w:val="647"/>
        </w:trPr>
        <w:tc>
          <w:tcPr>
            <w:tcW w:w="2069" w:type="dxa"/>
            <w:vMerge w:val="restart"/>
            <w:shd w:val="clear" w:color="auto" w:fill="auto"/>
            <w:vAlign w:val="center"/>
          </w:tcPr>
          <w:p w14:paraId="649C533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C31960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7555B96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3.Ан амьтан, ургамал хамгаалах</w:t>
            </w:r>
          </w:p>
          <w:p w14:paraId="74B7627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A4A31C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B65379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512D64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3EB338A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7C908CB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bottom w:val="single" w:sz="4" w:space="0" w:color="000000"/>
            </w:tcBorders>
            <w:shd w:val="clear" w:color="auto" w:fill="auto"/>
            <w:vAlign w:val="center"/>
          </w:tcPr>
          <w:p w14:paraId="50726D7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3.1 Ан амьтны тоо хэмжээг бууруулах эсэх</w:t>
            </w:r>
          </w:p>
        </w:tc>
        <w:tc>
          <w:tcPr>
            <w:tcW w:w="952" w:type="dxa"/>
            <w:tcBorders>
              <w:bottom w:val="single" w:sz="4" w:space="0" w:color="000000"/>
              <w:right w:val="single" w:sz="4" w:space="0" w:color="000000"/>
            </w:tcBorders>
            <w:shd w:val="clear" w:color="auto" w:fill="auto"/>
            <w:vAlign w:val="center"/>
          </w:tcPr>
          <w:p w14:paraId="50DD6DB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59C76511"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left w:val="single" w:sz="4" w:space="0" w:color="000000"/>
              <w:bottom w:val="single" w:sz="4" w:space="0" w:color="000000"/>
            </w:tcBorders>
            <w:shd w:val="clear" w:color="auto" w:fill="auto"/>
            <w:vAlign w:val="center"/>
          </w:tcPr>
          <w:p w14:paraId="517D179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left w:val="single" w:sz="4" w:space="0" w:color="000000"/>
              <w:bottom w:val="single" w:sz="4" w:space="0" w:color="000000"/>
            </w:tcBorders>
            <w:vAlign w:val="center"/>
          </w:tcPr>
          <w:p w14:paraId="46FFC51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4F9A01A" w14:textId="77777777" w:rsidTr="00D170DF">
        <w:trPr>
          <w:trHeight w:val="572"/>
        </w:trPr>
        <w:tc>
          <w:tcPr>
            <w:tcW w:w="2069" w:type="dxa"/>
            <w:vMerge/>
            <w:shd w:val="clear" w:color="auto" w:fill="auto"/>
            <w:vAlign w:val="center"/>
          </w:tcPr>
          <w:p w14:paraId="6A48504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bottom w:val="single" w:sz="4" w:space="0" w:color="000000"/>
            </w:tcBorders>
            <w:shd w:val="clear" w:color="auto" w:fill="auto"/>
            <w:vAlign w:val="center"/>
          </w:tcPr>
          <w:p w14:paraId="733D6FE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vAlign w:val="center"/>
          </w:tcPr>
          <w:p w14:paraId="16FB4AF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bottom w:val="single" w:sz="4" w:space="0" w:color="000000"/>
            </w:tcBorders>
            <w:shd w:val="clear" w:color="auto" w:fill="auto"/>
            <w:vAlign w:val="center"/>
          </w:tcPr>
          <w:p w14:paraId="4177890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bottom w:val="single" w:sz="4" w:space="0" w:color="000000"/>
            </w:tcBorders>
            <w:vAlign w:val="center"/>
          </w:tcPr>
          <w:p w14:paraId="21D073D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391F26D" w14:textId="77777777" w:rsidTr="00D170DF">
        <w:trPr>
          <w:trHeight w:val="500"/>
        </w:trPr>
        <w:tc>
          <w:tcPr>
            <w:tcW w:w="2069" w:type="dxa"/>
            <w:vMerge/>
            <w:shd w:val="clear" w:color="auto" w:fill="auto"/>
            <w:vAlign w:val="center"/>
          </w:tcPr>
          <w:p w14:paraId="077FF5D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bottom w:val="single" w:sz="4" w:space="0" w:color="000000"/>
            </w:tcBorders>
            <w:shd w:val="clear" w:color="auto" w:fill="auto"/>
            <w:vAlign w:val="center"/>
          </w:tcPr>
          <w:p w14:paraId="5306FE4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vAlign w:val="center"/>
          </w:tcPr>
          <w:p w14:paraId="4E554347"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bottom w:val="single" w:sz="4" w:space="0" w:color="000000"/>
            </w:tcBorders>
            <w:shd w:val="clear" w:color="auto" w:fill="auto"/>
            <w:vAlign w:val="center"/>
          </w:tcPr>
          <w:p w14:paraId="3802ED0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bottom w:val="single" w:sz="4" w:space="0" w:color="000000"/>
            </w:tcBorders>
            <w:vAlign w:val="center"/>
          </w:tcPr>
          <w:p w14:paraId="634D325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1BD9D067" w14:textId="77777777" w:rsidTr="00D170DF">
        <w:trPr>
          <w:trHeight w:val="651"/>
        </w:trPr>
        <w:tc>
          <w:tcPr>
            <w:tcW w:w="2069" w:type="dxa"/>
            <w:vMerge/>
            <w:shd w:val="clear" w:color="auto" w:fill="auto"/>
            <w:vAlign w:val="center"/>
          </w:tcPr>
          <w:p w14:paraId="310E14D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tcBorders>
            <w:shd w:val="clear" w:color="auto" w:fill="auto"/>
            <w:vAlign w:val="center"/>
          </w:tcPr>
          <w:p w14:paraId="0443574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vAlign w:val="center"/>
          </w:tcPr>
          <w:p w14:paraId="2676FA7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tcBorders>
            <w:shd w:val="clear" w:color="auto" w:fill="auto"/>
            <w:vAlign w:val="center"/>
          </w:tcPr>
          <w:p w14:paraId="3D741E6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tcBorders>
            <w:vAlign w:val="center"/>
          </w:tcPr>
          <w:p w14:paraId="2ABFD1A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C7203F7" w14:textId="77777777" w:rsidTr="00D170DF">
        <w:trPr>
          <w:trHeight w:val="450"/>
        </w:trPr>
        <w:tc>
          <w:tcPr>
            <w:tcW w:w="2069" w:type="dxa"/>
            <w:vMerge w:val="restart"/>
            <w:shd w:val="clear" w:color="auto" w:fill="auto"/>
            <w:vAlign w:val="center"/>
          </w:tcPr>
          <w:p w14:paraId="0E1CBAC4" w14:textId="6C44C241"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4.Усны нөөц</w:t>
            </w:r>
          </w:p>
        </w:tc>
        <w:tc>
          <w:tcPr>
            <w:tcW w:w="3041" w:type="dxa"/>
            <w:tcBorders>
              <w:bottom w:val="single" w:sz="4" w:space="0" w:color="000000"/>
            </w:tcBorders>
            <w:shd w:val="clear" w:color="auto" w:fill="auto"/>
            <w:vAlign w:val="center"/>
          </w:tcPr>
          <w:p w14:paraId="7F359F4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vAlign w:val="center"/>
          </w:tcPr>
          <w:p w14:paraId="472C823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left w:val="single" w:sz="4" w:space="0" w:color="000000"/>
              <w:bottom w:val="single" w:sz="4" w:space="0" w:color="000000"/>
            </w:tcBorders>
            <w:shd w:val="clear" w:color="auto" w:fill="auto"/>
            <w:vAlign w:val="center"/>
          </w:tcPr>
          <w:p w14:paraId="118B878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left w:val="single" w:sz="4" w:space="0" w:color="000000"/>
              <w:bottom w:val="single" w:sz="4" w:space="0" w:color="000000"/>
            </w:tcBorders>
            <w:vAlign w:val="center"/>
          </w:tcPr>
          <w:p w14:paraId="30DA942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345A0DF" w14:textId="77777777" w:rsidTr="00D170DF">
        <w:trPr>
          <w:trHeight w:val="407"/>
        </w:trPr>
        <w:tc>
          <w:tcPr>
            <w:tcW w:w="2069" w:type="dxa"/>
            <w:vMerge/>
            <w:shd w:val="clear" w:color="auto" w:fill="auto"/>
            <w:vAlign w:val="center"/>
          </w:tcPr>
          <w:p w14:paraId="4D0F013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bottom w:val="single" w:sz="4" w:space="0" w:color="000000"/>
            </w:tcBorders>
            <w:shd w:val="clear" w:color="auto" w:fill="auto"/>
            <w:vAlign w:val="center"/>
          </w:tcPr>
          <w:p w14:paraId="53AF20D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vAlign w:val="center"/>
          </w:tcPr>
          <w:p w14:paraId="008C450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04104B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bottom w:val="single" w:sz="4" w:space="0" w:color="000000"/>
            </w:tcBorders>
            <w:shd w:val="clear" w:color="auto" w:fill="auto"/>
            <w:vAlign w:val="center"/>
          </w:tcPr>
          <w:p w14:paraId="795EE54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bottom w:val="single" w:sz="4" w:space="0" w:color="000000"/>
            </w:tcBorders>
            <w:vAlign w:val="center"/>
          </w:tcPr>
          <w:p w14:paraId="488DCEDC"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5B4CFA54" w14:textId="77777777" w:rsidTr="00D170DF">
        <w:trPr>
          <w:trHeight w:val="575"/>
        </w:trPr>
        <w:tc>
          <w:tcPr>
            <w:tcW w:w="2069" w:type="dxa"/>
            <w:vMerge/>
            <w:shd w:val="clear" w:color="auto" w:fill="auto"/>
            <w:vAlign w:val="center"/>
          </w:tcPr>
          <w:p w14:paraId="21394169"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tcBorders>
            <w:shd w:val="clear" w:color="auto" w:fill="auto"/>
            <w:vAlign w:val="center"/>
          </w:tcPr>
          <w:p w14:paraId="2C8F2E0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4.3 Ундны усны чанарт нөлөөлөх эсэх</w:t>
            </w:r>
          </w:p>
        </w:tc>
        <w:tc>
          <w:tcPr>
            <w:tcW w:w="952" w:type="dxa"/>
            <w:tcBorders>
              <w:top w:val="single" w:sz="4" w:space="0" w:color="000000"/>
              <w:right w:val="single" w:sz="4" w:space="0" w:color="000000"/>
            </w:tcBorders>
            <w:shd w:val="clear" w:color="auto" w:fill="auto"/>
            <w:vAlign w:val="center"/>
          </w:tcPr>
          <w:p w14:paraId="0BE61EC3"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tcBorders>
            <w:shd w:val="clear" w:color="auto" w:fill="auto"/>
            <w:vAlign w:val="center"/>
          </w:tcPr>
          <w:p w14:paraId="1636CC4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tcBorders>
            <w:vAlign w:val="center"/>
          </w:tcPr>
          <w:p w14:paraId="4F466993"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0AC0CB3" w14:textId="77777777" w:rsidTr="00D170DF">
        <w:trPr>
          <w:trHeight w:val="336"/>
        </w:trPr>
        <w:tc>
          <w:tcPr>
            <w:tcW w:w="2069" w:type="dxa"/>
            <w:vMerge w:val="restart"/>
            <w:shd w:val="clear" w:color="auto" w:fill="auto"/>
            <w:vAlign w:val="center"/>
          </w:tcPr>
          <w:p w14:paraId="332C3EC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37074F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C42FA9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5.Хөрсний бохирдол</w:t>
            </w:r>
          </w:p>
          <w:p w14:paraId="409395A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bottom w:val="single" w:sz="4" w:space="0" w:color="000000"/>
            </w:tcBorders>
            <w:shd w:val="clear" w:color="auto" w:fill="auto"/>
            <w:vAlign w:val="center"/>
          </w:tcPr>
          <w:p w14:paraId="78E0B64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5.1 Хөрсний бохирдолтод нөлөө үзүүлэх эсэх</w:t>
            </w:r>
          </w:p>
        </w:tc>
        <w:tc>
          <w:tcPr>
            <w:tcW w:w="952" w:type="dxa"/>
            <w:tcBorders>
              <w:bottom w:val="single" w:sz="4" w:space="0" w:color="000000"/>
              <w:right w:val="single" w:sz="4" w:space="0" w:color="000000"/>
            </w:tcBorders>
            <w:shd w:val="clear" w:color="auto" w:fill="auto"/>
            <w:vAlign w:val="center"/>
          </w:tcPr>
          <w:p w14:paraId="5FBDABB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A726BD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left w:val="single" w:sz="4" w:space="0" w:color="000000"/>
              <w:bottom w:val="single" w:sz="4" w:space="0" w:color="000000"/>
            </w:tcBorders>
            <w:shd w:val="clear" w:color="auto" w:fill="auto"/>
            <w:vAlign w:val="center"/>
          </w:tcPr>
          <w:p w14:paraId="62A1074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left w:val="single" w:sz="4" w:space="0" w:color="000000"/>
              <w:bottom w:val="single" w:sz="4" w:space="0" w:color="000000"/>
            </w:tcBorders>
            <w:vAlign w:val="center"/>
          </w:tcPr>
          <w:p w14:paraId="56A2052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0F67AF16" w14:textId="77777777" w:rsidTr="00D170DF">
        <w:trPr>
          <w:trHeight w:val="696"/>
        </w:trPr>
        <w:tc>
          <w:tcPr>
            <w:tcW w:w="2069" w:type="dxa"/>
            <w:vMerge/>
            <w:shd w:val="clear" w:color="auto" w:fill="auto"/>
            <w:vAlign w:val="center"/>
          </w:tcPr>
          <w:p w14:paraId="036FE19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tcBorders>
            <w:shd w:val="clear" w:color="auto" w:fill="auto"/>
            <w:vAlign w:val="center"/>
          </w:tcPr>
          <w:p w14:paraId="762EC21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vAlign w:val="center"/>
          </w:tcPr>
          <w:p w14:paraId="7AD8AA78"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510ADC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tcBorders>
            <w:shd w:val="clear" w:color="auto" w:fill="auto"/>
            <w:vAlign w:val="center"/>
          </w:tcPr>
          <w:p w14:paraId="4BE6E888"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tcBorders>
            <w:vAlign w:val="center"/>
          </w:tcPr>
          <w:p w14:paraId="7473895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107B4FA2" w14:textId="77777777" w:rsidTr="00D170DF">
        <w:trPr>
          <w:trHeight w:val="351"/>
        </w:trPr>
        <w:tc>
          <w:tcPr>
            <w:tcW w:w="2069" w:type="dxa"/>
            <w:vMerge w:val="restart"/>
            <w:shd w:val="clear" w:color="auto" w:fill="auto"/>
            <w:vAlign w:val="center"/>
          </w:tcPr>
          <w:p w14:paraId="17B49D8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70D4421"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6.Газрын ашиглалт</w:t>
            </w:r>
          </w:p>
          <w:p w14:paraId="22FB5CEA"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202835F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bottom w:val="single" w:sz="4" w:space="0" w:color="000000"/>
            </w:tcBorders>
            <w:shd w:val="clear" w:color="auto" w:fill="auto"/>
            <w:vAlign w:val="center"/>
          </w:tcPr>
          <w:p w14:paraId="41AAAD4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6.1 Ашиглагдаагүй байсан газрыг ашиглах эсэх</w:t>
            </w:r>
          </w:p>
        </w:tc>
        <w:tc>
          <w:tcPr>
            <w:tcW w:w="952" w:type="dxa"/>
            <w:tcBorders>
              <w:bottom w:val="single" w:sz="4" w:space="0" w:color="000000"/>
              <w:right w:val="single" w:sz="4" w:space="0" w:color="000000"/>
            </w:tcBorders>
            <w:shd w:val="clear" w:color="auto" w:fill="auto"/>
            <w:vAlign w:val="center"/>
          </w:tcPr>
          <w:p w14:paraId="4BC65C4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left w:val="single" w:sz="4" w:space="0" w:color="000000"/>
              <w:bottom w:val="single" w:sz="4" w:space="0" w:color="000000"/>
            </w:tcBorders>
            <w:shd w:val="clear" w:color="auto" w:fill="auto"/>
            <w:vAlign w:val="center"/>
          </w:tcPr>
          <w:p w14:paraId="13CDECD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p w14:paraId="5E0331D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2199" w:type="dxa"/>
            <w:tcBorders>
              <w:left w:val="single" w:sz="4" w:space="0" w:color="000000"/>
              <w:bottom w:val="single" w:sz="4" w:space="0" w:color="000000"/>
            </w:tcBorders>
            <w:vAlign w:val="center"/>
          </w:tcPr>
          <w:p w14:paraId="3B9CFBF9"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43B6D18F" w14:textId="77777777" w:rsidTr="00D170DF">
        <w:trPr>
          <w:trHeight w:val="350"/>
        </w:trPr>
        <w:tc>
          <w:tcPr>
            <w:tcW w:w="2069" w:type="dxa"/>
            <w:vMerge/>
            <w:shd w:val="clear" w:color="auto" w:fill="auto"/>
            <w:vAlign w:val="center"/>
          </w:tcPr>
          <w:p w14:paraId="65AABAF6"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bottom w:val="single" w:sz="4" w:space="0" w:color="000000"/>
            </w:tcBorders>
            <w:shd w:val="clear" w:color="auto" w:fill="auto"/>
            <w:vAlign w:val="center"/>
          </w:tcPr>
          <w:p w14:paraId="61D369A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vAlign w:val="center"/>
          </w:tcPr>
          <w:p w14:paraId="0688EFEE"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4E694325"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bottom w:val="single" w:sz="4" w:space="0" w:color="000000"/>
            </w:tcBorders>
            <w:shd w:val="clear" w:color="auto" w:fill="auto"/>
            <w:vAlign w:val="center"/>
          </w:tcPr>
          <w:p w14:paraId="3741B96F"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bottom w:val="single" w:sz="4" w:space="0" w:color="000000"/>
            </w:tcBorders>
            <w:vAlign w:val="center"/>
          </w:tcPr>
          <w:p w14:paraId="6F73ACBD"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28825322" w14:textId="77777777" w:rsidTr="00D170DF">
        <w:trPr>
          <w:trHeight w:val="388"/>
        </w:trPr>
        <w:tc>
          <w:tcPr>
            <w:tcW w:w="2069" w:type="dxa"/>
            <w:vMerge/>
            <w:shd w:val="clear" w:color="auto" w:fill="auto"/>
            <w:vAlign w:val="center"/>
          </w:tcPr>
          <w:p w14:paraId="5792416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tcBorders>
            <w:shd w:val="clear" w:color="auto" w:fill="auto"/>
            <w:vAlign w:val="center"/>
          </w:tcPr>
          <w:p w14:paraId="20E2E555"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vAlign w:val="center"/>
          </w:tcPr>
          <w:p w14:paraId="3B849F1B"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69D8B59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tcBorders>
            <w:shd w:val="clear" w:color="auto" w:fill="auto"/>
            <w:vAlign w:val="center"/>
          </w:tcPr>
          <w:p w14:paraId="39BC039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tcBorders>
            <w:vAlign w:val="center"/>
          </w:tcPr>
          <w:p w14:paraId="7CE3144B"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p w14:paraId="2E8E69EC"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r w:rsidR="00951614" w:rsidRPr="0039080F" w14:paraId="6484EA58" w14:textId="77777777" w:rsidTr="00D170DF">
        <w:trPr>
          <w:trHeight w:val="826"/>
        </w:trPr>
        <w:tc>
          <w:tcPr>
            <w:tcW w:w="2069" w:type="dxa"/>
            <w:vMerge w:val="restart"/>
            <w:tcBorders>
              <w:right w:val="single" w:sz="4" w:space="0" w:color="000000"/>
            </w:tcBorders>
            <w:shd w:val="clear" w:color="auto" w:fill="auto"/>
            <w:vAlign w:val="center"/>
          </w:tcPr>
          <w:p w14:paraId="2ABC155F"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p w14:paraId="0C8CA512"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vAlign w:val="center"/>
          </w:tcPr>
          <w:p w14:paraId="06B70738" w14:textId="695C8DD6"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7.1 Самар, жимс зэрэг нөхөн сэргээгдэх байгалийн баялгийг түүний нөхөн сэргээлтийн хугацаанаас өмнө ашиглах эсэх</w:t>
            </w:r>
          </w:p>
        </w:tc>
        <w:tc>
          <w:tcPr>
            <w:tcW w:w="952" w:type="dxa"/>
            <w:tcBorders>
              <w:left w:val="single" w:sz="4" w:space="0" w:color="000000"/>
              <w:bottom w:val="single" w:sz="4" w:space="0" w:color="000000"/>
              <w:right w:val="single" w:sz="4" w:space="0" w:color="000000"/>
            </w:tcBorders>
            <w:shd w:val="clear" w:color="auto" w:fill="auto"/>
            <w:vAlign w:val="center"/>
          </w:tcPr>
          <w:p w14:paraId="369CAEE2"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left w:val="single" w:sz="4" w:space="0" w:color="000000"/>
              <w:bottom w:val="single" w:sz="4" w:space="0" w:color="000000"/>
            </w:tcBorders>
            <w:shd w:val="clear" w:color="auto" w:fill="auto"/>
            <w:vAlign w:val="center"/>
          </w:tcPr>
          <w:p w14:paraId="33EDEF24"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left w:val="single" w:sz="4" w:space="0" w:color="000000"/>
              <w:bottom w:val="single" w:sz="4" w:space="0" w:color="000000"/>
            </w:tcBorders>
            <w:vAlign w:val="center"/>
          </w:tcPr>
          <w:p w14:paraId="49FC0627"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tc>
      </w:tr>
      <w:tr w:rsidR="00951614" w:rsidRPr="0039080F" w14:paraId="6A08C31A" w14:textId="77777777" w:rsidTr="00D170DF">
        <w:trPr>
          <w:trHeight w:val="414"/>
        </w:trPr>
        <w:tc>
          <w:tcPr>
            <w:tcW w:w="2069" w:type="dxa"/>
            <w:vMerge/>
            <w:tcBorders>
              <w:right w:val="single" w:sz="4" w:space="0" w:color="000000"/>
            </w:tcBorders>
            <w:shd w:val="clear" w:color="auto" w:fill="auto"/>
            <w:vAlign w:val="center"/>
          </w:tcPr>
          <w:p w14:paraId="5A1F2C8D"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FD5A"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67A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c>
          <w:tcPr>
            <w:tcW w:w="981" w:type="dxa"/>
            <w:tcBorders>
              <w:top w:val="single" w:sz="4" w:space="0" w:color="000000"/>
              <w:left w:val="single" w:sz="4" w:space="0" w:color="000000"/>
              <w:bottom w:val="single" w:sz="4" w:space="0" w:color="000000"/>
            </w:tcBorders>
            <w:shd w:val="clear" w:color="auto" w:fill="auto"/>
            <w:vAlign w:val="center"/>
          </w:tcPr>
          <w:p w14:paraId="6AE41766"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Үгүй</w:t>
            </w:r>
          </w:p>
        </w:tc>
        <w:tc>
          <w:tcPr>
            <w:tcW w:w="2199" w:type="dxa"/>
            <w:tcBorders>
              <w:top w:val="single" w:sz="4" w:space="0" w:color="000000"/>
              <w:left w:val="single" w:sz="4" w:space="0" w:color="000000"/>
              <w:bottom w:val="single" w:sz="4" w:space="0" w:color="000000"/>
            </w:tcBorders>
            <w:vAlign w:val="center"/>
          </w:tcPr>
          <w:p w14:paraId="4B629FB0" w14:textId="77777777" w:rsidR="00951614" w:rsidRPr="0039080F" w:rsidRDefault="008D4EA6" w:rsidP="00D170DF">
            <w:pPr>
              <w:pBdr>
                <w:top w:val="nil"/>
                <w:left w:val="nil"/>
                <w:bottom w:val="nil"/>
                <w:right w:val="nil"/>
                <w:between w:val="nil"/>
              </w:pBdr>
              <w:spacing w:after="120"/>
              <w:jc w:val="center"/>
              <w:rPr>
                <w:rFonts w:cs="Arial"/>
                <w:lang w:val="mn-MN"/>
              </w:rPr>
            </w:pPr>
            <w:r w:rsidRPr="0039080F">
              <w:rPr>
                <w:rFonts w:cs="Arial"/>
                <w:lang w:val="mn-MN"/>
              </w:rPr>
              <w:t>Ямар нэгэн сөрөг нөлөө байхгүй</w:t>
            </w:r>
          </w:p>
          <w:p w14:paraId="2194F1B0" w14:textId="77777777" w:rsidR="00951614" w:rsidRPr="0039080F" w:rsidRDefault="00951614" w:rsidP="00D170DF">
            <w:pPr>
              <w:pBdr>
                <w:top w:val="nil"/>
                <w:left w:val="nil"/>
                <w:bottom w:val="nil"/>
                <w:right w:val="nil"/>
                <w:between w:val="nil"/>
              </w:pBdr>
              <w:spacing w:after="120"/>
              <w:ind w:firstLine="720"/>
              <w:jc w:val="center"/>
              <w:rPr>
                <w:rFonts w:cs="Arial"/>
                <w:lang w:val="mn-MN"/>
              </w:rPr>
            </w:pPr>
          </w:p>
        </w:tc>
      </w:tr>
    </w:tbl>
    <w:p w14:paraId="2778457B" w14:textId="5B005E00" w:rsidR="00951614" w:rsidRPr="0039080F" w:rsidRDefault="008D4EA6" w:rsidP="00A53CE3">
      <w:pPr>
        <w:pBdr>
          <w:top w:val="nil"/>
          <w:left w:val="nil"/>
          <w:bottom w:val="nil"/>
          <w:right w:val="nil"/>
          <w:between w:val="nil"/>
        </w:pBdr>
        <w:spacing w:before="240" w:after="120"/>
        <w:ind w:firstLine="720"/>
        <w:rPr>
          <w:rFonts w:cs="Arial"/>
          <w:b/>
          <w:lang w:val="mn-MN"/>
        </w:rPr>
      </w:pPr>
      <w:r w:rsidRPr="0039080F">
        <w:rPr>
          <w:rFonts w:cs="Arial"/>
          <w:b/>
          <w:lang w:val="mn-MN"/>
        </w:rPr>
        <w:t>ЗУРГАА.ЗОХИЦУУЛАЛТЫН ХУВИЛБАРУУДЫГ ХАРЬЦУУЛСАН ДҮГНЭЛТ</w:t>
      </w:r>
    </w:p>
    <w:p w14:paraId="4C0E3B8D" w14:textId="77777777" w:rsidR="00951614" w:rsidRPr="0039080F" w:rsidRDefault="008D4EA6">
      <w:pPr>
        <w:pBdr>
          <w:top w:val="nil"/>
          <w:left w:val="nil"/>
          <w:bottom w:val="nil"/>
          <w:right w:val="nil"/>
          <w:between w:val="nil"/>
        </w:pBdr>
        <w:spacing w:after="120"/>
        <w:ind w:firstLine="720"/>
        <w:rPr>
          <w:rFonts w:cs="Arial"/>
          <w:lang w:val="mn-MN"/>
        </w:rPr>
      </w:pPr>
      <w:r w:rsidRPr="0039080F">
        <w:rPr>
          <w:rFonts w:cs="Arial"/>
          <w:lang w:val="mn-MN"/>
        </w:rPr>
        <w:t>Иймээс аргачлалын 7-д зааснаар хууль тогтоомжийн төсөл боловсруулах хувилбарыг сонгосон.</w:t>
      </w:r>
    </w:p>
    <w:p w14:paraId="590F6F15" w14:textId="77777777" w:rsidR="00951614" w:rsidRPr="0039080F" w:rsidRDefault="008D4EA6">
      <w:pPr>
        <w:pBdr>
          <w:top w:val="nil"/>
          <w:left w:val="nil"/>
          <w:bottom w:val="nil"/>
          <w:right w:val="nil"/>
          <w:between w:val="nil"/>
        </w:pBdr>
        <w:spacing w:after="120"/>
        <w:ind w:firstLine="720"/>
        <w:rPr>
          <w:rFonts w:cs="Arial"/>
          <w:lang w:val="mn-MN"/>
        </w:rPr>
      </w:pPr>
      <w:r w:rsidRPr="0039080F">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75984C8F" w14:textId="77777777" w:rsidR="0039080F" w:rsidRPr="00ED2FF9" w:rsidRDefault="008D4EA6" w:rsidP="0039080F">
      <w:pPr>
        <w:pBdr>
          <w:top w:val="nil"/>
          <w:left w:val="nil"/>
          <w:bottom w:val="nil"/>
          <w:right w:val="nil"/>
          <w:between w:val="nil"/>
        </w:pBdr>
        <w:spacing w:after="120"/>
        <w:ind w:firstLine="720"/>
        <w:jc w:val="center"/>
        <w:rPr>
          <w:rFonts w:cs="Arial"/>
          <w:b/>
          <w:bCs/>
          <w:color w:val="000000" w:themeColor="text1"/>
          <w:lang w:val="mn-MN"/>
        </w:rPr>
      </w:pPr>
      <w:r w:rsidRPr="00ED2FF9">
        <w:rPr>
          <w:rFonts w:cs="Arial"/>
          <w:b/>
          <w:bCs/>
          <w:color w:val="000000" w:themeColor="text1"/>
          <w:lang w:val="mn-MN"/>
        </w:rPr>
        <w:lastRenderedPageBreak/>
        <w:t>ДОЛОО. ОЛОН УЛСЫН БОЛОН БУСАД УЛСЫН ХУУЛЬ ЭРХ ЗҮЙН ЗОХИЦУУЛАЛТТАЙ ХАРЬЦУУЛСАН БАЙДАЛ</w:t>
      </w:r>
    </w:p>
    <w:p w14:paraId="4DFF78C3" w14:textId="1AE11238" w:rsidR="0039080F" w:rsidRDefault="0039080F" w:rsidP="00AF56B9">
      <w:pPr>
        <w:pBdr>
          <w:top w:val="nil"/>
          <w:left w:val="nil"/>
          <w:bottom w:val="nil"/>
          <w:right w:val="nil"/>
          <w:between w:val="nil"/>
        </w:pBdr>
        <w:spacing w:after="120"/>
        <w:ind w:firstLine="567"/>
        <w:rPr>
          <w:rFonts w:cs="Arial"/>
          <w:lang w:val="mn-MN"/>
        </w:rPr>
      </w:pPr>
      <w:r w:rsidRPr="00CF2F81">
        <w:rPr>
          <w:rFonts w:cs="Arial"/>
          <w:lang w:val="mn-MN"/>
        </w:rPr>
        <w:t xml:space="preserve">Олон нийтийн сүлжээнд </w:t>
      </w:r>
      <w:r w:rsidR="00815319">
        <w:rPr>
          <w:rFonts w:cs="Arial"/>
          <w:lang w:val="mn-MN"/>
        </w:rPr>
        <w:t>байршсан мэдээллээр</w:t>
      </w:r>
      <w:r w:rsidRPr="00CF2F81">
        <w:rPr>
          <w:rFonts w:cs="Arial"/>
          <w:lang w:val="mn-MN"/>
        </w:rPr>
        <w:t xml:space="preserve"> ХБНГУ-д "Шүүгчдийн өдөр" гэж нэрлэгддэг тодорхой баяр, тэмдэглэлт өдөр байдаггүй. Гэсэн хэдий ч </w:t>
      </w:r>
      <w:r w:rsidR="00815319">
        <w:rPr>
          <w:rFonts w:cs="Arial"/>
          <w:lang w:val="mn-MN"/>
        </w:rPr>
        <w:t xml:space="preserve">ХБНГУ-д </w:t>
      </w:r>
      <w:r w:rsidRPr="00CF2F81">
        <w:rPr>
          <w:rFonts w:cs="Arial"/>
          <w:lang w:val="mn-MN"/>
        </w:rPr>
        <w:t xml:space="preserve">хууль эрх зүйн тогтолцоотой холбоотой хэд хэдэн нийтээр амрах баяр, </w:t>
      </w:r>
      <w:r w:rsidR="00AF56B9">
        <w:rPr>
          <w:rFonts w:cs="Arial"/>
          <w:lang w:val="mn-MN"/>
        </w:rPr>
        <w:t xml:space="preserve">ёслол, </w:t>
      </w:r>
      <w:r w:rsidRPr="00CF2F81">
        <w:rPr>
          <w:rFonts w:cs="Arial"/>
          <w:lang w:val="mn-MN"/>
        </w:rPr>
        <w:t>зан үйл байдаг</w:t>
      </w:r>
      <w:r w:rsidR="00815319">
        <w:rPr>
          <w:rFonts w:cs="Arial"/>
          <w:lang w:val="mn-MN"/>
        </w:rPr>
        <w:t xml:space="preserve"> байна</w:t>
      </w:r>
      <w:r w:rsidRPr="00CF2F81">
        <w:rPr>
          <w:rFonts w:cs="Arial"/>
          <w:lang w:val="mn-MN"/>
        </w:rPr>
        <w:t>.</w:t>
      </w:r>
      <w:r w:rsidR="00815319">
        <w:rPr>
          <w:rFonts w:cs="Arial"/>
          <w:lang w:val="mn-MN"/>
        </w:rPr>
        <w:t xml:space="preserve"> Үүнд:</w:t>
      </w:r>
      <w:r w:rsidRPr="00CF2F81">
        <w:rPr>
          <w:rFonts w:cs="Arial"/>
          <w:lang w:val="mn-MN"/>
        </w:rPr>
        <w:t xml:space="preserve"> </w:t>
      </w:r>
    </w:p>
    <w:p w14:paraId="351B30A3" w14:textId="346030C6" w:rsidR="00AF56B9" w:rsidRPr="00CF2F81" w:rsidRDefault="00AF56B9" w:rsidP="00AF56B9">
      <w:pPr>
        <w:pBdr>
          <w:top w:val="nil"/>
          <w:left w:val="nil"/>
          <w:bottom w:val="nil"/>
          <w:right w:val="nil"/>
          <w:between w:val="nil"/>
        </w:pBdr>
        <w:spacing w:after="120"/>
        <w:ind w:firstLine="426"/>
        <w:rPr>
          <w:rFonts w:cs="Arial"/>
          <w:lang w:val="mn-MN"/>
        </w:rPr>
      </w:pPr>
      <w:r>
        <w:rPr>
          <w:rFonts w:cs="Arial"/>
          <w:lang w:val="mn-MN"/>
        </w:rPr>
        <w:t>7.1.Холбооны Бүгд Найрамдах Герман Улс:</w:t>
      </w:r>
    </w:p>
    <w:p w14:paraId="5CC8BB3D" w14:textId="40AFAACE" w:rsidR="0039080F" w:rsidRPr="00CF2F81" w:rsidRDefault="0039080F" w:rsidP="00AF56B9">
      <w:pPr>
        <w:pStyle w:val="ListParagraph"/>
        <w:numPr>
          <w:ilvl w:val="0"/>
          <w:numId w:val="6"/>
        </w:numPr>
        <w:spacing w:before="120" w:after="120" w:line="240" w:lineRule="auto"/>
        <w:ind w:left="851"/>
        <w:rPr>
          <w:rFonts w:cs="Arial"/>
          <w:lang w:val="mn-MN"/>
        </w:rPr>
      </w:pPr>
      <w:r w:rsidRPr="00CF2F81">
        <w:rPr>
          <w:rFonts w:cs="Arial"/>
          <w:lang w:val="mn-MN"/>
        </w:rPr>
        <w:t>Германы эв нэгдлийн өдөр (Tag der Deutschen Einheit): 1990 онд Зүүн ба Баруун Германыг нэгтгэсэн өдрийг тохиолдуулан 10 дугаар сарын 3-нд тэмдэглэдэг энэ баяр нь хууль эрх зүй, улс төрийн нэгдмэл тогтолцоо</w:t>
      </w:r>
      <w:r w:rsidR="00AF56B9">
        <w:rPr>
          <w:rFonts w:cs="Arial"/>
          <w:lang w:val="mn-MN"/>
        </w:rPr>
        <w:t xml:space="preserve"> </w:t>
      </w:r>
      <w:r w:rsidRPr="00CF2F81">
        <w:rPr>
          <w:rFonts w:cs="Arial"/>
          <w:lang w:val="mn-MN"/>
        </w:rPr>
        <w:t>бий болсныг илэрхийлдэг.</w:t>
      </w:r>
    </w:p>
    <w:p w14:paraId="1BC3EA4E" w14:textId="443AA46B" w:rsidR="0039080F" w:rsidRPr="00CF2F81" w:rsidRDefault="0039080F" w:rsidP="00AF56B9">
      <w:pPr>
        <w:pStyle w:val="ListParagraph"/>
        <w:numPr>
          <w:ilvl w:val="0"/>
          <w:numId w:val="6"/>
        </w:numPr>
        <w:spacing w:before="120" w:after="120" w:line="240" w:lineRule="auto"/>
        <w:ind w:left="851"/>
        <w:rPr>
          <w:rFonts w:cs="Arial"/>
          <w:lang w:val="mn-MN"/>
        </w:rPr>
      </w:pPr>
      <w:r w:rsidRPr="00CF2F81">
        <w:rPr>
          <w:rFonts w:cs="Arial"/>
          <w:lang w:val="mn-MN"/>
        </w:rPr>
        <w:t>Хуулийн өдөр (Tag des Grundgesetzes): 5 дугаар</w:t>
      </w:r>
      <w:r w:rsidR="00B30857">
        <w:rPr>
          <w:rFonts w:cs="Arial"/>
          <w:lang w:val="mn-MN"/>
        </w:rPr>
        <w:t xml:space="preserve"> сарын 23-ны өдөр</w:t>
      </w:r>
      <w:r w:rsidRPr="00CF2F81">
        <w:rPr>
          <w:rFonts w:cs="Arial"/>
          <w:lang w:val="mn-MN"/>
        </w:rPr>
        <w:t xml:space="preserve"> тэмдэглэдэг Хуулийн өдөр нь Grundgesetz гэгддэг Германы үндсэн хуулийг хүндэтгэдэг</w:t>
      </w:r>
      <w:r w:rsidR="00AF56B9">
        <w:rPr>
          <w:rFonts w:cs="Arial"/>
          <w:lang w:val="mn-MN"/>
        </w:rPr>
        <w:t xml:space="preserve"> өдөр байна</w:t>
      </w:r>
      <w:r w:rsidRPr="00CF2F81">
        <w:rPr>
          <w:rFonts w:cs="Arial"/>
          <w:lang w:val="mn-MN"/>
        </w:rPr>
        <w:t>. Энэ нь Германы нийгэм дэх хууль дээдлэх ёс, үндсэн эрхийн ач холбогдлыг сануулж бай</w:t>
      </w:r>
      <w:r w:rsidR="00B30857">
        <w:rPr>
          <w:rFonts w:cs="Arial"/>
          <w:lang w:val="mn-MN"/>
        </w:rPr>
        <w:t>даг</w:t>
      </w:r>
      <w:r w:rsidRPr="00CF2F81">
        <w:rPr>
          <w:rFonts w:cs="Arial"/>
          <w:lang w:val="mn-MN"/>
        </w:rPr>
        <w:t>.</w:t>
      </w:r>
    </w:p>
    <w:p w14:paraId="46006F54" w14:textId="0BD499DF" w:rsidR="0039080F" w:rsidRPr="00CF2F81" w:rsidRDefault="00C36EA8" w:rsidP="00AF56B9">
      <w:pPr>
        <w:pStyle w:val="ListParagraph"/>
        <w:numPr>
          <w:ilvl w:val="0"/>
          <w:numId w:val="6"/>
        </w:numPr>
        <w:spacing w:before="120" w:after="120" w:line="240" w:lineRule="auto"/>
        <w:ind w:left="851"/>
        <w:rPr>
          <w:rFonts w:cs="Arial"/>
          <w:lang w:val="mn-MN"/>
        </w:rPr>
      </w:pPr>
      <w:r>
        <w:rPr>
          <w:rFonts w:cs="Arial"/>
          <w:lang w:val="mn-MN"/>
        </w:rPr>
        <w:t>Өмгөөлөгчий</w:t>
      </w:r>
      <w:r w:rsidR="0039080F" w:rsidRPr="00CF2F81">
        <w:rPr>
          <w:rFonts w:cs="Arial"/>
          <w:lang w:val="mn-MN"/>
        </w:rPr>
        <w:t>н өдөр (Tag des Rechtsanwalts): 5 дугаар сарын 5-н</w:t>
      </w:r>
      <w:r w:rsidR="00B30857">
        <w:rPr>
          <w:rFonts w:cs="Arial"/>
          <w:lang w:val="mn-MN"/>
        </w:rPr>
        <w:t>ы өдөр</w:t>
      </w:r>
      <w:r w:rsidR="0039080F" w:rsidRPr="00CF2F81">
        <w:rPr>
          <w:rFonts w:cs="Arial"/>
          <w:lang w:val="mn-MN"/>
        </w:rPr>
        <w:t xml:space="preserve"> тэмдэглэдэг</w:t>
      </w:r>
      <w:r w:rsidR="00B30857">
        <w:rPr>
          <w:rFonts w:cs="Arial"/>
          <w:lang w:val="mn-MN"/>
        </w:rPr>
        <w:t>. Э</w:t>
      </w:r>
      <w:r w:rsidR="0039080F" w:rsidRPr="00CF2F81">
        <w:rPr>
          <w:rFonts w:cs="Arial"/>
          <w:lang w:val="mn-MN"/>
        </w:rPr>
        <w:t xml:space="preserve">нэ өдөр Германы </w:t>
      </w:r>
      <w:r>
        <w:rPr>
          <w:rFonts w:cs="Arial"/>
          <w:lang w:val="mn-MN"/>
        </w:rPr>
        <w:t>өмгөөлөгчдий</w:t>
      </w:r>
      <w:r w:rsidR="0039080F" w:rsidRPr="00CF2F81">
        <w:rPr>
          <w:rFonts w:cs="Arial"/>
          <w:lang w:val="mn-MN"/>
        </w:rPr>
        <w:t>н хууль</w:t>
      </w:r>
      <w:r>
        <w:rPr>
          <w:rFonts w:cs="Arial"/>
          <w:lang w:val="mn-MN"/>
        </w:rPr>
        <w:t>,</w:t>
      </w:r>
      <w:r w:rsidR="0039080F" w:rsidRPr="00CF2F81">
        <w:rPr>
          <w:rFonts w:cs="Arial"/>
          <w:lang w:val="mn-MN"/>
        </w:rPr>
        <w:t xml:space="preserve"> эрх зүйн тогтолцоонд оруулсан хувь нэмрийг үнэлдэг</w:t>
      </w:r>
      <w:r w:rsidR="00B30857">
        <w:rPr>
          <w:rFonts w:cs="Arial"/>
          <w:lang w:val="mn-MN"/>
        </w:rPr>
        <w:t xml:space="preserve"> байна</w:t>
      </w:r>
      <w:r w:rsidR="0039080F" w:rsidRPr="00CF2F81">
        <w:rPr>
          <w:rFonts w:cs="Arial"/>
          <w:lang w:val="mn-MN"/>
        </w:rPr>
        <w:t>.</w:t>
      </w:r>
    </w:p>
    <w:p w14:paraId="19BBBDD0" w14:textId="134C8599" w:rsidR="0039080F" w:rsidRDefault="0039080F" w:rsidP="00AF56B9">
      <w:pPr>
        <w:pStyle w:val="ListParagraph"/>
        <w:numPr>
          <w:ilvl w:val="0"/>
          <w:numId w:val="6"/>
        </w:numPr>
        <w:spacing w:before="120" w:after="120" w:line="240" w:lineRule="auto"/>
        <w:ind w:left="851"/>
        <w:rPr>
          <w:rFonts w:cs="Arial"/>
          <w:lang w:val="mn-MN"/>
        </w:rPr>
      </w:pPr>
      <w:r w:rsidRPr="00CF2F81">
        <w:rPr>
          <w:rFonts w:cs="Arial"/>
          <w:lang w:val="mn-MN"/>
        </w:rPr>
        <w:t>Европын шударга ёсны өдөр (Europäischer Tag der Justiz): 10 дугаар</w:t>
      </w:r>
      <w:r w:rsidR="00B30857">
        <w:rPr>
          <w:rFonts w:cs="Arial"/>
          <w:lang w:val="mn-MN"/>
        </w:rPr>
        <w:t xml:space="preserve"> сарын 25-ны өдөр</w:t>
      </w:r>
      <w:r w:rsidRPr="00CF2F81">
        <w:rPr>
          <w:rFonts w:cs="Arial"/>
          <w:lang w:val="mn-MN"/>
        </w:rPr>
        <w:t xml:space="preserve"> зохион байгуулагддаг энэ өдөр Европын Холбоонд шударга ёс, хуульчийн мэргэжлийн ач холбогдлыг онцлон тэмдэглэдэг. Энэ нь Европын эрх зүйн тогтолцооны талаарх мэдлэгийг дээшлүүлэх, хил дамнасан шударга ёсыг дэмжих зорилготой юм.</w:t>
      </w:r>
    </w:p>
    <w:p w14:paraId="552D9DCF" w14:textId="77777777" w:rsidR="00AF56B9" w:rsidRDefault="00AF56B9" w:rsidP="00AF56B9">
      <w:pPr>
        <w:spacing w:before="120" w:after="120" w:line="240" w:lineRule="auto"/>
        <w:ind w:firstLine="426"/>
        <w:rPr>
          <w:rFonts w:cs="Arial"/>
          <w:lang w:val="mn-MN"/>
        </w:rPr>
      </w:pPr>
      <w:r>
        <w:rPr>
          <w:rFonts w:cs="Arial"/>
          <w:lang w:val="mn-MN"/>
        </w:rPr>
        <w:t xml:space="preserve">7.2. Бүгд Найрамдах </w:t>
      </w:r>
      <w:r w:rsidRPr="00AF56B9">
        <w:rPr>
          <w:rFonts w:cs="Arial"/>
          <w:lang w:val="mn-MN"/>
        </w:rPr>
        <w:t>Э</w:t>
      </w:r>
      <w:r>
        <w:rPr>
          <w:rFonts w:cs="Arial"/>
          <w:lang w:val="mn-MN"/>
        </w:rPr>
        <w:t xml:space="preserve">стони </w:t>
      </w:r>
      <w:r w:rsidRPr="00AF56B9">
        <w:rPr>
          <w:rFonts w:cs="Arial"/>
          <w:lang w:val="mn-MN"/>
        </w:rPr>
        <w:t>Улс</w:t>
      </w:r>
      <w:r>
        <w:rPr>
          <w:rFonts w:cs="Arial"/>
          <w:lang w:val="mn-MN"/>
        </w:rPr>
        <w:t>:</w:t>
      </w:r>
    </w:p>
    <w:p w14:paraId="23BD1DA5" w14:textId="0E5AEF57" w:rsidR="00AF56B9" w:rsidRPr="00AF56B9" w:rsidRDefault="00AF56B9" w:rsidP="00AF56B9">
      <w:pPr>
        <w:pStyle w:val="ListParagraph"/>
        <w:numPr>
          <w:ilvl w:val="0"/>
          <w:numId w:val="9"/>
        </w:numPr>
        <w:spacing w:before="120" w:after="120" w:line="240" w:lineRule="auto"/>
        <w:ind w:left="851"/>
        <w:rPr>
          <w:rFonts w:cs="Arial"/>
          <w:lang w:val="mn-MN"/>
        </w:rPr>
      </w:pPr>
      <w:r w:rsidRPr="00AF56B9">
        <w:rPr>
          <w:rFonts w:cs="Arial"/>
          <w:lang w:val="mn-MN"/>
        </w:rPr>
        <w:t>10-р сарын эхээр</w:t>
      </w:r>
      <w:r>
        <w:rPr>
          <w:rFonts w:cs="Arial"/>
          <w:lang w:val="mn-MN"/>
        </w:rPr>
        <w:t xml:space="preserve"> тус улсын шүүхүүд</w:t>
      </w:r>
      <w:r w:rsidRPr="00AF56B9">
        <w:rPr>
          <w:rFonts w:cs="Arial"/>
          <w:lang w:val="mn-MN"/>
        </w:rPr>
        <w:t xml:space="preserve"> Шүүхийн захиргааны 7 долоо хоногийг тэмдэглэж өнгөрүүдэг. Энэ 7 хоногийн зорилго нь шүүхийн үйл ажиллагааг олон нийтэд таниулах, шударга ёсыг иргэдэд ойртуулах, шүүхийн хүртээмжит байдлыг нэмэгдүүлэх явдал юм. Энэ хүрээнд: 1. Шүүхүүд прокурорын байгууллагатай хамтран залуучу</w:t>
      </w:r>
      <w:r>
        <w:rPr>
          <w:rFonts w:cs="Arial"/>
          <w:lang w:val="mn-MN"/>
        </w:rPr>
        <w:t>у</w:t>
      </w:r>
      <w:r w:rsidRPr="00AF56B9">
        <w:rPr>
          <w:rFonts w:cs="Arial"/>
          <w:lang w:val="mn-MN"/>
        </w:rPr>
        <w:t xml:space="preserve">дад тэвчээргүй, зоримог байдлаасаа болж хэрэгт  холбогдох эрсдэл, эрүүгийн ялаар шийтгүүлж байсныг бодит түүхээр харуулсан видео сурталчилгааг зохион байгуулах,   ТББ, олон нийтийн байгууллагатай хамтран шүүгч нар болон тодорхой захиргааны ажилтнаар дунд сургуулийн сурагчдад ажил мэргэжлийн талаар, мөн шударга ёсны төлөө шүүхийн ажилтнууд хэрхэн арын албанд ажилладаг тухай сургалт орох, мөн цахимаар олон сургуулиудад зэрэг </w:t>
      </w:r>
      <w:r>
        <w:rPr>
          <w:rFonts w:cs="Arial"/>
          <w:lang w:val="mn-MN"/>
        </w:rPr>
        <w:t>түгээхээс гадна</w:t>
      </w:r>
      <w:r w:rsidRPr="00AF56B9">
        <w:rPr>
          <w:rFonts w:cs="Arial"/>
          <w:lang w:val="mn-MN"/>
        </w:rPr>
        <w:t xml:space="preserve"> дотоод харилцаанд анхаарал хандуул</w:t>
      </w:r>
      <w:r>
        <w:rPr>
          <w:rFonts w:cs="Arial"/>
          <w:lang w:val="mn-MN"/>
        </w:rPr>
        <w:t>даг байна.</w:t>
      </w:r>
      <w:r w:rsidRPr="00AF56B9">
        <w:rPr>
          <w:rFonts w:cs="Arial"/>
          <w:lang w:val="mn-MN"/>
        </w:rPr>
        <w:t xml:space="preserve"> </w:t>
      </w:r>
      <w:r>
        <w:rPr>
          <w:rFonts w:cs="Arial"/>
          <w:lang w:val="mn-MN"/>
        </w:rPr>
        <w:t>Т</w:t>
      </w:r>
      <w:r w:rsidRPr="00AF56B9">
        <w:rPr>
          <w:rFonts w:cs="Arial"/>
          <w:lang w:val="mn-MN"/>
        </w:rPr>
        <w:t xml:space="preserve">ухайлбал:  </w:t>
      </w:r>
      <w:r>
        <w:rPr>
          <w:rFonts w:cs="Arial"/>
          <w:lang w:val="mn-MN"/>
        </w:rPr>
        <w:t>Ш</w:t>
      </w:r>
      <w:r w:rsidRPr="00AF56B9">
        <w:rPr>
          <w:rFonts w:cs="Arial"/>
          <w:lang w:val="mn-MN"/>
        </w:rPr>
        <w:t>үүхүүдийн дунд тодорхой</w:t>
      </w:r>
      <w:r>
        <w:rPr>
          <w:rFonts w:cs="Arial"/>
          <w:lang w:val="mn-MN"/>
        </w:rPr>
        <w:t xml:space="preserve"> ажил</w:t>
      </w:r>
      <w:r w:rsidRPr="00AF56B9">
        <w:rPr>
          <w:rFonts w:cs="Arial"/>
          <w:lang w:val="mn-MN"/>
        </w:rPr>
        <w:t xml:space="preserve"> мэргэжлийн сонирхолтой тэмцээн зохион байгуулах гэх мэт.</w:t>
      </w:r>
    </w:p>
    <w:p w14:paraId="2559147F" w14:textId="6C488A17" w:rsidR="00821BA0" w:rsidRPr="0039080F" w:rsidRDefault="00AF56B9" w:rsidP="0039080F">
      <w:pPr>
        <w:spacing w:before="120"/>
        <w:ind w:firstLine="567"/>
        <w:rPr>
          <w:lang w:val="mn-MN"/>
        </w:rPr>
      </w:pPr>
      <w:r>
        <w:rPr>
          <w:rFonts w:cs="Arial"/>
          <w:lang w:val="mn-MN"/>
        </w:rPr>
        <w:t>ХБНГУ-ын тухайд дээр дурдсан</w:t>
      </w:r>
      <w:r w:rsidR="0039080F" w:rsidRPr="00CF2F81">
        <w:rPr>
          <w:rFonts w:cs="Arial"/>
          <w:lang w:val="mn-MN"/>
        </w:rPr>
        <w:t xml:space="preserve"> </w:t>
      </w:r>
      <w:r w:rsidR="00B30857">
        <w:rPr>
          <w:rFonts w:cs="Arial"/>
          <w:lang w:val="mn-MN"/>
        </w:rPr>
        <w:t>тэмдэглэлт өдрүүдий</w:t>
      </w:r>
      <w:r>
        <w:rPr>
          <w:rFonts w:cs="Arial"/>
          <w:lang w:val="mn-MN"/>
        </w:rPr>
        <w:t>г</w:t>
      </w:r>
      <w:r w:rsidR="00B30857">
        <w:rPr>
          <w:rFonts w:cs="Arial"/>
          <w:lang w:val="mn-MN"/>
        </w:rPr>
        <w:t xml:space="preserve"> зарим </w:t>
      </w:r>
      <w:r>
        <w:rPr>
          <w:rFonts w:cs="Arial"/>
          <w:lang w:val="mn-MN"/>
        </w:rPr>
        <w:t xml:space="preserve">нь </w:t>
      </w:r>
      <w:r w:rsidR="0039080F" w:rsidRPr="00CF2F81">
        <w:rPr>
          <w:rFonts w:cs="Arial"/>
          <w:lang w:val="mn-MN"/>
        </w:rPr>
        <w:t>тухайн бүс нутаг</w:t>
      </w:r>
      <w:r>
        <w:rPr>
          <w:rFonts w:cs="Arial"/>
          <w:lang w:val="mn-MN"/>
        </w:rPr>
        <w:t>т,</w:t>
      </w:r>
      <w:r w:rsidR="0039080F" w:rsidRPr="00CF2F81">
        <w:rPr>
          <w:rFonts w:cs="Arial"/>
          <w:lang w:val="mn-MN"/>
        </w:rPr>
        <w:t xml:space="preserve"> эс</w:t>
      </w:r>
      <w:r w:rsidR="00B30857">
        <w:rPr>
          <w:rFonts w:cs="Arial"/>
          <w:lang w:val="mn-MN"/>
        </w:rPr>
        <w:t>хүл</w:t>
      </w:r>
      <w:r w:rsidR="0039080F" w:rsidRPr="00CF2F81">
        <w:rPr>
          <w:rFonts w:cs="Arial"/>
          <w:lang w:val="mn-MN"/>
        </w:rPr>
        <w:t xml:space="preserve"> тодорхой хуулийн байгууллагууд</w:t>
      </w:r>
      <w:r>
        <w:rPr>
          <w:rFonts w:cs="Arial"/>
          <w:lang w:val="mn-MN"/>
        </w:rPr>
        <w:t>ын оролцоо, цар хүрээнээс</w:t>
      </w:r>
      <w:r w:rsidR="0039080F" w:rsidRPr="00CF2F81">
        <w:rPr>
          <w:rFonts w:cs="Arial"/>
          <w:lang w:val="mn-MN"/>
        </w:rPr>
        <w:t xml:space="preserve"> хамааран баяр ёслолын ач холбогдол, түвшинд өөр өөр </w:t>
      </w:r>
      <w:r w:rsidR="00B30857">
        <w:rPr>
          <w:rFonts w:cs="Arial"/>
          <w:lang w:val="mn-MN"/>
        </w:rPr>
        <w:t>байдаг байна.</w:t>
      </w:r>
      <w:r>
        <w:rPr>
          <w:rFonts w:cs="Arial"/>
          <w:lang w:val="mn-MN"/>
        </w:rPr>
        <w:t xml:space="preserve"> Харин Бүгд Найрамдах Эстони Улсад шүүхийн захиргааны 7 хоногийг жил бүрийн 10-р сард зохион байгуулж, оролцооны хувьд прокурор, хуулийн байгууллагаас гадна бусад төрийн бус байгууллагатай хамтран зохион байгуулж, иргэд, олон нийт болон насанд хүрээгүй хүмүүст эрх зүйн боловсрол олгож, гэмт хэрэг, зөрчлөөс урьдчилан сэргийлэх ажиллагааг хэрэгжүүлдэг байна. Тус сайн туршлагыг Монгол Улсад нутагшуулан нэвтрүүлэх нь нилээдгүй ач холбогдолтой байна.</w:t>
      </w:r>
    </w:p>
    <w:p w14:paraId="26BE27B8" w14:textId="77777777" w:rsidR="00951614" w:rsidRPr="0039080F" w:rsidRDefault="008D4EA6">
      <w:pPr>
        <w:spacing w:after="120"/>
        <w:jc w:val="center"/>
        <w:rPr>
          <w:rFonts w:cs="Arial"/>
          <w:b/>
          <w:lang w:val="mn-MN"/>
        </w:rPr>
      </w:pPr>
      <w:r w:rsidRPr="0039080F">
        <w:rPr>
          <w:rFonts w:cs="Arial"/>
          <w:b/>
          <w:lang w:val="mn-MN"/>
        </w:rPr>
        <w:lastRenderedPageBreak/>
        <w:t>НАЙМ. ЗӨВЛӨМЖ</w:t>
      </w:r>
    </w:p>
    <w:p w14:paraId="680694D5" w14:textId="77777777" w:rsidR="00951614" w:rsidRPr="0039080F" w:rsidRDefault="008D4EA6" w:rsidP="00AF56B9">
      <w:pPr>
        <w:spacing w:after="240"/>
        <w:ind w:firstLine="567"/>
        <w:rPr>
          <w:lang w:val="mn-MN"/>
        </w:rPr>
      </w:pPr>
      <w:r w:rsidRPr="0039080F">
        <w:rPr>
          <w:lang w:val="mn-MN"/>
        </w:rPr>
        <w:t>Хуульд нэмэлт оруулах хуулийн төслийн үр нөлөөний үнэлгээг зохих журмын дагуу хийж гүйцэтгэн дараах зөвлөмжийг хүргүүлж байна. Үүнд:</w:t>
      </w:r>
    </w:p>
    <w:p w14:paraId="5F88AB29" w14:textId="6B536A48" w:rsidR="00951614" w:rsidRPr="0039080F" w:rsidRDefault="008D4EA6" w:rsidP="00A53CE3">
      <w:pPr>
        <w:spacing w:after="240"/>
        <w:ind w:firstLine="720"/>
        <w:rPr>
          <w:lang w:val="mn-MN"/>
        </w:rPr>
      </w:pPr>
      <w:r w:rsidRPr="0039080F">
        <w:rPr>
          <w:lang w:val="mn-MN"/>
        </w:rPr>
        <w:t>Нэг.</w:t>
      </w:r>
      <w:r w:rsidR="00D0469D" w:rsidRPr="0039080F">
        <w:rPr>
          <w:lang w:val="mn-MN"/>
        </w:rPr>
        <w:t xml:space="preserve">Нийтээр амрах баярын болон тэмдэглэлт өдрүүдийн тухай хуульд нэмэлт оруулах </w:t>
      </w:r>
      <w:r w:rsidR="008B1C11" w:rsidRPr="0039080F">
        <w:rPr>
          <w:lang w:val="mn-MN"/>
        </w:rPr>
        <w:t xml:space="preserve">тухай хуулийн </w:t>
      </w:r>
      <w:r w:rsidRPr="0039080F">
        <w:rPr>
          <w:lang w:val="mn-MN"/>
        </w:rPr>
        <w:t xml:space="preserve">төслийг боловсруулахдаа </w:t>
      </w:r>
      <w:r w:rsidR="00A53CE3">
        <w:rPr>
          <w:lang w:val="mn-MN"/>
        </w:rPr>
        <w:t>Монгол Улсын ш</w:t>
      </w:r>
      <w:r w:rsidR="00D0469D" w:rsidRPr="0039080F">
        <w:rPr>
          <w:lang w:val="mn-MN"/>
        </w:rPr>
        <w:t>үүхийн тухай хуулийг</w:t>
      </w:r>
      <w:r w:rsidR="00A53CE3">
        <w:rPr>
          <w:lang w:val="mn-MN"/>
        </w:rPr>
        <w:t xml:space="preserve"> баримтлах</w:t>
      </w:r>
      <w:r w:rsidR="00D0469D" w:rsidRPr="0039080F">
        <w:rPr>
          <w:lang w:val="mn-MN"/>
        </w:rPr>
        <w:t xml:space="preserve"> </w:t>
      </w:r>
      <w:r w:rsidRPr="0039080F">
        <w:rPr>
          <w:lang w:val="mn-MN"/>
        </w:rPr>
        <w:t>шаардлагатай.</w:t>
      </w:r>
    </w:p>
    <w:p w14:paraId="4F8AF30F" w14:textId="5D9F22FE" w:rsidR="00951614" w:rsidRPr="0039080F" w:rsidRDefault="008D4EA6" w:rsidP="00A53CE3">
      <w:pPr>
        <w:spacing w:after="240"/>
        <w:ind w:firstLine="720"/>
        <w:rPr>
          <w:lang w:val="mn-MN"/>
        </w:rPr>
      </w:pPr>
      <w:r w:rsidRPr="0039080F">
        <w:rPr>
          <w:lang w:val="mn-MN"/>
        </w:rPr>
        <w:t xml:space="preserve">Хоёр.Хууль батлагдсантай холбогдуулан </w:t>
      </w:r>
      <w:r w:rsidR="00D0469D" w:rsidRPr="0039080F">
        <w:rPr>
          <w:lang w:val="mn-MN"/>
        </w:rPr>
        <w:t xml:space="preserve">шүүхийн ойн арга хэмжээг хэрхэн зохион байгуулах </w:t>
      </w:r>
      <w:r w:rsidR="0058402B" w:rsidRPr="0039080F">
        <w:rPr>
          <w:lang w:val="mn-MN"/>
        </w:rPr>
        <w:t xml:space="preserve">шийдлийг агуулсан </w:t>
      </w:r>
      <w:r w:rsidRPr="0039080F">
        <w:rPr>
          <w:lang w:val="mn-MN"/>
        </w:rPr>
        <w:t>холбогдох жур</w:t>
      </w:r>
      <w:r w:rsidR="00CF0BCC">
        <w:rPr>
          <w:lang w:val="mn-MN"/>
        </w:rPr>
        <w:t>а</w:t>
      </w:r>
      <w:r w:rsidRPr="0039080F">
        <w:rPr>
          <w:lang w:val="mn-MN"/>
        </w:rPr>
        <w:t>м</w:t>
      </w:r>
      <w:r w:rsidR="00CF0BCC">
        <w:rPr>
          <w:lang w:val="mn-MN"/>
        </w:rPr>
        <w:t>, стандарт</w:t>
      </w:r>
      <w:r w:rsidRPr="0039080F">
        <w:rPr>
          <w:lang w:val="mn-MN"/>
        </w:rPr>
        <w:t>ыг боловсруул</w:t>
      </w:r>
      <w:r w:rsidR="00A53CE3">
        <w:rPr>
          <w:lang w:val="mn-MN"/>
        </w:rPr>
        <w:t>ж, мөрдүүлэх</w:t>
      </w:r>
      <w:r w:rsidR="00DC2203" w:rsidRPr="0039080F">
        <w:rPr>
          <w:lang w:val="mn-MN"/>
        </w:rPr>
        <w:t xml:space="preserve"> нь зүйтэй</w:t>
      </w:r>
      <w:r w:rsidRPr="0039080F">
        <w:rPr>
          <w:lang w:val="mn-MN"/>
        </w:rPr>
        <w:t xml:space="preserve"> байна. </w:t>
      </w:r>
    </w:p>
    <w:p w14:paraId="159FC2F2" w14:textId="762DD272" w:rsidR="00951614" w:rsidRPr="0039080F" w:rsidRDefault="008D4EA6" w:rsidP="00912420">
      <w:pPr>
        <w:ind w:firstLine="720"/>
        <w:rPr>
          <w:lang w:val="mn-MN"/>
        </w:rPr>
      </w:pPr>
      <w:r w:rsidRPr="0039080F">
        <w:rPr>
          <w:lang w:val="mn-MN"/>
        </w:rPr>
        <w:t>Гурав.Хуулийн хэрэгжилтийг хангахын тулд хуулийг олон нийтэд</w:t>
      </w:r>
      <w:r w:rsidR="0058402B" w:rsidRPr="0039080F">
        <w:rPr>
          <w:lang w:val="mn-MN"/>
        </w:rPr>
        <w:t xml:space="preserve"> </w:t>
      </w:r>
      <w:r w:rsidRPr="0039080F">
        <w:rPr>
          <w:lang w:val="mn-MN"/>
        </w:rPr>
        <w:t>сурталчлан таниулах, хуулийн үйлчлэлд хамаарах хувь хүн, хуулийн этгээдүүдэд</w:t>
      </w:r>
      <w:r w:rsidR="00D0469D" w:rsidRPr="0039080F">
        <w:rPr>
          <w:lang w:val="mn-MN"/>
        </w:rPr>
        <w:t xml:space="preserve"> </w:t>
      </w:r>
      <w:r w:rsidRPr="0039080F">
        <w:rPr>
          <w:lang w:val="mn-MN"/>
        </w:rPr>
        <w:t>мэдлэг, мэдээллийг тухай бүр хүргэх, мөн хууль тогтоомжийг хэрэгжүүлэх төрийн байгууллагын ажилтан, албан хаагч нарт сургалт, с</w:t>
      </w:r>
      <w:r w:rsidR="00DC2203" w:rsidRPr="0039080F">
        <w:rPr>
          <w:lang w:val="mn-MN"/>
        </w:rPr>
        <w:t>еминарыг зохион байгуулах шаардлагатай байна</w:t>
      </w:r>
      <w:r w:rsidRPr="0039080F">
        <w:rPr>
          <w:lang w:val="mn-MN"/>
        </w:rPr>
        <w:t>.</w:t>
      </w:r>
    </w:p>
    <w:p w14:paraId="536C6946" w14:textId="77777777" w:rsidR="00D0469D" w:rsidRPr="0039080F" w:rsidRDefault="00D0469D" w:rsidP="00912420">
      <w:pPr>
        <w:ind w:firstLine="720"/>
        <w:rPr>
          <w:lang w:val="mn-MN"/>
        </w:rPr>
      </w:pPr>
    </w:p>
    <w:p w14:paraId="010F967F" w14:textId="77777777" w:rsidR="00D0469D" w:rsidRPr="0039080F" w:rsidRDefault="00D0469D" w:rsidP="00912420">
      <w:pPr>
        <w:ind w:firstLine="720"/>
        <w:rPr>
          <w:lang w:val="mn-MN"/>
        </w:rPr>
      </w:pPr>
    </w:p>
    <w:p w14:paraId="25CB822C" w14:textId="0C0914B7" w:rsidR="00D0469D" w:rsidRPr="00F1527C" w:rsidRDefault="00D0469D" w:rsidP="00D0469D">
      <w:pPr>
        <w:ind w:firstLine="720"/>
        <w:jc w:val="center"/>
        <w:rPr>
          <w:b/>
          <w:bCs/>
          <w:lang w:val="mn-MN"/>
        </w:rPr>
      </w:pPr>
      <w:r w:rsidRPr="00F1527C">
        <w:rPr>
          <w:b/>
          <w:bCs/>
          <w:lang w:val="mn-MN"/>
        </w:rPr>
        <w:t>--оо0оо--</w:t>
      </w:r>
    </w:p>
    <w:sectPr w:rsidR="00D0469D" w:rsidRPr="00F1527C">
      <w:footerReference w:type="default" r:id="rId8"/>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9F5B" w14:textId="77777777" w:rsidR="00442833" w:rsidRDefault="00442833">
      <w:pPr>
        <w:spacing w:line="240" w:lineRule="auto"/>
      </w:pPr>
      <w:r>
        <w:separator/>
      </w:r>
    </w:p>
  </w:endnote>
  <w:endnote w:type="continuationSeparator" w:id="0">
    <w:p w14:paraId="176ADD8B" w14:textId="77777777" w:rsidR="00442833" w:rsidRDefault="00442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C19C" w14:textId="77777777" w:rsidR="00260247" w:rsidRDefault="00260247">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ED2FF9">
      <w:rPr>
        <w:rFonts w:eastAsia="Arial" w:cs="Arial"/>
        <w:noProof/>
        <w:color w:val="000000"/>
        <w:sz w:val="22"/>
        <w:szCs w:val="22"/>
      </w:rPr>
      <w:t>18</w:t>
    </w:r>
    <w:r>
      <w:rPr>
        <w:rFonts w:eastAsia="Arial" w:cs="Arial"/>
        <w:color w:val="000000"/>
        <w:sz w:val="22"/>
        <w:szCs w:val="22"/>
      </w:rPr>
      <w:fldChar w:fldCharType="end"/>
    </w:r>
  </w:p>
  <w:p w14:paraId="66295809" w14:textId="77777777" w:rsidR="00260247" w:rsidRDefault="00260247">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C21BD" w14:textId="77777777" w:rsidR="00442833" w:rsidRDefault="00442833">
      <w:pPr>
        <w:spacing w:line="240" w:lineRule="auto"/>
      </w:pPr>
      <w:r>
        <w:separator/>
      </w:r>
    </w:p>
  </w:footnote>
  <w:footnote w:type="continuationSeparator" w:id="0">
    <w:p w14:paraId="349C4275" w14:textId="77777777" w:rsidR="00442833" w:rsidRDefault="004428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A6FD2"/>
    <w:multiLevelType w:val="multilevel"/>
    <w:tmpl w:val="510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AF6645"/>
    <w:multiLevelType w:val="hybridMultilevel"/>
    <w:tmpl w:val="5B2297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21F326E0"/>
    <w:multiLevelType w:val="hybridMultilevel"/>
    <w:tmpl w:val="2DEE598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2D641276"/>
    <w:multiLevelType w:val="hybridMultilevel"/>
    <w:tmpl w:val="C338AFCA"/>
    <w:lvl w:ilvl="0" w:tplc="04090003">
      <w:start w:val="1"/>
      <w:numFmt w:val="bullet"/>
      <w:lvlText w:val="o"/>
      <w:lvlJc w:val="left"/>
      <w:pPr>
        <w:ind w:left="1508" w:hanging="360"/>
      </w:pPr>
      <w:rPr>
        <w:rFonts w:ascii="Courier New" w:hAnsi="Courier New" w:cs="Courier New"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5" w15:restartNumberingAfterBreak="0">
    <w:nsid w:val="4454007D"/>
    <w:multiLevelType w:val="multilevel"/>
    <w:tmpl w:val="C29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B405C3"/>
    <w:multiLevelType w:val="hybridMultilevel"/>
    <w:tmpl w:val="2F6EE09C"/>
    <w:lvl w:ilvl="0" w:tplc="F2B842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DB44577"/>
    <w:multiLevelType w:val="multilevel"/>
    <w:tmpl w:val="3F3A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8171546">
    <w:abstractNumId w:val="0"/>
  </w:num>
  <w:num w:numId="2" w16cid:durableId="783157498">
    <w:abstractNumId w:val="5"/>
  </w:num>
  <w:num w:numId="3" w16cid:durableId="1844322469">
    <w:abstractNumId w:val="7"/>
  </w:num>
  <w:num w:numId="4" w16cid:durableId="1049720686">
    <w:abstractNumId w:val="1"/>
  </w:num>
  <w:num w:numId="5" w16cid:durableId="1795368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935251">
    <w:abstractNumId w:val="3"/>
  </w:num>
  <w:num w:numId="7" w16cid:durableId="1084686742">
    <w:abstractNumId w:val="6"/>
  </w:num>
  <w:num w:numId="8" w16cid:durableId="801001184">
    <w:abstractNumId w:val="4"/>
  </w:num>
  <w:num w:numId="9" w16cid:durableId="5670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14"/>
    <w:rsid w:val="00037065"/>
    <w:rsid w:val="00046D37"/>
    <w:rsid w:val="000A77C2"/>
    <w:rsid w:val="000D2948"/>
    <w:rsid w:val="001076CA"/>
    <w:rsid w:val="0012236B"/>
    <w:rsid w:val="00147D21"/>
    <w:rsid w:val="001A6B2A"/>
    <w:rsid w:val="001E20DF"/>
    <w:rsid w:val="00222D5B"/>
    <w:rsid w:val="002410D5"/>
    <w:rsid w:val="0024539A"/>
    <w:rsid w:val="00260247"/>
    <w:rsid w:val="002D78D0"/>
    <w:rsid w:val="002E0664"/>
    <w:rsid w:val="00330DF9"/>
    <w:rsid w:val="00333E44"/>
    <w:rsid w:val="00345B8F"/>
    <w:rsid w:val="003677CC"/>
    <w:rsid w:val="0039080F"/>
    <w:rsid w:val="00393844"/>
    <w:rsid w:val="003E515B"/>
    <w:rsid w:val="00440524"/>
    <w:rsid w:val="00442833"/>
    <w:rsid w:val="004440AE"/>
    <w:rsid w:val="004763D3"/>
    <w:rsid w:val="004920DA"/>
    <w:rsid w:val="0049659C"/>
    <w:rsid w:val="00497123"/>
    <w:rsid w:val="005402A7"/>
    <w:rsid w:val="00577FFE"/>
    <w:rsid w:val="005834ED"/>
    <w:rsid w:val="0058402B"/>
    <w:rsid w:val="005A5EA8"/>
    <w:rsid w:val="00612500"/>
    <w:rsid w:val="00655D96"/>
    <w:rsid w:val="00687538"/>
    <w:rsid w:val="006A6C01"/>
    <w:rsid w:val="006C355F"/>
    <w:rsid w:val="006D620E"/>
    <w:rsid w:val="006F0669"/>
    <w:rsid w:val="00700759"/>
    <w:rsid w:val="007020CB"/>
    <w:rsid w:val="00707593"/>
    <w:rsid w:val="00757A49"/>
    <w:rsid w:val="00775C59"/>
    <w:rsid w:val="007B5C98"/>
    <w:rsid w:val="00814ED7"/>
    <w:rsid w:val="00815319"/>
    <w:rsid w:val="00821BA0"/>
    <w:rsid w:val="0085163A"/>
    <w:rsid w:val="008766CA"/>
    <w:rsid w:val="008775D5"/>
    <w:rsid w:val="008B1C11"/>
    <w:rsid w:val="008D1244"/>
    <w:rsid w:val="008D4EA6"/>
    <w:rsid w:val="008F497B"/>
    <w:rsid w:val="00912420"/>
    <w:rsid w:val="00927575"/>
    <w:rsid w:val="00951614"/>
    <w:rsid w:val="0095537E"/>
    <w:rsid w:val="009655CF"/>
    <w:rsid w:val="009B33A4"/>
    <w:rsid w:val="009B5B37"/>
    <w:rsid w:val="00A53CE3"/>
    <w:rsid w:val="00A60CED"/>
    <w:rsid w:val="00A80A98"/>
    <w:rsid w:val="00AA3DF0"/>
    <w:rsid w:val="00AD01C1"/>
    <w:rsid w:val="00AD5800"/>
    <w:rsid w:val="00AF56B9"/>
    <w:rsid w:val="00B30602"/>
    <w:rsid w:val="00B30857"/>
    <w:rsid w:val="00B513A1"/>
    <w:rsid w:val="00B8656A"/>
    <w:rsid w:val="00BC1939"/>
    <w:rsid w:val="00BF105B"/>
    <w:rsid w:val="00C26403"/>
    <w:rsid w:val="00C26D52"/>
    <w:rsid w:val="00C36EA8"/>
    <w:rsid w:val="00C45162"/>
    <w:rsid w:val="00C77C63"/>
    <w:rsid w:val="00C811EC"/>
    <w:rsid w:val="00CB6BDA"/>
    <w:rsid w:val="00CE3A82"/>
    <w:rsid w:val="00CF0BCC"/>
    <w:rsid w:val="00D0469D"/>
    <w:rsid w:val="00D170DF"/>
    <w:rsid w:val="00D3310F"/>
    <w:rsid w:val="00D418BE"/>
    <w:rsid w:val="00D661DE"/>
    <w:rsid w:val="00DC2203"/>
    <w:rsid w:val="00DD2968"/>
    <w:rsid w:val="00DE61A2"/>
    <w:rsid w:val="00E22866"/>
    <w:rsid w:val="00E32058"/>
    <w:rsid w:val="00E71639"/>
    <w:rsid w:val="00E87545"/>
    <w:rsid w:val="00ED2FF9"/>
    <w:rsid w:val="00F1197B"/>
    <w:rsid w:val="00F1527C"/>
    <w:rsid w:val="00F51DB8"/>
    <w:rsid w:val="00FB52BC"/>
    <w:rsid w:val="00FC30F2"/>
    <w:rsid w:val="00FD4AD4"/>
    <w:rsid w:val="00FD7FD3"/>
    <w:rsid w:val="00FE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594E"/>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60132">
      <w:bodyDiv w:val="1"/>
      <w:marLeft w:val="0"/>
      <w:marRight w:val="0"/>
      <w:marTop w:val="0"/>
      <w:marBottom w:val="0"/>
      <w:divBdr>
        <w:top w:val="none" w:sz="0" w:space="0" w:color="auto"/>
        <w:left w:val="none" w:sz="0" w:space="0" w:color="auto"/>
        <w:bottom w:val="none" w:sz="0" w:space="0" w:color="auto"/>
        <w:right w:val="none" w:sz="0" w:space="0" w:color="auto"/>
      </w:divBdr>
    </w:div>
    <w:div w:id="1533764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FnNQ9P9XFjT8Mtk9f6Soc9UYw==">AMUW2mXxzazE26aFYNlLpx2lsuSf6CnjRud0ObRdlZT+0p0p8ZYWaCK9NyO22hMenEMCeTKBXk/8ZY1cLKN+uLcJ1HiUL+R37+oDWIvAXE4dSp2sys+LPqw=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3809</Words>
  <Characters>21713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O.Bat-Erdene</cp:lastModifiedBy>
  <cp:revision>2</cp:revision>
  <cp:lastPrinted>2023-06-15T01:11:00Z</cp:lastPrinted>
  <dcterms:created xsi:type="dcterms:W3CDTF">2023-06-15T03:31:00Z</dcterms:created>
  <dcterms:modified xsi:type="dcterms:W3CDTF">2023-06-15T03:31:00Z</dcterms:modified>
</cp:coreProperties>
</file>