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p14">
  <w:body>
    <w:p w:rsidRPr="00F4372B" w:rsidR="00A02DD4" w:rsidP="00D05EA7" w:rsidRDefault="00A02DD4" w14:paraId="53823C38" w14:textId="77777777">
      <w:pPr>
        <w:rPr>
          <w:lang w:val="mn-MN"/>
        </w:rPr>
      </w:pPr>
      <w:bookmarkStart w:name="_Hlk135597743" w:id="0"/>
      <w:r w:rsidRPr="00F4372B">
        <w:rPr>
          <w:lang w:val="mn-MN"/>
        </w:rPr>
        <w:drawing>
          <wp:inline distT="0" distB="0" distL="0" distR="0" wp14:anchorId="7AE97E33" wp14:editId="6A9B6A21">
            <wp:extent cx="3429000" cy="847725"/>
            <wp:effectExtent l="0" t="0" r="0"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29000" cy="847725"/>
                    </a:xfrm>
                    <a:prstGeom prst="rect">
                      <a:avLst/>
                    </a:prstGeom>
                  </pic:spPr>
                </pic:pic>
              </a:graphicData>
            </a:graphic>
          </wp:inline>
        </w:drawing>
      </w:r>
    </w:p>
    <w:p w:rsidRPr="00F4372B" w:rsidR="00A02DD4" w:rsidP="00D05EA7" w:rsidRDefault="00A02DD4" w14:paraId="464D163F" w14:textId="77777777">
      <w:pPr>
        <w:rPr>
          <w:lang w:val="mn-MN"/>
        </w:rPr>
      </w:pPr>
    </w:p>
    <w:p w:rsidRPr="00F4372B" w:rsidR="00A02DD4" w:rsidP="00D05EA7" w:rsidRDefault="00A02DD4" w14:paraId="165B49ED" w14:textId="77777777">
      <w:pPr>
        <w:rPr>
          <w:lang w:val="mn-MN"/>
        </w:rPr>
      </w:pPr>
    </w:p>
    <w:p w:rsidRPr="00F4372B" w:rsidR="00A02DD4" w:rsidP="00D05EA7" w:rsidRDefault="00A02DD4" w14:paraId="472FD72C" w14:textId="77777777">
      <w:pPr>
        <w:rPr>
          <w:lang w:val="mn-MN"/>
        </w:rPr>
      </w:pPr>
    </w:p>
    <w:p w:rsidRPr="00F4372B" w:rsidR="00A02DD4" w:rsidP="00D05EA7" w:rsidRDefault="00A02DD4" w14:paraId="115E972B" w14:textId="77777777">
      <w:pPr>
        <w:rPr>
          <w:lang w:val="mn-MN"/>
        </w:rPr>
      </w:pPr>
    </w:p>
    <w:p w:rsidRPr="00F4372B" w:rsidR="00A02DD4" w:rsidP="00D05EA7" w:rsidRDefault="00A02DD4" w14:paraId="74D9FA79" w14:textId="77777777">
      <w:pPr>
        <w:rPr>
          <w:lang w:val="mn-MN"/>
        </w:rPr>
      </w:pPr>
    </w:p>
    <w:p w:rsidRPr="00F4372B" w:rsidR="00A02DD4" w:rsidP="00D05EA7" w:rsidRDefault="00A02DD4" w14:paraId="696AFA73" w14:textId="77777777">
      <w:pPr>
        <w:rPr>
          <w:lang w:val="mn-MN"/>
        </w:rPr>
      </w:pPr>
    </w:p>
    <w:p w:rsidRPr="00F4372B" w:rsidR="00A02DD4" w:rsidP="00D05EA7" w:rsidRDefault="00A02DD4" w14:paraId="48170FC7" w14:textId="77777777">
      <w:pPr>
        <w:rPr>
          <w:lang w:val="mn-MN"/>
        </w:rPr>
      </w:pPr>
    </w:p>
    <w:p w:rsidRPr="00F4372B" w:rsidR="00A02DD4" w:rsidP="00D05EA7" w:rsidRDefault="00A02DD4" w14:paraId="37C524C1" w14:textId="77777777">
      <w:pPr>
        <w:rPr>
          <w:lang w:val="mn-MN"/>
        </w:rPr>
      </w:pPr>
    </w:p>
    <w:p w:rsidRPr="00F4372B" w:rsidR="00A02DD4" w:rsidP="00D05EA7" w:rsidRDefault="00A02DD4" w14:paraId="211FC354" w14:textId="77777777">
      <w:pPr>
        <w:rPr>
          <w:lang w:val="mn-MN"/>
        </w:rPr>
      </w:pPr>
    </w:p>
    <w:p w:rsidRPr="00F4372B" w:rsidR="00A02DD4" w:rsidP="00D05EA7" w:rsidRDefault="00A02DD4" w14:paraId="5A951E5E" w14:textId="77777777">
      <w:pPr>
        <w:rPr>
          <w:lang w:val="mn-MN"/>
        </w:rPr>
      </w:pPr>
    </w:p>
    <w:p w:rsidRPr="00F4372B" w:rsidR="00A02DD4" w:rsidP="00D05EA7" w:rsidRDefault="00A02DD4" w14:paraId="25BAE679" w14:textId="1503C8C3">
      <w:pPr>
        <w:jc w:val="center"/>
        <w:rPr>
          <w:b/>
          <w:bCs/>
          <w:sz w:val="28"/>
          <w:szCs w:val="28"/>
          <w:lang w:val="mn-MN"/>
        </w:rPr>
      </w:pPr>
      <w:r w:rsidRPr="00F4372B">
        <w:rPr>
          <w:b/>
          <w:bCs/>
          <w:sz w:val="28"/>
          <w:szCs w:val="28"/>
          <w:lang w:val="mn-MN"/>
        </w:rPr>
        <w:t xml:space="preserve">ХӨРӨНГӨ ОРУУЛАЛТЫН </w:t>
      </w:r>
      <w:r w:rsidRPr="00F4372B" w:rsidR="00ED097F">
        <w:rPr>
          <w:b/>
          <w:bCs/>
          <w:sz w:val="28"/>
          <w:szCs w:val="28"/>
          <w:lang w:val="mn-MN"/>
        </w:rPr>
        <w:t xml:space="preserve">ТУХАЙ </w:t>
      </w:r>
      <w:r w:rsidRPr="00F4372B">
        <w:rPr>
          <w:b/>
          <w:bCs/>
          <w:sz w:val="28"/>
          <w:szCs w:val="28"/>
          <w:lang w:val="mn-MN"/>
        </w:rPr>
        <w:t>ХУУЛ</w:t>
      </w:r>
      <w:r w:rsidRPr="00F4372B" w:rsidR="009C4F69">
        <w:rPr>
          <w:b/>
          <w:bCs/>
          <w:sz w:val="28"/>
          <w:szCs w:val="28"/>
          <w:lang w:val="mn-MN"/>
        </w:rPr>
        <w:t>ИЙН ШИНЭЧИЛСЭН НАЙРУУЛГЫН</w:t>
      </w:r>
      <w:r w:rsidRPr="00F4372B">
        <w:rPr>
          <w:b/>
          <w:bCs/>
          <w:sz w:val="28"/>
          <w:szCs w:val="28"/>
          <w:lang w:val="mn-MN"/>
        </w:rPr>
        <w:t xml:space="preserve"> ТӨСЛИЙН ХЭРЭГЦЭЭ, ШААРДЛАГЫГ УРЬДЧИЛАН ТАНДАН </w:t>
      </w:r>
      <w:r w:rsidRPr="00F4372B" w:rsidR="009C4F69">
        <w:rPr>
          <w:b/>
          <w:bCs/>
          <w:sz w:val="28"/>
          <w:szCs w:val="28"/>
          <w:lang w:val="mn-MN"/>
        </w:rPr>
        <w:t xml:space="preserve">СУДЛАХ </w:t>
      </w:r>
      <w:r w:rsidRPr="00F4372B">
        <w:rPr>
          <w:b/>
          <w:bCs/>
          <w:sz w:val="28"/>
          <w:szCs w:val="28"/>
          <w:lang w:val="mn-MN"/>
        </w:rPr>
        <w:t>СУДАЛГААНЫ ТАЙЛАН</w:t>
      </w:r>
    </w:p>
    <w:p w:rsidRPr="00F4372B" w:rsidR="00A02DD4" w:rsidP="00D05EA7" w:rsidRDefault="00A02DD4" w14:paraId="0E288022" w14:textId="77777777">
      <w:pPr>
        <w:jc w:val="center"/>
        <w:rPr>
          <w:b/>
          <w:bCs/>
          <w:lang w:val="mn-MN"/>
        </w:rPr>
      </w:pPr>
    </w:p>
    <w:p w:rsidRPr="00F4372B" w:rsidR="00A02DD4" w:rsidP="00D05EA7" w:rsidRDefault="00A02DD4" w14:paraId="42C85977" w14:textId="77777777">
      <w:pPr>
        <w:jc w:val="center"/>
        <w:rPr>
          <w:b/>
          <w:bCs/>
          <w:lang w:val="mn-MN"/>
        </w:rPr>
      </w:pPr>
    </w:p>
    <w:p w:rsidRPr="00F4372B" w:rsidR="00A02DD4" w:rsidP="00D05EA7" w:rsidRDefault="00A02DD4" w14:paraId="1B1CFE27" w14:textId="77777777">
      <w:pPr>
        <w:jc w:val="center"/>
        <w:rPr>
          <w:b/>
          <w:bCs/>
          <w:lang w:val="mn-MN"/>
        </w:rPr>
      </w:pPr>
    </w:p>
    <w:p w:rsidRPr="00F4372B" w:rsidR="00A02DD4" w:rsidP="00D05EA7" w:rsidRDefault="00A02DD4" w14:paraId="424EE26E" w14:textId="77777777">
      <w:pPr>
        <w:jc w:val="center"/>
        <w:rPr>
          <w:b/>
          <w:bCs/>
          <w:lang w:val="mn-MN"/>
        </w:rPr>
      </w:pPr>
    </w:p>
    <w:p w:rsidRPr="00F4372B" w:rsidR="00A02DD4" w:rsidP="00D05EA7" w:rsidRDefault="00A02DD4" w14:paraId="67515BA4" w14:textId="77777777">
      <w:pPr>
        <w:jc w:val="center"/>
        <w:rPr>
          <w:b/>
          <w:bCs/>
          <w:lang w:val="mn-MN"/>
        </w:rPr>
      </w:pPr>
    </w:p>
    <w:p w:rsidRPr="00F4372B" w:rsidR="00A02DD4" w:rsidP="00D05EA7" w:rsidRDefault="00A02DD4" w14:paraId="37359FEF" w14:textId="77777777">
      <w:pPr>
        <w:jc w:val="center"/>
        <w:rPr>
          <w:b/>
          <w:bCs/>
          <w:lang w:val="mn-MN"/>
        </w:rPr>
      </w:pPr>
    </w:p>
    <w:p w:rsidRPr="00F4372B" w:rsidR="00A02DD4" w:rsidP="00D05EA7" w:rsidRDefault="00A02DD4" w14:paraId="1F45693F" w14:textId="77777777">
      <w:pPr>
        <w:jc w:val="center"/>
        <w:rPr>
          <w:b/>
          <w:bCs/>
          <w:lang w:val="mn-MN"/>
        </w:rPr>
      </w:pPr>
    </w:p>
    <w:p w:rsidRPr="00F4372B" w:rsidR="00A02DD4" w:rsidP="00D05EA7" w:rsidRDefault="00A02DD4" w14:paraId="44E34C0F" w14:textId="77777777">
      <w:pPr>
        <w:jc w:val="center"/>
        <w:rPr>
          <w:b/>
          <w:bCs/>
          <w:lang w:val="mn-MN"/>
        </w:rPr>
      </w:pPr>
    </w:p>
    <w:p w:rsidRPr="00F4372B" w:rsidR="00A02DD4" w:rsidP="00D05EA7" w:rsidRDefault="00A02DD4" w14:paraId="5EE9C1CD" w14:textId="77777777">
      <w:pPr>
        <w:jc w:val="center"/>
        <w:rPr>
          <w:b/>
          <w:bCs/>
          <w:lang w:val="mn-MN"/>
        </w:rPr>
      </w:pPr>
    </w:p>
    <w:p w:rsidRPr="00F4372B" w:rsidR="00A02DD4" w:rsidP="00D05EA7" w:rsidRDefault="00A02DD4" w14:paraId="48BCB3F5" w14:textId="77777777">
      <w:pPr>
        <w:jc w:val="center"/>
        <w:rPr>
          <w:b/>
          <w:bCs/>
          <w:lang w:val="mn-MN"/>
        </w:rPr>
      </w:pPr>
    </w:p>
    <w:p w:rsidRPr="00F4372B" w:rsidR="00A02DD4" w:rsidP="00D05EA7" w:rsidRDefault="00A02DD4" w14:paraId="0A5099B8" w14:textId="77777777">
      <w:pPr>
        <w:jc w:val="center"/>
        <w:rPr>
          <w:b/>
          <w:bCs/>
          <w:lang w:val="mn-MN"/>
        </w:rPr>
      </w:pPr>
    </w:p>
    <w:p w:rsidRPr="00F4372B" w:rsidR="00A02DD4" w:rsidP="00D05EA7" w:rsidRDefault="00A02DD4" w14:paraId="5125E7E8" w14:textId="77777777">
      <w:pPr>
        <w:jc w:val="center"/>
        <w:rPr>
          <w:b/>
          <w:bCs/>
          <w:lang w:val="mn-MN"/>
        </w:rPr>
      </w:pPr>
    </w:p>
    <w:p w:rsidRPr="00F4372B" w:rsidR="00A02DD4" w:rsidP="00D05EA7" w:rsidRDefault="00A02DD4" w14:paraId="363E94BC" w14:textId="77777777">
      <w:pPr>
        <w:jc w:val="center"/>
        <w:rPr>
          <w:b/>
          <w:bCs/>
          <w:lang w:val="mn-MN"/>
        </w:rPr>
      </w:pPr>
    </w:p>
    <w:p w:rsidRPr="00F4372B" w:rsidR="00A02DD4" w:rsidP="00D05EA7" w:rsidRDefault="00A02DD4" w14:paraId="19DCC7E4" w14:textId="77777777">
      <w:pPr>
        <w:jc w:val="center"/>
        <w:rPr>
          <w:b/>
          <w:bCs/>
          <w:lang w:val="mn-MN"/>
        </w:rPr>
      </w:pPr>
    </w:p>
    <w:p w:rsidRPr="00F4372B" w:rsidR="00A02DD4" w:rsidP="00D05EA7" w:rsidRDefault="00A02DD4" w14:paraId="45ED3644" w14:textId="77777777">
      <w:pPr>
        <w:jc w:val="center"/>
        <w:rPr>
          <w:b/>
          <w:bCs/>
          <w:lang w:val="mn-MN"/>
        </w:rPr>
      </w:pPr>
    </w:p>
    <w:p w:rsidRPr="00F4372B" w:rsidR="00A02DD4" w:rsidP="00D05EA7" w:rsidRDefault="00A02DD4" w14:paraId="3847B0A3" w14:textId="77777777">
      <w:pPr>
        <w:jc w:val="center"/>
        <w:rPr>
          <w:b/>
          <w:bCs/>
          <w:lang w:val="mn-MN"/>
        </w:rPr>
      </w:pPr>
    </w:p>
    <w:p w:rsidRPr="00F4372B" w:rsidR="00A02DD4" w:rsidP="00D05EA7" w:rsidRDefault="00A02DD4" w14:paraId="31502034" w14:textId="77777777">
      <w:pPr>
        <w:jc w:val="center"/>
        <w:rPr>
          <w:b/>
          <w:bCs/>
          <w:lang w:val="mn-MN"/>
        </w:rPr>
      </w:pPr>
    </w:p>
    <w:p w:rsidRPr="00F4372B" w:rsidR="00A02DD4" w:rsidP="00D05EA7" w:rsidRDefault="00A02DD4" w14:paraId="69F02D33" w14:textId="77777777">
      <w:pPr>
        <w:jc w:val="center"/>
        <w:rPr>
          <w:b/>
          <w:bCs/>
          <w:lang w:val="mn-MN"/>
        </w:rPr>
      </w:pPr>
    </w:p>
    <w:p w:rsidRPr="00F4372B" w:rsidR="00A02DD4" w:rsidP="00D05EA7" w:rsidRDefault="00A02DD4" w14:paraId="3E02F437" w14:textId="77777777">
      <w:pPr>
        <w:jc w:val="center"/>
        <w:rPr>
          <w:b/>
          <w:bCs/>
          <w:lang w:val="mn-MN"/>
        </w:rPr>
      </w:pPr>
    </w:p>
    <w:p w:rsidRPr="00F4372B" w:rsidR="00A02DD4" w:rsidP="00D05EA7" w:rsidRDefault="00A02DD4" w14:paraId="125FB108" w14:textId="77777777">
      <w:pPr>
        <w:jc w:val="center"/>
        <w:rPr>
          <w:b/>
          <w:bCs/>
          <w:lang w:val="mn-MN"/>
        </w:rPr>
      </w:pPr>
    </w:p>
    <w:p w:rsidRPr="00F4372B" w:rsidR="00A02DD4" w:rsidP="00D05EA7" w:rsidRDefault="00A02DD4" w14:paraId="7C174B95" w14:textId="77777777">
      <w:pPr>
        <w:jc w:val="center"/>
        <w:rPr>
          <w:b/>
          <w:bCs/>
          <w:lang w:val="mn-MN"/>
        </w:rPr>
      </w:pPr>
    </w:p>
    <w:p w:rsidRPr="00F4372B" w:rsidR="00A02DD4" w:rsidP="00D05EA7" w:rsidRDefault="00A02DD4" w14:paraId="24BB7E81" w14:textId="77777777">
      <w:pPr>
        <w:jc w:val="center"/>
        <w:rPr>
          <w:b/>
          <w:bCs/>
          <w:lang w:val="mn-MN"/>
        </w:rPr>
      </w:pPr>
    </w:p>
    <w:p w:rsidRPr="00F4372B" w:rsidR="00A02DD4" w:rsidP="00D05EA7" w:rsidRDefault="00A02DD4" w14:paraId="47F0D994" w14:textId="77777777">
      <w:pPr>
        <w:jc w:val="center"/>
        <w:rPr>
          <w:b/>
          <w:bCs/>
          <w:lang w:val="mn-MN"/>
        </w:rPr>
      </w:pPr>
    </w:p>
    <w:p w:rsidRPr="00F4372B" w:rsidR="00A02DD4" w:rsidP="00D05EA7" w:rsidRDefault="00A02DD4" w14:paraId="7DD7DDE0" w14:textId="77777777">
      <w:pPr>
        <w:jc w:val="center"/>
        <w:rPr>
          <w:b/>
          <w:bCs/>
          <w:lang w:val="mn-MN"/>
        </w:rPr>
      </w:pPr>
    </w:p>
    <w:p w:rsidR="00A02DD4" w:rsidP="00D05EA7" w:rsidRDefault="00A02DD4" w14:paraId="5D67D5C8" w14:textId="77777777">
      <w:pPr>
        <w:jc w:val="center"/>
        <w:rPr>
          <w:b/>
          <w:bCs/>
          <w:lang w:val="mn-MN"/>
        </w:rPr>
      </w:pPr>
    </w:p>
    <w:p w:rsidR="005F2FB4" w:rsidP="00D05EA7" w:rsidRDefault="005F2FB4" w14:paraId="514C0ED8" w14:textId="77777777">
      <w:pPr>
        <w:jc w:val="center"/>
        <w:rPr>
          <w:b/>
          <w:bCs/>
          <w:lang w:val="mn-MN"/>
        </w:rPr>
      </w:pPr>
    </w:p>
    <w:p w:rsidRPr="00F4372B" w:rsidR="005F2FB4" w:rsidP="00D05EA7" w:rsidRDefault="005F2FB4" w14:paraId="50146DB8" w14:textId="77777777">
      <w:pPr>
        <w:jc w:val="center"/>
        <w:rPr>
          <w:b/>
          <w:bCs/>
          <w:lang w:val="mn-MN"/>
        </w:rPr>
      </w:pPr>
    </w:p>
    <w:p w:rsidRPr="005F2FB4" w:rsidR="00A02DD4" w:rsidP="00D05EA7" w:rsidRDefault="00A02DD4" w14:paraId="738139C9" w14:textId="5702661E">
      <w:pPr>
        <w:jc w:val="center"/>
        <w:rPr>
          <w:b/>
          <w:bCs/>
          <w:lang w:val="mn-MN"/>
        </w:rPr>
      </w:pPr>
      <w:r w:rsidRPr="005F2FB4">
        <w:rPr>
          <w:b/>
          <w:bCs/>
          <w:lang w:val="mn-MN"/>
        </w:rPr>
        <w:t>202</w:t>
      </w:r>
      <w:r w:rsidRPr="005F2FB4" w:rsidR="00C12DBE">
        <w:rPr>
          <w:b/>
          <w:bCs/>
          <w:lang w:val="mn-MN"/>
        </w:rPr>
        <w:t>3</w:t>
      </w:r>
      <w:r w:rsidRPr="005F2FB4">
        <w:rPr>
          <w:b/>
          <w:bCs/>
          <w:lang w:val="mn-MN"/>
        </w:rPr>
        <w:t xml:space="preserve"> он</w:t>
      </w:r>
    </w:p>
    <w:bookmarkEnd w:id="0"/>
    <w:p w:rsidRPr="00F4372B" w:rsidR="00A02DD4" w:rsidP="00D05EA7" w:rsidRDefault="00A02DD4" w14:paraId="3F92D5F2" w14:textId="77777777">
      <w:pPr>
        <w:jc w:val="center"/>
        <w:rPr>
          <w:b/>
          <w:bCs/>
          <w:lang w:val="mn-MN"/>
        </w:rPr>
      </w:pPr>
    </w:p>
    <w:p w:rsidRPr="00F4372B" w:rsidR="009C4F69" w:rsidP="00D05EA7" w:rsidRDefault="009C4F69" w14:paraId="2FA2F8DF" w14:textId="69B6A531">
      <w:pPr>
        <w:jc w:val="center"/>
        <w:rPr>
          <w:b/>
          <w:bCs/>
          <w:sz w:val="22"/>
          <w:szCs w:val="22"/>
          <w:lang w:val="mn-MN"/>
        </w:rPr>
      </w:pPr>
      <w:r w:rsidRPr="00F4372B">
        <w:rPr>
          <w:b/>
          <w:bCs/>
          <w:sz w:val="22"/>
          <w:szCs w:val="22"/>
          <w:lang w:val="mn-MN"/>
        </w:rPr>
        <w:t xml:space="preserve">ХӨРӨНГӨ ОРУУЛАЛТЫН </w:t>
      </w:r>
      <w:r w:rsidRPr="00F4372B" w:rsidR="00ED097F">
        <w:rPr>
          <w:b/>
          <w:bCs/>
          <w:sz w:val="22"/>
          <w:szCs w:val="22"/>
          <w:lang w:val="mn-MN"/>
        </w:rPr>
        <w:t xml:space="preserve">ТУХАЙ </w:t>
      </w:r>
      <w:r w:rsidRPr="00F4372B">
        <w:rPr>
          <w:b/>
          <w:bCs/>
          <w:sz w:val="22"/>
          <w:szCs w:val="22"/>
          <w:lang w:val="mn-MN"/>
        </w:rPr>
        <w:t>ХУУЛИЙН ШИНЭЧИЛСЭН НАЙРУУЛГЫН ТӨСЛИЙН ХЭРЭГЦЭЭ, ШААРДЛАГЫГ УРЬДЧИЛАН ТАНДАН СУДЛАХ СУДАЛГАА</w:t>
      </w:r>
    </w:p>
    <w:sdt>
      <w:sdtPr>
        <w:rPr>
          <w:rFonts w:ascii="Arial" w:hAnsi="Arial" w:cs="Arial" w:eastAsiaTheme="minorHAnsi"/>
          <w:b w:val="0"/>
          <w:bCs w:val="0"/>
          <w:noProof/>
          <w:color w:val="auto"/>
          <w:sz w:val="22"/>
          <w:szCs w:val="22"/>
          <w:lang w:val="mn-MN"/>
        </w:rPr>
        <w:id w:val="-238029895"/>
        <w:docPartObj>
          <w:docPartGallery w:val="Table of Contents"/>
          <w:docPartUnique/>
        </w:docPartObj>
      </w:sdtPr>
      <w:sdtEndPr>
        <w:rPr>
          <w:color w:val="000000" w:themeColor="text1"/>
          <w:sz w:val="24"/>
          <w:szCs w:val="24"/>
        </w:rPr>
      </w:sdtEndPr>
      <w:sdtContent>
        <w:p w:rsidRPr="00F4372B" w:rsidR="00C12DBE" w:rsidP="00D05EA7" w:rsidRDefault="00C12DBE" w14:paraId="66A1B2E6" w14:textId="77777777">
          <w:pPr>
            <w:pStyle w:val="TOCHeading"/>
            <w:spacing w:line="276" w:lineRule="auto"/>
            <w:rPr>
              <w:rFonts w:ascii="Arial" w:hAnsi="Arial" w:cs="Arial"/>
              <w:color w:val="000000" w:themeColor="text1"/>
              <w:sz w:val="22"/>
              <w:szCs w:val="22"/>
              <w:lang w:val="mn-MN"/>
            </w:rPr>
          </w:pPr>
          <w:r w:rsidRPr="00F4372B">
            <w:rPr>
              <w:rFonts w:ascii="Arial" w:hAnsi="Arial" w:cs="Arial"/>
              <w:color w:val="000000" w:themeColor="text1"/>
              <w:sz w:val="22"/>
              <w:szCs w:val="22"/>
              <w:lang w:val="mn-MN"/>
            </w:rPr>
            <w:t>АГУУЛГА</w:t>
          </w:r>
        </w:p>
        <w:p w:rsidRPr="00F4372B" w:rsidR="00C12DBE" w:rsidP="00D05EA7" w:rsidRDefault="00C12DBE" w14:paraId="64590AAD" w14:textId="77777777">
          <w:pPr>
            <w:rPr>
              <w:b/>
              <w:bCs/>
              <w:color w:val="000000" w:themeColor="text1"/>
              <w:lang w:val="mn-MN"/>
            </w:rPr>
          </w:pPr>
        </w:p>
        <w:p w:rsidRPr="00F4372B" w:rsidR="004A70A2" w:rsidP="00D05EA7" w:rsidRDefault="00C12DBE" w14:paraId="315C0971" w14:textId="6E73D071">
          <w:pPr>
            <w:pStyle w:val="TOC1"/>
            <w:spacing w:line="276" w:lineRule="auto"/>
            <w:rPr>
              <w:rFonts w:ascii="Arial" w:hAnsi="Arial" w:cs="Arial" w:eastAsiaTheme="minorEastAsia"/>
              <w:noProof/>
              <w:kern w:val="2"/>
              <w:lang w:val="mn-MN"/>
              <w14:ligatures w14:val="standardContextual"/>
            </w:rPr>
          </w:pPr>
          <w:r w:rsidRPr="00F4372B">
            <w:rPr>
              <w:rFonts w:ascii="Arial" w:hAnsi="Arial" w:cs="Arial"/>
              <w:lang w:val="mn-MN"/>
            </w:rPr>
            <w:fldChar w:fldCharType="begin"/>
          </w:r>
          <w:r w:rsidRPr="00F4372B">
            <w:rPr>
              <w:rFonts w:ascii="Arial" w:hAnsi="Arial" w:cs="Arial"/>
              <w:lang w:val="mn-MN"/>
            </w:rPr>
            <w:instrText xml:space="preserve"> TOC \o "1-3" \h \z \u </w:instrText>
          </w:r>
          <w:r w:rsidRPr="00F4372B">
            <w:rPr>
              <w:rFonts w:ascii="Arial" w:hAnsi="Arial" w:cs="Arial"/>
              <w:lang w:val="mn-MN"/>
            </w:rPr>
            <w:fldChar w:fldCharType="separate"/>
          </w:r>
          <w:hyperlink w:history="1" w:anchor="_Toc135204260">
            <w:r w:rsidRPr="00F4372B" w:rsidR="004A70A2">
              <w:rPr>
                <w:rStyle w:val="Hyperlink"/>
                <w:rFonts w:ascii="Arial" w:hAnsi="Arial" w:cs="Arial"/>
                <w:b/>
                <w:bCs/>
                <w:noProof/>
                <w:lang w:val="mn-MN"/>
              </w:rPr>
              <w:t>ТОВЧИЛСОН ҮГИЙН ЖАГСААЛТ</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_Toc135204260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3</w:t>
            </w:r>
            <w:r w:rsidRPr="00F4372B" w:rsidR="004A70A2">
              <w:rPr>
                <w:rFonts w:ascii="Arial" w:hAnsi="Arial" w:cs="Arial"/>
                <w:noProof/>
                <w:webHidden/>
                <w:lang w:val="mn-MN"/>
              </w:rPr>
              <w:fldChar w:fldCharType="end"/>
            </w:r>
          </w:hyperlink>
        </w:p>
        <w:p w:rsidRPr="00F4372B" w:rsidR="004A70A2" w:rsidP="00D05EA7" w:rsidRDefault="00000000" w14:paraId="32E3129D" w14:textId="63A3AF7C">
          <w:pPr>
            <w:pStyle w:val="TOC1"/>
            <w:spacing w:line="276" w:lineRule="auto"/>
            <w:rPr>
              <w:rFonts w:ascii="Arial" w:hAnsi="Arial" w:cs="Arial" w:eastAsiaTheme="minorEastAsia"/>
              <w:noProof/>
              <w:kern w:val="2"/>
              <w:lang w:val="mn-MN"/>
              <w14:ligatures w14:val="standardContextual"/>
            </w:rPr>
          </w:pPr>
          <w:hyperlink w:history="1" w:anchor="_Toc135204261">
            <w:r w:rsidRPr="00F4372B" w:rsidR="004A70A2">
              <w:rPr>
                <w:rStyle w:val="Hyperlink"/>
                <w:rFonts w:ascii="Arial" w:hAnsi="Arial" w:cs="Arial"/>
                <w:b/>
                <w:bCs/>
                <w:noProof/>
                <w:lang w:val="mn-MN"/>
              </w:rPr>
              <w:t>ЕРӨНХИЙ МЭДЭЭЛЭЛ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_Toc135204261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4</w:t>
            </w:r>
            <w:r w:rsidRPr="00F4372B" w:rsidR="004A70A2">
              <w:rPr>
                <w:rFonts w:ascii="Arial" w:hAnsi="Arial" w:cs="Arial"/>
                <w:noProof/>
                <w:webHidden/>
                <w:lang w:val="mn-MN"/>
              </w:rPr>
              <w:fldChar w:fldCharType="end"/>
            </w:r>
          </w:hyperlink>
        </w:p>
        <w:p w:rsidRPr="00F4372B" w:rsidR="004A70A2" w:rsidP="00D05EA7" w:rsidRDefault="00000000" w14:paraId="4C4DCD5A" w14:textId="4568AA58">
          <w:pPr>
            <w:pStyle w:val="TOC1"/>
            <w:spacing w:line="276" w:lineRule="auto"/>
            <w:rPr>
              <w:rFonts w:ascii="Arial" w:hAnsi="Arial" w:cs="Arial" w:eastAsiaTheme="minorEastAsia"/>
              <w:noProof/>
              <w:kern w:val="2"/>
              <w:lang w:val="mn-MN"/>
              <w14:ligatures w14:val="standardContextual"/>
            </w:rPr>
          </w:pPr>
          <w:hyperlink w:history="1" w:anchor="_Toc135204262">
            <w:r w:rsidRPr="00F4372B" w:rsidR="004A70A2">
              <w:rPr>
                <w:rStyle w:val="Hyperlink"/>
                <w:rFonts w:ascii="Arial" w:hAnsi="Arial" w:cs="Arial"/>
                <w:b/>
                <w:bCs/>
                <w:noProof/>
                <w:lang w:val="mn-MN"/>
              </w:rPr>
              <w:t>НЭГ. АСУУДАЛД ДҮН ШИНЖИЛГЭЭ ХИЙСЭН БАЙДАЛ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_Toc135204262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5</w:t>
            </w:r>
            <w:r w:rsidRPr="00F4372B" w:rsidR="004A70A2">
              <w:rPr>
                <w:rFonts w:ascii="Arial" w:hAnsi="Arial" w:cs="Arial"/>
                <w:noProof/>
                <w:webHidden/>
                <w:lang w:val="mn-MN"/>
              </w:rPr>
              <w:fldChar w:fldCharType="end"/>
            </w:r>
          </w:hyperlink>
        </w:p>
        <w:p w:rsidRPr="00F4372B" w:rsidR="004A70A2" w:rsidP="00D05EA7" w:rsidRDefault="00000000" w14:paraId="5FCBD800" w14:textId="69D4EAD2">
          <w:pPr>
            <w:pStyle w:val="TOC2"/>
            <w:tabs>
              <w:tab w:val="right" w:leader="dot" w:pos="9345"/>
            </w:tabs>
            <w:spacing w:line="276" w:lineRule="auto"/>
            <w:rPr>
              <w:rFonts w:ascii="Arial" w:hAnsi="Arial" w:cs="Arial" w:eastAsiaTheme="minorEastAsia"/>
              <w:noProof/>
              <w:kern w:val="2"/>
              <w:lang w:val="mn-MN"/>
              <w14:ligatures w14:val="standardContextual"/>
            </w:rPr>
          </w:pPr>
          <w:hyperlink w:history="1" w:anchor="_Toc135204263">
            <w:r w:rsidRPr="00F4372B" w:rsidR="004A70A2">
              <w:rPr>
                <w:rStyle w:val="Hyperlink"/>
                <w:rFonts w:ascii="Arial" w:hAnsi="Arial" w:cs="Arial"/>
                <w:b/>
                <w:bCs/>
                <w:noProof/>
                <w:lang w:val="mn-MN"/>
              </w:rPr>
              <w:t>1.1.Асуудлыг тодорхойлж шийдвэрлэх гэж байгаа тухайн асуудлын мөн чанар, цар хүрээг тогтоох</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_Toc135204263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10</w:t>
            </w:r>
            <w:r w:rsidRPr="00F4372B" w:rsidR="004A70A2">
              <w:rPr>
                <w:rFonts w:ascii="Arial" w:hAnsi="Arial" w:cs="Arial"/>
                <w:noProof/>
                <w:webHidden/>
                <w:lang w:val="mn-MN"/>
              </w:rPr>
              <w:fldChar w:fldCharType="end"/>
            </w:r>
          </w:hyperlink>
        </w:p>
        <w:p w:rsidRPr="00F4372B" w:rsidR="004A70A2" w:rsidP="00D05EA7" w:rsidRDefault="00000000" w14:paraId="2A2A5DD4" w14:textId="6F842DCB">
          <w:pPr>
            <w:pStyle w:val="TOC2"/>
            <w:tabs>
              <w:tab w:val="right" w:leader="dot" w:pos="9345"/>
            </w:tabs>
            <w:spacing w:line="276" w:lineRule="auto"/>
            <w:rPr>
              <w:rFonts w:ascii="Arial" w:hAnsi="Arial" w:cs="Arial" w:eastAsiaTheme="minorEastAsia"/>
              <w:noProof/>
              <w:kern w:val="2"/>
              <w:lang w:val="mn-MN"/>
              <w14:ligatures w14:val="standardContextual"/>
            </w:rPr>
          </w:pPr>
          <w:hyperlink w:history="1" w:anchor="_Toc135204264">
            <w:r w:rsidRPr="00F4372B" w:rsidR="004A70A2">
              <w:rPr>
                <w:rStyle w:val="Hyperlink"/>
                <w:rFonts w:ascii="Arial" w:hAnsi="Arial" w:cs="Arial"/>
                <w:b/>
                <w:bCs/>
                <w:noProof/>
                <w:lang w:val="mn-MN"/>
              </w:rPr>
              <w:t>1.2.Эрх, хууль ёсны ашиг сонирхол нь хөндөгдөж байгаа нийгмийн бүлэг, иргэдийг тодорхойлох</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_Toc135204264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10</w:t>
            </w:r>
            <w:r w:rsidRPr="00F4372B" w:rsidR="004A70A2">
              <w:rPr>
                <w:rFonts w:ascii="Arial" w:hAnsi="Arial" w:cs="Arial"/>
                <w:noProof/>
                <w:webHidden/>
                <w:lang w:val="mn-MN"/>
              </w:rPr>
              <w:fldChar w:fldCharType="end"/>
            </w:r>
          </w:hyperlink>
        </w:p>
        <w:p w:rsidRPr="00F4372B" w:rsidR="004A70A2" w:rsidP="00D05EA7" w:rsidRDefault="00000000" w14:paraId="365E6216" w14:textId="1FFF50E0">
          <w:pPr>
            <w:pStyle w:val="TOC2"/>
            <w:tabs>
              <w:tab w:val="right" w:leader="dot" w:pos="9345"/>
            </w:tabs>
            <w:spacing w:line="276" w:lineRule="auto"/>
            <w:rPr>
              <w:rFonts w:ascii="Arial" w:hAnsi="Arial" w:cs="Arial" w:eastAsiaTheme="minorEastAsia"/>
              <w:noProof/>
              <w:kern w:val="2"/>
              <w:lang w:val="mn-MN"/>
              <w14:ligatures w14:val="standardContextual"/>
            </w:rPr>
          </w:pPr>
          <w:hyperlink w:history="1" w:anchor="_Toc135204265">
            <w:r w:rsidRPr="00F4372B" w:rsidR="004A70A2">
              <w:rPr>
                <w:rStyle w:val="Hyperlink"/>
                <w:rFonts w:ascii="Arial" w:hAnsi="Arial" w:cs="Arial"/>
                <w:b/>
                <w:bCs/>
                <w:noProof/>
                <w:lang w:val="mn-MN"/>
              </w:rPr>
              <w:t>1.3.Асуудлыг үүсгэж буй шалтгаан нөхцөл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_Toc135204265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11</w:t>
            </w:r>
            <w:r w:rsidRPr="00F4372B" w:rsidR="004A70A2">
              <w:rPr>
                <w:rFonts w:ascii="Arial" w:hAnsi="Arial" w:cs="Arial"/>
                <w:noProof/>
                <w:webHidden/>
                <w:lang w:val="mn-MN"/>
              </w:rPr>
              <w:fldChar w:fldCharType="end"/>
            </w:r>
          </w:hyperlink>
        </w:p>
        <w:p w:rsidRPr="00F4372B" w:rsidR="004A70A2" w:rsidP="00D05EA7" w:rsidRDefault="00000000" w14:paraId="5DE5B830" w14:textId="2937C2BC">
          <w:pPr>
            <w:pStyle w:val="TOC1"/>
            <w:spacing w:line="276" w:lineRule="auto"/>
            <w:rPr>
              <w:rFonts w:ascii="Arial" w:hAnsi="Arial" w:cs="Arial" w:eastAsiaTheme="minorEastAsia"/>
              <w:noProof/>
              <w:kern w:val="2"/>
              <w:lang w:val="mn-MN"/>
              <w14:ligatures w14:val="standardContextual"/>
            </w:rPr>
          </w:pPr>
          <w:hyperlink w:history="1" w:anchor="_Toc135204266">
            <w:r w:rsidRPr="00F4372B" w:rsidR="004A70A2">
              <w:rPr>
                <w:rStyle w:val="Hyperlink"/>
                <w:rFonts w:ascii="Arial" w:hAnsi="Arial" w:cs="Arial"/>
                <w:b/>
                <w:bCs/>
                <w:noProof/>
                <w:lang w:val="mn-MN"/>
              </w:rPr>
              <w:t>ХОЁР. АСУУДЛЫГ ШИЙДВЭРЛЭХ ЗОРИЛГЫГ ТОДОРХОЙЛСОН БАЙДАЛ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_Toc135204266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15</w:t>
            </w:r>
            <w:r w:rsidRPr="00F4372B" w:rsidR="004A70A2">
              <w:rPr>
                <w:rFonts w:ascii="Arial" w:hAnsi="Arial" w:cs="Arial"/>
                <w:noProof/>
                <w:webHidden/>
                <w:lang w:val="mn-MN"/>
              </w:rPr>
              <w:fldChar w:fldCharType="end"/>
            </w:r>
          </w:hyperlink>
        </w:p>
        <w:p w:rsidRPr="00F4372B" w:rsidR="004A70A2" w:rsidP="00D05EA7" w:rsidRDefault="00000000" w14:paraId="50D7ED3E" w14:textId="54A2331A">
          <w:pPr>
            <w:pStyle w:val="TOC1"/>
            <w:spacing w:line="276" w:lineRule="auto"/>
            <w:rPr>
              <w:rFonts w:ascii="Arial" w:hAnsi="Arial" w:cs="Arial" w:eastAsiaTheme="minorEastAsia"/>
              <w:noProof/>
              <w:kern w:val="2"/>
              <w:lang w:val="mn-MN"/>
              <w14:ligatures w14:val="standardContextual"/>
            </w:rPr>
          </w:pPr>
          <w:hyperlink w:history="1" w:anchor="_Toc135204267">
            <w:r w:rsidRPr="00F4372B" w:rsidR="004A70A2">
              <w:rPr>
                <w:rStyle w:val="Hyperlink"/>
                <w:rFonts w:ascii="Arial" w:hAnsi="Arial" w:cs="Arial"/>
                <w:b/>
                <w:bCs/>
                <w:noProof/>
                <w:lang w:val="mn-MN"/>
              </w:rPr>
              <w:t>ГУРАВ. АСУУДЛЫГ ЗОХИЦУУЛАХ ХУВИЛБАРУУД, ТЭДГЭЭРИЙН ЭЕРЭГ, СӨРӨГ ТАЛЫГ ХАРЬЦУУЛСАН БАЙДАЛ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_Toc135204267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15</w:t>
            </w:r>
            <w:r w:rsidRPr="00F4372B" w:rsidR="004A70A2">
              <w:rPr>
                <w:rFonts w:ascii="Arial" w:hAnsi="Arial" w:cs="Arial"/>
                <w:noProof/>
                <w:webHidden/>
                <w:lang w:val="mn-MN"/>
              </w:rPr>
              <w:fldChar w:fldCharType="end"/>
            </w:r>
          </w:hyperlink>
        </w:p>
        <w:p w:rsidRPr="00F4372B" w:rsidR="004A70A2" w:rsidP="00D05EA7" w:rsidRDefault="00000000" w14:paraId="06B53B45" w14:textId="2DEF8007">
          <w:pPr>
            <w:pStyle w:val="TOC1"/>
            <w:spacing w:line="276" w:lineRule="auto"/>
            <w:rPr>
              <w:rFonts w:ascii="Arial" w:hAnsi="Arial" w:cs="Arial" w:eastAsiaTheme="minorEastAsia"/>
              <w:noProof/>
              <w:kern w:val="2"/>
              <w:lang w:val="mn-MN"/>
              <w14:ligatures w14:val="standardContextual"/>
            </w:rPr>
          </w:pPr>
          <w:hyperlink w:history="1" w:anchor="_Toc135204268">
            <w:r w:rsidRPr="00F4372B" w:rsidR="004A70A2">
              <w:rPr>
                <w:rStyle w:val="Hyperlink"/>
                <w:rFonts w:ascii="Arial" w:hAnsi="Arial" w:cs="Arial"/>
                <w:b/>
                <w:bCs/>
                <w:noProof/>
                <w:lang w:val="mn-MN"/>
              </w:rPr>
              <w:t>ДӨРӨВ. ЗОХИЦУУЛАЛТЫН ХУВИЛБАРУУДЫН ҮР НӨЛӨӨГ ТАНДАН СУДАЛСАН БАЙДАЛ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_Toc135204268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20</w:t>
            </w:r>
            <w:r w:rsidRPr="00F4372B" w:rsidR="004A70A2">
              <w:rPr>
                <w:rFonts w:ascii="Arial" w:hAnsi="Arial" w:cs="Arial"/>
                <w:noProof/>
                <w:webHidden/>
                <w:lang w:val="mn-MN"/>
              </w:rPr>
              <w:fldChar w:fldCharType="end"/>
            </w:r>
          </w:hyperlink>
        </w:p>
        <w:p w:rsidRPr="00F4372B" w:rsidR="004A70A2" w:rsidP="00D05EA7" w:rsidRDefault="00000000" w14:paraId="71AF6E13" w14:textId="5F53AC3E">
          <w:pPr>
            <w:pStyle w:val="TOC1"/>
            <w:spacing w:line="276" w:lineRule="auto"/>
            <w:rPr>
              <w:rFonts w:ascii="Arial" w:hAnsi="Arial" w:cs="Arial" w:eastAsiaTheme="minorEastAsia"/>
              <w:noProof/>
              <w:kern w:val="2"/>
              <w:lang w:val="mn-MN"/>
              <w14:ligatures w14:val="standardContextual"/>
            </w:rPr>
          </w:pPr>
          <w:hyperlink w:history="1" w:anchor="_Toc135204269">
            <w:r w:rsidRPr="00F4372B" w:rsidR="004A70A2">
              <w:rPr>
                <w:rStyle w:val="Hyperlink"/>
                <w:rFonts w:ascii="Arial" w:hAnsi="Arial" w:cs="Arial"/>
                <w:b/>
                <w:bCs/>
                <w:noProof/>
                <w:lang w:val="mn-MN"/>
              </w:rPr>
              <w:t>ТАВ. ЗОХИЦУУЛАЛТЫН ХУВИЛБАРУУДЫГ ХАРЬЦУУЛСАН ДҮГНЭЛТ</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_Toc135204269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28</w:t>
            </w:r>
            <w:r w:rsidRPr="00F4372B" w:rsidR="004A70A2">
              <w:rPr>
                <w:rFonts w:ascii="Arial" w:hAnsi="Arial" w:cs="Arial"/>
                <w:noProof/>
                <w:webHidden/>
                <w:lang w:val="mn-MN"/>
              </w:rPr>
              <w:fldChar w:fldCharType="end"/>
            </w:r>
          </w:hyperlink>
        </w:p>
        <w:p w:rsidRPr="00F4372B" w:rsidR="004A70A2" w:rsidP="00D05EA7" w:rsidRDefault="00000000" w14:paraId="721ECEF4" w14:textId="2E769E19">
          <w:pPr>
            <w:pStyle w:val="TOC1"/>
            <w:spacing w:line="276" w:lineRule="auto"/>
            <w:rPr>
              <w:rFonts w:ascii="Arial" w:hAnsi="Arial" w:cs="Arial" w:eastAsiaTheme="minorEastAsia"/>
              <w:noProof/>
              <w:kern w:val="2"/>
              <w:lang w:val="mn-MN"/>
              <w14:ligatures w14:val="standardContextual"/>
            </w:rPr>
          </w:pPr>
          <w:hyperlink w:history="1" w:anchor="_Toc135204270">
            <w:r w:rsidRPr="00F4372B" w:rsidR="004A70A2">
              <w:rPr>
                <w:rStyle w:val="Hyperlink"/>
                <w:rFonts w:ascii="Arial" w:hAnsi="Arial" w:cs="Arial"/>
                <w:b/>
                <w:bCs/>
                <w:noProof/>
                <w:lang w:val="mn-MN"/>
              </w:rPr>
              <w:t>ЗУРГАА. ОЛОН УЛСЫН БОЛОН БУСАД УЛСЫН ХУУЛЬ ЭРХ ЗҮЙН ЗОХИЦУУЛАЛТТАЙ ХАРЬЦУУЛСАН БАЙДАЛ</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_Toc135204270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31</w:t>
            </w:r>
            <w:r w:rsidRPr="00F4372B" w:rsidR="004A70A2">
              <w:rPr>
                <w:rFonts w:ascii="Arial" w:hAnsi="Arial" w:cs="Arial"/>
                <w:noProof/>
                <w:webHidden/>
                <w:lang w:val="mn-MN"/>
              </w:rPr>
              <w:fldChar w:fldCharType="end"/>
            </w:r>
          </w:hyperlink>
        </w:p>
        <w:p w:rsidRPr="00F4372B" w:rsidR="004A70A2" w:rsidP="00D05EA7" w:rsidRDefault="00000000" w14:paraId="22F650D1" w14:textId="51EF2AB0">
          <w:pPr>
            <w:pStyle w:val="TOC1"/>
            <w:spacing w:line="276" w:lineRule="auto"/>
            <w:rPr>
              <w:rFonts w:ascii="Arial" w:hAnsi="Arial" w:cs="Arial" w:eastAsiaTheme="minorEastAsia"/>
              <w:noProof/>
              <w:kern w:val="2"/>
              <w:lang w:val="mn-MN"/>
              <w14:ligatures w14:val="standardContextual"/>
            </w:rPr>
          </w:pPr>
          <w:hyperlink w:history="1" w:anchor="_Toc135204271">
            <w:r w:rsidRPr="00F4372B" w:rsidR="004A70A2">
              <w:rPr>
                <w:rStyle w:val="Hyperlink"/>
                <w:rFonts w:ascii="Arial" w:hAnsi="Arial" w:cs="Arial"/>
                <w:b/>
                <w:bCs/>
                <w:noProof/>
                <w:lang w:val="mn-MN"/>
              </w:rPr>
              <w:t>ДОЛОО. ЗӨВЛӨМЖ</w:t>
            </w:r>
            <w:r w:rsidRPr="00F4372B" w:rsidR="004A70A2">
              <w:rPr>
                <w:rFonts w:ascii="Arial" w:hAnsi="Arial" w:cs="Arial"/>
                <w:noProof/>
                <w:webHidden/>
                <w:lang w:val="mn-MN"/>
              </w:rPr>
              <w:tab/>
            </w:r>
            <w:r w:rsidRPr="00F4372B" w:rsidR="004A70A2">
              <w:rPr>
                <w:rFonts w:ascii="Arial" w:hAnsi="Arial" w:cs="Arial"/>
                <w:noProof/>
                <w:webHidden/>
                <w:lang w:val="mn-MN"/>
              </w:rPr>
              <w:fldChar w:fldCharType="begin"/>
            </w:r>
            <w:r w:rsidRPr="00F4372B" w:rsidR="004A70A2">
              <w:rPr>
                <w:rFonts w:ascii="Arial" w:hAnsi="Arial" w:cs="Arial"/>
                <w:noProof/>
                <w:webHidden/>
                <w:lang w:val="mn-MN"/>
              </w:rPr>
              <w:instrText xml:space="preserve"> PAGEREF _Toc135204271 \h </w:instrText>
            </w:r>
            <w:r w:rsidRPr="00F4372B" w:rsidR="004A70A2">
              <w:rPr>
                <w:rFonts w:ascii="Arial" w:hAnsi="Arial" w:cs="Arial"/>
                <w:noProof/>
                <w:webHidden/>
                <w:lang w:val="mn-MN"/>
              </w:rPr>
            </w:r>
            <w:r w:rsidRPr="00F4372B" w:rsidR="004A70A2">
              <w:rPr>
                <w:rFonts w:ascii="Arial" w:hAnsi="Arial" w:cs="Arial"/>
                <w:noProof/>
                <w:webHidden/>
                <w:lang w:val="mn-MN"/>
              </w:rPr>
              <w:fldChar w:fldCharType="separate"/>
            </w:r>
            <w:r w:rsidR="00222C24">
              <w:rPr>
                <w:rFonts w:ascii="Arial" w:hAnsi="Arial" w:cs="Arial"/>
                <w:noProof/>
                <w:webHidden/>
                <w:lang w:val="mn-MN"/>
              </w:rPr>
              <w:t>36</w:t>
            </w:r>
            <w:r w:rsidRPr="00F4372B" w:rsidR="004A70A2">
              <w:rPr>
                <w:rFonts w:ascii="Arial" w:hAnsi="Arial" w:cs="Arial"/>
                <w:noProof/>
                <w:webHidden/>
                <w:lang w:val="mn-MN"/>
              </w:rPr>
              <w:fldChar w:fldCharType="end"/>
            </w:r>
          </w:hyperlink>
        </w:p>
        <w:p w:rsidRPr="00F4372B" w:rsidR="00C12DBE" w:rsidP="00D05EA7" w:rsidRDefault="00C12DBE" w14:paraId="303D9886" w14:textId="5E87243C">
          <w:pPr>
            <w:rPr>
              <w:color w:val="000000" w:themeColor="text1"/>
              <w:lang w:val="mn-MN"/>
            </w:rPr>
          </w:pPr>
          <w:r w:rsidRPr="00F4372B">
            <w:rPr>
              <w:b/>
              <w:bCs/>
              <w:color w:val="000000" w:themeColor="text1"/>
              <w:lang w:val="mn-MN"/>
            </w:rPr>
            <w:fldChar w:fldCharType="end"/>
          </w:r>
        </w:p>
      </w:sdtContent>
    </w:sdt>
    <w:p w:rsidRPr="00F4372B" w:rsidR="00C12DBE" w:rsidP="00D05EA7" w:rsidRDefault="00C12DBE" w14:paraId="2B7CF724" w14:textId="77777777">
      <w:pPr>
        <w:jc w:val="center"/>
        <w:rPr>
          <w:b/>
          <w:bCs/>
          <w:lang w:val="mn-MN"/>
        </w:rPr>
      </w:pPr>
    </w:p>
    <w:p w:rsidRPr="00F4372B" w:rsidR="00C12DBE" w:rsidP="00D05EA7" w:rsidRDefault="00C12DBE" w14:paraId="56ED9900" w14:textId="77777777">
      <w:pPr>
        <w:jc w:val="center"/>
        <w:rPr>
          <w:b/>
          <w:bCs/>
          <w:lang w:val="mn-MN"/>
        </w:rPr>
      </w:pPr>
    </w:p>
    <w:p w:rsidRPr="00F4372B" w:rsidR="00C12DBE" w:rsidP="00D05EA7" w:rsidRDefault="00C12DBE" w14:paraId="276ACCF8" w14:textId="77777777">
      <w:pPr>
        <w:jc w:val="center"/>
        <w:rPr>
          <w:b/>
          <w:bCs/>
          <w:lang w:val="mn-MN"/>
        </w:rPr>
      </w:pPr>
    </w:p>
    <w:p w:rsidRPr="00F4372B" w:rsidR="00C12DBE" w:rsidP="00D05EA7" w:rsidRDefault="00C12DBE" w14:paraId="67F3691D" w14:textId="77777777">
      <w:pPr>
        <w:jc w:val="center"/>
        <w:rPr>
          <w:b/>
          <w:bCs/>
          <w:lang w:val="mn-MN"/>
        </w:rPr>
      </w:pPr>
    </w:p>
    <w:p w:rsidRPr="00F4372B" w:rsidR="00C12DBE" w:rsidP="00D05EA7" w:rsidRDefault="00C12DBE" w14:paraId="2D22CD98" w14:textId="77777777">
      <w:pPr>
        <w:jc w:val="center"/>
        <w:rPr>
          <w:b/>
          <w:bCs/>
          <w:lang w:val="mn-MN"/>
        </w:rPr>
      </w:pPr>
    </w:p>
    <w:p w:rsidRPr="00F4372B" w:rsidR="00C12DBE" w:rsidP="00D05EA7" w:rsidRDefault="00C12DBE" w14:paraId="50FDC586" w14:textId="77777777">
      <w:pPr>
        <w:jc w:val="center"/>
        <w:rPr>
          <w:b/>
          <w:bCs/>
          <w:lang w:val="mn-MN"/>
        </w:rPr>
      </w:pPr>
    </w:p>
    <w:p w:rsidRPr="00F4372B" w:rsidR="00C12DBE" w:rsidP="00D05EA7" w:rsidRDefault="00C12DBE" w14:paraId="4563EB44" w14:textId="77777777">
      <w:pPr>
        <w:jc w:val="center"/>
        <w:rPr>
          <w:b/>
          <w:bCs/>
          <w:lang w:val="mn-MN"/>
        </w:rPr>
      </w:pPr>
    </w:p>
    <w:p w:rsidRPr="00F4372B" w:rsidR="00C12DBE" w:rsidP="00D05EA7" w:rsidRDefault="00C12DBE" w14:paraId="72259438" w14:textId="3C8AB132">
      <w:pPr>
        <w:jc w:val="center"/>
        <w:rPr>
          <w:b/>
          <w:bCs/>
          <w:lang w:val="mn-MN"/>
        </w:rPr>
      </w:pPr>
    </w:p>
    <w:p w:rsidRPr="00F4372B" w:rsidR="00C12DBE" w:rsidP="00D05EA7" w:rsidRDefault="00C12DBE" w14:paraId="65AFF532" w14:textId="77777777">
      <w:pPr>
        <w:jc w:val="center"/>
        <w:rPr>
          <w:b/>
          <w:bCs/>
          <w:lang w:val="mn-MN"/>
        </w:rPr>
      </w:pPr>
    </w:p>
    <w:p w:rsidRPr="00F4372B" w:rsidR="004A70A2" w:rsidP="00D05EA7" w:rsidRDefault="004A70A2" w14:paraId="29902C54" w14:textId="77777777">
      <w:pPr>
        <w:jc w:val="center"/>
        <w:rPr>
          <w:b/>
          <w:bCs/>
          <w:lang w:val="mn-MN"/>
        </w:rPr>
      </w:pPr>
    </w:p>
    <w:p w:rsidRPr="00F4372B" w:rsidR="004A70A2" w:rsidP="00D05EA7" w:rsidRDefault="004A70A2" w14:paraId="782891AB" w14:textId="77777777">
      <w:pPr>
        <w:jc w:val="center"/>
        <w:rPr>
          <w:b/>
          <w:bCs/>
          <w:lang w:val="mn-MN"/>
        </w:rPr>
      </w:pPr>
    </w:p>
    <w:p w:rsidRPr="00F4372B" w:rsidR="004A70A2" w:rsidP="00D05EA7" w:rsidRDefault="004A70A2" w14:paraId="2D8EBD7D" w14:textId="77777777">
      <w:pPr>
        <w:jc w:val="center"/>
        <w:rPr>
          <w:b/>
          <w:bCs/>
          <w:lang w:val="mn-MN"/>
        </w:rPr>
      </w:pPr>
    </w:p>
    <w:p w:rsidRPr="00F4372B" w:rsidR="004A70A2" w:rsidP="00D05EA7" w:rsidRDefault="004A70A2" w14:paraId="4B5DBC0E" w14:textId="77777777">
      <w:pPr>
        <w:jc w:val="center"/>
        <w:rPr>
          <w:b/>
          <w:bCs/>
          <w:lang w:val="mn-MN"/>
        </w:rPr>
      </w:pPr>
    </w:p>
    <w:p w:rsidRPr="00F4372B" w:rsidR="004A70A2" w:rsidP="00D05EA7" w:rsidRDefault="004A70A2" w14:paraId="4EAF1C16" w14:textId="77777777">
      <w:pPr>
        <w:jc w:val="center"/>
        <w:rPr>
          <w:b/>
          <w:bCs/>
          <w:lang w:val="mn-MN"/>
        </w:rPr>
      </w:pPr>
    </w:p>
    <w:p w:rsidRPr="00F4372B" w:rsidR="00C12DBE" w:rsidP="00D05EA7" w:rsidRDefault="00C12DBE" w14:paraId="01EADD22" w14:textId="77777777">
      <w:pPr>
        <w:jc w:val="center"/>
        <w:rPr>
          <w:b/>
          <w:bCs/>
          <w:lang w:val="mn-MN"/>
        </w:rPr>
      </w:pPr>
    </w:p>
    <w:p w:rsidRPr="00F4372B" w:rsidR="00C12DBE" w:rsidP="00D05EA7" w:rsidRDefault="00C12DBE" w14:paraId="5D0B4990" w14:textId="77777777">
      <w:pPr>
        <w:jc w:val="center"/>
        <w:rPr>
          <w:b/>
          <w:bCs/>
          <w:lang w:val="mn-MN"/>
        </w:rPr>
      </w:pPr>
    </w:p>
    <w:p w:rsidRPr="00F4372B" w:rsidR="00C12DBE" w:rsidP="00D05EA7" w:rsidRDefault="00C12DBE" w14:paraId="6C53B4B8" w14:textId="77777777">
      <w:pPr>
        <w:jc w:val="center"/>
        <w:rPr>
          <w:b/>
          <w:bCs/>
          <w:lang w:val="mn-MN"/>
        </w:rPr>
      </w:pPr>
    </w:p>
    <w:p w:rsidRPr="00F4372B" w:rsidR="00AC1511" w:rsidP="00D05EA7" w:rsidRDefault="00AC1511" w14:paraId="3282A801" w14:textId="77777777">
      <w:pPr>
        <w:pStyle w:val="Heading1"/>
        <w:rPr>
          <w:rFonts w:ascii="Arial" w:hAnsi="Arial" w:cs="Arial"/>
          <w:b/>
          <w:bCs/>
          <w:color w:val="auto"/>
          <w:sz w:val="24"/>
          <w:szCs w:val="24"/>
          <w:lang w:val="mn-MN"/>
        </w:rPr>
      </w:pPr>
      <w:bookmarkStart w:name="_Toc91451277" w:id="1"/>
      <w:bookmarkStart w:name="_Toc135204260" w:id="2"/>
    </w:p>
    <w:p w:rsidRPr="00F4372B" w:rsidR="00AC1511" w:rsidP="00D05EA7" w:rsidRDefault="00AC1511" w14:paraId="52ED0A41" w14:textId="77777777">
      <w:pPr>
        <w:rPr>
          <w:lang w:val="mn-MN"/>
        </w:rPr>
      </w:pPr>
    </w:p>
    <w:p w:rsidRPr="00F4372B" w:rsidR="00C12DBE" w:rsidP="00D05EA7" w:rsidRDefault="00C12DBE" w14:paraId="1A0EE4F7" w14:textId="6548BCDF">
      <w:pPr>
        <w:pStyle w:val="Heading1"/>
        <w:rPr>
          <w:rFonts w:ascii="Arial" w:hAnsi="Arial" w:cs="Arial"/>
          <w:b/>
          <w:bCs/>
          <w:color w:val="auto"/>
          <w:sz w:val="24"/>
          <w:szCs w:val="24"/>
          <w:lang w:val="mn-MN"/>
        </w:rPr>
      </w:pPr>
      <w:r w:rsidRPr="00F4372B">
        <w:rPr>
          <w:rFonts w:ascii="Arial" w:hAnsi="Arial" w:cs="Arial"/>
          <w:b/>
          <w:bCs/>
          <w:color w:val="auto"/>
          <w:sz w:val="24"/>
          <w:szCs w:val="24"/>
          <w:lang w:val="mn-MN"/>
        </w:rPr>
        <w:lastRenderedPageBreak/>
        <w:t>ТОВЧИЛСОН ҮГИЙН ЖАГСААЛТ</w:t>
      </w:r>
      <w:bookmarkEnd w:id="1"/>
      <w:bookmarkEnd w:id="2"/>
    </w:p>
    <w:p w:rsidRPr="00F4372B" w:rsidR="00C12DBE" w:rsidP="00D05EA7" w:rsidRDefault="00C12DBE" w14:paraId="4872AA14" w14:textId="77777777">
      <w:pPr>
        <w:rPr>
          <w:lang w:val="mn-M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4"/>
        <w:gridCol w:w="5886"/>
      </w:tblGrid>
      <w:tr w:rsidRPr="00F4372B" w:rsidR="00D066C1" w:rsidTr="00D066C1" w14:paraId="3CD12026" w14:textId="77777777">
        <w:trPr>
          <w:trHeight w:val="489"/>
        </w:trPr>
        <w:tc>
          <w:tcPr>
            <w:tcW w:w="3144" w:type="dxa"/>
          </w:tcPr>
          <w:p w:rsidRPr="00F4372B" w:rsidR="00D066C1" w:rsidP="00D05EA7" w:rsidRDefault="00D066C1" w14:paraId="3A0915F3" w14:textId="278F155B">
            <w:pPr>
              <w:spacing w:line="276" w:lineRule="auto"/>
              <w:rPr>
                <w:lang w:val="mn-MN"/>
              </w:rPr>
            </w:pPr>
            <w:r w:rsidRPr="00F4372B">
              <w:rPr>
                <w:lang w:val="mn-MN"/>
              </w:rPr>
              <w:t>МУ</w:t>
            </w:r>
          </w:p>
        </w:tc>
        <w:tc>
          <w:tcPr>
            <w:tcW w:w="5886" w:type="dxa"/>
          </w:tcPr>
          <w:p w:rsidRPr="00F4372B" w:rsidR="00D066C1" w:rsidP="00D05EA7" w:rsidRDefault="00D066C1" w14:paraId="099BE5F2" w14:textId="37331428">
            <w:pPr>
              <w:spacing w:line="276" w:lineRule="auto"/>
              <w:rPr>
                <w:lang w:val="mn-MN"/>
              </w:rPr>
            </w:pPr>
            <w:r w:rsidRPr="00F4372B">
              <w:rPr>
                <w:lang w:val="mn-MN"/>
              </w:rPr>
              <w:t>Монгол Улс</w:t>
            </w:r>
          </w:p>
        </w:tc>
      </w:tr>
      <w:tr w:rsidRPr="00F4372B" w:rsidR="00D066C1" w:rsidTr="00D066C1" w14:paraId="77584055" w14:textId="77777777">
        <w:trPr>
          <w:trHeight w:val="489"/>
        </w:trPr>
        <w:tc>
          <w:tcPr>
            <w:tcW w:w="3144" w:type="dxa"/>
          </w:tcPr>
          <w:p w:rsidRPr="00F4372B" w:rsidR="00D066C1" w:rsidP="00D05EA7" w:rsidRDefault="00D066C1" w14:paraId="7FD7C3DC" w14:textId="77777777">
            <w:pPr>
              <w:spacing w:line="276" w:lineRule="auto"/>
              <w:rPr>
                <w:lang w:val="mn-MN"/>
              </w:rPr>
            </w:pPr>
            <w:r w:rsidRPr="00F4372B">
              <w:rPr>
                <w:lang w:val="mn-MN"/>
              </w:rPr>
              <w:t>УИХ</w:t>
            </w:r>
          </w:p>
        </w:tc>
        <w:tc>
          <w:tcPr>
            <w:tcW w:w="5886" w:type="dxa"/>
          </w:tcPr>
          <w:p w:rsidRPr="00F4372B" w:rsidR="00D066C1" w:rsidP="00D05EA7" w:rsidRDefault="00D066C1" w14:paraId="1381D86B" w14:textId="77777777">
            <w:pPr>
              <w:spacing w:line="276" w:lineRule="auto"/>
              <w:rPr>
                <w:lang w:val="mn-MN"/>
              </w:rPr>
            </w:pPr>
            <w:r w:rsidRPr="00F4372B">
              <w:rPr>
                <w:lang w:val="mn-MN"/>
              </w:rPr>
              <w:t>Улсын Их Хурал</w:t>
            </w:r>
          </w:p>
        </w:tc>
      </w:tr>
      <w:tr w:rsidRPr="00F4372B" w:rsidR="00D066C1" w:rsidTr="00D066C1" w14:paraId="74DEA985" w14:textId="77777777">
        <w:trPr>
          <w:trHeight w:val="517"/>
        </w:trPr>
        <w:tc>
          <w:tcPr>
            <w:tcW w:w="3144" w:type="dxa"/>
          </w:tcPr>
          <w:p w:rsidRPr="00F4372B" w:rsidR="00D066C1" w:rsidP="00D05EA7" w:rsidRDefault="00D066C1" w14:paraId="0FA8F751" w14:textId="278D5B07">
            <w:pPr>
              <w:spacing w:line="276" w:lineRule="auto"/>
              <w:rPr>
                <w:lang w:val="mn-MN"/>
              </w:rPr>
            </w:pPr>
            <w:r w:rsidRPr="00F4372B">
              <w:rPr>
                <w:rStyle w:val="normaltextrun"/>
                <w:lang w:val="mn-MN"/>
              </w:rPr>
              <w:t>БНСУ</w:t>
            </w:r>
          </w:p>
        </w:tc>
        <w:tc>
          <w:tcPr>
            <w:tcW w:w="5886" w:type="dxa"/>
          </w:tcPr>
          <w:p w:rsidRPr="00F4372B" w:rsidR="00D066C1" w:rsidP="00D05EA7" w:rsidRDefault="00D066C1" w14:paraId="60248A68" w14:textId="5FB286CC">
            <w:pPr>
              <w:spacing w:line="276" w:lineRule="auto"/>
              <w:rPr>
                <w:lang w:val="mn-MN"/>
              </w:rPr>
            </w:pPr>
            <w:r w:rsidRPr="00F4372B">
              <w:rPr>
                <w:rStyle w:val="normaltextrun"/>
                <w:color w:val="000000"/>
                <w:bdr w:val="none" w:color="auto" w:sz="0" w:space="0" w:frame="1"/>
                <w:lang w:val="mn-MN"/>
              </w:rPr>
              <w:t>Бүгд Найрамдах Солонгос Улс</w:t>
            </w:r>
          </w:p>
        </w:tc>
      </w:tr>
      <w:tr w:rsidRPr="00F4372B" w:rsidR="00D066C1" w:rsidTr="00D066C1" w14:paraId="16721C43" w14:textId="77777777">
        <w:trPr>
          <w:trHeight w:val="506"/>
        </w:trPr>
        <w:tc>
          <w:tcPr>
            <w:tcW w:w="3144" w:type="dxa"/>
          </w:tcPr>
          <w:p w:rsidRPr="00F4372B" w:rsidR="00D066C1" w:rsidP="00D05EA7" w:rsidRDefault="00D066C1" w14:paraId="1D1A492E" w14:textId="0B62B843">
            <w:pPr>
              <w:spacing w:line="276" w:lineRule="auto"/>
              <w:rPr>
                <w:lang w:val="mn-MN"/>
              </w:rPr>
            </w:pPr>
            <w:r w:rsidRPr="00F4372B">
              <w:rPr>
                <w:rStyle w:val="normaltextrun"/>
                <w:lang w:val="mn-MN"/>
              </w:rPr>
              <w:t xml:space="preserve">БНВУ </w:t>
            </w:r>
          </w:p>
        </w:tc>
        <w:tc>
          <w:tcPr>
            <w:tcW w:w="5886" w:type="dxa"/>
          </w:tcPr>
          <w:p w:rsidRPr="00F4372B" w:rsidR="00D066C1" w:rsidP="00D05EA7" w:rsidRDefault="00D066C1" w14:paraId="147638EA" w14:textId="66815029">
            <w:pPr>
              <w:spacing w:line="276" w:lineRule="auto"/>
              <w:rPr>
                <w:lang w:val="mn-MN"/>
              </w:rPr>
            </w:pPr>
            <w:r w:rsidRPr="00F4372B">
              <w:rPr>
                <w:rStyle w:val="normaltextrun"/>
                <w:color w:val="000000"/>
                <w:bdr w:val="none" w:color="auto" w:sz="0" w:space="0" w:frame="1"/>
                <w:lang w:val="mn-MN"/>
              </w:rPr>
              <w:t>Бүгд Найрамдах Вьетнам Улс</w:t>
            </w:r>
          </w:p>
        </w:tc>
      </w:tr>
      <w:tr w:rsidRPr="00F4372B" w:rsidR="00D066C1" w:rsidTr="00D066C1" w14:paraId="2CF7B96A" w14:textId="77777777">
        <w:trPr>
          <w:trHeight w:val="506"/>
        </w:trPr>
        <w:tc>
          <w:tcPr>
            <w:tcW w:w="3144" w:type="dxa"/>
          </w:tcPr>
          <w:p w:rsidRPr="00F4372B" w:rsidR="00D066C1" w:rsidP="00D05EA7" w:rsidRDefault="00D066C1" w14:paraId="32B2F31C" w14:textId="654399DC">
            <w:pPr>
              <w:spacing w:line="276" w:lineRule="auto"/>
              <w:rPr>
                <w:lang w:val="mn-MN"/>
              </w:rPr>
            </w:pPr>
            <w:r w:rsidRPr="00F4372B">
              <w:rPr>
                <w:rStyle w:val="normaltextrun"/>
                <w:lang w:val="mn-MN"/>
              </w:rPr>
              <w:t>БНЧУ</w:t>
            </w:r>
          </w:p>
        </w:tc>
        <w:tc>
          <w:tcPr>
            <w:tcW w:w="5886" w:type="dxa"/>
          </w:tcPr>
          <w:p w:rsidRPr="00F4372B" w:rsidR="00D066C1" w:rsidP="00D05EA7" w:rsidRDefault="00D066C1" w14:paraId="16253890" w14:textId="0CB1A13E">
            <w:pPr>
              <w:spacing w:line="276" w:lineRule="auto"/>
              <w:rPr>
                <w:lang w:val="mn-MN"/>
              </w:rPr>
            </w:pPr>
            <w:r w:rsidRPr="00F4372B">
              <w:rPr>
                <w:rStyle w:val="normaltextrun"/>
                <w:color w:val="000000"/>
                <w:shd w:val="clear" w:color="auto" w:fill="FFFFFF"/>
                <w:lang w:val="mn-MN"/>
              </w:rPr>
              <w:t>Бүгд Найрамдах Чех Улс</w:t>
            </w:r>
          </w:p>
        </w:tc>
      </w:tr>
      <w:tr w:rsidRPr="00F4372B" w:rsidR="00D066C1" w:rsidTr="00D066C1" w14:paraId="3F4A4FE4" w14:textId="77777777">
        <w:trPr>
          <w:trHeight w:val="489"/>
        </w:trPr>
        <w:tc>
          <w:tcPr>
            <w:tcW w:w="3144" w:type="dxa"/>
          </w:tcPr>
          <w:p w:rsidRPr="00F4372B" w:rsidR="00D066C1" w:rsidP="00D05EA7" w:rsidRDefault="00D066C1" w14:paraId="3690EDD3" w14:textId="77777777">
            <w:pPr>
              <w:spacing w:line="276" w:lineRule="auto"/>
              <w:rPr>
                <w:lang w:val="mn-MN"/>
              </w:rPr>
            </w:pPr>
            <w:r w:rsidRPr="00F4372B">
              <w:rPr>
                <w:lang w:val="mn-MN"/>
              </w:rPr>
              <w:t>БНХАУ</w:t>
            </w:r>
          </w:p>
        </w:tc>
        <w:tc>
          <w:tcPr>
            <w:tcW w:w="5886" w:type="dxa"/>
          </w:tcPr>
          <w:p w:rsidRPr="00F4372B" w:rsidR="00D066C1" w:rsidP="00D05EA7" w:rsidRDefault="00D066C1" w14:paraId="71009B14" w14:textId="6D727D9D">
            <w:pPr>
              <w:spacing w:line="276" w:lineRule="auto"/>
              <w:rPr>
                <w:lang w:val="mn-MN"/>
              </w:rPr>
            </w:pPr>
            <w:r w:rsidRPr="00F4372B">
              <w:rPr>
                <w:lang w:val="mn-MN"/>
              </w:rPr>
              <w:t xml:space="preserve">Бүгд найрамдах Хятад </w:t>
            </w:r>
            <w:r w:rsidRPr="00F4372B" w:rsidR="00477CA4">
              <w:rPr>
                <w:lang w:val="mn-MN"/>
              </w:rPr>
              <w:t>А</w:t>
            </w:r>
            <w:r w:rsidRPr="00F4372B">
              <w:rPr>
                <w:lang w:val="mn-MN"/>
              </w:rPr>
              <w:t>рд улс</w:t>
            </w:r>
          </w:p>
        </w:tc>
      </w:tr>
      <w:tr w:rsidRPr="00F4372B" w:rsidR="00D066C1" w:rsidTr="00D066C1" w14:paraId="3FCB649B" w14:textId="77777777">
        <w:trPr>
          <w:trHeight w:val="489"/>
        </w:trPr>
        <w:tc>
          <w:tcPr>
            <w:tcW w:w="3144" w:type="dxa"/>
          </w:tcPr>
          <w:p w:rsidRPr="00F4372B" w:rsidR="00D066C1" w:rsidP="00D05EA7" w:rsidRDefault="00D066C1" w14:paraId="0119432A" w14:textId="5F40E3B7">
            <w:pPr>
              <w:spacing w:line="276" w:lineRule="auto"/>
              <w:rPr>
                <w:lang w:val="mn-MN"/>
              </w:rPr>
            </w:pPr>
            <w:r w:rsidRPr="00F4372B">
              <w:rPr>
                <w:rStyle w:val="normaltextrun"/>
                <w:lang w:val="mn-MN"/>
              </w:rPr>
              <w:t>БНКУ</w:t>
            </w:r>
          </w:p>
        </w:tc>
        <w:tc>
          <w:tcPr>
            <w:tcW w:w="5886" w:type="dxa"/>
          </w:tcPr>
          <w:p w:rsidRPr="00F4372B" w:rsidR="00D066C1" w:rsidP="00D05EA7" w:rsidRDefault="00D066C1" w14:paraId="41323FEE" w14:textId="526EB463">
            <w:pPr>
              <w:spacing w:line="276" w:lineRule="auto"/>
              <w:rPr>
                <w:lang w:val="mn-MN"/>
              </w:rPr>
            </w:pPr>
            <w:r w:rsidRPr="00F4372B">
              <w:rPr>
                <w:rStyle w:val="normaltextrun"/>
                <w:color w:val="000000"/>
                <w:shd w:val="clear" w:color="auto" w:fill="FFFFFF"/>
                <w:lang w:val="mn-MN"/>
              </w:rPr>
              <w:t>Бүгд Найрамдах Казахстан Улс</w:t>
            </w:r>
          </w:p>
        </w:tc>
      </w:tr>
      <w:tr w:rsidRPr="00F4372B" w:rsidR="00D066C1" w:rsidTr="00D066C1" w14:paraId="2FAB6A3A" w14:textId="77777777">
        <w:trPr>
          <w:trHeight w:val="506"/>
        </w:trPr>
        <w:tc>
          <w:tcPr>
            <w:tcW w:w="3144" w:type="dxa"/>
          </w:tcPr>
          <w:p w:rsidRPr="00F4372B" w:rsidR="00D066C1" w:rsidP="00D05EA7" w:rsidRDefault="00ED097F" w14:paraId="78DF56C3" w14:textId="37F32DD0">
            <w:pPr>
              <w:spacing w:line="276" w:lineRule="auto"/>
              <w:rPr>
                <w:lang w:val="mn-MN"/>
              </w:rPr>
            </w:pPr>
            <w:r w:rsidRPr="00F4372B">
              <w:rPr>
                <w:lang w:val="mn-MN"/>
              </w:rPr>
              <w:t>ЭЗХЯ</w:t>
            </w:r>
          </w:p>
        </w:tc>
        <w:tc>
          <w:tcPr>
            <w:tcW w:w="5886" w:type="dxa"/>
          </w:tcPr>
          <w:p w:rsidRPr="00F4372B" w:rsidR="00D066C1" w:rsidP="00D05EA7" w:rsidRDefault="00ED097F" w14:paraId="2B10697B" w14:textId="06F9E45A">
            <w:pPr>
              <w:spacing w:line="276" w:lineRule="auto"/>
              <w:rPr>
                <w:lang w:val="mn-MN"/>
              </w:rPr>
            </w:pPr>
            <w:r w:rsidRPr="00F4372B">
              <w:rPr>
                <w:lang w:val="mn-MN"/>
              </w:rPr>
              <w:t>Эдийн засаг, хөгжлийн яам</w:t>
            </w:r>
          </w:p>
        </w:tc>
      </w:tr>
      <w:tr w:rsidRPr="00F4372B" w:rsidR="00D066C1" w:rsidTr="00D066C1" w14:paraId="2E6B464C" w14:textId="77777777">
        <w:trPr>
          <w:trHeight w:val="506"/>
        </w:trPr>
        <w:tc>
          <w:tcPr>
            <w:tcW w:w="3144" w:type="dxa"/>
          </w:tcPr>
          <w:p w:rsidRPr="00F4372B" w:rsidR="00D066C1" w:rsidP="00D05EA7" w:rsidRDefault="00ED097F" w14:paraId="5E17050A" w14:textId="6111F206">
            <w:pPr>
              <w:spacing w:line="276" w:lineRule="auto"/>
              <w:rPr>
                <w:lang w:val="mn-MN"/>
              </w:rPr>
            </w:pPr>
            <w:r w:rsidRPr="00F4372B">
              <w:rPr>
                <w:lang w:val="mn-MN"/>
              </w:rPr>
              <w:t>ҮХГ</w:t>
            </w:r>
          </w:p>
        </w:tc>
        <w:tc>
          <w:tcPr>
            <w:tcW w:w="5886" w:type="dxa"/>
          </w:tcPr>
          <w:p w:rsidRPr="00F4372B" w:rsidR="00D066C1" w:rsidP="00D05EA7" w:rsidRDefault="00ED097F" w14:paraId="342945E6" w14:textId="5207FAC3">
            <w:pPr>
              <w:spacing w:line="276" w:lineRule="auto"/>
              <w:rPr>
                <w:lang w:val="mn-MN"/>
              </w:rPr>
            </w:pPr>
            <w:r w:rsidRPr="00F4372B">
              <w:rPr>
                <w:lang w:val="mn-MN"/>
              </w:rPr>
              <w:t>Үндэсний хөгжлийн газар</w:t>
            </w:r>
          </w:p>
        </w:tc>
      </w:tr>
    </w:tbl>
    <w:p w:rsidRPr="00F4372B" w:rsidR="00C12DBE" w:rsidP="00D05EA7" w:rsidRDefault="00C12DBE" w14:paraId="5600A68A" w14:textId="77777777">
      <w:pPr>
        <w:jc w:val="center"/>
        <w:rPr>
          <w:b/>
          <w:bCs/>
          <w:lang w:val="mn-MN"/>
        </w:rPr>
      </w:pPr>
    </w:p>
    <w:p w:rsidRPr="00F4372B" w:rsidR="00C12DBE" w:rsidP="00D05EA7" w:rsidRDefault="00C12DBE" w14:paraId="4CE4B2D5" w14:textId="77777777">
      <w:pPr>
        <w:jc w:val="center"/>
        <w:rPr>
          <w:b/>
          <w:bCs/>
          <w:lang w:val="mn-MN"/>
        </w:rPr>
      </w:pPr>
    </w:p>
    <w:p w:rsidRPr="00F4372B" w:rsidR="00C12DBE" w:rsidP="00D05EA7" w:rsidRDefault="00C12DBE" w14:paraId="272B6B04" w14:textId="77777777">
      <w:pPr>
        <w:jc w:val="center"/>
        <w:rPr>
          <w:b/>
          <w:bCs/>
          <w:lang w:val="mn-MN"/>
        </w:rPr>
      </w:pPr>
    </w:p>
    <w:p w:rsidRPr="00F4372B" w:rsidR="00C12DBE" w:rsidP="00D05EA7" w:rsidRDefault="00C12DBE" w14:paraId="0CCA967B" w14:textId="77777777">
      <w:pPr>
        <w:jc w:val="center"/>
        <w:rPr>
          <w:b/>
          <w:bCs/>
          <w:lang w:val="mn-MN"/>
        </w:rPr>
      </w:pPr>
    </w:p>
    <w:p w:rsidRPr="00F4372B" w:rsidR="00C12DBE" w:rsidP="00D05EA7" w:rsidRDefault="00C12DBE" w14:paraId="1AEE4E8D" w14:textId="77777777">
      <w:pPr>
        <w:jc w:val="center"/>
        <w:rPr>
          <w:b/>
          <w:bCs/>
          <w:lang w:val="mn-MN"/>
        </w:rPr>
      </w:pPr>
    </w:p>
    <w:p w:rsidRPr="00F4372B" w:rsidR="00C12DBE" w:rsidP="00D05EA7" w:rsidRDefault="00C12DBE" w14:paraId="447DD0F9" w14:textId="77777777">
      <w:pPr>
        <w:jc w:val="center"/>
        <w:rPr>
          <w:b/>
          <w:bCs/>
          <w:lang w:val="mn-MN"/>
        </w:rPr>
      </w:pPr>
    </w:p>
    <w:p w:rsidRPr="00F4372B" w:rsidR="00C12DBE" w:rsidP="00D05EA7" w:rsidRDefault="00C12DBE" w14:paraId="478F8B29" w14:textId="77777777">
      <w:pPr>
        <w:jc w:val="center"/>
        <w:rPr>
          <w:b/>
          <w:bCs/>
          <w:lang w:val="mn-MN"/>
        </w:rPr>
      </w:pPr>
    </w:p>
    <w:p w:rsidRPr="00F4372B" w:rsidR="00C12DBE" w:rsidP="00D05EA7" w:rsidRDefault="00C12DBE" w14:paraId="224CD901" w14:textId="77777777">
      <w:pPr>
        <w:jc w:val="center"/>
        <w:rPr>
          <w:b/>
          <w:bCs/>
          <w:lang w:val="mn-MN"/>
        </w:rPr>
      </w:pPr>
    </w:p>
    <w:p w:rsidRPr="00F4372B" w:rsidR="00C12DBE" w:rsidP="00D05EA7" w:rsidRDefault="00C12DBE" w14:paraId="6AD2662B" w14:textId="77777777">
      <w:pPr>
        <w:jc w:val="center"/>
        <w:rPr>
          <w:b/>
          <w:bCs/>
          <w:lang w:val="mn-MN"/>
        </w:rPr>
      </w:pPr>
    </w:p>
    <w:p w:rsidRPr="00F4372B" w:rsidR="00C12DBE" w:rsidP="00D05EA7" w:rsidRDefault="00C12DBE" w14:paraId="20E4A606" w14:textId="77777777">
      <w:pPr>
        <w:jc w:val="center"/>
        <w:rPr>
          <w:b/>
          <w:bCs/>
          <w:lang w:val="mn-MN"/>
        </w:rPr>
      </w:pPr>
    </w:p>
    <w:p w:rsidRPr="00F4372B" w:rsidR="00C12DBE" w:rsidP="00D05EA7" w:rsidRDefault="00C12DBE" w14:paraId="738CDF69" w14:textId="77777777">
      <w:pPr>
        <w:jc w:val="center"/>
        <w:rPr>
          <w:b/>
          <w:bCs/>
          <w:lang w:val="mn-MN"/>
        </w:rPr>
      </w:pPr>
    </w:p>
    <w:p w:rsidRPr="00F4372B" w:rsidR="00C12DBE" w:rsidP="00D05EA7" w:rsidRDefault="00C12DBE" w14:paraId="52E75421" w14:textId="77777777">
      <w:pPr>
        <w:jc w:val="center"/>
        <w:rPr>
          <w:b/>
          <w:bCs/>
          <w:lang w:val="mn-MN"/>
        </w:rPr>
      </w:pPr>
    </w:p>
    <w:p w:rsidRPr="00F4372B" w:rsidR="00C12DBE" w:rsidP="00D05EA7" w:rsidRDefault="00C12DBE" w14:paraId="2563DBE8" w14:textId="77777777">
      <w:pPr>
        <w:jc w:val="center"/>
        <w:rPr>
          <w:b/>
          <w:bCs/>
          <w:lang w:val="mn-MN"/>
        </w:rPr>
      </w:pPr>
    </w:p>
    <w:p w:rsidRPr="00F4372B" w:rsidR="00C12DBE" w:rsidP="00D05EA7" w:rsidRDefault="00C12DBE" w14:paraId="1735BB13" w14:textId="77777777">
      <w:pPr>
        <w:rPr>
          <w:rFonts w:eastAsia="Arial"/>
          <w:lang w:val="mn-MN"/>
        </w:rPr>
      </w:pPr>
    </w:p>
    <w:p w:rsidRPr="00F4372B" w:rsidR="008F535D" w:rsidP="00D05EA7" w:rsidRDefault="008F535D" w14:paraId="3473E1E4" w14:textId="77777777">
      <w:pPr>
        <w:rPr>
          <w:rFonts w:eastAsia="Arial"/>
          <w:lang w:val="mn-MN"/>
        </w:rPr>
      </w:pPr>
    </w:p>
    <w:p w:rsidRPr="00F4372B" w:rsidR="008F535D" w:rsidP="00D05EA7" w:rsidRDefault="008F535D" w14:paraId="0E4AED0F" w14:textId="77777777">
      <w:pPr>
        <w:rPr>
          <w:rFonts w:eastAsia="Arial"/>
          <w:lang w:val="mn-MN"/>
        </w:rPr>
      </w:pPr>
    </w:p>
    <w:p w:rsidRPr="00F4372B" w:rsidR="008F535D" w:rsidP="00D05EA7" w:rsidRDefault="008F535D" w14:paraId="050F4C7F" w14:textId="77777777">
      <w:pPr>
        <w:rPr>
          <w:rFonts w:eastAsia="Arial"/>
          <w:lang w:val="mn-MN"/>
        </w:rPr>
      </w:pPr>
    </w:p>
    <w:p w:rsidRPr="00F4372B" w:rsidR="008F535D" w:rsidP="00D05EA7" w:rsidRDefault="008F535D" w14:paraId="24386BF3" w14:textId="77777777">
      <w:pPr>
        <w:rPr>
          <w:rFonts w:eastAsia="Arial"/>
          <w:lang w:val="mn-MN"/>
        </w:rPr>
      </w:pPr>
    </w:p>
    <w:p w:rsidRPr="00F4372B" w:rsidR="001C0DA5" w:rsidP="00D05EA7" w:rsidRDefault="001C0DA5" w14:paraId="27D9440A" w14:textId="77777777">
      <w:pPr>
        <w:rPr>
          <w:rFonts w:eastAsia="Arial"/>
          <w:lang w:val="mn-MN"/>
        </w:rPr>
        <w:sectPr w:rsidRPr="00F4372B" w:rsidR="001C0DA5" w:rsidSect="004371AC">
          <w:pgSz w:w="11907" w:h="16840" w:code="9"/>
          <w:pgMar w:top="1134" w:right="851" w:bottom="1134" w:left="1701" w:header="720" w:footer="720" w:gutter="0"/>
          <w:cols w:space="720"/>
          <w:docGrid w:linePitch="360"/>
        </w:sectPr>
      </w:pPr>
    </w:p>
    <w:p w:rsidRPr="00F4372B" w:rsidR="00C12DBE" w:rsidP="00D05EA7" w:rsidRDefault="00C12DBE" w14:paraId="2AEFC592" w14:textId="77777777">
      <w:pPr>
        <w:pStyle w:val="Heading1"/>
        <w:rPr>
          <w:rFonts w:ascii="Arial" w:hAnsi="Arial" w:cs="Arial"/>
          <w:b/>
          <w:bCs/>
          <w:color w:val="auto"/>
          <w:sz w:val="24"/>
          <w:szCs w:val="24"/>
          <w:lang w:val="mn-MN"/>
        </w:rPr>
      </w:pPr>
      <w:bookmarkStart w:name="_Toc135204261" w:id="3"/>
      <w:r w:rsidRPr="00F4372B">
        <w:rPr>
          <w:rFonts w:ascii="Arial" w:hAnsi="Arial" w:cs="Arial"/>
          <w:b/>
          <w:bCs/>
          <w:color w:val="auto"/>
          <w:sz w:val="24"/>
          <w:szCs w:val="24"/>
          <w:lang w:val="mn-MN"/>
        </w:rPr>
        <w:lastRenderedPageBreak/>
        <w:t>ЕРӨНХИЙ МЭДЭЭЛЭЛ</w:t>
      </w:r>
      <w:bookmarkEnd w:id="3"/>
    </w:p>
    <w:p w:rsidRPr="00F4372B" w:rsidR="00A02DD4" w:rsidP="00D05EA7" w:rsidRDefault="00A02DD4" w14:paraId="1075708B" w14:textId="18BC4D65">
      <w:pPr>
        <w:spacing w:before="240"/>
        <w:ind w:firstLine="709"/>
        <w:rPr>
          <w:rFonts w:eastAsia="Arial"/>
          <w:lang w:val="mn-MN"/>
        </w:rPr>
      </w:pPr>
      <w:bookmarkStart w:name="_Hlk135599674" w:id="4"/>
      <w:r w:rsidRPr="00F4372B">
        <w:rPr>
          <w:rFonts w:eastAsia="Arial"/>
          <w:lang w:val="mn-MN"/>
        </w:rPr>
        <w:t xml:space="preserve">Улсын Их Хурлын 2010 оны 48 дугаар тогтоолоор баталсан “Монгол Улсын Үндэсний аюулгүй байдлын үзэл баримтлал”-ын 3.2-т “эдийн засгийн аюулгүй байдал”-ын хүрээнд олон тулгуурт, оновчтой бүтэц бүхий, хөрөнгө оруулалтын тэнцвэртэй бодлого явуулах, эдийн засгийн өөрийгөө тэтгэх чадавхийг бүрдүүлж, эдийн засгийн бие даасан байдал, хэвийн үйл ажиллагааг хангах, үндэсний орлогыг бүрдүүлэх бодлого баримтлах”-аар заасан бөгөөд 3.2.2-т “хөрөнгө оруулалтын тэнцвэртэй бодлогын хүрээнд үндэсний хөрөнгө оруулагчдын эдийн засаг дахь хувь, оролцоог нэмэгдүүлэх, хамгаалах бодлого хэрэгжүүлж, бизнесээ өргөжүүлэх, олон улсын түвшинд өрсөлдөх чадвараа дээшлүүлэх, улмаар улс орны эдийн засгийн аюулгүй байдал, хөгжил дэвшилд шийдвэрлэх үүрэг гүйцэтгэх боломжийг бүрдүүлэх”-ээр заасан. </w:t>
      </w:r>
    </w:p>
    <w:p w:rsidRPr="00F4372B" w:rsidR="00A02DD4" w:rsidP="00D05EA7" w:rsidRDefault="00A02DD4" w14:paraId="231F2CBC" w14:textId="0AF1EBDE">
      <w:pPr>
        <w:spacing w:before="240"/>
        <w:ind w:firstLine="720"/>
        <w:rPr>
          <w:lang w:val="mn-MN"/>
        </w:rPr>
      </w:pPr>
      <w:r w:rsidRPr="00F4372B">
        <w:rPr>
          <w:lang w:val="mn-MN"/>
        </w:rPr>
        <w:t xml:space="preserve">Улсын Их Хурлын 2020 оны 52 дугаар тогтоолын 2 дугаар хавралтаар баталсан “Алсын хараа-2050” Монгол Улсын урт хугацааны хөгжлийн бодлогын хүрээнд 2021-2030 онд хэрэгжүүлэх үйл ажиллагааны 4.1.21-д “Төсөв, мөнгө, зээл, гадаад худалдаа, хөрөнгө оруулалтын харилцан уялдаатай бодлого хэрэгжүүлж, эдийн засгийн өсөлт болон бүтцийн өөрчлөлтийн ололтыг цаашид тогтвортой хадгална.” гэж заасан. </w:t>
      </w:r>
    </w:p>
    <w:p w:rsidRPr="00F4372B" w:rsidR="00A02DD4" w:rsidP="00D05EA7" w:rsidRDefault="00A02DD4" w14:paraId="78675641" w14:textId="7DF264C2">
      <w:pPr>
        <w:spacing w:before="240"/>
        <w:ind w:firstLine="720"/>
        <w:rPr>
          <w:rFonts w:eastAsia="Arial"/>
          <w:lang w:val="mn-MN"/>
        </w:rPr>
      </w:pPr>
      <w:r w:rsidRPr="00F4372B">
        <w:rPr>
          <w:rFonts w:eastAsia="Arial"/>
          <w:lang w:val="mn-MN"/>
        </w:rPr>
        <w:t xml:space="preserve">Улсын Их Хурлын 2020 оны 23 дугаар тогтоолоор баталсан “Монгол Улсыг 2021-2025 онд хөгжүүлэх таван жилийн үндсэн чиглэл”-ийн 5.2.3-т “гадаад хөрөнгө оруулалт, худалдааг дэмжсэн төрийн зохицуулалтыг боловсронгуй болгож, нэг цонхны нэгдмэл бодлого хэрэгжүүлж хэвшинэ” гэж заасан. </w:t>
      </w:r>
    </w:p>
    <w:p w:rsidRPr="00F4372B" w:rsidR="00A02DD4" w:rsidP="00D05EA7" w:rsidRDefault="00A02DD4" w14:paraId="4E0C6A78" w14:textId="571060C2">
      <w:pPr>
        <w:spacing w:before="240"/>
        <w:ind w:firstLine="720"/>
        <w:rPr>
          <w:rFonts w:eastAsia="Arial"/>
          <w:lang w:val="mn-MN"/>
        </w:rPr>
      </w:pPr>
      <w:r w:rsidRPr="00F4372B">
        <w:rPr>
          <w:rFonts w:eastAsia="Arial"/>
          <w:lang w:val="mn-MN"/>
        </w:rPr>
        <w:t xml:space="preserve">Коронавируст халдвар /КОВИД-19/-ын цар тахлын эдийн засагт үзүүлж байгаа сөрөг нөлөөллийг бууруулж, эдийн засгийн суурийг тэлэх, “Алсын хараа-2050” Монгол Улсын урт хугацааны хөгжлийн бодлогыг үр дүнтэй хэрэгжүүлэх, төрийн бүтээмжийг сайжруулах зорилгоор Улсын Их Хурлын 2021 оны 106 дугаар тогтоолоор баталсан “Шинэ сэргэлтийн бодлого”-ыг төр, хувийн хэвшлийн түншлэл болон хөрөнгө оруулалтын түншлэлд тулгуурлан хэрэгжүүлэхээр тусгагдсан. </w:t>
      </w:r>
    </w:p>
    <w:p w:rsidRPr="00F4372B" w:rsidR="00A02DD4" w:rsidP="00D05EA7" w:rsidRDefault="00A02DD4" w14:paraId="10913344" w14:textId="57D9AA55">
      <w:pPr>
        <w:spacing w:before="240"/>
        <w:ind w:firstLine="720"/>
        <w:rPr>
          <w:rFonts w:eastAsia="Times New Roman"/>
          <w:lang w:val="mn-MN" w:eastAsia="ja-JP"/>
        </w:rPr>
      </w:pPr>
      <w:r w:rsidRPr="00F4372B">
        <w:rPr>
          <w:rFonts w:eastAsia="Times New Roman"/>
          <w:lang w:val="mn-MN" w:eastAsia="ja-JP"/>
        </w:rPr>
        <w:t>Хөрөнгө оруулалт татахад бодлого, эрх зүйн орчноо хөрөнгө оруулагчдад сурталчилан таниулах, зорилтот улс, бус нутаг, эдийн засгийн салбар, тэргүүлэх чиглэлээр нь хөрөнгө оруулалт шаардлагатай төсөл, арга хэмжээг санал болгох,  сурталчлах, хөрөнгө оруулалт татах бизнес уулзалт, форум, арга хэмжээг зохион байгуулах ажлыг эрчимтэй зохион байгуулах, цаашлаад хөрөнгө оруулагчид Монгол Улсад хөрөнгө оруулалт хийж, үйл ажиллагаагаа эхлүүлэхэд нь шаардлагатай төрийн үйлчилгээг түргэн шуурхай үзүүлэх, мэдээллээр хангах, хууль тогтоомжид заасан дэмжлэг, урамшууллыг бодитоор үзүүлэх</w:t>
      </w:r>
      <w:r w:rsidRPr="00F4372B" w:rsidR="000A654E">
        <w:rPr>
          <w:rFonts w:eastAsia="Times New Roman"/>
          <w:lang w:val="mn-MN" w:eastAsia="ja-JP"/>
        </w:rPr>
        <w:t>, эрх ашгийг хамгаалах, баталгаагаар хангагдах</w:t>
      </w:r>
      <w:r w:rsidRPr="00F4372B">
        <w:rPr>
          <w:rFonts w:eastAsia="Times New Roman"/>
          <w:lang w:val="mn-MN" w:eastAsia="ja-JP"/>
        </w:rPr>
        <w:t xml:space="preserve"> нөхцөлийг бүрдүү</w:t>
      </w:r>
      <w:r w:rsidRPr="00F4372B" w:rsidR="00F65801">
        <w:rPr>
          <w:rFonts w:eastAsia="Times New Roman"/>
          <w:lang w:val="mn-MN" w:eastAsia="ja-JP"/>
        </w:rPr>
        <w:t>лэ</w:t>
      </w:r>
      <w:r w:rsidRPr="00F4372B">
        <w:rPr>
          <w:rFonts w:eastAsia="Times New Roman"/>
          <w:lang w:val="mn-MN" w:eastAsia="ja-JP"/>
        </w:rPr>
        <w:t xml:space="preserve">х шаардлагатай. </w:t>
      </w:r>
    </w:p>
    <w:p w:rsidRPr="00F4372B" w:rsidR="009C4F69" w:rsidP="00D05EA7" w:rsidRDefault="4F8614B8" w14:paraId="464CECDE" w14:textId="7DB6ED59">
      <w:pPr>
        <w:spacing w:before="240" w:after="240"/>
        <w:ind w:firstLine="720"/>
        <w:rPr>
          <w:rFonts w:eastAsia="Arial"/>
          <w:lang w:val="mn-MN"/>
        </w:rPr>
      </w:pPr>
      <w:r w:rsidRPr="00F4372B">
        <w:rPr>
          <w:rFonts w:eastAsia="Arial"/>
          <w:lang w:val="mn-MN"/>
        </w:rPr>
        <w:t xml:space="preserve">Иймээс ч </w:t>
      </w:r>
      <w:r w:rsidRPr="00F4372B" w:rsidR="59D9A803">
        <w:rPr>
          <w:rFonts w:eastAsia="Arial"/>
          <w:lang w:val="mn-MN"/>
        </w:rPr>
        <w:t xml:space="preserve"> </w:t>
      </w:r>
      <w:r w:rsidRPr="00F4372B" w:rsidR="00A02DD4">
        <w:rPr>
          <w:rFonts w:eastAsia="Arial"/>
          <w:lang w:val="mn-MN"/>
        </w:rPr>
        <w:t xml:space="preserve"> 2013 онд бат</w:t>
      </w:r>
      <w:r w:rsidRPr="00F4372B" w:rsidR="5825DEF5">
        <w:rPr>
          <w:rFonts w:eastAsia="Arial"/>
          <w:lang w:val="mn-MN"/>
        </w:rPr>
        <w:t>лагд</w:t>
      </w:r>
      <w:r w:rsidRPr="00F4372B" w:rsidR="00A02DD4">
        <w:rPr>
          <w:rFonts w:eastAsia="Arial"/>
          <w:lang w:val="mn-MN"/>
        </w:rPr>
        <w:t>сан Хөрөнгө оруулалтын тухай хууль</w:t>
      </w:r>
      <w:r w:rsidRPr="00F4372B" w:rsidR="541D8480">
        <w:rPr>
          <w:rFonts w:eastAsia="Arial"/>
          <w:lang w:val="mn-MN"/>
        </w:rPr>
        <w:t xml:space="preserve"> нь зорилгодоо хүрсэн эсэх, хөрөнгө оруулагчийн эрх ашгийг бүрэн </w:t>
      </w:r>
      <w:r w:rsidRPr="00F4372B" w:rsidR="2C295A70">
        <w:rPr>
          <w:rFonts w:eastAsia="Arial"/>
          <w:lang w:val="mn-MN"/>
        </w:rPr>
        <w:t>хангасан эсэхэ</w:t>
      </w:r>
      <w:r w:rsidRPr="00F4372B" w:rsidR="434B532C">
        <w:rPr>
          <w:rFonts w:eastAsia="Arial"/>
          <w:lang w:val="mn-MN"/>
        </w:rPr>
        <w:t>д</w:t>
      </w:r>
      <w:r w:rsidRPr="004933E3" w:rsidR="00073DCE">
        <w:rPr>
          <w:rFonts w:eastAsia="Arial"/>
          <w:lang w:val="mn-MN"/>
        </w:rPr>
        <w:t xml:space="preserve"> </w:t>
      </w:r>
      <w:r w:rsidRPr="00F4372B" w:rsidR="2C295A70">
        <w:rPr>
          <w:rFonts w:eastAsia="Arial"/>
          <w:lang w:val="mn-MN"/>
        </w:rPr>
        <w:lastRenderedPageBreak/>
        <w:t>дүгнэлт өгөх, хөрөнгө оруулагчийн эрх ашгийг хамгаал</w:t>
      </w:r>
      <w:r w:rsidRPr="00F4372B" w:rsidR="5670DD3E">
        <w:rPr>
          <w:rFonts w:eastAsia="Arial"/>
          <w:lang w:val="mn-MN"/>
        </w:rPr>
        <w:t>ж чадаж бу</w:t>
      </w:r>
      <w:r w:rsidRPr="00F4372B" w:rsidR="6C8DB9E0">
        <w:rPr>
          <w:rFonts w:eastAsia="Arial"/>
          <w:lang w:val="mn-MN"/>
        </w:rPr>
        <w:t>й эсэхийг тогтоох зорилгоор энэхүү судалгааг хийнэ.</w:t>
      </w:r>
    </w:p>
    <w:p w:rsidRPr="00F4372B" w:rsidR="00A7238A" w:rsidP="00D05EA7" w:rsidRDefault="00A02DD4" w14:paraId="230F3F2E" w14:textId="209B7714">
      <w:pPr>
        <w:spacing w:before="240" w:after="240"/>
        <w:ind w:firstLine="720"/>
        <w:rPr>
          <w:rFonts w:eastAsia="Arial"/>
          <w:lang w:val="mn-MN"/>
        </w:rPr>
      </w:pPr>
      <w:r w:rsidRPr="00F4372B">
        <w:rPr>
          <w:rFonts w:eastAsia="Arial"/>
          <w:lang w:val="mn-MN"/>
        </w:rPr>
        <w:t xml:space="preserve">Иймд хөрөнгө оруулалтын </w:t>
      </w:r>
      <w:r w:rsidRPr="00F4372B" w:rsidR="0007016B">
        <w:rPr>
          <w:rFonts w:eastAsia="Arial"/>
          <w:lang w:val="mn-MN"/>
        </w:rPr>
        <w:t xml:space="preserve">эрх зүйн орчныг боловсронгуй болгох зорилгоор Хөрөнгө оруулалтын тухай хуулийн шинэчилсэн найруулгын төслийг боловсруулж, батлах </w:t>
      </w:r>
      <w:r w:rsidRPr="00F4372B" w:rsidR="00726893">
        <w:rPr>
          <w:rFonts w:eastAsia="Arial"/>
          <w:lang w:val="mn-MN"/>
        </w:rPr>
        <w:t>хэрэгцээ шаардлага бий эсэхийг судлах шаардлагатай байна</w:t>
      </w:r>
      <w:r w:rsidRPr="00F4372B">
        <w:rPr>
          <w:rFonts w:eastAsia="Arial"/>
          <w:lang w:val="mn-MN"/>
        </w:rPr>
        <w:t xml:space="preserve">. </w:t>
      </w:r>
    </w:p>
    <w:bookmarkEnd w:id="4"/>
    <w:p w:rsidRPr="00F4372B" w:rsidR="00C12DBE" w:rsidP="00D05EA7" w:rsidRDefault="00C12DBE" w14:paraId="7265BC3F" w14:textId="106F90B6">
      <w:pPr>
        <w:spacing w:before="240"/>
        <w:rPr>
          <w:b/>
          <w:bCs/>
          <w:lang w:val="mn-MN"/>
        </w:rPr>
      </w:pPr>
      <w:r w:rsidRPr="00F4372B">
        <w:rPr>
          <w:b/>
          <w:bCs/>
          <w:lang w:val="mn-MN"/>
        </w:rPr>
        <w:t>Судалгааны аргачлал</w:t>
      </w:r>
    </w:p>
    <w:p w:rsidRPr="00F4372B" w:rsidR="00C12DBE" w:rsidP="00D05EA7" w:rsidRDefault="00C12DBE" w14:paraId="43F3A45D" w14:textId="2792A57B">
      <w:pPr>
        <w:spacing w:before="240"/>
        <w:rPr>
          <w:lang w:val="mn-MN"/>
        </w:rPr>
      </w:pPr>
      <w:r w:rsidRPr="00F4372B">
        <w:rPr>
          <w:lang w:val="mn-MN"/>
        </w:rPr>
        <w:tab/>
      </w:r>
      <w:r w:rsidRPr="00F4372B">
        <w:rPr>
          <w:lang w:val="mn-MN"/>
        </w:rPr>
        <w:t xml:space="preserve">Тус судалгааг гүйцэтгэхдээ Засгийн газрын </w:t>
      </w:r>
      <w:r w:rsidRPr="00F4372B" w:rsidR="00593848">
        <w:rPr>
          <w:lang w:val="mn-MN"/>
        </w:rPr>
        <w:t>2</w:t>
      </w:r>
      <w:r w:rsidRPr="00F4372B" w:rsidR="00E95DFE">
        <w:rPr>
          <w:lang w:val="mn-MN"/>
        </w:rPr>
        <w:t xml:space="preserve">016 оны </w:t>
      </w:r>
      <w:r w:rsidRPr="00F4372B">
        <w:rPr>
          <w:lang w:val="mn-MN"/>
        </w:rPr>
        <w:t xml:space="preserve">59 дүгээр тогтоолоор батлагдсан </w:t>
      </w:r>
      <w:r w:rsidRPr="00F4372B" w:rsidR="004109BA">
        <w:rPr>
          <w:lang w:val="mn-MN"/>
        </w:rPr>
        <w:t>“</w:t>
      </w:r>
      <w:r w:rsidRPr="00F4372B" w:rsidR="00E95DFE">
        <w:rPr>
          <w:lang w:val="mn-MN"/>
        </w:rPr>
        <w:t xml:space="preserve">Хууль тогтоомжийн хэрэгцээ, шаардлагыг урьдчилан тандан судлах </w:t>
      </w:r>
      <w:r w:rsidRPr="00F4372B">
        <w:rPr>
          <w:lang w:val="mn-MN"/>
        </w:rPr>
        <w:t>аргачлал</w:t>
      </w:r>
      <w:r w:rsidRPr="00F4372B" w:rsidR="004109BA">
        <w:rPr>
          <w:lang w:val="mn-MN"/>
        </w:rPr>
        <w:t>”-</w:t>
      </w:r>
      <w:r w:rsidRPr="00F4372B">
        <w:rPr>
          <w:lang w:val="mn-MN"/>
        </w:rPr>
        <w:t>ын дагуу дараах үе шаттайгаар гүйцэтгэв</w:t>
      </w:r>
      <w:r w:rsidRPr="00F4372B" w:rsidR="00E026C7">
        <w:rPr>
          <w:lang w:val="mn-MN"/>
        </w:rPr>
        <w:t>:</w:t>
      </w:r>
    </w:p>
    <w:p w:rsidRPr="00F4372B" w:rsidR="00C12DBE" w:rsidP="00D05EA7" w:rsidRDefault="00613DE6" w14:paraId="74F56351" w14:textId="3FE33939">
      <w:pPr>
        <w:pStyle w:val="ListParagraph"/>
        <w:numPr>
          <w:ilvl w:val="0"/>
          <w:numId w:val="3"/>
        </w:numPr>
        <w:spacing w:after="160"/>
      </w:pPr>
      <w:r w:rsidRPr="00F4372B">
        <w:t>а</w:t>
      </w:r>
      <w:r w:rsidRPr="00F4372B" w:rsidR="00C12DBE">
        <w:t>суудалд дүн шинжилгээ хийх</w:t>
      </w:r>
      <w:r w:rsidRPr="004933E3" w:rsidR="002C5AD0">
        <w:t>;</w:t>
      </w:r>
    </w:p>
    <w:p w:rsidRPr="00F4372B" w:rsidR="00C12DBE" w:rsidP="00D05EA7" w:rsidRDefault="00613DE6" w14:paraId="04F00AF9" w14:textId="0B171BDF">
      <w:pPr>
        <w:pStyle w:val="ListParagraph"/>
        <w:numPr>
          <w:ilvl w:val="0"/>
          <w:numId w:val="3"/>
        </w:numPr>
        <w:spacing w:after="160"/>
      </w:pPr>
      <w:r w:rsidRPr="00F4372B">
        <w:t>а</w:t>
      </w:r>
      <w:r w:rsidRPr="00F4372B" w:rsidR="00C12DBE">
        <w:t>суудлыг шийдвэрлэх зорилгыг томьёолох</w:t>
      </w:r>
      <w:r w:rsidRPr="004933E3" w:rsidR="002C5AD0">
        <w:t>;</w:t>
      </w:r>
    </w:p>
    <w:p w:rsidRPr="00F4372B" w:rsidR="00C12DBE" w:rsidP="00D05EA7" w:rsidRDefault="00613DE6" w14:paraId="07E19F58" w14:textId="1094FD86">
      <w:pPr>
        <w:pStyle w:val="ListParagraph"/>
        <w:numPr>
          <w:ilvl w:val="0"/>
          <w:numId w:val="3"/>
        </w:numPr>
        <w:spacing w:after="160"/>
      </w:pPr>
      <w:r w:rsidRPr="00F4372B">
        <w:t>т</w:t>
      </w:r>
      <w:r w:rsidRPr="00F4372B" w:rsidR="00C12DBE">
        <w:t>ухайн асуудлуудыг зохицуулах хувилбаруудыг тогтоож тэдгээрийн эерэг болон сөрөг талыг харьцуулан судлах</w:t>
      </w:r>
      <w:r w:rsidRPr="004933E3" w:rsidR="002C5AD0">
        <w:t>;</w:t>
      </w:r>
    </w:p>
    <w:p w:rsidRPr="00F4372B" w:rsidR="00C12DBE" w:rsidP="00D05EA7" w:rsidRDefault="00613DE6" w14:paraId="75AA9EE0" w14:textId="3ECECA68">
      <w:pPr>
        <w:pStyle w:val="ListParagraph"/>
        <w:numPr>
          <w:ilvl w:val="0"/>
          <w:numId w:val="3"/>
        </w:numPr>
        <w:spacing w:after="160"/>
      </w:pPr>
      <w:r w:rsidRPr="00F4372B">
        <w:t>з</w:t>
      </w:r>
      <w:r w:rsidRPr="00F4372B" w:rsidR="00C12DBE">
        <w:t>охицуулалтын хувилбаруудын үр нөлөөг тандан судлах</w:t>
      </w:r>
      <w:r w:rsidRPr="004933E3" w:rsidR="002C5AD0">
        <w:t>;</w:t>
      </w:r>
    </w:p>
    <w:p w:rsidRPr="00F4372B" w:rsidR="00C12DBE" w:rsidP="00D05EA7" w:rsidRDefault="00613DE6" w14:paraId="2D9DE226" w14:textId="1E37D19F">
      <w:pPr>
        <w:pStyle w:val="ListParagraph"/>
        <w:numPr>
          <w:ilvl w:val="0"/>
          <w:numId w:val="3"/>
        </w:numPr>
        <w:spacing w:after="160"/>
      </w:pPr>
      <w:r w:rsidRPr="00F4372B">
        <w:t>з</w:t>
      </w:r>
      <w:r w:rsidRPr="00F4372B" w:rsidR="00C12DBE">
        <w:t>охицуулалтын хувилбаруудыг харьцуулж дүгнэлт хийх</w:t>
      </w:r>
      <w:r w:rsidRPr="004933E3" w:rsidR="002C5AD0">
        <w:t>;</w:t>
      </w:r>
    </w:p>
    <w:p w:rsidRPr="00F4372B" w:rsidR="00C12DBE" w:rsidP="00D05EA7" w:rsidRDefault="00613DE6" w14:paraId="1CF99F81" w14:textId="5E71926F">
      <w:pPr>
        <w:pStyle w:val="ListParagraph"/>
        <w:numPr>
          <w:ilvl w:val="0"/>
          <w:numId w:val="3"/>
        </w:numPr>
        <w:spacing w:after="160"/>
      </w:pPr>
      <w:r w:rsidRPr="00F4372B">
        <w:t>з</w:t>
      </w:r>
      <w:r w:rsidRPr="00F4372B" w:rsidR="00C12DBE">
        <w:t>охицуулалтын талаарх олон улсын болон бусад улсын эрх зүйн зохицуулалтын харьцуулсан судалгааг хийх</w:t>
      </w:r>
      <w:r w:rsidRPr="004933E3" w:rsidR="002C5AD0">
        <w:t>;</w:t>
      </w:r>
    </w:p>
    <w:p w:rsidRPr="00F4372B" w:rsidR="00C12DBE" w:rsidP="00D05EA7" w:rsidRDefault="00613DE6" w14:paraId="2F68C738" w14:textId="460B85B7">
      <w:pPr>
        <w:pStyle w:val="ListParagraph"/>
        <w:numPr>
          <w:ilvl w:val="0"/>
          <w:numId w:val="3"/>
        </w:numPr>
        <w:spacing w:after="160"/>
      </w:pPr>
      <w:r w:rsidRPr="00F4372B">
        <w:t>з</w:t>
      </w:r>
      <w:r w:rsidRPr="00F4372B" w:rsidR="00C12DBE">
        <w:t>өвлөмж боловсруулах</w:t>
      </w:r>
      <w:r w:rsidRPr="004933E3" w:rsidR="002C5AD0">
        <w:t>.</w:t>
      </w:r>
    </w:p>
    <w:p w:rsidRPr="00F4372B" w:rsidR="00A7238A" w:rsidP="00D05EA7" w:rsidRDefault="00A7238A" w14:paraId="438AB1B6" w14:textId="77777777">
      <w:pPr>
        <w:spacing w:after="240"/>
        <w:jc w:val="center"/>
        <w:rPr>
          <w:b/>
          <w:bCs/>
          <w:lang w:val="mn-MN"/>
        </w:rPr>
      </w:pPr>
      <w:r w:rsidRPr="00F4372B">
        <w:rPr>
          <w:b/>
          <w:bCs/>
          <w:lang w:val="mn-MN"/>
        </w:rPr>
        <w:t>УРЬДЧИЛАН ТАНДАН СУДЛАХ ҮНЭЛГЭЭНИЙ ТАЙЛАН</w:t>
      </w:r>
    </w:p>
    <w:p w:rsidRPr="00F4372B" w:rsidR="00A02DD4" w:rsidP="00D05EA7" w:rsidRDefault="00A7238A" w14:paraId="0A5A9625" w14:textId="7FC34220">
      <w:pPr>
        <w:spacing w:after="240"/>
        <w:ind w:firstLine="720"/>
        <w:rPr>
          <w:lang w:val="mn-MN"/>
        </w:rPr>
      </w:pPr>
      <w:r w:rsidRPr="00F4372B">
        <w:rPr>
          <w:lang w:val="mn-MN"/>
        </w:rPr>
        <w:t>Хөрөнгө оруулалтын тухай хуулийн шинэчилсэн найруулгын төсөл боловсруулах хэрэгцээ, шаардлагыг Хууль тогтоомжийн хэрэгцээ, шаардлагыг урьдчилан тандан судлах аргачлалын</w:t>
      </w:r>
      <w:r w:rsidRPr="00F4372B">
        <w:rPr>
          <w:rStyle w:val="FootnoteReference"/>
          <w:lang w:val="mn-MN"/>
        </w:rPr>
        <w:footnoteReference w:id="2"/>
      </w:r>
      <w:r w:rsidRPr="00F4372B">
        <w:rPr>
          <w:lang w:val="mn-MN"/>
        </w:rPr>
        <w:t xml:space="preserve"> 2.1-т заасан үе шатны дагуу хийж гүйцэтгэлээ. </w:t>
      </w:r>
    </w:p>
    <w:p w:rsidRPr="00F4372B" w:rsidR="002335C3" w:rsidP="00D05EA7" w:rsidRDefault="002335C3" w14:paraId="74F54541" w14:textId="77777777">
      <w:pPr>
        <w:pStyle w:val="Heading1"/>
        <w:spacing w:after="240"/>
        <w:rPr>
          <w:rFonts w:ascii="Arial" w:hAnsi="Arial" w:cs="Arial"/>
          <w:b/>
          <w:bCs/>
          <w:color w:val="auto"/>
          <w:sz w:val="24"/>
          <w:szCs w:val="24"/>
          <w:lang w:val="mn-MN"/>
        </w:rPr>
      </w:pPr>
      <w:bookmarkStart w:name="_Toc135204262" w:id="5"/>
      <w:r w:rsidRPr="00F4372B">
        <w:rPr>
          <w:rFonts w:ascii="Arial" w:hAnsi="Arial" w:cs="Arial"/>
          <w:b/>
          <w:bCs/>
          <w:color w:val="auto"/>
          <w:sz w:val="24"/>
          <w:szCs w:val="24"/>
          <w:lang w:val="mn-MN"/>
        </w:rPr>
        <w:t>НЭГ. АСУУДАЛД ДҮН ШИНЖИЛГЭЭ ХИЙСЭН БАЙДАЛ</w:t>
      </w:r>
      <w:bookmarkEnd w:id="5"/>
    </w:p>
    <w:p w:rsidRPr="00F4372B" w:rsidR="003C5E17" w:rsidP="00D05EA7" w:rsidRDefault="1ECEE118" w14:paraId="27FD8856" w14:textId="4F7EAEA2">
      <w:pPr>
        <w:spacing w:after="240"/>
        <w:ind w:firstLine="720"/>
        <w:rPr>
          <w:lang w:val="mn-MN"/>
        </w:rPr>
      </w:pPr>
      <w:r w:rsidRPr="00F4372B">
        <w:rPr>
          <w:lang w:val="mn-MN"/>
        </w:rPr>
        <w:t>Монгол Улс 1992 он</w:t>
      </w:r>
      <w:r w:rsidRPr="00F4372B" w:rsidR="6E449219">
        <w:rPr>
          <w:lang w:val="mn-MN"/>
        </w:rPr>
        <w:t>д</w:t>
      </w:r>
      <w:r w:rsidRPr="00F4372B">
        <w:rPr>
          <w:lang w:val="mn-MN"/>
        </w:rPr>
        <w:t xml:space="preserve"> ардчилсан тогтолцоонд шилж</w:t>
      </w:r>
      <w:r w:rsidRPr="00F4372B" w:rsidR="46662798">
        <w:rPr>
          <w:lang w:val="mn-MN"/>
        </w:rPr>
        <w:t>иж Үндсэн хуулиа</w:t>
      </w:r>
      <w:r w:rsidRPr="00F4372B" w:rsidR="51AEFDC5">
        <w:rPr>
          <w:lang w:val="mn-MN"/>
        </w:rPr>
        <w:t xml:space="preserve"> шинэчлэн баталсантай холбоотойгоор эрх зүйт төрийн үндсийг хуульчилж, төрийн эрх мэдлийн хуваарилалт хийж, шүүхийн бие даасан байдлыг хуульчлахын сацуу, </w:t>
      </w:r>
      <w:r w:rsidRPr="00F4372B" w:rsidR="46662798">
        <w:rPr>
          <w:lang w:val="mn-MN"/>
        </w:rPr>
        <w:t xml:space="preserve">хувийн өмчийг хүлээн зөвшөөрч, өмчлөгчийн эрх ашгийг хамгаалан, дэлхийн эдийн засгийн </w:t>
      </w:r>
      <w:r w:rsidRPr="00F4372B" w:rsidR="6CE8EF94">
        <w:rPr>
          <w:lang w:val="mn-MN"/>
        </w:rPr>
        <w:t xml:space="preserve">түгээмэл </w:t>
      </w:r>
      <w:r w:rsidRPr="00F4372B" w:rsidR="46662798">
        <w:rPr>
          <w:lang w:val="mn-MN"/>
        </w:rPr>
        <w:t>чиг хандлаг</w:t>
      </w:r>
      <w:r w:rsidRPr="00F4372B" w:rsidR="4A022E54">
        <w:rPr>
          <w:lang w:val="mn-MN"/>
        </w:rPr>
        <w:t>ад нийцүүлж эдийн засгаа удирдах, чөлөөт зах зээлий</w:t>
      </w:r>
      <w:r w:rsidRPr="00F4372B" w:rsidR="196275DE">
        <w:rPr>
          <w:lang w:val="mn-MN"/>
        </w:rPr>
        <w:t>н</w:t>
      </w:r>
      <w:r w:rsidRPr="00F4372B" w:rsidR="46662798">
        <w:rPr>
          <w:lang w:val="mn-MN"/>
        </w:rPr>
        <w:t xml:space="preserve"> </w:t>
      </w:r>
      <w:r w:rsidRPr="00F4372B" w:rsidR="1D0BA647">
        <w:rPr>
          <w:lang w:val="mn-MN"/>
        </w:rPr>
        <w:t xml:space="preserve">зарчмыг нэвтрүүлснээр </w:t>
      </w:r>
      <w:r w:rsidRPr="00F4372B" w:rsidR="227FFFF7">
        <w:rPr>
          <w:lang w:val="mn-MN"/>
        </w:rPr>
        <w:t>гадаадын хөрөнгө оруулал</w:t>
      </w:r>
      <w:r w:rsidRPr="00F4372B" w:rsidR="27566F75">
        <w:rPr>
          <w:lang w:val="mn-MN"/>
        </w:rPr>
        <w:t>т</w:t>
      </w:r>
      <w:r w:rsidRPr="00F4372B" w:rsidR="227FFFF7">
        <w:rPr>
          <w:lang w:val="mn-MN"/>
        </w:rPr>
        <w:t>ыг татах эрх зүйн орчин бүрдсэн. Монг</w:t>
      </w:r>
      <w:r w:rsidRPr="00F4372B" w:rsidR="7D59DB81">
        <w:rPr>
          <w:lang w:val="mn-MN"/>
        </w:rPr>
        <w:t xml:space="preserve">ол </w:t>
      </w:r>
      <w:r w:rsidRPr="00F4372B" w:rsidR="227FFFF7">
        <w:rPr>
          <w:lang w:val="mn-MN"/>
        </w:rPr>
        <w:t>Улсын Үндсэн хуулий</w:t>
      </w:r>
      <w:r w:rsidRPr="00F4372B" w:rsidR="60C3BF22">
        <w:rPr>
          <w:lang w:val="mn-MN"/>
        </w:rPr>
        <w:t>н</w:t>
      </w:r>
      <w:r w:rsidRPr="00F4372B" w:rsidR="227FFFF7">
        <w:rPr>
          <w:lang w:val="mn-MN"/>
        </w:rPr>
        <w:t xml:space="preserve"> чиг хандлагад нийцүүлж </w:t>
      </w:r>
      <w:r w:rsidRPr="00F4372B">
        <w:rPr>
          <w:lang w:val="mn-MN"/>
        </w:rPr>
        <w:t xml:space="preserve">анхны хөрөнгө оруулалтын хуулийг 1993 онд Гадаадын хөрөнгө оруулалтын тухай нэртэйгээр баталснаар </w:t>
      </w:r>
      <w:r w:rsidRPr="00F4372B" w:rsidR="5F30D72A">
        <w:rPr>
          <w:lang w:val="mn-MN"/>
        </w:rPr>
        <w:t>Монгол Улс гадаад зах зээлд нээлттэй бодлогыг баримтал</w:t>
      </w:r>
      <w:r w:rsidRPr="00F4372B" w:rsidR="6A5355E4">
        <w:rPr>
          <w:lang w:val="mn-MN"/>
        </w:rPr>
        <w:t xml:space="preserve">ж, улмаар </w:t>
      </w:r>
      <w:r w:rsidRPr="00F4372B" w:rsidR="4EBD8547">
        <w:rPr>
          <w:lang w:val="mn-MN"/>
        </w:rPr>
        <w:t>г</w:t>
      </w:r>
      <w:r w:rsidRPr="00F4372B" w:rsidR="5F30D72A">
        <w:rPr>
          <w:lang w:val="mn-MN"/>
        </w:rPr>
        <w:t>адаад</w:t>
      </w:r>
      <w:r w:rsidRPr="00F4372B" w:rsidR="4965541B">
        <w:rPr>
          <w:lang w:val="mn-MN"/>
        </w:rPr>
        <w:t>ын</w:t>
      </w:r>
      <w:r w:rsidRPr="00F4372B" w:rsidR="5F30D72A">
        <w:rPr>
          <w:lang w:val="mn-MN"/>
        </w:rPr>
        <w:t xml:space="preserve"> </w:t>
      </w:r>
      <w:r w:rsidRPr="00F4372B" w:rsidR="3B02FE11">
        <w:rPr>
          <w:lang w:val="mn-MN"/>
        </w:rPr>
        <w:t>хөрөнгө оруулалтын хэмжээ үнэмлэх</w:t>
      </w:r>
      <w:r w:rsidRPr="00F4372B" w:rsidR="000774A1">
        <w:rPr>
          <w:lang w:val="mn-MN"/>
        </w:rPr>
        <w:t>ү</w:t>
      </w:r>
      <w:r w:rsidRPr="00F4372B" w:rsidR="3B02FE11">
        <w:rPr>
          <w:lang w:val="mn-MN"/>
        </w:rPr>
        <w:t>й өссөн</w:t>
      </w:r>
      <w:r w:rsidRPr="00F4372B" w:rsidR="0F5AD267">
        <w:rPr>
          <w:lang w:val="mn-MN"/>
        </w:rPr>
        <w:t xml:space="preserve"> байна</w:t>
      </w:r>
      <w:r w:rsidRPr="00F4372B" w:rsidR="3B02FE11">
        <w:rPr>
          <w:lang w:val="mn-MN"/>
        </w:rPr>
        <w:t xml:space="preserve">. Эрдэс баялгийн бүтээгдэхүүний дэлхийн зах зээлийн эрэлт хэрэгцээнээс шалтгаалж, Монгол Улс ч ашигт малтмал, газрын тосны салбарт </w:t>
      </w:r>
      <w:r w:rsidRPr="00F4372B" w:rsidR="3B873033">
        <w:rPr>
          <w:lang w:val="mn-MN"/>
        </w:rPr>
        <w:t>хөрөнгө оруулалт тата</w:t>
      </w:r>
      <w:r w:rsidRPr="00F4372B" w:rsidR="7EB7E8A5">
        <w:rPr>
          <w:lang w:val="mn-MN"/>
        </w:rPr>
        <w:t xml:space="preserve">х бодлогыг хэрэгжүүлсэн нь улсын төсвийн орлогод ч нөлөөлөл үзүүлж Монгол Улс уул уурхайн салбараас </w:t>
      </w:r>
      <w:r w:rsidRPr="00F4372B" w:rsidR="51E90541">
        <w:rPr>
          <w:lang w:val="mn-MN"/>
        </w:rPr>
        <w:t xml:space="preserve">өнөөдөр </w:t>
      </w:r>
      <w:r w:rsidRPr="00F4372B" w:rsidR="7EB7E8A5">
        <w:rPr>
          <w:lang w:val="mn-MN"/>
        </w:rPr>
        <w:t xml:space="preserve">төсвийн </w:t>
      </w:r>
      <w:r w:rsidRPr="00F4372B" w:rsidR="154FDC1D">
        <w:rPr>
          <w:lang w:val="mn-MN"/>
        </w:rPr>
        <w:t xml:space="preserve">орлогын </w:t>
      </w:r>
      <w:r w:rsidRPr="00F4372B" w:rsidR="7EB7E8A5">
        <w:rPr>
          <w:lang w:val="mn-MN"/>
        </w:rPr>
        <w:t>90 гаруй хув</w:t>
      </w:r>
      <w:r w:rsidRPr="00F4372B" w:rsidR="74C56FA5">
        <w:rPr>
          <w:lang w:val="mn-MN"/>
        </w:rPr>
        <w:t xml:space="preserve">ийг төвлөрүүлдэг болсон. </w:t>
      </w:r>
      <w:r w:rsidRPr="00F4372B" w:rsidR="501E9A12">
        <w:rPr>
          <w:lang w:val="mn-MN"/>
        </w:rPr>
        <w:t xml:space="preserve">Хөрөнгө оруулалтын хэмжээ уул уурхайгаас хамааралтай огцом өсөж байсан хугацаанд </w:t>
      </w:r>
      <w:r w:rsidRPr="00F4372B" w:rsidR="501E9A12">
        <w:rPr>
          <w:lang w:val="mn-MN"/>
        </w:rPr>
        <w:lastRenderedPageBreak/>
        <w:t xml:space="preserve">буюу </w:t>
      </w:r>
      <w:r w:rsidRPr="00F4372B">
        <w:rPr>
          <w:lang w:val="mn-MN"/>
        </w:rPr>
        <w:t>2012 онд Стратегийн ач холбогдол бүхий салбарт үйл ажиллагаа явуулж байгаа аж ахуйн нэгжид гадаадын хөрөнгө оруулалтыг зохицуулах тухай хуулийг батлан гаргасан</w:t>
      </w:r>
      <w:r w:rsidRPr="00F4372B" w:rsidR="7A228EAB">
        <w:rPr>
          <w:lang w:val="mn-MN"/>
        </w:rPr>
        <w:t xml:space="preserve"> </w:t>
      </w:r>
      <w:r w:rsidRPr="00F4372B" w:rsidR="1CD6E519">
        <w:rPr>
          <w:lang w:val="mn-MN"/>
        </w:rPr>
        <w:t xml:space="preserve"> нь банк, хэвлэл мэдээлэл, уул уурхайн салбарт гадны төрийн өмчит компани хөрөнгө оруулах бол зөвшөөрөл авдаг байх асуудлыг хуульчилсан. </w:t>
      </w:r>
    </w:p>
    <w:p w:rsidRPr="00F4372B" w:rsidR="003C5E17" w:rsidP="00D05EA7" w:rsidRDefault="1F7EE19C" w14:paraId="6E38E1E9" w14:textId="49FE58F0">
      <w:pPr>
        <w:spacing w:after="240"/>
        <w:ind w:firstLine="720"/>
        <w:rPr>
          <w:lang w:val="mn-MN"/>
        </w:rPr>
      </w:pPr>
      <w:r w:rsidRPr="00F4372B">
        <w:rPr>
          <w:lang w:val="mn-MN"/>
        </w:rPr>
        <w:t>Эдгээр хууль тогтоомжийн хэрэгжилтийн явцад хөрөнгө оруулалтыг хадгалах бодлогыг баримтлах</w:t>
      </w:r>
      <w:r w:rsidR="002230C8">
        <w:rPr>
          <w:lang w:val="mn-MN"/>
        </w:rPr>
        <w:t xml:space="preserve">, </w:t>
      </w:r>
      <w:r w:rsidRPr="00F4372B">
        <w:rPr>
          <w:lang w:val="mn-MN"/>
        </w:rPr>
        <w:t xml:space="preserve">татварын болон татварын бус дэмжлэгийг хөрөнгө оруулагч нарт </w:t>
      </w:r>
      <w:r w:rsidRPr="00F4372B" w:rsidR="1180E53F">
        <w:rPr>
          <w:lang w:val="mn-MN"/>
        </w:rPr>
        <w:t xml:space="preserve">үзүүлэх зорилгоор Хөрөнгө оруулалтын тухай хуулийг 2013 онд шинэчилсэн. </w:t>
      </w:r>
    </w:p>
    <w:p w:rsidRPr="00F4372B" w:rsidR="003C5E17" w:rsidP="00D05EA7" w:rsidRDefault="1180E53F" w14:paraId="439CFC81" w14:textId="435E678D">
      <w:pPr>
        <w:spacing w:after="240"/>
        <w:ind w:firstLine="720"/>
        <w:rPr>
          <w:lang w:val="mn-MN"/>
        </w:rPr>
      </w:pPr>
      <w:r w:rsidRPr="00F4372B">
        <w:rPr>
          <w:lang w:val="mn-MN"/>
        </w:rPr>
        <w:t>Хөрөнгө оруулалтын тухай хуулийн</w:t>
      </w:r>
      <w:r w:rsidRPr="00F4372B" w:rsidR="1ECEE118">
        <w:rPr>
          <w:lang w:val="mn-MN"/>
        </w:rPr>
        <w:t xml:space="preserve"> 2013 он</w:t>
      </w:r>
      <w:r w:rsidRPr="00F4372B" w:rsidR="648A5D31">
        <w:rPr>
          <w:lang w:val="mn-MN"/>
        </w:rPr>
        <w:t>ы шинэчлэлээс хойш даруй 10</w:t>
      </w:r>
      <w:r w:rsidRPr="00F4372B" w:rsidR="0A9D4D17">
        <w:rPr>
          <w:lang w:val="mn-MN"/>
        </w:rPr>
        <w:t xml:space="preserve"> гаруй</w:t>
      </w:r>
      <w:r w:rsidRPr="00F4372B" w:rsidR="1ECEE118">
        <w:rPr>
          <w:lang w:val="mn-MN"/>
        </w:rPr>
        <w:t xml:space="preserve"> жил болж байгаа энэ хугацаан</w:t>
      </w:r>
      <w:r w:rsidRPr="00F4372B" w:rsidR="2E0A8380">
        <w:rPr>
          <w:lang w:val="mn-MN"/>
        </w:rPr>
        <w:t>д</w:t>
      </w:r>
      <w:r w:rsidRPr="00F4372B" w:rsidR="1ECEE118">
        <w:rPr>
          <w:lang w:val="mn-MN"/>
        </w:rPr>
        <w:t xml:space="preserve"> </w:t>
      </w:r>
      <w:r w:rsidRPr="00F4372B" w:rsidR="1DA3724B">
        <w:rPr>
          <w:lang w:val="mn-MN"/>
        </w:rPr>
        <w:t xml:space="preserve">хуульд нийт 11 удаа нэмэлт, өөрчлөлт орсон бөгөөд </w:t>
      </w:r>
      <w:r w:rsidRPr="00F4372B" w:rsidR="1ECEE118">
        <w:rPr>
          <w:lang w:val="mn-MN"/>
        </w:rPr>
        <w:t>хуулийн хэрэгжилтийг дүгнэх</w:t>
      </w:r>
      <w:r w:rsidRPr="00F4372B" w:rsidR="0C696C2E">
        <w:rPr>
          <w:lang w:val="mn-MN"/>
        </w:rPr>
        <w:t xml:space="preserve">, хуулиар хөрөнгө оруулалтыг татах, хамгаалах зорилгодоо хүрсэн эсэхийг дүгнэх </w:t>
      </w:r>
      <w:r w:rsidRPr="00F4372B" w:rsidR="15055F3D">
        <w:rPr>
          <w:lang w:val="mn-MN"/>
        </w:rPr>
        <w:t xml:space="preserve">зайлшгүй </w:t>
      </w:r>
      <w:r w:rsidRPr="00F4372B" w:rsidR="0C696C2E">
        <w:rPr>
          <w:lang w:val="mn-MN"/>
        </w:rPr>
        <w:t xml:space="preserve">шаардлага үүсч байна. </w:t>
      </w:r>
      <w:r w:rsidRPr="00F4372B" w:rsidR="07601A50">
        <w:rPr>
          <w:lang w:val="mn-MN"/>
        </w:rPr>
        <w:t xml:space="preserve">Тоон мэдээллээс үзэхэд хөрөнгө оруулалтын хэмжээ нь тодорхой шалтгааны улмаас уг хуулийн хэрэгжилтийн хугацаанд буурсан байгаа нь хуулийг хэрэгжилтэд бид дүгнэлт хийх цаг болсныг илтгэж байна. Тодруулбал: </w:t>
      </w:r>
    </w:p>
    <w:p w:rsidRPr="00F4372B" w:rsidR="003C5E17" w:rsidP="00D05EA7" w:rsidRDefault="003C5E17" w14:paraId="0C2AF2CF" w14:textId="1EB39B24">
      <w:pPr>
        <w:spacing w:after="240"/>
        <w:ind w:firstLine="720"/>
        <w:rPr>
          <w:lang w:val="mn-MN"/>
        </w:rPr>
      </w:pPr>
      <w:r w:rsidRPr="00F4372B">
        <w:rPr>
          <w:lang w:val="mn-MN"/>
        </w:rPr>
        <w:t>Монгол Улсын гадаадын шууд хөрөнгө оруулалт 2000-2010 онд уул уурхай салбарын өсөлтийг дагаад жилд дунджаар 20-25 хувийн тогтмол өсөлтттэй явж ирсэн боловч 2011 оноос хойш хийгдсэн гадаадын шууд хөрөнгө оруулалтын хэмжээ дэлхийн эдийн засгийн нөхцөл байдал, уул уурхайн түүхий эдийн эрэлт, үнэ ханшны хэлбэлзлээс шалтгаалан өсч, буурсан үзүүлэлттэй явж ирсэн. /зураг 1/</w:t>
      </w:r>
    </w:p>
    <w:p w:rsidRPr="00F4372B" w:rsidR="003C5E17" w:rsidP="00D05EA7" w:rsidRDefault="45D6C301" w14:paraId="47BB86B8" w14:textId="2FB80E5A">
      <w:pPr>
        <w:spacing w:after="240"/>
        <w:ind w:firstLine="720"/>
        <w:rPr>
          <w:lang w:val="mn-MN"/>
        </w:rPr>
      </w:pPr>
      <w:r w:rsidRPr="00F4372B">
        <w:rPr>
          <w:lang w:val="mn-MN"/>
        </w:rPr>
        <w:t xml:space="preserve">Монгол Улсын хувьд </w:t>
      </w:r>
      <w:r w:rsidRPr="00F4372B" w:rsidR="003C5E17">
        <w:rPr>
          <w:lang w:val="mn-MN"/>
        </w:rPr>
        <w:t xml:space="preserve"> </w:t>
      </w:r>
      <w:r w:rsidRPr="00F4372B" w:rsidR="422D9298">
        <w:rPr>
          <w:lang w:val="mn-MN"/>
        </w:rPr>
        <w:t>төрөөс гарч байгаа зарим шийдвэрүүд хангалттай судалгаатай бус улмаар эрх ашиг нь хөндөгдөх этгээдээс санал аваагүй буюу сонсох ажиллага</w:t>
      </w:r>
      <w:r w:rsidRPr="00F4372B" w:rsidR="7A6BE165">
        <w:rPr>
          <w:lang w:val="mn-MN"/>
        </w:rPr>
        <w:t>а явуулаагүй</w:t>
      </w:r>
      <w:r w:rsidRPr="00F4372B" w:rsidR="0E0E6D3C">
        <w:rPr>
          <w:lang w:val="mn-MN"/>
        </w:rPr>
        <w:t xml:space="preserve"> зэр</w:t>
      </w:r>
      <w:r w:rsidRPr="00F4372B" w:rsidR="7A6BE165">
        <w:rPr>
          <w:lang w:val="mn-MN"/>
        </w:rPr>
        <w:t xml:space="preserve">гээс </w:t>
      </w:r>
      <w:r w:rsidRPr="00F4372B" w:rsidR="4AB42AD2">
        <w:rPr>
          <w:lang w:val="mn-MN"/>
        </w:rPr>
        <w:t xml:space="preserve">шалтгаалж </w:t>
      </w:r>
      <w:r w:rsidRPr="00F4372B" w:rsidR="7A6BE165">
        <w:rPr>
          <w:lang w:val="mn-MN"/>
        </w:rPr>
        <w:t>хөрөнгө оруулагч нарын эрх ашгийг ноцтой хохироо</w:t>
      </w:r>
      <w:r w:rsidRPr="00F4372B" w:rsidR="1C0C6999">
        <w:rPr>
          <w:lang w:val="mn-MN"/>
        </w:rPr>
        <w:t>х</w:t>
      </w:r>
      <w:r w:rsidRPr="00F4372B" w:rsidR="7A6BE165">
        <w:rPr>
          <w:lang w:val="mn-MN"/>
        </w:rPr>
        <w:t xml:space="preserve"> тохиолд</w:t>
      </w:r>
      <w:r w:rsidRPr="00F4372B" w:rsidR="079FD528">
        <w:rPr>
          <w:lang w:val="mn-MN"/>
        </w:rPr>
        <w:t>о</w:t>
      </w:r>
      <w:r w:rsidRPr="00F4372B" w:rsidR="7A6BE165">
        <w:rPr>
          <w:lang w:val="mn-MN"/>
        </w:rPr>
        <w:t>л их байна. Тухайлбал, газрыг тусгай хэрэгцээнд авах замаар ашигт малтмал, газрын тосны салбарт үйл ажиллагаа явуулах эрхийг хязгаарладаг</w:t>
      </w:r>
      <w:r w:rsidRPr="00F4372B" w:rsidR="58095247">
        <w:rPr>
          <w:lang w:val="mn-MN"/>
        </w:rPr>
        <w:t xml:space="preserve"> нь шууд бусаар тусгай зөвшөөрлийг албадан хурааж байгаа явдал юм. Гэвч энэхүү шийдвэрийг гаргахдаа эргээд төрөөс нөхөн төлбөрт хэдий хэмжээний төлбөр төлөх ёстой, хэзээ төлөх ёстой зэрэг асуудлыг шийдвэрлэхгүй байгаа нь хөрөнгө оруулагчдын нийтлэг баталгааг зөрчиж буй явдал</w:t>
      </w:r>
      <w:r w:rsidRPr="00F4372B" w:rsidR="468907D4">
        <w:rPr>
          <w:lang w:val="mn-MN"/>
        </w:rPr>
        <w:t xml:space="preserve"> юм.</w:t>
      </w:r>
      <w:r w:rsidRPr="00F4372B" w:rsidR="6F9A13AD">
        <w:rPr>
          <w:lang w:val="mn-MN"/>
        </w:rPr>
        <w:t xml:space="preserve"> </w:t>
      </w:r>
    </w:p>
    <w:p w:rsidRPr="00F4372B" w:rsidR="003C5E17" w:rsidP="00D05EA7" w:rsidRDefault="003C5E17" w14:paraId="27BFCE8C" w14:textId="60E96233">
      <w:pPr>
        <w:spacing w:after="240"/>
        <w:ind w:firstLine="720"/>
        <w:rPr>
          <w:lang w:val="mn-MN"/>
        </w:rPr>
      </w:pPr>
      <w:r w:rsidRPr="00F4372B">
        <w:rPr>
          <w:lang w:val="mn-MN"/>
        </w:rPr>
        <w:t xml:space="preserve"> Дэлхийн зах </w:t>
      </w:r>
      <w:r w:rsidRPr="00F4372B" w:rsidR="00C33B57">
        <w:rPr>
          <w:lang w:val="mn-MN"/>
        </w:rPr>
        <w:t xml:space="preserve">зээл </w:t>
      </w:r>
      <w:r w:rsidRPr="00F4372B">
        <w:rPr>
          <w:lang w:val="mn-MN"/>
        </w:rPr>
        <w:t xml:space="preserve">дээрх эрдсийн түүхий эдийн ханшийн уналтаас шалтгаалан гадаадын шууд </w:t>
      </w:r>
      <w:r w:rsidRPr="00F4372B" w:rsidR="00C33B57">
        <w:rPr>
          <w:lang w:val="mn-MN"/>
        </w:rPr>
        <w:t xml:space="preserve">хөрөнгө </w:t>
      </w:r>
      <w:r w:rsidRPr="00F4372B">
        <w:rPr>
          <w:lang w:val="mn-MN"/>
        </w:rPr>
        <w:t>оруулалт</w:t>
      </w:r>
      <w:r w:rsidRPr="00F4372B" w:rsidR="00C33B57">
        <w:rPr>
          <w:lang w:val="mn-MN"/>
        </w:rPr>
        <w:t>ын хэмжээ</w:t>
      </w:r>
      <w:r w:rsidRPr="00F4372B">
        <w:rPr>
          <w:lang w:val="mn-MN"/>
        </w:rPr>
        <w:t xml:space="preserve"> </w:t>
      </w:r>
      <w:r w:rsidRPr="00F4372B" w:rsidR="00C33B57">
        <w:rPr>
          <w:lang w:val="mn-MN"/>
        </w:rPr>
        <w:t>буурсан</w:t>
      </w:r>
      <w:r w:rsidRPr="00F4372B" w:rsidR="3AC003C9">
        <w:rPr>
          <w:lang w:val="mn-MN"/>
        </w:rPr>
        <w:t xml:space="preserve"> гэж дүгнэж болно</w:t>
      </w:r>
    </w:p>
    <w:p w:rsidRPr="00F4372B" w:rsidR="00FF7461" w:rsidP="00D05EA7" w:rsidRDefault="003C5E17" w14:paraId="77AACC80" w14:textId="77777777">
      <w:pPr>
        <w:spacing w:after="240"/>
        <w:ind w:firstLine="720"/>
        <w:rPr>
          <w:lang w:val="mn-MN"/>
        </w:rPr>
      </w:pPr>
      <w:r w:rsidRPr="00F4372B">
        <w:rPr>
          <w:lang w:val="mn-MN"/>
        </w:rPr>
        <w:t xml:space="preserve">Дэлхийн зах зээл дээрх түүхий эдийн ханшийн уналт болон бусад шалтгааны улмаас 2011 онд 5.0 тэрбум ам.долларт хүрч байсан Монгол Улс дахь гадаадын шууд хөрөнгө оруулалт огцом буурч 2015 онд 1.4 тэрбум ам.долларт хүрсэн бөгөөд 2016 оноос сэргэж 2019 оны жилийн эцэст 3.1 тэрбум ам.долларт хүрсэн. Гэвч </w:t>
      </w:r>
      <w:r w:rsidRPr="00F4372B">
        <w:rPr>
          <w:rFonts w:eastAsia="Arial"/>
          <w:lang w:val="mn-MN"/>
        </w:rPr>
        <w:t>Коронавируст халдвар /КОВИД-19/-ын цар тахлын</w:t>
      </w:r>
      <w:r w:rsidRPr="00F4372B">
        <w:rPr>
          <w:lang w:val="mn-MN"/>
        </w:rPr>
        <w:t xml:space="preserve"> үр нөлөөгөөр 2020 оны жилийн эцэст өмнөх оноос 22.8 хувиар буурч 2.5 тэрбум ам.доллар болсон байна. </w:t>
      </w:r>
    </w:p>
    <w:p w:rsidRPr="00F4372B" w:rsidR="003C5E17" w:rsidP="00D05EA7" w:rsidRDefault="003C5E17" w14:paraId="0463A083" w14:textId="0794EF3E">
      <w:pPr>
        <w:spacing w:after="240"/>
        <w:ind w:firstLine="720"/>
        <w:rPr>
          <w:lang w:val="mn-MN"/>
        </w:rPr>
      </w:pPr>
      <w:r w:rsidRPr="00F4372B">
        <w:rPr>
          <w:lang w:val="mn-MN"/>
        </w:rPr>
        <w:t xml:space="preserve">Иймээс урт хугацааны хөгжлийн бодлогын баримт бичигтэй уялдуулан, гадаадын шууд хөрөнгө оруулалтын орчинд хэлбэлзлийг сааруулсан бодлого, арга хэмжээг хэрэгжүүлэх зайлшгүй шаардлага үүсээд байна. </w:t>
      </w:r>
    </w:p>
    <w:p w:rsidR="00D05EA7" w:rsidP="00D05EA7" w:rsidRDefault="00D05EA7" w14:paraId="6E5389A8" w14:textId="77777777">
      <w:pPr>
        <w:jc w:val="center"/>
        <w:rPr>
          <w:i/>
          <w:iCs/>
          <w:sz w:val="20"/>
          <w:szCs w:val="20"/>
          <w:lang w:val="mn-MN"/>
        </w:rPr>
      </w:pPr>
    </w:p>
    <w:p w:rsidRPr="00F4372B" w:rsidR="003C5E17" w:rsidP="00D05EA7" w:rsidRDefault="003C5E17" w14:paraId="2240794A" w14:textId="2BC98DD9">
      <w:pPr>
        <w:jc w:val="center"/>
        <w:rPr>
          <w:i/>
          <w:iCs/>
          <w:sz w:val="20"/>
          <w:szCs w:val="20"/>
          <w:lang w:val="mn-MN"/>
        </w:rPr>
      </w:pPr>
      <w:r w:rsidRPr="00F4372B">
        <w:rPr>
          <w:i/>
          <w:iCs/>
          <w:sz w:val="20"/>
          <w:szCs w:val="20"/>
          <w:lang w:val="mn-MN"/>
        </w:rPr>
        <w:lastRenderedPageBreak/>
        <w:t>Зураг 1. Гадаадын шууд хөрөнгө оруулалт</w:t>
      </w:r>
    </w:p>
    <w:p w:rsidRPr="00F4372B" w:rsidR="003C5E17" w:rsidP="00D05EA7" w:rsidRDefault="003C5E17" w14:paraId="41D12586" w14:textId="77777777">
      <w:pPr>
        <w:jc w:val="left"/>
        <w:rPr>
          <w:rFonts w:ascii="Times New Roman" w:hAnsi="Times New Roman" w:eastAsia="Times New Roman" w:cs="Times New Roman"/>
          <w:noProof w:val="0"/>
          <w:lang w:val="mn-MN"/>
        </w:rPr>
      </w:pPr>
      <w:r w:rsidRPr="00F4372B">
        <w:rPr>
          <w:lang w:val="mn-MN"/>
        </w:rPr>
        <w:drawing>
          <wp:inline distT="0" distB="0" distL="0" distR="0" wp14:anchorId="6403505F" wp14:editId="6E2F3DBA">
            <wp:extent cx="5940425" cy="3017520"/>
            <wp:effectExtent l="0" t="0" r="3175" b="0"/>
            <wp:docPr id="367217477" name="Chart 367217477">
              <a:extLst xmlns:a="http://schemas.openxmlformats.org/drawingml/2006/main">
                <a:ext uri="{FF2B5EF4-FFF2-40B4-BE49-F238E27FC236}">
                  <a16:creationId xmlns:a16="http://schemas.microsoft.com/office/drawing/2014/main" id="{C5785F6F-D8CD-4339-96B6-3B1DD61F8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F4372B" w:rsidR="003C5E17" w:rsidP="00D05EA7" w:rsidRDefault="003C5E17" w14:paraId="0F994F56" w14:textId="77777777">
      <w:pPr>
        <w:rPr>
          <w:lang w:val="mn-MN"/>
        </w:rPr>
      </w:pPr>
    </w:p>
    <w:p w:rsidRPr="00F4372B" w:rsidR="003C5E17" w:rsidP="00D05EA7" w:rsidRDefault="00B837C0" w14:paraId="07855EED" w14:textId="6B20C06F">
      <w:pPr>
        <w:spacing w:before="240"/>
        <w:ind w:firstLine="720"/>
        <w:jc w:val="center"/>
        <w:rPr>
          <w:i/>
          <w:iCs/>
          <w:sz w:val="22"/>
          <w:szCs w:val="22"/>
          <w:lang w:val="mn-MN"/>
        </w:rPr>
      </w:pPr>
      <w:r w:rsidRPr="00F4372B">
        <w:rPr>
          <w:i/>
          <w:iCs/>
          <w:sz w:val="22"/>
          <w:szCs w:val="22"/>
          <w:lang w:val="mn-MN"/>
        </w:rPr>
        <w:t>Эх сурвалж: Эдийн засаг, хөгжлийн яам</w:t>
      </w:r>
      <w:r w:rsidRPr="00F4372B" w:rsidR="00362177">
        <w:rPr>
          <w:i/>
          <w:iCs/>
          <w:sz w:val="22"/>
          <w:szCs w:val="22"/>
          <w:lang w:val="mn-MN"/>
        </w:rPr>
        <w:t>, 2023.</w:t>
      </w:r>
    </w:p>
    <w:p w:rsidRPr="00F4372B" w:rsidR="003C5E17" w:rsidP="00D05EA7" w:rsidRDefault="003C5E17" w14:paraId="229764EB" w14:textId="746930F1">
      <w:pPr>
        <w:spacing w:before="240"/>
        <w:ind w:firstLine="720"/>
        <w:rPr>
          <w:lang w:val="mn-MN"/>
        </w:rPr>
      </w:pPr>
      <w:r w:rsidRPr="00F4372B">
        <w:rPr>
          <w:lang w:val="mn-MN"/>
        </w:rPr>
        <w:t>Гадаадын шууд хөрөнгө оруулалтын 70 гаруй хувь нь зөвхөн уул уурхайн салбарт хийгдэж, аж үйлдвэр, үйлчилгээ, аялал жуулчлалын салбарын хөрөнгө оруулалт маш бага хувийг эзэлж байна. Манай улсын хувьд уул уурхайн салбараас хэт хамааралтай байдал нь эдийн засгийг тогтвортой өсөх боломжийг сааруулж, хэмжээний хувьд түүхий эдийн үнэ ханшийн өөрчлөлтөөс хамаарах нь урт хугацааны төлөвлөлт хийхэд төвөгтэй байдлыг үүсгэ</w:t>
      </w:r>
      <w:r w:rsidRPr="00F4372B" w:rsidR="55F9F598">
        <w:rPr>
          <w:lang w:val="mn-MN"/>
        </w:rPr>
        <w:t>ж иржээ</w:t>
      </w:r>
      <w:r w:rsidRPr="00F4372B">
        <w:rPr>
          <w:lang w:val="mn-MN"/>
        </w:rPr>
        <w:t xml:space="preserve">. </w:t>
      </w:r>
    </w:p>
    <w:p w:rsidRPr="00F4372B" w:rsidR="003C5E17" w:rsidP="00D05EA7" w:rsidRDefault="003C5E17" w14:paraId="25075567" w14:textId="77777777">
      <w:pPr>
        <w:rPr>
          <w:lang w:val="mn-MN"/>
        </w:rPr>
      </w:pPr>
    </w:p>
    <w:p w:rsidRPr="00F4372B" w:rsidR="003C5E17" w:rsidP="00D05EA7" w:rsidRDefault="003C5E17" w14:paraId="25641594" w14:textId="55D5600A">
      <w:pPr>
        <w:jc w:val="center"/>
        <w:rPr>
          <w:i/>
          <w:iCs/>
          <w:sz w:val="20"/>
          <w:szCs w:val="20"/>
          <w:lang w:val="mn-MN"/>
        </w:rPr>
      </w:pPr>
      <w:r w:rsidRPr="00F4372B">
        <w:rPr>
          <w:i/>
          <w:iCs/>
          <w:sz w:val="20"/>
          <w:szCs w:val="20"/>
          <w:lang w:val="mn-MN"/>
        </w:rPr>
        <w:t xml:space="preserve">Зураг 2. Гадаадын шууд хөрөнгө оруулалт </w:t>
      </w:r>
      <w:r w:rsidRPr="004933E3" w:rsidR="0007119D">
        <w:rPr>
          <w:i/>
          <w:iCs/>
          <w:sz w:val="20"/>
          <w:szCs w:val="20"/>
          <w:lang w:val="mn-MN"/>
        </w:rPr>
        <w:t>(</w:t>
      </w:r>
      <w:r w:rsidRPr="00F4372B">
        <w:rPr>
          <w:i/>
          <w:iCs/>
          <w:sz w:val="20"/>
          <w:szCs w:val="20"/>
          <w:lang w:val="mn-MN"/>
        </w:rPr>
        <w:t>салбараар</w:t>
      </w:r>
      <w:r w:rsidRPr="004933E3" w:rsidR="0007119D">
        <w:rPr>
          <w:i/>
          <w:iCs/>
          <w:sz w:val="20"/>
          <w:szCs w:val="20"/>
          <w:lang w:val="mn-MN"/>
        </w:rPr>
        <w:t>)</w:t>
      </w:r>
    </w:p>
    <w:p w:rsidRPr="00F4372B" w:rsidR="003C5E17" w:rsidP="00D05EA7" w:rsidRDefault="003C5E17" w14:paraId="0B9C9B59" w14:textId="77777777">
      <w:pPr>
        <w:jc w:val="center"/>
        <w:rPr>
          <w:i/>
          <w:iCs/>
          <w:sz w:val="20"/>
          <w:szCs w:val="20"/>
          <w:lang w:val="mn-MN"/>
        </w:rPr>
      </w:pPr>
      <w:r w:rsidRPr="00F4372B">
        <w:rPr>
          <w:lang w:val="mn-MN"/>
        </w:rPr>
        <w:drawing>
          <wp:inline distT="0" distB="0" distL="0" distR="0" wp14:anchorId="255FF405" wp14:editId="59A74821">
            <wp:extent cx="4560570" cy="3051545"/>
            <wp:effectExtent l="0" t="0" r="0" b="0"/>
            <wp:docPr id="1050971638" name="Chart 1050971638">
              <a:extLst xmlns:a="http://schemas.openxmlformats.org/drawingml/2006/main">
                <a:ext uri="{FF2B5EF4-FFF2-40B4-BE49-F238E27FC236}">
                  <a16:creationId xmlns:a16="http://schemas.microsoft.com/office/drawing/2014/main" id="{D2C5E329-E4AC-43DA-A32A-710010723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F4372B" w:rsidR="00B837C0" w:rsidP="00D05EA7" w:rsidRDefault="00B837C0" w14:paraId="62F6B14D" w14:textId="5D45D6F7">
      <w:pPr>
        <w:spacing w:before="240"/>
        <w:ind w:firstLine="720"/>
        <w:jc w:val="center"/>
        <w:rPr>
          <w:i/>
          <w:iCs/>
          <w:sz w:val="22"/>
          <w:szCs w:val="22"/>
          <w:lang w:val="mn-MN"/>
        </w:rPr>
      </w:pPr>
      <w:r w:rsidRPr="00F4372B">
        <w:rPr>
          <w:i/>
          <w:iCs/>
          <w:sz w:val="22"/>
          <w:szCs w:val="22"/>
          <w:lang w:val="mn-MN"/>
        </w:rPr>
        <w:t>Эх сурвалж: Эдийн засаг, хөгжлийн яам</w:t>
      </w:r>
      <w:r w:rsidRPr="004933E3" w:rsidR="0007119D">
        <w:rPr>
          <w:i/>
          <w:iCs/>
          <w:sz w:val="22"/>
          <w:szCs w:val="22"/>
          <w:lang w:val="mn-MN"/>
        </w:rPr>
        <w:t>, 2023</w:t>
      </w:r>
    </w:p>
    <w:p w:rsidRPr="00F4372B" w:rsidR="003C5E17" w:rsidP="00D05EA7" w:rsidRDefault="003C5E17" w14:paraId="12004AE0" w14:textId="77777777">
      <w:pPr>
        <w:rPr>
          <w:lang w:val="mn-MN"/>
        </w:rPr>
      </w:pPr>
    </w:p>
    <w:p w:rsidRPr="00F4372B" w:rsidR="003C5E17" w:rsidP="00D05EA7" w:rsidRDefault="003C5E17" w14:paraId="67F32ABC" w14:textId="21AFC0F8">
      <w:pPr>
        <w:spacing w:after="240"/>
        <w:ind w:firstLine="709"/>
        <w:rPr>
          <w:lang w:val="mn-MN"/>
        </w:rPr>
      </w:pPr>
      <w:r w:rsidRPr="00F4372B">
        <w:rPr>
          <w:lang w:val="mn-MN"/>
        </w:rPr>
        <w:lastRenderedPageBreak/>
        <w:t xml:space="preserve">Эдийн засгийн төрөлжүүлэлт: Монгол Улсад 1990 оноос хойш нийт 35.6 тэрбум ам.долларын гадаадын шууд хөрөнгө оруулалт орж ирсэн бөгөөд түүний </w:t>
      </w:r>
      <w:r w:rsidRPr="00F4372B">
        <w:rPr>
          <w:rFonts w:eastAsia="Arial"/>
          <w:lang w:val="mn-MN"/>
        </w:rPr>
        <w:t>72 хувь нь геологи, уул уурхайн эрэл хайгуул, олборлолт, газрын тосны салбарт, 11 хувь нь бөөний болон жижиглэн худалдаа, машин, мотоциклийн засвар үйлчилгээний салбарт, харин бусад салбар нийлээд 17 хувийг эзэлж байна. Бусад салбарын хөрөнгө оруулалт нийт хөрөнгө оруулалтын хэмжээн</w:t>
      </w:r>
      <w:r w:rsidRPr="00F4372B" w:rsidR="0010735F">
        <w:rPr>
          <w:rFonts w:eastAsia="Arial"/>
          <w:lang w:val="mn-MN"/>
        </w:rPr>
        <w:t>д</w:t>
      </w:r>
      <w:r w:rsidRPr="00F4372B">
        <w:rPr>
          <w:rFonts w:eastAsia="Arial"/>
          <w:lang w:val="mn-MN"/>
        </w:rPr>
        <w:t xml:space="preserve"> маш бага хувийг эзэлж </w:t>
      </w:r>
      <w:r w:rsidRPr="00F4372B">
        <w:rPr>
          <w:lang w:val="mn-MN"/>
        </w:rPr>
        <w:t>байгаа нь гадаадын хөрөнгө оруулалт төрөлжихгүй, зөвхөн дээрх 2 салбарт харьцангуй ялгамжтай төвлөрч байгааг харуулж байна</w:t>
      </w:r>
      <w:r w:rsidRPr="00F4372B" w:rsidR="0010735F">
        <w:rPr>
          <w:lang w:val="mn-MN"/>
        </w:rPr>
        <w:t>.</w:t>
      </w:r>
    </w:p>
    <w:p w:rsidRPr="00F4372B" w:rsidR="00297853" w:rsidP="00D05EA7" w:rsidRDefault="003C5E17" w14:paraId="578BA276" w14:textId="6E8AA7AF">
      <w:pPr>
        <w:spacing w:after="240"/>
        <w:ind w:firstLine="720"/>
        <w:rPr>
          <w:lang w:val="mn-MN"/>
        </w:rPr>
      </w:pPr>
      <w:r w:rsidRPr="00F4372B">
        <w:rPr>
          <w:lang w:val="mn-MN"/>
        </w:rPr>
        <w:t xml:space="preserve">Дэлхий дахинаа 2020 оны 1 дүгээр сараас эхлэн </w:t>
      </w:r>
      <w:r w:rsidRPr="00F4372B">
        <w:rPr>
          <w:rFonts w:eastAsia="Arial"/>
          <w:lang w:val="mn-MN"/>
        </w:rPr>
        <w:t xml:space="preserve">коронавируст халдвар /КОВИД-19/-ын цар </w:t>
      </w:r>
      <w:r w:rsidRPr="00F4372B">
        <w:rPr>
          <w:lang w:val="mn-MN"/>
        </w:rPr>
        <w:t xml:space="preserve">тахлын нөлөөгөөр улс орнуудын нийгэм, эдийн засгийн нөхцөл байдал хүндэрч, 2020 онд цар тахлын нөлөөгөөр Монгол Улсын эдийн засаг 5.3 хувиар агшиж, гадаадын шууд хөрөнгө оруулалт 18.2 хувиар буурсан байна. </w:t>
      </w:r>
      <w:r w:rsidRPr="00F4372B" w:rsidR="002111B1">
        <w:rPr>
          <w:lang w:val="mn-MN"/>
        </w:rPr>
        <w:t>Гадны улс орон бүр</w:t>
      </w:r>
      <w:r w:rsidRPr="00F4372B">
        <w:rPr>
          <w:lang w:val="mn-MN"/>
        </w:rPr>
        <w:t xml:space="preserve"> цар тахлын дараах сэргэлтэд бэлтгэж буй энэ цаг үед Монгол Улс ч мөн өөрийн гэсэн орон зайгаа тэлэх боломжийг эрэлхийлэх нь зүйтэй юм. </w:t>
      </w:r>
    </w:p>
    <w:p w:rsidRPr="00F4372B" w:rsidR="003C5E17" w:rsidP="00D05EA7" w:rsidRDefault="003C5E17" w14:paraId="0EDB9E10" w14:textId="584FE141">
      <w:pPr>
        <w:spacing w:after="240"/>
        <w:ind w:firstLine="720"/>
        <w:rPr>
          <w:lang w:val="mn-MN"/>
        </w:rPr>
      </w:pPr>
      <w:r w:rsidRPr="00F4372B">
        <w:rPr>
          <w:lang w:val="mn-MN"/>
        </w:rPr>
        <w:t>Шинэ тутам гарч ирж буй зах зээлийг хэрхэн ашиглаж, хөрөнгө оруулалт татах боломж болгон хувиргах, шинээр Монголыг зорьж буй хөрөнгө оруулагчдад үзүүлэх дэмжлэгийг салбар бүр</w:t>
      </w:r>
      <w:r w:rsidRPr="00F4372B" w:rsidR="00A34EBF">
        <w:rPr>
          <w:lang w:val="mn-MN"/>
        </w:rPr>
        <w:t>т</w:t>
      </w:r>
      <w:r w:rsidRPr="00F4372B">
        <w:rPr>
          <w:lang w:val="mn-MN"/>
        </w:rPr>
        <w:t xml:space="preserve"> тодорхой болгох, өртөг нь нэмэгдэж буй нүүрсний төслүүдийн санхүүжилтээс ногоон зах зээл рүү шилжих гэх мэтчилэн анхаарах олон нөхц</w:t>
      </w:r>
      <w:r w:rsidRPr="00F4372B" w:rsidR="00A34EBF">
        <w:rPr>
          <w:lang w:val="mn-MN"/>
        </w:rPr>
        <w:t>ө</w:t>
      </w:r>
      <w:r w:rsidRPr="00F4372B">
        <w:rPr>
          <w:lang w:val="mn-MN"/>
        </w:rPr>
        <w:t xml:space="preserve">лүүд үүсэн буйг анхаарах шаардлага тулгарч байна. </w:t>
      </w:r>
    </w:p>
    <w:p w:rsidRPr="00F4372B" w:rsidR="003C5E17" w:rsidP="00D05EA7" w:rsidRDefault="003C5E17" w14:paraId="607E279A" w14:textId="26D13F68">
      <w:pPr>
        <w:spacing w:after="240"/>
        <w:ind w:firstLine="720"/>
        <w:rPr>
          <w:rFonts w:eastAsia="Arial"/>
          <w:lang w:val="mn-MN"/>
        </w:rPr>
      </w:pPr>
      <w:r w:rsidRPr="00F4372B">
        <w:rPr>
          <w:rFonts w:eastAsia="Arial"/>
          <w:lang w:val="mn-MN"/>
        </w:rPr>
        <w:t xml:space="preserve">Коронавируст халдвар /КОВИД-19/-т цар тахлын эдийн засагт үзүүлж байгаа сөрөг нөлөөллийг бууруулж, эдийн засгийн суурийг тэлэх, “Алсын хараа-2050” Монгол Улсын урт хугацааны хөгжлийн бодлогыг үр дүнтэй хэрэгжүүлэх, төрийн бүтээмжийг сайжруулах зорилгоор Улсын Их Хурлын 2021 оны 106 дугаар тогтоолоор баталсан “Шинэ сэргэлтийн бодлого”-ыг төр, хувийн хэвшлийн түншлэл болон хөрөнгө оруулалтын түншлэлд тулгуурлан хэрэгжүүлэхээр тусгагдсан. </w:t>
      </w:r>
    </w:p>
    <w:p w:rsidRPr="00F4372B" w:rsidR="003C5E17" w:rsidP="00D05EA7" w:rsidRDefault="003C5E17" w14:paraId="4BF5A06A" w14:textId="29744A7F">
      <w:pPr>
        <w:spacing w:after="240"/>
        <w:ind w:firstLine="720"/>
        <w:rPr>
          <w:rFonts w:eastAsia="Arial"/>
          <w:lang w:val="mn-MN"/>
        </w:rPr>
      </w:pPr>
      <w:r w:rsidRPr="00F4372B">
        <w:rPr>
          <w:rFonts w:eastAsia="Arial"/>
          <w:lang w:val="mn-MN"/>
        </w:rPr>
        <w:t xml:space="preserve">“Шинэ сэргэлтийн бодлогo”-ын үйл ажиллагааны хөтөлбөрийг хэрэгжүүлэх 100 их наяд төгрөгийн 94 хөгжлийн төсөл байгаагаас санхүүжилтийн эх үүсвэр тодорхойгүй 70 төсөл байна. Үүнээс 36 их наяд төгрөгийг төр, хувийн хэвшлийн түншлэл, хөрөнгө оруулалтаар шийдвэрлэхээр төлөвлөсөн бөгөөд улсын төсвийн хөрөнгө оруулалтыг оролцуулвал нийт 72 их наяд төгрөг шаардлагатай байна. </w:t>
      </w:r>
    </w:p>
    <w:p w:rsidRPr="00F4372B" w:rsidR="002111B1" w:rsidP="00D05EA7" w:rsidRDefault="003C5E17" w14:paraId="31DBEB3E" w14:textId="31272D1C">
      <w:pPr>
        <w:spacing w:after="240"/>
        <w:ind w:firstLine="720"/>
        <w:rPr>
          <w:rFonts w:eastAsia="Arial"/>
          <w:lang w:val="mn-MN"/>
        </w:rPr>
      </w:pPr>
      <w:r w:rsidRPr="00F4372B">
        <w:rPr>
          <w:rFonts w:eastAsia="Arial"/>
          <w:lang w:val="mn-MN"/>
        </w:rPr>
        <w:t xml:space="preserve">Эдгээр төсөл хөтөлбөрийг хэрэгжүүлэхэд </w:t>
      </w:r>
      <w:r w:rsidRPr="00F4372B">
        <w:rPr>
          <w:lang w:val="mn-MN"/>
        </w:rPr>
        <w:t xml:space="preserve">улс орон бүрийг онилсон хөрөнгө оруулалтын тухайлсан стратеги боловсруулж, </w:t>
      </w:r>
      <w:r w:rsidRPr="00F4372B">
        <w:rPr>
          <w:rFonts w:eastAsia="Arial"/>
          <w:lang w:val="mn-MN"/>
        </w:rPr>
        <w:t xml:space="preserve">хөрөнгө оруулалт татах, хөрөнгө оруулагчдад төрийн үйлчилгээг нэгдсэн байдлаар хүргэж, дэмжиж ажиллах </w:t>
      </w:r>
      <w:r w:rsidRPr="00F4372B" w:rsidR="00AF49F9">
        <w:rPr>
          <w:rFonts w:eastAsia="Arial"/>
          <w:lang w:val="mn-MN"/>
        </w:rPr>
        <w:t>шаардлага бий болоод</w:t>
      </w:r>
      <w:r w:rsidRPr="00F4372B" w:rsidR="002111B1">
        <w:rPr>
          <w:rFonts w:eastAsia="Arial"/>
          <w:lang w:val="mn-MN"/>
        </w:rPr>
        <w:t xml:space="preserve"> байна. </w:t>
      </w:r>
    </w:p>
    <w:p w:rsidRPr="00F4372B" w:rsidR="002111B1" w:rsidP="00D05EA7" w:rsidRDefault="00576C52" w14:paraId="1396EDBA" w14:textId="569E91BF">
      <w:pPr>
        <w:spacing w:after="240"/>
        <w:ind w:firstLine="720"/>
        <w:rPr>
          <w:rFonts w:eastAsia="Arial"/>
          <w:lang w:val="mn-MN"/>
        </w:rPr>
      </w:pPr>
      <w:r w:rsidRPr="00F4372B">
        <w:rPr>
          <w:rFonts w:eastAsia="Arial"/>
          <w:lang w:val="mn-MN"/>
        </w:rPr>
        <w:t>Мөн</w:t>
      </w:r>
      <w:r w:rsidRPr="00F4372B" w:rsidR="005641AB">
        <w:rPr>
          <w:rFonts w:eastAsia="Arial"/>
          <w:lang w:val="mn-MN"/>
        </w:rPr>
        <w:t xml:space="preserve"> Монгол Улсад оруулах хөрөнгө оруулалтыг нэмэгдүүлж, дээрх төсөл хөтөлбөрүүдийг хэрэгжүүлэхийн </w:t>
      </w:r>
      <w:r w:rsidRPr="00F4372B">
        <w:rPr>
          <w:rFonts w:eastAsia="Arial"/>
          <w:lang w:val="mn-MN"/>
        </w:rPr>
        <w:t>тулд хууль эрх зүйн орчныг сайжруулах</w:t>
      </w:r>
      <w:r w:rsidRPr="00F4372B" w:rsidR="005641AB">
        <w:rPr>
          <w:rFonts w:eastAsia="Arial"/>
          <w:lang w:val="mn-MN"/>
        </w:rPr>
        <w:t xml:space="preserve"> шаар</w:t>
      </w:r>
      <w:r w:rsidRPr="00F4372B" w:rsidR="00AF49F9">
        <w:rPr>
          <w:rFonts w:eastAsia="Arial"/>
          <w:lang w:val="mn-MN"/>
        </w:rPr>
        <w:t>длага үүссэ</w:t>
      </w:r>
      <w:r w:rsidRPr="00F4372B" w:rsidR="00B72530">
        <w:rPr>
          <w:rFonts w:eastAsia="Arial"/>
          <w:lang w:val="mn-MN"/>
        </w:rPr>
        <w:t>н</w:t>
      </w:r>
      <w:r w:rsidRPr="00F4372B" w:rsidR="00AF49F9">
        <w:rPr>
          <w:rFonts w:eastAsia="Arial"/>
          <w:lang w:val="mn-MN"/>
        </w:rPr>
        <w:t>. Тухайлбал хөрөнгө оруулагчдын зүгээс Монгол Улсад хөрөнгө оруулахад хууль эрх зүй тогтворгүй бөгөөд тодорхойгүй байдал, тэдний</w:t>
      </w:r>
      <w:r w:rsidRPr="00F4372B" w:rsidR="00AF49F9">
        <w:rPr>
          <w:lang w:val="mn-MN"/>
        </w:rPr>
        <w:t xml:space="preserve"> эрх ашгийг хамгаалах механизм бодитой бүрдээгүй, хөрөнгө оруулалттай холбоотой асуудалд ялгавартай хандах хандлага байна гэж үзэж байгаа тул хөрөнгө оруулах сонирхол нь төдийлөн нэмэгдэхгүй байна.</w:t>
      </w:r>
    </w:p>
    <w:p w:rsidRPr="00F4372B" w:rsidR="003C5E17" w:rsidP="00D05EA7" w:rsidRDefault="002111B1" w14:paraId="1413CC82" w14:textId="437A71F5">
      <w:pPr>
        <w:spacing w:after="240"/>
        <w:ind w:firstLine="720"/>
        <w:rPr>
          <w:rFonts w:eastAsia="Arial"/>
          <w:lang w:val="mn-MN"/>
        </w:rPr>
      </w:pPr>
      <w:r w:rsidRPr="00F4372B">
        <w:rPr>
          <w:rFonts w:eastAsia="Arial"/>
          <w:lang w:val="mn-MN"/>
        </w:rPr>
        <w:lastRenderedPageBreak/>
        <w:t>Түүнчлэн</w:t>
      </w:r>
      <w:r w:rsidRPr="00F4372B" w:rsidR="00AF49F9">
        <w:rPr>
          <w:rFonts w:eastAsia="Arial"/>
          <w:lang w:val="mn-MN"/>
        </w:rPr>
        <w:t xml:space="preserve"> Монгол Улсын Засгийн газрын 2023 оны 37 дугаар</w:t>
      </w:r>
      <w:r w:rsidRPr="00F4372B">
        <w:rPr>
          <w:rFonts w:eastAsia="Arial"/>
          <w:lang w:val="mn-MN"/>
        </w:rPr>
        <w:t xml:space="preserve"> тогтоолоор байгуулагдсан </w:t>
      </w:r>
      <w:r w:rsidRPr="00F4372B" w:rsidR="003C5E17">
        <w:rPr>
          <w:rFonts w:eastAsia="Arial"/>
          <w:lang w:val="mn-MN"/>
        </w:rPr>
        <w:t>хөрөнгө оруулалтын асуудал хариуцсан төрийн захиргааны байгууллаг</w:t>
      </w:r>
      <w:r w:rsidRPr="00F4372B">
        <w:rPr>
          <w:rFonts w:eastAsia="Arial"/>
          <w:lang w:val="mn-MN"/>
        </w:rPr>
        <w:t>ын</w:t>
      </w:r>
      <w:r w:rsidRPr="00F4372B" w:rsidR="003C5E17">
        <w:rPr>
          <w:rFonts w:eastAsia="Arial"/>
          <w:lang w:val="mn-MN"/>
        </w:rPr>
        <w:t xml:space="preserve"> бүрэн эрхийн талаар Хөрөнгө оруулалтын тухай хуульд тусгаж өгө</w:t>
      </w:r>
      <w:r w:rsidRPr="00F4372B" w:rsidR="00AF49F9">
        <w:rPr>
          <w:rFonts w:eastAsia="Arial"/>
          <w:lang w:val="mn-MN"/>
        </w:rPr>
        <w:t>өгүй байна</w:t>
      </w:r>
      <w:r w:rsidRPr="00F4372B" w:rsidR="003C5E17">
        <w:rPr>
          <w:rFonts w:eastAsia="Arial"/>
          <w:lang w:val="mn-MN"/>
        </w:rPr>
        <w:t>.</w:t>
      </w:r>
      <w:r w:rsidRPr="00F4372B" w:rsidR="00AF49F9">
        <w:rPr>
          <w:rFonts w:eastAsia="Arial"/>
          <w:lang w:val="mn-MN"/>
        </w:rPr>
        <w:t xml:space="preserve"> Иймд тус байгууллагын бүрэн эрх, чиг үүргийг </w:t>
      </w:r>
      <w:r w:rsidRPr="00F4372B" w:rsidR="00AC1511">
        <w:rPr>
          <w:rFonts w:eastAsia="Arial"/>
          <w:lang w:val="mn-MN"/>
        </w:rPr>
        <w:t>Х</w:t>
      </w:r>
      <w:r w:rsidRPr="00F4372B" w:rsidR="00AF49F9">
        <w:rPr>
          <w:rFonts w:eastAsia="Arial"/>
          <w:lang w:val="mn-MN"/>
        </w:rPr>
        <w:t>өрөнгө оруулалтын тухай хуульд бусад байгууллагын бүрэн эрх, чиг үүрэгтэй давхардуулалгүйгээр нарийвчлан тусга</w:t>
      </w:r>
      <w:r w:rsidRPr="00F4372B" w:rsidR="00AC1511">
        <w:rPr>
          <w:rFonts w:eastAsia="Arial"/>
          <w:lang w:val="mn-MN"/>
        </w:rPr>
        <w:t>ж өгөх шаардлага байна.</w:t>
      </w:r>
      <w:r w:rsidRPr="00F4372B" w:rsidR="003C5E17">
        <w:rPr>
          <w:rFonts w:eastAsia="Arial"/>
          <w:lang w:val="mn-MN"/>
        </w:rPr>
        <w:t xml:space="preserve"> </w:t>
      </w:r>
    </w:p>
    <w:p w:rsidRPr="00F4372B" w:rsidR="003C5E17" w:rsidP="00D05EA7" w:rsidRDefault="003C5E17" w14:paraId="32ED77F9" w14:textId="6F21DBAA">
      <w:pPr>
        <w:spacing w:after="240"/>
        <w:ind w:firstLine="720"/>
        <w:rPr>
          <w:rFonts w:eastAsia="Arial"/>
          <w:lang w:val="mn-MN"/>
        </w:rPr>
      </w:pPr>
      <w:r w:rsidRPr="00F4372B">
        <w:rPr>
          <w:rFonts w:eastAsia="Arial"/>
          <w:lang w:val="mn-MN"/>
        </w:rPr>
        <w:t>Төрийн институцийн өөрчлөлтийн үр дагаврын нөлөөгөөр Монгол Улсын хөрөнгө оруулалтын асуудал эрхэлсэн төрийн захиргааны байгууллага сүүлийн хорин жилийн турш байнга өөрчлөгдөж, институцийн хувьд тогтворгүй байдалтай ажилласаар ирсэн.  /хүснэгт 1/</w:t>
      </w:r>
    </w:p>
    <w:p w:rsidRPr="00F4372B" w:rsidR="003C5E17" w:rsidP="00D05EA7" w:rsidRDefault="003C5E17" w14:paraId="04F1E540" w14:textId="45E55D60">
      <w:pPr>
        <w:spacing w:after="240"/>
        <w:jc w:val="center"/>
        <w:rPr>
          <w:rFonts w:eastAsia="Arial"/>
          <w:i/>
          <w:iCs/>
          <w:sz w:val="20"/>
          <w:szCs w:val="20"/>
          <w:lang w:val="mn-MN"/>
        </w:rPr>
      </w:pPr>
      <w:r w:rsidRPr="00F4372B">
        <w:rPr>
          <w:rFonts w:eastAsia="Arial"/>
          <w:i/>
          <w:iCs/>
          <w:sz w:val="20"/>
          <w:szCs w:val="20"/>
          <w:lang w:val="mn-MN"/>
        </w:rPr>
        <w:t>Хүснэгт 1. Хөрөнгө оруулалтын асуудал хариуцсан байгууллага</w:t>
      </w:r>
    </w:p>
    <w:tbl>
      <w:tblPr>
        <w:tblStyle w:val="TableGrid"/>
        <w:tblW w:w="9351" w:type="dxa"/>
        <w:tblLook w:val="04A0" w:firstRow="1" w:lastRow="0" w:firstColumn="1" w:lastColumn="0" w:noHBand="0" w:noVBand="1"/>
      </w:tblPr>
      <w:tblGrid>
        <w:gridCol w:w="462"/>
        <w:gridCol w:w="3107"/>
        <w:gridCol w:w="1529"/>
        <w:gridCol w:w="4253"/>
      </w:tblGrid>
      <w:tr w:rsidRPr="00D05EA7" w:rsidR="003C5E17" w:rsidTr="00A21D39" w14:paraId="6D6CADE7" w14:textId="77777777">
        <w:trPr>
          <w:trHeight w:val="60"/>
        </w:trPr>
        <w:tc>
          <w:tcPr>
            <w:tcW w:w="462" w:type="dxa"/>
            <w:shd w:val="clear" w:color="auto" w:fill="E7E6E6" w:themeFill="background2"/>
          </w:tcPr>
          <w:p w:rsidRPr="00D05EA7" w:rsidR="003C5E17" w:rsidP="00D05EA7" w:rsidRDefault="003C5E17" w14:paraId="4EF480AC" w14:textId="77777777">
            <w:pPr>
              <w:spacing w:line="276" w:lineRule="auto"/>
              <w:jc w:val="center"/>
              <w:rPr>
                <w:rFonts w:eastAsia="Arial"/>
                <w:b/>
                <w:bCs/>
                <w:sz w:val="22"/>
                <w:szCs w:val="22"/>
                <w:lang w:val="mn-MN"/>
              </w:rPr>
            </w:pPr>
            <w:r w:rsidRPr="00D05EA7">
              <w:rPr>
                <w:rFonts w:eastAsia="Arial"/>
                <w:b/>
                <w:bCs/>
                <w:sz w:val="22"/>
                <w:szCs w:val="22"/>
                <w:lang w:val="mn-MN"/>
              </w:rPr>
              <w:t>№</w:t>
            </w:r>
          </w:p>
        </w:tc>
        <w:tc>
          <w:tcPr>
            <w:tcW w:w="3107" w:type="dxa"/>
            <w:shd w:val="clear" w:color="auto" w:fill="E7E6E6" w:themeFill="background2"/>
          </w:tcPr>
          <w:p w:rsidRPr="00D05EA7" w:rsidR="003C5E17" w:rsidP="00D05EA7" w:rsidRDefault="003C5E17" w14:paraId="14F917B6" w14:textId="77777777">
            <w:pPr>
              <w:spacing w:line="276" w:lineRule="auto"/>
              <w:jc w:val="center"/>
              <w:rPr>
                <w:rFonts w:eastAsia="Arial"/>
                <w:b/>
                <w:bCs/>
                <w:sz w:val="22"/>
                <w:szCs w:val="22"/>
                <w:lang w:val="mn-MN"/>
              </w:rPr>
            </w:pPr>
            <w:r w:rsidRPr="00D05EA7">
              <w:rPr>
                <w:rFonts w:eastAsia="Arial"/>
                <w:b/>
                <w:bCs/>
                <w:sz w:val="22"/>
                <w:szCs w:val="22"/>
                <w:lang w:val="mn-MN"/>
              </w:rPr>
              <w:t>Байгууллага</w:t>
            </w:r>
          </w:p>
        </w:tc>
        <w:tc>
          <w:tcPr>
            <w:tcW w:w="1529" w:type="dxa"/>
            <w:shd w:val="clear" w:color="auto" w:fill="E7E6E6" w:themeFill="background2"/>
          </w:tcPr>
          <w:p w:rsidRPr="00D05EA7" w:rsidR="003C5E17" w:rsidP="00D05EA7" w:rsidRDefault="003C5E17" w14:paraId="330F50B3" w14:textId="77777777">
            <w:pPr>
              <w:spacing w:line="276" w:lineRule="auto"/>
              <w:jc w:val="center"/>
              <w:rPr>
                <w:rFonts w:eastAsia="Arial"/>
                <w:b/>
                <w:bCs/>
                <w:sz w:val="22"/>
                <w:szCs w:val="22"/>
                <w:lang w:val="mn-MN"/>
              </w:rPr>
            </w:pPr>
            <w:r w:rsidRPr="00D05EA7">
              <w:rPr>
                <w:rFonts w:eastAsia="Arial"/>
                <w:b/>
                <w:bCs/>
                <w:sz w:val="22"/>
                <w:szCs w:val="22"/>
                <w:lang w:val="mn-MN"/>
              </w:rPr>
              <w:t>Хугацаа</w:t>
            </w:r>
          </w:p>
        </w:tc>
        <w:tc>
          <w:tcPr>
            <w:tcW w:w="4253" w:type="dxa"/>
            <w:shd w:val="clear" w:color="auto" w:fill="E7E6E6" w:themeFill="background2"/>
          </w:tcPr>
          <w:p w:rsidRPr="00D05EA7" w:rsidR="003C5E17" w:rsidP="00D05EA7" w:rsidRDefault="003C5E17" w14:paraId="6D97A39D" w14:textId="77777777">
            <w:pPr>
              <w:spacing w:line="276" w:lineRule="auto"/>
              <w:jc w:val="center"/>
              <w:rPr>
                <w:rFonts w:eastAsia="Arial"/>
                <w:b/>
                <w:bCs/>
                <w:sz w:val="22"/>
                <w:szCs w:val="22"/>
                <w:lang w:val="mn-MN"/>
              </w:rPr>
            </w:pPr>
            <w:r w:rsidRPr="00D05EA7">
              <w:rPr>
                <w:rFonts w:eastAsia="Arial"/>
                <w:b/>
                <w:bCs/>
                <w:sz w:val="22"/>
                <w:szCs w:val="22"/>
                <w:lang w:val="mn-MN"/>
              </w:rPr>
              <w:t>Чиг үүрэг</w:t>
            </w:r>
          </w:p>
        </w:tc>
      </w:tr>
      <w:tr w:rsidRPr="00D05EA7" w:rsidR="003C5E17" w:rsidTr="00A21D39" w14:paraId="22517756" w14:textId="77777777">
        <w:trPr>
          <w:trHeight w:val="791"/>
        </w:trPr>
        <w:tc>
          <w:tcPr>
            <w:tcW w:w="462" w:type="dxa"/>
            <w:shd w:val="clear" w:color="auto" w:fill="E7E6E6" w:themeFill="background2"/>
          </w:tcPr>
          <w:p w:rsidRPr="00D05EA7" w:rsidR="003C5E17" w:rsidP="00D05EA7" w:rsidRDefault="003C5E17" w14:paraId="7D585819" w14:textId="77777777">
            <w:pPr>
              <w:spacing w:line="276" w:lineRule="auto"/>
              <w:rPr>
                <w:rFonts w:eastAsia="Arial"/>
                <w:sz w:val="22"/>
                <w:szCs w:val="22"/>
                <w:lang w:val="mn-MN"/>
              </w:rPr>
            </w:pPr>
            <w:r w:rsidRPr="00D05EA7">
              <w:rPr>
                <w:rFonts w:eastAsia="Arial"/>
                <w:sz w:val="22"/>
                <w:szCs w:val="22"/>
                <w:lang w:val="mn-MN"/>
              </w:rPr>
              <w:t>1</w:t>
            </w:r>
          </w:p>
        </w:tc>
        <w:tc>
          <w:tcPr>
            <w:tcW w:w="3107" w:type="dxa"/>
          </w:tcPr>
          <w:p w:rsidRPr="00D05EA7" w:rsidR="003C5E17" w:rsidP="00D05EA7" w:rsidRDefault="003C5E17" w14:paraId="4138A78D" w14:textId="77777777">
            <w:pPr>
              <w:spacing w:line="276" w:lineRule="auto"/>
              <w:rPr>
                <w:rFonts w:eastAsia="Arial"/>
                <w:sz w:val="22"/>
                <w:szCs w:val="22"/>
                <w:lang w:val="mn-MN"/>
              </w:rPr>
            </w:pPr>
            <w:r w:rsidRPr="00D05EA7">
              <w:rPr>
                <w:rFonts w:eastAsia="Arial"/>
                <w:sz w:val="22"/>
                <w:szCs w:val="22"/>
                <w:lang w:val="mn-MN"/>
              </w:rPr>
              <w:t>Гадаадын хөрөнгө оруулалт, гадаад худалдааны агентлаг</w:t>
            </w:r>
          </w:p>
        </w:tc>
        <w:tc>
          <w:tcPr>
            <w:tcW w:w="1529" w:type="dxa"/>
          </w:tcPr>
          <w:p w:rsidRPr="00D05EA7" w:rsidR="003C5E17" w:rsidP="00D05EA7" w:rsidRDefault="003C5E17" w14:paraId="3580986D" w14:textId="77777777">
            <w:pPr>
              <w:spacing w:line="276" w:lineRule="auto"/>
              <w:jc w:val="center"/>
              <w:rPr>
                <w:rFonts w:eastAsia="Arial"/>
                <w:sz w:val="22"/>
                <w:szCs w:val="22"/>
                <w:lang w:val="mn-MN"/>
              </w:rPr>
            </w:pPr>
            <w:r w:rsidRPr="00D05EA7">
              <w:rPr>
                <w:rFonts w:eastAsia="Arial"/>
                <w:sz w:val="22"/>
                <w:szCs w:val="22"/>
                <w:lang w:val="mn-MN"/>
              </w:rPr>
              <w:t>1996-2012</w:t>
            </w:r>
          </w:p>
        </w:tc>
        <w:tc>
          <w:tcPr>
            <w:tcW w:w="4253" w:type="dxa"/>
          </w:tcPr>
          <w:p w:rsidRPr="00D05EA7" w:rsidR="003C5E17" w:rsidP="00D05EA7" w:rsidRDefault="003C5E17" w14:paraId="21645D06" w14:textId="15E99DEC">
            <w:pPr>
              <w:pStyle w:val="ListParagraph"/>
              <w:numPr>
                <w:ilvl w:val="0"/>
                <w:numId w:val="1"/>
              </w:numPr>
              <w:spacing w:line="276" w:lineRule="auto"/>
              <w:ind w:left="313" w:hanging="283"/>
              <w:rPr>
                <w:rFonts w:eastAsia="Arial"/>
                <w:sz w:val="22"/>
                <w:szCs w:val="22"/>
              </w:rPr>
            </w:pPr>
            <w:r w:rsidRPr="00D05EA7">
              <w:rPr>
                <w:rFonts w:eastAsia="Arial"/>
                <w:sz w:val="22"/>
                <w:szCs w:val="22"/>
              </w:rPr>
              <w:t xml:space="preserve">гадаад худалдаа болон ГШХО-тай холбоотой асуудлыг бүхэлд </w:t>
            </w:r>
            <w:r w:rsidRPr="00D05EA7" w:rsidR="00EB72A6">
              <w:rPr>
                <w:rFonts w:eastAsia="Arial"/>
                <w:sz w:val="22"/>
                <w:szCs w:val="22"/>
              </w:rPr>
              <w:t xml:space="preserve">нь </w:t>
            </w:r>
            <w:r w:rsidRPr="00D05EA7">
              <w:rPr>
                <w:rFonts w:eastAsia="Arial"/>
                <w:sz w:val="22"/>
                <w:szCs w:val="22"/>
              </w:rPr>
              <w:t>хариуцах</w:t>
            </w:r>
          </w:p>
        </w:tc>
      </w:tr>
      <w:tr w:rsidRPr="00D05EA7" w:rsidR="003C5E17" w:rsidTr="00A21D39" w14:paraId="2B97CCB7" w14:textId="77777777">
        <w:trPr>
          <w:trHeight w:val="1549"/>
        </w:trPr>
        <w:tc>
          <w:tcPr>
            <w:tcW w:w="462" w:type="dxa"/>
            <w:shd w:val="clear" w:color="auto" w:fill="E7E6E6" w:themeFill="background2"/>
          </w:tcPr>
          <w:p w:rsidRPr="00D05EA7" w:rsidR="003C5E17" w:rsidP="00D05EA7" w:rsidRDefault="003C5E17" w14:paraId="2A5BF503" w14:textId="77777777">
            <w:pPr>
              <w:spacing w:line="276" w:lineRule="auto"/>
              <w:rPr>
                <w:rFonts w:eastAsia="Arial"/>
                <w:sz w:val="22"/>
                <w:szCs w:val="22"/>
                <w:lang w:val="mn-MN"/>
              </w:rPr>
            </w:pPr>
            <w:r w:rsidRPr="00D05EA7">
              <w:rPr>
                <w:rFonts w:eastAsia="Arial"/>
                <w:sz w:val="22"/>
                <w:szCs w:val="22"/>
                <w:lang w:val="mn-MN"/>
              </w:rPr>
              <w:t>2</w:t>
            </w:r>
          </w:p>
        </w:tc>
        <w:tc>
          <w:tcPr>
            <w:tcW w:w="3107" w:type="dxa"/>
          </w:tcPr>
          <w:p w:rsidRPr="00D05EA7" w:rsidR="003C5E17" w:rsidP="00D05EA7" w:rsidRDefault="003C5E17" w14:paraId="24D3349B" w14:textId="77777777">
            <w:pPr>
              <w:spacing w:line="276" w:lineRule="auto"/>
              <w:rPr>
                <w:rFonts w:eastAsia="Arial"/>
                <w:sz w:val="22"/>
                <w:szCs w:val="22"/>
                <w:lang w:val="mn-MN"/>
              </w:rPr>
            </w:pPr>
            <w:r w:rsidRPr="00D05EA7">
              <w:rPr>
                <w:rFonts w:eastAsia="Arial"/>
                <w:sz w:val="22"/>
                <w:szCs w:val="22"/>
                <w:lang w:val="mn-MN"/>
              </w:rPr>
              <w:t>Гадаадын хөрөнгө оруулалтын зохицуулалт, бүртгэлийн газар</w:t>
            </w:r>
          </w:p>
        </w:tc>
        <w:tc>
          <w:tcPr>
            <w:tcW w:w="1529" w:type="dxa"/>
          </w:tcPr>
          <w:p w:rsidRPr="00D05EA7" w:rsidR="003C5E17" w:rsidP="00D05EA7" w:rsidRDefault="003C5E17" w14:paraId="5595E0D8" w14:textId="77777777">
            <w:pPr>
              <w:spacing w:line="276" w:lineRule="auto"/>
              <w:jc w:val="center"/>
              <w:rPr>
                <w:rFonts w:eastAsia="Arial"/>
                <w:sz w:val="22"/>
                <w:szCs w:val="22"/>
                <w:lang w:val="mn-MN"/>
              </w:rPr>
            </w:pPr>
            <w:r w:rsidRPr="00D05EA7">
              <w:rPr>
                <w:rFonts w:eastAsia="Arial"/>
                <w:sz w:val="22"/>
                <w:szCs w:val="22"/>
                <w:lang w:val="mn-MN"/>
              </w:rPr>
              <w:t>2012-2013</w:t>
            </w:r>
          </w:p>
        </w:tc>
        <w:tc>
          <w:tcPr>
            <w:tcW w:w="4253" w:type="dxa"/>
          </w:tcPr>
          <w:p w:rsidRPr="00D05EA7" w:rsidR="003C5E17" w:rsidP="00D05EA7" w:rsidRDefault="003C5E17" w14:paraId="71DFA3B2" w14:textId="45528F14">
            <w:pPr>
              <w:pStyle w:val="ListParagraph"/>
              <w:numPr>
                <w:ilvl w:val="0"/>
                <w:numId w:val="2"/>
              </w:numPr>
              <w:spacing w:line="276" w:lineRule="auto"/>
              <w:ind w:left="313"/>
              <w:rPr>
                <w:rFonts w:eastAsia="Arial"/>
                <w:sz w:val="22"/>
                <w:szCs w:val="22"/>
              </w:rPr>
            </w:pPr>
            <w:r w:rsidRPr="00D05EA7">
              <w:rPr>
                <w:rFonts w:eastAsia="Arial"/>
                <w:sz w:val="22"/>
                <w:szCs w:val="22"/>
              </w:rPr>
              <w:t>гадаад худалдаа болон гадаадын шууд хөрөнгө оруулалтай  холбоотой асуудлыг цогцоор нь хариуцах</w:t>
            </w:r>
            <w:r w:rsidRPr="00D05EA7" w:rsidR="00DD6A60">
              <w:rPr>
                <w:rFonts w:eastAsia="Arial"/>
                <w:sz w:val="22"/>
                <w:szCs w:val="22"/>
              </w:rPr>
              <w:t>,</w:t>
            </w:r>
            <w:r w:rsidRPr="00D05EA7">
              <w:rPr>
                <w:rFonts w:eastAsia="Arial"/>
                <w:sz w:val="22"/>
                <w:szCs w:val="22"/>
              </w:rPr>
              <w:t xml:space="preserve"> гадаадын хөрөнгө оруулалт, гадаад худалдааны агентлагийн чиг үүргээс экспорт болон жижиг, дунд үйлдвэрийг  дэмжих үйл ажиллагаа, хөрөнгө оруулалтыг дэмжих чиг үүрэг нь Эдийн засгийн хөгжлийн яаманд шилжсэн.</w:t>
            </w:r>
          </w:p>
        </w:tc>
      </w:tr>
      <w:tr w:rsidRPr="00D05EA7" w:rsidR="003C5E17" w:rsidTr="00A21D39" w14:paraId="099791E8" w14:textId="77777777">
        <w:trPr>
          <w:trHeight w:val="1106"/>
        </w:trPr>
        <w:tc>
          <w:tcPr>
            <w:tcW w:w="462" w:type="dxa"/>
            <w:shd w:val="clear" w:color="auto" w:fill="E7E6E6" w:themeFill="background2"/>
          </w:tcPr>
          <w:p w:rsidRPr="00D05EA7" w:rsidR="003C5E17" w:rsidP="00D05EA7" w:rsidRDefault="003C5E17" w14:paraId="7995556E" w14:textId="77777777">
            <w:pPr>
              <w:spacing w:line="276" w:lineRule="auto"/>
              <w:rPr>
                <w:rFonts w:eastAsia="Arial"/>
                <w:sz w:val="22"/>
                <w:szCs w:val="22"/>
                <w:lang w:val="mn-MN"/>
              </w:rPr>
            </w:pPr>
            <w:r w:rsidRPr="00D05EA7">
              <w:rPr>
                <w:rFonts w:eastAsia="Arial"/>
                <w:sz w:val="22"/>
                <w:szCs w:val="22"/>
                <w:lang w:val="mn-MN"/>
              </w:rPr>
              <w:t>3</w:t>
            </w:r>
          </w:p>
        </w:tc>
        <w:tc>
          <w:tcPr>
            <w:tcW w:w="3107" w:type="dxa"/>
          </w:tcPr>
          <w:p w:rsidRPr="00D05EA7" w:rsidR="003C5E17" w:rsidP="00D05EA7" w:rsidRDefault="003C5E17" w14:paraId="70FB4BB4" w14:textId="77777777">
            <w:pPr>
              <w:spacing w:line="276" w:lineRule="auto"/>
              <w:rPr>
                <w:rFonts w:eastAsia="Arial"/>
                <w:sz w:val="22"/>
                <w:szCs w:val="22"/>
                <w:lang w:val="mn-MN"/>
              </w:rPr>
            </w:pPr>
            <w:r w:rsidRPr="00D05EA7">
              <w:rPr>
                <w:rFonts w:eastAsia="Arial"/>
                <w:sz w:val="22"/>
                <w:szCs w:val="22"/>
                <w:lang w:val="mn-MN"/>
              </w:rPr>
              <w:t>Инвест Монголиа агентлаг (Хөрөнгө оруулалтын газар)</w:t>
            </w:r>
          </w:p>
        </w:tc>
        <w:tc>
          <w:tcPr>
            <w:tcW w:w="1529" w:type="dxa"/>
          </w:tcPr>
          <w:p w:rsidRPr="00D05EA7" w:rsidR="003C5E17" w:rsidP="00D05EA7" w:rsidRDefault="003C5E17" w14:paraId="73942436" w14:textId="77777777">
            <w:pPr>
              <w:spacing w:line="276" w:lineRule="auto"/>
              <w:jc w:val="center"/>
              <w:rPr>
                <w:rFonts w:eastAsia="Arial"/>
                <w:sz w:val="22"/>
                <w:szCs w:val="22"/>
                <w:lang w:val="mn-MN"/>
              </w:rPr>
            </w:pPr>
            <w:r w:rsidRPr="00D05EA7">
              <w:rPr>
                <w:rFonts w:eastAsia="Arial"/>
                <w:sz w:val="22"/>
                <w:szCs w:val="22"/>
                <w:lang w:val="mn-MN"/>
              </w:rPr>
              <w:t>2013-2016</w:t>
            </w:r>
          </w:p>
        </w:tc>
        <w:tc>
          <w:tcPr>
            <w:tcW w:w="4253" w:type="dxa"/>
          </w:tcPr>
          <w:p w:rsidRPr="00D05EA7" w:rsidR="003C5E17" w:rsidP="00D05EA7" w:rsidRDefault="003C5E17" w14:paraId="153E1425" w14:textId="06D37C82">
            <w:pPr>
              <w:pStyle w:val="ListParagraph"/>
              <w:numPr>
                <w:ilvl w:val="0"/>
                <w:numId w:val="1"/>
              </w:numPr>
              <w:spacing w:line="276" w:lineRule="auto"/>
              <w:ind w:left="313" w:hanging="283"/>
              <w:rPr>
                <w:rFonts w:eastAsia="Arial"/>
                <w:sz w:val="22"/>
                <w:szCs w:val="22"/>
              </w:rPr>
            </w:pPr>
            <w:r w:rsidRPr="00D05EA7">
              <w:rPr>
                <w:rFonts w:eastAsia="Arial"/>
                <w:sz w:val="22"/>
                <w:szCs w:val="22"/>
              </w:rPr>
              <w:t xml:space="preserve">хөрөнгө оруулалтыг дэмжих, зохицуулахын зэрэгцээ татварын </w:t>
            </w:r>
            <w:r w:rsidRPr="00D05EA7" w:rsidR="00BF3DF7">
              <w:rPr>
                <w:rFonts w:eastAsia="Arial"/>
                <w:sz w:val="22"/>
                <w:szCs w:val="22"/>
              </w:rPr>
              <w:t>т</w:t>
            </w:r>
            <w:r w:rsidRPr="00D05EA7">
              <w:rPr>
                <w:rFonts w:eastAsia="Arial"/>
                <w:sz w:val="22"/>
                <w:szCs w:val="22"/>
              </w:rPr>
              <w:t>огтворжуулах гэрчилгээ олгох, гэрчилгээ эзэмшигч нарын үйл ажиллагаа</w:t>
            </w:r>
            <w:r w:rsidRPr="00D05EA7" w:rsidR="00BF3DF7">
              <w:rPr>
                <w:rFonts w:eastAsia="Arial"/>
                <w:sz w:val="22"/>
                <w:szCs w:val="22"/>
              </w:rPr>
              <w:t xml:space="preserve">нд </w:t>
            </w:r>
            <w:r w:rsidRPr="00D05EA7">
              <w:rPr>
                <w:rFonts w:eastAsia="Arial"/>
                <w:sz w:val="22"/>
                <w:szCs w:val="22"/>
              </w:rPr>
              <w:t xml:space="preserve">хяналт тавих чиг үүргийг хэрэгжүүлсэн. </w:t>
            </w:r>
          </w:p>
        </w:tc>
      </w:tr>
      <w:tr w:rsidRPr="00D05EA7" w:rsidR="003C5E17" w:rsidTr="00A21D39" w14:paraId="2189480C" w14:textId="77777777">
        <w:trPr>
          <w:trHeight w:val="465"/>
        </w:trPr>
        <w:tc>
          <w:tcPr>
            <w:tcW w:w="462" w:type="dxa"/>
            <w:shd w:val="clear" w:color="auto" w:fill="E7E6E6" w:themeFill="background2"/>
          </w:tcPr>
          <w:p w:rsidRPr="00D05EA7" w:rsidR="003C5E17" w:rsidP="00D05EA7" w:rsidRDefault="003C5E17" w14:paraId="16C5292E" w14:textId="77777777">
            <w:pPr>
              <w:spacing w:line="276" w:lineRule="auto"/>
              <w:rPr>
                <w:rFonts w:eastAsia="Arial"/>
                <w:sz w:val="22"/>
                <w:szCs w:val="22"/>
                <w:lang w:val="mn-MN"/>
              </w:rPr>
            </w:pPr>
            <w:r w:rsidRPr="00D05EA7">
              <w:rPr>
                <w:rFonts w:eastAsia="Arial"/>
                <w:sz w:val="22"/>
                <w:szCs w:val="22"/>
                <w:lang w:val="mn-MN"/>
              </w:rPr>
              <w:t>4</w:t>
            </w:r>
          </w:p>
        </w:tc>
        <w:tc>
          <w:tcPr>
            <w:tcW w:w="3107" w:type="dxa"/>
          </w:tcPr>
          <w:p w:rsidRPr="00D05EA7" w:rsidR="003C5E17" w:rsidP="00D05EA7" w:rsidRDefault="003C5E17" w14:paraId="24C99085" w14:textId="77777777">
            <w:pPr>
              <w:spacing w:line="276" w:lineRule="auto"/>
              <w:rPr>
                <w:rFonts w:eastAsia="Arial"/>
                <w:sz w:val="22"/>
                <w:szCs w:val="22"/>
                <w:lang w:val="mn-MN"/>
              </w:rPr>
            </w:pPr>
            <w:r w:rsidRPr="00D05EA7">
              <w:rPr>
                <w:rFonts w:eastAsia="Arial"/>
                <w:sz w:val="22"/>
                <w:szCs w:val="22"/>
                <w:lang w:val="mn-MN"/>
              </w:rPr>
              <w:t>Үндэсний хөгжлийн газар</w:t>
            </w:r>
          </w:p>
          <w:p w:rsidRPr="00D05EA7" w:rsidR="003C5E17" w:rsidP="00D05EA7" w:rsidRDefault="003C5E17" w14:paraId="63BA0ABE" w14:textId="77777777">
            <w:pPr>
              <w:spacing w:line="276" w:lineRule="auto"/>
              <w:rPr>
                <w:rFonts w:eastAsia="Arial"/>
                <w:sz w:val="22"/>
                <w:szCs w:val="22"/>
                <w:lang w:val="mn-MN"/>
              </w:rPr>
            </w:pPr>
            <w:r w:rsidRPr="00D05EA7">
              <w:rPr>
                <w:rFonts w:eastAsia="Arial"/>
                <w:sz w:val="22"/>
                <w:szCs w:val="22"/>
                <w:lang w:val="mn-MN"/>
              </w:rPr>
              <w:t>(Хөрөнгө оруулалтын бодлого, төлөвлөлтийн газар)</w:t>
            </w:r>
          </w:p>
          <w:p w:rsidRPr="00D05EA7" w:rsidR="003C5E17" w:rsidP="00D05EA7" w:rsidRDefault="003C5E17" w14:paraId="733AFF5A" w14:textId="4509A72D">
            <w:pPr>
              <w:spacing w:line="276" w:lineRule="auto"/>
              <w:rPr>
                <w:rFonts w:eastAsia="Arial"/>
                <w:sz w:val="22"/>
                <w:szCs w:val="22"/>
                <w:lang w:val="mn-MN"/>
              </w:rPr>
            </w:pPr>
          </w:p>
        </w:tc>
        <w:tc>
          <w:tcPr>
            <w:tcW w:w="1529" w:type="dxa"/>
          </w:tcPr>
          <w:p w:rsidRPr="00D05EA7" w:rsidR="003C5E17" w:rsidP="00D05EA7" w:rsidRDefault="003C5E17" w14:paraId="396301DA" w14:textId="77777777">
            <w:pPr>
              <w:spacing w:line="276" w:lineRule="auto"/>
              <w:jc w:val="center"/>
              <w:rPr>
                <w:rFonts w:eastAsia="Arial"/>
                <w:sz w:val="22"/>
                <w:szCs w:val="22"/>
                <w:lang w:val="mn-MN"/>
              </w:rPr>
            </w:pPr>
            <w:r w:rsidRPr="00D05EA7">
              <w:rPr>
                <w:rFonts w:eastAsia="Arial"/>
                <w:sz w:val="22"/>
                <w:szCs w:val="22"/>
                <w:lang w:val="mn-MN"/>
              </w:rPr>
              <w:t>2016-2021</w:t>
            </w:r>
          </w:p>
        </w:tc>
        <w:tc>
          <w:tcPr>
            <w:tcW w:w="4253" w:type="dxa"/>
          </w:tcPr>
          <w:p w:rsidRPr="00D05EA7" w:rsidR="003C5E17" w:rsidP="00D05EA7" w:rsidRDefault="003C5E17" w14:paraId="264AE03D" w14:textId="77777777">
            <w:pPr>
              <w:pStyle w:val="ListParagraph"/>
              <w:numPr>
                <w:ilvl w:val="0"/>
                <w:numId w:val="1"/>
              </w:numPr>
              <w:spacing w:line="276" w:lineRule="auto"/>
              <w:ind w:left="313" w:hanging="283"/>
              <w:rPr>
                <w:rFonts w:eastAsia="Arial"/>
                <w:sz w:val="22"/>
                <w:szCs w:val="22"/>
              </w:rPr>
            </w:pPr>
            <w:r w:rsidRPr="00D05EA7">
              <w:rPr>
                <w:rFonts w:eastAsia="Arial"/>
                <w:sz w:val="22"/>
                <w:szCs w:val="22"/>
              </w:rPr>
              <w:t>хөрөнгө оруулалтын цогц бодлогыг тодорхойлох, гадаадын хөрөнгө оруулалтын холбогдох бодлого, зохицуулалтыг тодорхойлон уялдааг хангах, концесс болон төр, хувийн хэвшлийн түншлэлтэй холбоотой бодлого боловсруулах</w:t>
            </w:r>
          </w:p>
        </w:tc>
      </w:tr>
      <w:tr w:rsidRPr="00D05EA7" w:rsidR="003C5E17" w:rsidTr="00A21D39" w14:paraId="310D6ECB" w14:textId="77777777">
        <w:trPr>
          <w:trHeight w:val="465"/>
        </w:trPr>
        <w:tc>
          <w:tcPr>
            <w:tcW w:w="462" w:type="dxa"/>
            <w:shd w:val="clear" w:color="auto" w:fill="E7E6E6" w:themeFill="background2"/>
          </w:tcPr>
          <w:p w:rsidRPr="00D05EA7" w:rsidR="003C5E17" w:rsidP="00D05EA7" w:rsidRDefault="003C5E17" w14:paraId="2A9DBD91" w14:textId="77777777">
            <w:pPr>
              <w:spacing w:line="276" w:lineRule="auto"/>
              <w:rPr>
                <w:rFonts w:eastAsia="Arial"/>
                <w:sz w:val="22"/>
                <w:szCs w:val="22"/>
                <w:lang w:val="mn-MN"/>
              </w:rPr>
            </w:pPr>
            <w:r w:rsidRPr="00D05EA7">
              <w:rPr>
                <w:rFonts w:eastAsia="Arial"/>
                <w:sz w:val="22"/>
                <w:szCs w:val="22"/>
                <w:lang w:val="mn-MN"/>
              </w:rPr>
              <w:t>5</w:t>
            </w:r>
          </w:p>
        </w:tc>
        <w:tc>
          <w:tcPr>
            <w:tcW w:w="3107" w:type="dxa"/>
          </w:tcPr>
          <w:p w:rsidRPr="00D05EA7" w:rsidR="003C5E17" w:rsidP="00D05EA7" w:rsidRDefault="003C5E17" w14:paraId="007E28EA" w14:textId="77777777">
            <w:pPr>
              <w:spacing w:line="276" w:lineRule="auto"/>
              <w:rPr>
                <w:rFonts w:eastAsia="Arial"/>
                <w:sz w:val="22"/>
                <w:szCs w:val="22"/>
                <w:lang w:val="mn-MN"/>
              </w:rPr>
            </w:pPr>
            <w:r w:rsidRPr="00D05EA7">
              <w:rPr>
                <w:rFonts w:eastAsia="Arial"/>
                <w:sz w:val="22"/>
                <w:szCs w:val="22"/>
                <w:lang w:val="mn-MN"/>
              </w:rPr>
              <w:t xml:space="preserve">Эдийн засаг, хөгжлийн яам </w:t>
            </w:r>
          </w:p>
          <w:p w:rsidRPr="00D05EA7" w:rsidR="003C5E17" w:rsidP="00D05EA7" w:rsidRDefault="003C5E17" w14:paraId="02F44632" w14:textId="77777777">
            <w:pPr>
              <w:spacing w:line="276" w:lineRule="auto"/>
              <w:rPr>
                <w:rFonts w:eastAsia="Arial"/>
                <w:sz w:val="22"/>
                <w:szCs w:val="22"/>
                <w:lang w:val="mn-MN"/>
              </w:rPr>
            </w:pPr>
            <w:r w:rsidRPr="00D05EA7">
              <w:rPr>
                <w:rFonts w:eastAsia="Arial"/>
                <w:sz w:val="22"/>
                <w:szCs w:val="22"/>
                <w:lang w:val="mn-MN"/>
              </w:rPr>
              <w:t>(Хөрөнгө оруулалтын бодлогын газар)</w:t>
            </w:r>
          </w:p>
          <w:p w:rsidRPr="00D05EA7" w:rsidR="003C5E17" w:rsidP="00D05EA7" w:rsidRDefault="003C5E17" w14:paraId="70358D95" w14:textId="4628CB0D">
            <w:pPr>
              <w:spacing w:line="276" w:lineRule="auto"/>
              <w:rPr>
                <w:rFonts w:eastAsia="Arial"/>
                <w:sz w:val="22"/>
                <w:szCs w:val="22"/>
                <w:lang w:val="mn-MN"/>
              </w:rPr>
            </w:pPr>
          </w:p>
        </w:tc>
        <w:tc>
          <w:tcPr>
            <w:tcW w:w="1529" w:type="dxa"/>
          </w:tcPr>
          <w:p w:rsidRPr="00D05EA7" w:rsidR="003C5E17" w:rsidP="00D05EA7" w:rsidRDefault="003C5E17" w14:paraId="518572EA" w14:textId="77777777">
            <w:pPr>
              <w:spacing w:line="276" w:lineRule="auto"/>
              <w:jc w:val="center"/>
              <w:rPr>
                <w:rFonts w:eastAsia="Arial"/>
                <w:sz w:val="22"/>
                <w:szCs w:val="22"/>
                <w:lang w:val="mn-MN"/>
              </w:rPr>
            </w:pPr>
            <w:r w:rsidRPr="00D05EA7">
              <w:rPr>
                <w:rFonts w:eastAsia="Arial"/>
                <w:sz w:val="22"/>
                <w:szCs w:val="22"/>
                <w:lang w:val="mn-MN"/>
              </w:rPr>
              <w:t>2022 оноос</w:t>
            </w:r>
          </w:p>
        </w:tc>
        <w:tc>
          <w:tcPr>
            <w:tcW w:w="4253" w:type="dxa"/>
          </w:tcPr>
          <w:p w:rsidRPr="00D05EA7" w:rsidR="003C5E17" w:rsidP="00D05EA7" w:rsidRDefault="003C5E17" w14:paraId="07966E2D" w14:textId="77777777">
            <w:pPr>
              <w:pStyle w:val="ListParagraph"/>
              <w:numPr>
                <w:ilvl w:val="0"/>
                <w:numId w:val="1"/>
              </w:numPr>
              <w:spacing w:line="276" w:lineRule="auto"/>
              <w:ind w:left="313" w:hanging="283"/>
              <w:rPr>
                <w:rFonts w:eastAsia="Arial"/>
                <w:sz w:val="22"/>
                <w:szCs w:val="22"/>
              </w:rPr>
            </w:pPr>
            <w:r w:rsidRPr="00D05EA7">
              <w:rPr>
                <w:rFonts w:eastAsia="Arial"/>
                <w:sz w:val="22"/>
                <w:szCs w:val="22"/>
              </w:rPr>
              <w:t>хөрөнгө оруулалтын цогц бодлогыг тодорхойлох, гадаадын хөрөнгө оруулалтын холбогдох бодлого, зохицуулалтыг тодорхойлон уялдааг хангах, концесс болон төр, хувийн хэвшлийн түншлэлтэй холбоотой бодлогыг боловсруулах</w:t>
            </w:r>
          </w:p>
        </w:tc>
      </w:tr>
    </w:tbl>
    <w:p w:rsidRPr="00F4372B" w:rsidR="003C5E17" w:rsidP="00D05EA7" w:rsidRDefault="003C5E17" w14:paraId="0992DBB8" w14:textId="77777777">
      <w:pPr>
        <w:rPr>
          <w:b/>
          <w:bCs/>
          <w:color w:val="000000" w:themeColor="text1"/>
          <w:lang w:val="mn-MN"/>
        </w:rPr>
      </w:pPr>
    </w:p>
    <w:p w:rsidRPr="00F4372B" w:rsidR="00726893" w:rsidP="00D05EA7" w:rsidRDefault="003C5E17" w14:paraId="467EEB5E" w14:textId="3366D217">
      <w:pPr>
        <w:pStyle w:val="Heading2"/>
        <w:spacing w:after="240"/>
        <w:rPr>
          <w:rFonts w:ascii="Arial" w:hAnsi="Arial" w:cs="Arial"/>
          <w:b/>
          <w:bCs/>
          <w:color w:val="000000" w:themeColor="text1"/>
          <w:lang w:val="mn-MN"/>
        </w:rPr>
      </w:pPr>
      <w:bookmarkStart w:name="_Toc135204263" w:id="6"/>
      <w:r w:rsidRPr="00F4372B">
        <w:rPr>
          <w:rFonts w:ascii="Arial" w:hAnsi="Arial" w:cs="Arial"/>
          <w:b/>
          <w:bCs/>
          <w:color w:val="000000" w:themeColor="text1"/>
          <w:lang w:val="mn-MN"/>
        </w:rPr>
        <w:t>1.1.</w:t>
      </w:r>
      <w:r w:rsidRPr="00F4372B">
        <w:rPr>
          <w:rFonts w:ascii="Arial" w:hAnsi="Arial" w:cs="Arial"/>
          <w:b/>
          <w:bCs/>
          <w:color w:val="000000" w:themeColor="text1"/>
          <w:sz w:val="24"/>
          <w:szCs w:val="24"/>
          <w:lang w:val="mn-MN"/>
        </w:rPr>
        <w:t>Асуудлыг тодорхойлж шийдвэрлэх гэж байгаа тухайн асуудлын мөн чанар, цар хүрээг тогтоох</w:t>
      </w:r>
      <w:bookmarkEnd w:id="6"/>
    </w:p>
    <w:p w:rsidRPr="00F4372B" w:rsidR="00726893" w:rsidP="00D05EA7" w:rsidRDefault="00726893" w14:paraId="0E185104" w14:textId="77777777">
      <w:pPr>
        <w:spacing w:after="240"/>
        <w:rPr>
          <w:lang w:val="mn-MN"/>
        </w:rPr>
      </w:pPr>
      <w:r w:rsidRPr="00F4372B">
        <w:rPr>
          <w:lang w:val="mn-MN"/>
        </w:rPr>
        <w:tab/>
      </w:r>
      <w:r w:rsidRPr="00F4372B">
        <w:rPr>
          <w:lang w:val="mn-MN"/>
        </w:rPr>
        <w:t>Дээр дурдсан нөхцөл байдлыг дүгнэж үзвэл дараах асуудал голлон анхаарал татаж байна. Үүнд:</w:t>
      </w:r>
    </w:p>
    <w:p w:rsidRPr="00F4372B" w:rsidR="00726893" w:rsidP="00D05EA7" w:rsidRDefault="00726893" w14:paraId="55E8AE17" w14:textId="1113349A">
      <w:pPr>
        <w:spacing w:after="240"/>
        <w:rPr>
          <w:lang w:val="mn-MN"/>
        </w:rPr>
      </w:pPr>
      <w:r w:rsidRPr="00F4372B">
        <w:rPr>
          <w:lang w:val="mn-MN"/>
        </w:rPr>
        <w:tab/>
      </w:r>
      <w:r w:rsidRPr="00F4372B">
        <w:rPr>
          <w:lang w:val="mn-MN"/>
        </w:rPr>
        <w:t xml:space="preserve">Нэгдүгээрт, </w:t>
      </w:r>
      <w:r w:rsidRPr="00F4372B" w:rsidR="00D248B5">
        <w:rPr>
          <w:lang w:val="mn-MN"/>
        </w:rPr>
        <w:t xml:space="preserve">Хөрөнгө оруулалтын тухай хуулийн шинэчилсэн найруулгыг боловсруулах хэрэгцээ шаардлага нь </w:t>
      </w:r>
      <w:r w:rsidRPr="00F4372B" w:rsidR="009B7A8E">
        <w:rPr>
          <w:lang w:val="mn-MN"/>
        </w:rPr>
        <w:t>х</w:t>
      </w:r>
      <w:r w:rsidRPr="00F4372B">
        <w:rPr>
          <w:lang w:val="mn-MN"/>
        </w:rPr>
        <w:t xml:space="preserve">өрөнгө оруулалтын талаар эрх зүйн орчин </w:t>
      </w:r>
      <w:r w:rsidRPr="00F4372B" w:rsidR="003C5E17">
        <w:rPr>
          <w:lang w:val="mn-MN"/>
        </w:rPr>
        <w:t>тогтворгүй</w:t>
      </w:r>
      <w:r w:rsidRPr="00F4372B">
        <w:rPr>
          <w:lang w:val="mn-MN"/>
        </w:rPr>
        <w:t xml:space="preserve">, гадаадын хөрөнгө оруулагчдын эрх ашгийг хамгаалах механизм </w:t>
      </w:r>
      <w:r w:rsidRPr="00F4372B" w:rsidR="00D248B5">
        <w:rPr>
          <w:lang w:val="mn-MN"/>
        </w:rPr>
        <w:t>бодитой бүрдээгүй</w:t>
      </w:r>
      <w:r w:rsidRPr="00F4372B">
        <w:rPr>
          <w:lang w:val="mn-MN"/>
        </w:rPr>
        <w:t>, хөрөнгө оруулалттай холбоотой асуудал</w:t>
      </w:r>
      <w:r w:rsidRPr="00F4372B" w:rsidR="003C5E17">
        <w:rPr>
          <w:lang w:val="mn-MN"/>
        </w:rPr>
        <w:t>д</w:t>
      </w:r>
      <w:r w:rsidRPr="00F4372B">
        <w:rPr>
          <w:lang w:val="mn-MN"/>
        </w:rPr>
        <w:t xml:space="preserve"> үл ялгаварлах зарчмыг </w:t>
      </w:r>
      <w:r w:rsidRPr="00F4372B" w:rsidR="00D248B5">
        <w:rPr>
          <w:lang w:val="mn-MN"/>
        </w:rPr>
        <w:t>хууль</w:t>
      </w:r>
      <w:r w:rsidRPr="00F4372B" w:rsidR="00D066C1">
        <w:rPr>
          <w:lang w:val="mn-MN"/>
        </w:rPr>
        <w:t>д</w:t>
      </w:r>
      <w:r w:rsidRPr="00F4372B" w:rsidR="00D248B5">
        <w:rPr>
          <w:lang w:val="mn-MN"/>
        </w:rPr>
        <w:t xml:space="preserve"> тусгаагүй байдлаас бий болж байна.</w:t>
      </w:r>
    </w:p>
    <w:p w:rsidRPr="00F4372B" w:rsidR="00726893" w:rsidP="00D05EA7" w:rsidRDefault="00726893" w14:paraId="5A6B8591" w14:textId="19A078A0">
      <w:pPr>
        <w:spacing w:after="240"/>
        <w:ind w:firstLine="720"/>
        <w:rPr>
          <w:lang w:val="mn-MN"/>
        </w:rPr>
      </w:pPr>
      <w:r w:rsidRPr="00F4372B">
        <w:rPr>
          <w:lang w:val="mn-MN"/>
        </w:rPr>
        <w:t xml:space="preserve">Хоёрдугаарт, </w:t>
      </w:r>
      <w:r w:rsidRPr="00F4372B" w:rsidR="00D248B5">
        <w:rPr>
          <w:lang w:val="mn-MN"/>
        </w:rPr>
        <w:t xml:space="preserve">Хөрөнгө оруулалтын тухай хуулийн шинэчилсэн найруулгыг боловсруулах хэрэгцээ шаардлага нь өнгөрсөн хугацаанд </w:t>
      </w:r>
      <w:r w:rsidRPr="00F4372B">
        <w:rPr>
          <w:lang w:val="mn-MN"/>
        </w:rPr>
        <w:t>Монгол Улсад хөрөнгө оруулалтын асуудал эрхэлсэн төрийн захиргааны байгууллаг</w:t>
      </w:r>
      <w:r w:rsidRPr="00F4372B" w:rsidR="00D248B5">
        <w:rPr>
          <w:lang w:val="mn-MN"/>
        </w:rPr>
        <w:t>ын үйл ажиллагаа тогтворгүй явж ирснээс залгамж халаа алдагдсан</w:t>
      </w:r>
      <w:r w:rsidRPr="00F4372B">
        <w:rPr>
          <w:lang w:val="mn-MN"/>
        </w:rPr>
        <w:t>,</w:t>
      </w:r>
      <w:r w:rsidRPr="00F4372B" w:rsidR="00D248B5">
        <w:rPr>
          <w:lang w:val="mn-MN"/>
        </w:rPr>
        <w:t xml:space="preserve"> үүнтэй холбоотойгоор хөрөнгө оруулагчдад ойлгомжгүй байдал бий болсон, мөн тус байгууллагын</w:t>
      </w:r>
      <w:r w:rsidRPr="00F4372B">
        <w:rPr>
          <w:lang w:val="mn-MN"/>
        </w:rPr>
        <w:t xml:space="preserve"> бүрэн эрхийн талаар Хөрөнгө оруулалтын тухай хуульд тусга</w:t>
      </w:r>
      <w:r w:rsidRPr="00F4372B" w:rsidR="00D248B5">
        <w:rPr>
          <w:lang w:val="mn-MN"/>
        </w:rPr>
        <w:t>гдаагүй байдлаас бий болж байна</w:t>
      </w:r>
      <w:r w:rsidRPr="00F4372B">
        <w:rPr>
          <w:lang w:val="mn-MN"/>
        </w:rPr>
        <w:t>.</w:t>
      </w:r>
    </w:p>
    <w:p w:rsidRPr="00F4372B" w:rsidR="00F85F0C" w:rsidP="00D05EA7" w:rsidRDefault="00F85F0C" w14:paraId="63C5AC6A" w14:textId="48EF62C5">
      <w:pPr>
        <w:spacing w:after="240"/>
        <w:ind w:firstLine="720"/>
        <w:rPr>
          <w:lang w:val="mn-MN"/>
        </w:rPr>
      </w:pPr>
      <w:r w:rsidRPr="00F4372B">
        <w:rPr>
          <w:lang w:val="mn-MN"/>
        </w:rPr>
        <w:t xml:space="preserve">Гуравдугаарт, Хөрөнгө оруулалтын тухай хуулийн шинэчилсэн найруулгыг боловсруулах хэрэгцээ шаардлага нь </w:t>
      </w:r>
      <w:r w:rsidRPr="00F4372B">
        <w:rPr>
          <w:rStyle w:val="normaltextrun"/>
          <w:color w:val="000000"/>
          <w:shd w:val="clear" w:color="auto" w:fill="FFFFFF"/>
          <w:lang w:val="mn-MN"/>
        </w:rPr>
        <w:t>хөрөнгө оруулалтын гэрээ байгуулах, тогтворжуулах гэрчилгээ олгохоор шийдвэрлэсэн бол хөрөнгө оруулалтаа хийж буй эсэхэд хяналт тавих, хөрөнгө оруулагчид хөрөнгө оруулалтаа хэвийн явуулахад зөвлөмж, чиглэл өгөх талаар зохицуулалт дутмаг байгаагаас бий болж байна.</w:t>
      </w:r>
    </w:p>
    <w:p w:rsidRPr="00F4372B" w:rsidR="00B533D2" w:rsidP="00D05EA7" w:rsidRDefault="00F85F0C" w14:paraId="6528FB79" w14:textId="26024213">
      <w:pPr>
        <w:spacing w:after="240"/>
        <w:ind w:firstLine="720"/>
        <w:rPr>
          <w:lang w:val="mn-MN"/>
        </w:rPr>
      </w:pPr>
      <w:r w:rsidRPr="00F4372B">
        <w:rPr>
          <w:lang w:val="mn-MN"/>
        </w:rPr>
        <w:t>Дөрөвдүгээ</w:t>
      </w:r>
      <w:r w:rsidRPr="00F4372B" w:rsidR="00D248B5">
        <w:rPr>
          <w:lang w:val="mn-MN"/>
        </w:rPr>
        <w:t xml:space="preserve">рт, Хөрөнгө оруулалтын тухай хуулийн шинэчилсэн найруулгыг боловсруулах хэрэгцээ шаардлага нь хөрөнгө оруулагчид үзүүлэх татварын болон татварын бус дэмжлэгийн талаар хуульд нарийвчлан тодорхойлоогүй, хэрэгжих бодит нөхцөл Хөрөнгө оруулалтын тухай болон бусад салбарын хуульд бүрэн тусгагдаагүй байдлаас </w:t>
      </w:r>
      <w:r w:rsidRPr="00F4372B" w:rsidR="00B533D2">
        <w:rPr>
          <w:lang w:val="mn-MN"/>
        </w:rPr>
        <w:t>бий болж байна.</w:t>
      </w:r>
    </w:p>
    <w:p w:rsidRPr="00F4372B" w:rsidR="002335C3" w:rsidP="00D05EA7" w:rsidRDefault="00726893" w14:paraId="02FEAE62" w14:textId="28D5AA26">
      <w:pPr>
        <w:spacing w:after="240"/>
        <w:rPr>
          <w:lang w:val="mn-MN"/>
        </w:rPr>
      </w:pPr>
      <w:r w:rsidRPr="00F4372B">
        <w:rPr>
          <w:lang w:val="mn-MN"/>
        </w:rPr>
        <w:tab/>
      </w:r>
      <w:r w:rsidRPr="00F4372B">
        <w:rPr>
          <w:lang w:val="mn-MN"/>
        </w:rPr>
        <w:t xml:space="preserve">Тус асуудлын хүрээнд </w:t>
      </w:r>
      <w:r w:rsidRPr="00F4372B" w:rsidR="00B62655">
        <w:rPr>
          <w:lang w:val="mn-MN"/>
        </w:rPr>
        <w:t>х</w:t>
      </w:r>
      <w:r w:rsidRPr="00F4372B" w:rsidR="00F85F0C">
        <w:rPr>
          <w:lang w:val="mn-MN"/>
        </w:rPr>
        <w:t>өрөнгө оруулалтын эрх зүйн орчныг сайжруулах</w:t>
      </w:r>
      <w:r w:rsidRPr="00F4372B">
        <w:rPr>
          <w:lang w:val="mn-MN"/>
        </w:rPr>
        <w:t xml:space="preserve"> цар хүрээг “</w:t>
      </w:r>
      <w:r w:rsidRPr="00F4372B" w:rsidR="00F85F0C">
        <w:rPr>
          <w:lang w:val="mn-MN"/>
        </w:rPr>
        <w:t>Хөрөнгө оруулалтын тухай хуулийн шинэчилсэн найруулгын төслийг боловсруулж, батлах</w:t>
      </w:r>
      <w:r w:rsidRPr="00F4372B">
        <w:rPr>
          <w:lang w:val="mn-MN"/>
        </w:rPr>
        <w:t>” гэж тодорхойлов.</w:t>
      </w:r>
    </w:p>
    <w:p w:rsidRPr="00F4372B" w:rsidR="002335C3" w:rsidP="00D05EA7" w:rsidRDefault="002335C3" w14:paraId="7F74A058" w14:textId="77777777">
      <w:pPr>
        <w:pStyle w:val="Heading2"/>
        <w:spacing w:after="240"/>
        <w:rPr>
          <w:rFonts w:ascii="Arial" w:hAnsi="Arial" w:cs="Arial"/>
          <w:b/>
          <w:bCs/>
          <w:color w:val="000000" w:themeColor="text1"/>
          <w:sz w:val="24"/>
          <w:szCs w:val="24"/>
          <w:lang w:val="mn-MN"/>
        </w:rPr>
      </w:pPr>
      <w:bookmarkStart w:name="_Toc135204264" w:id="7"/>
      <w:r w:rsidRPr="00F4372B">
        <w:rPr>
          <w:rFonts w:ascii="Arial" w:hAnsi="Arial" w:cs="Arial"/>
          <w:b/>
          <w:bCs/>
          <w:color w:val="000000" w:themeColor="text1"/>
          <w:sz w:val="24"/>
          <w:szCs w:val="24"/>
          <w:lang w:val="mn-MN"/>
        </w:rPr>
        <w:t>1.2.Эрх, хууль ёсны ашиг сонирхол нь хөндөгдөж байгаа нийгмийн бүлэг, иргэдийг тодорхойлох</w:t>
      </w:r>
      <w:r w:rsidRPr="00F4372B">
        <w:rPr>
          <w:rStyle w:val="FootnoteReference"/>
          <w:rFonts w:ascii="Arial" w:hAnsi="Arial" w:cs="Arial"/>
          <w:b/>
          <w:bCs/>
          <w:color w:val="000000" w:themeColor="text1"/>
          <w:sz w:val="24"/>
          <w:szCs w:val="24"/>
          <w:lang w:val="mn-MN"/>
        </w:rPr>
        <w:footnoteReference w:id="3"/>
      </w:r>
      <w:bookmarkEnd w:id="7"/>
    </w:p>
    <w:p w:rsidRPr="00F4372B" w:rsidR="00F85F0C" w:rsidP="00D05EA7" w:rsidRDefault="002335C3" w14:paraId="6D448291" w14:textId="77777777">
      <w:pPr>
        <w:spacing w:after="240"/>
        <w:rPr>
          <w:lang w:val="mn-MN"/>
        </w:rPr>
      </w:pPr>
      <w:r w:rsidRPr="00F4372B">
        <w:rPr>
          <w:lang w:val="mn-MN"/>
        </w:rPr>
        <w:tab/>
      </w:r>
      <w:r w:rsidRPr="00F4372B" w:rsidR="00F85F0C">
        <w:rPr>
          <w:lang w:val="mn-MN"/>
        </w:rPr>
        <w:t>Дээр тодорхойлсон цар хүрээтэй холбоотойгоор дараах нийгмийн бүлэг, бусад этгээдийн эрх, хууль ёсны ашиг сонирхол хөндөгдөж байна гэж үзлээ.</w:t>
      </w:r>
    </w:p>
    <w:p w:rsidRPr="00F4372B" w:rsidR="00F85F0C" w:rsidP="00D05EA7" w:rsidRDefault="00F85F0C" w14:paraId="7851F5ED" w14:textId="77777777">
      <w:pPr>
        <w:rPr>
          <w:lang w:val="mn-MN"/>
        </w:rPr>
      </w:pPr>
    </w:p>
    <w:tbl>
      <w:tblPr>
        <w:tblStyle w:val="TableGrid"/>
        <w:tblW w:w="0" w:type="auto"/>
        <w:tblLook w:val="04A0" w:firstRow="1" w:lastRow="0" w:firstColumn="1" w:lastColumn="0" w:noHBand="0" w:noVBand="1"/>
      </w:tblPr>
      <w:tblGrid>
        <w:gridCol w:w="421"/>
        <w:gridCol w:w="3400"/>
        <w:gridCol w:w="5524"/>
      </w:tblGrid>
      <w:tr w:rsidRPr="00F4372B" w:rsidR="00F85F0C" w:rsidTr="4AEE0702" w14:paraId="34FF78AC" w14:textId="77777777">
        <w:tc>
          <w:tcPr>
            <w:tcW w:w="3821" w:type="dxa"/>
            <w:gridSpan w:val="2"/>
          </w:tcPr>
          <w:p w:rsidRPr="00F4372B" w:rsidR="00F85F0C" w:rsidP="00D05EA7" w:rsidRDefault="00F85F0C" w14:paraId="7B546BAC" w14:textId="77777777">
            <w:pPr>
              <w:spacing w:line="276" w:lineRule="auto"/>
              <w:jc w:val="center"/>
              <w:rPr>
                <w:b/>
                <w:bCs/>
                <w:lang w:val="mn-MN"/>
              </w:rPr>
            </w:pPr>
            <w:r w:rsidRPr="00F4372B">
              <w:rPr>
                <w:b/>
                <w:bCs/>
                <w:lang w:val="mn-MN"/>
              </w:rPr>
              <w:lastRenderedPageBreak/>
              <w:t>Эрх ашиг нь хөндөгдөх бүлэг</w:t>
            </w:r>
          </w:p>
        </w:tc>
        <w:tc>
          <w:tcPr>
            <w:tcW w:w="5524" w:type="dxa"/>
          </w:tcPr>
          <w:p w:rsidRPr="00F4372B" w:rsidR="00F85F0C" w:rsidP="00D05EA7" w:rsidRDefault="00F85F0C" w14:paraId="70B398F2" w14:textId="77777777">
            <w:pPr>
              <w:spacing w:line="276" w:lineRule="auto"/>
              <w:jc w:val="center"/>
              <w:rPr>
                <w:b/>
                <w:bCs/>
                <w:lang w:val="mn-MN"/>
              </w:rPr>
            </w:pPr>
            <w:r w:rsidRPr="00F4372B">
              <w:rPr>
                <w:b/>
                <w:bCs/>
                <w:lang w:val="mn-MN"/>
              </w:rPr>
              <w:t>Нөлөөлж буй хэлбэр</w:t>
            </w:r>
          </w:p>
        </w:tc>
      </w:tr>
      <w:tr w:rsidRPr="00F4372B" w:rsidR="00F85F0C" w:rsidTr="4AEE0702" w14:paraId="64FE527E" w14:textId="77777777">
        <w:tc>
          <w:tcPr>
            <w:tcW w:w="421" w:type="dxa"/>
          </w:tcPr>
          <w:p w:rsidRPr="00F4372B" w:rsidR="00F85F0C" w:rsidP="00D05EA7" w:rsidRDefault="00F85F0C" w14:paraId="47C52298" w14:textId="77777777">
            <w:pPr>
              <w:pStyle w:val="ListParagraph"/>
              <w:numPr>
                <w:ilvl w:val="0"/>
                <w:numId w:val="4"/>
              </w:numPr>
              <w:spacing w:line="276" w:lineRule="auto"/>
            </w:pPr>
          </w:p>
        </w:tc>
        <w:tc>
          <w:tcPr>
            <w:tcW w:w="3400" w:type="dxa"/>
          </w:tcPr>
          <w:p w:rsidRPr="00D05EA7" w:rsidR="008E76FD" w:rsidP="00D05EA7" w:rsidRDefault="008E76FD" w14:paraId="70CCFF53" w14:textId="418F6899">
            <w:pPr>
              <w:spacing w:line="276" w:lineRule="auto"/>
              <w:rPr>
                <w:sz w:val="22"/>
                <w:szCs w:val="22"/>
                <w:lang w:val="mn-MN"/>
              </w:rPr>
            </w:pPr>
            <w:r w:rsidRPr="00D05EA7">
              <w:rPr>
                <w:sz w:val="22"/>
                <w:szCs w:val="22"/>
                <w:lang w:val="mn-MN"/>
              </w:rPr>
              <w:t>Х</w:t>
            </w:r>
            <w:r w:rsidRPr="00D05EA7" w:rsidR="00F85F0C">
              <w:rPr>
                <w:sz w:val="22"/>
                <w:szCs w:val="22"/>
                <w:lang w:val="mn-MN"/>
              </w:rPr>
              <w:t>өрөнгө оруулагч</w:t>
            </w:r>
            <w:r w:rsidRPr="00D05EA7">
              <w:rPr>
                <w:sz w:val="22"/>
                <w:szCs w:val="22"/>
                <w:lang w:val="mn-MN"/>
              </w:rPr>
              <w:t xml:space="preserve"> </w:t>
            </w:r>
            <w:r w:rsidRPr="00D05EA7" w:rsidR="4A2428F2">
              <w:rPr>
                <w:sz w:val="22"/>
                <w:szCs w:val="22"/>
                <w:lang w:val="mn-MN"/>
              </w:rPr>
              <w:t>хувь хүн</w:t>
            </w:r>
            <w:r w:rsidRPr="00D05EA7">
              <w:rPr>
                <w:sz w:val="22"/>
                <w:szCs w:val="22"/>
                <w:shd w:val="clear" w:color="auto" w:fill="FFFFFF"/>
                <w:lang w:val="mn-MN"/>
              </w:rPr>
              <w:t>/</w:t>
            </w:r>
            <w:r w:rsidRPr="00D05EA7" w:rsidR="7D52862A">
              <w:rPr>
                <w:sz w:val="22"/>
                <w:szCs w:val="22"/>
                <w:lang w:val="mn-MN"/>
              </w:rPr>
              <w:t xml:space="preserve">Монгол Улсын иргэн, Монгол Улсад байнга оршин суудаг гадаадын иргэн болон харьяалалгүй хүн, </w:t>
            </w:r>
            <w:r w:rsidRPr="00D05EA7">
              <w:rPr>
                <w:sz w:val="22"/>
                <w:szCs w:val="22"/>
                <w:shd w:val="clear" w:color="auto" w:fill="FFFFFF"/>
                <w:lang w:val="mn-MN"/>
              </w:rPr>
              <w:t>Монгол Улсад байнга оршин суудаггүй гадаадын иргэн болон харьяалалгүй хүн, түүнчлэн гадаад улсад байнга оршин суудаг Монгол Улсын иргэн</w:t>
            </w:r>
            <w:r w:rsidRPr="00D05EA7" w:rsidR="7D52862A">
              <w:rPr>
                <w:rFonts w:eastAsiaTheme="minorEastAsia"/>
                <w:sz w:val="22"/>
                <w:szCs w:val="22"/>
                <w:lang w:val="mn-MN" w:eastAsia="zh-CN"/>
              </w:rPr>
              <w:t>/</w:t>
            </w:r>
          </w:p>
        </w:tc>
        <w:tc>
          <w:tcPr>
            <w:tcW w:w="5524" w:type="dxa"/>
          </w:tcPr>
          <w:p w:rsidRPr="00D05EA7" w:rsidR="00F85F0C" w:rsidP="00D05EA7" w:rsidRDefault="00F85F0C" w14:paraId="75674C67" w14:textId="36B3C32B">
            <w:pPr>
              <w:spacing w:line="276" w:lineRule="auto"/>
              <w:rPr>
                <w:sz w:val="22"/>
                <w:szCs w:val="22"/>
                <w:lang w:val="mn-MN"/>
              </w:rPr>
            </w:pPr>
            <w:r w:rsidRPr="00D05EA7">
              <w:rPr>
                <w:sz w:val="22"/>
                <w:szCs w:val="22"/>
                <w:lang w:val="mn-MN"/>
              </w:rPr>
              <w:t>Хөрөнгө оруулалтын эрх зүйн орчин, тэдэнд олгох татварын болон татварын бус дэмжлэг тусла</w:t>
            </w:r>
            <w:r w:rsidRPr="00D05EA7" w:rsidR="2DF2370A">
              <w:rPr>
                <w:sz w:val="22"/>
                <w:szCs w:val="22"/>
                <w:lang w:val="mn-MN"/>
              </w:rPr>
              <w:t>лцаа үзүүлэх</w:t>
            </w:r>
            <w:r w:rsidRPr="00D05EA7">
              <w:rPr>
                <w:sz w:val="22"/>
                <w:szCs w:val="22"/>
                <w:lang w:val="mn-MN"/>
              </w:rPr>
              <w:t xml:space="preserve"> асуудал </w:t>
            </w:r>
            <w:r w:rsidRPr="00D05EA7" w:rsidR="008E76FD">
              <w:rPr>
                <w:sz w:val="22"/>
                <w:szCs w:val="22"/>
                <w:lang w:val="mn-MN"/>
              </w:rPr>
              <w:t>хуульд тодорхой тусгагдаагүйгээс тэдний эрх ашиг зөрчигдөх, эрх ашиг нь зөрчигдсөн тохиолдолд хамгаалах механизм байхгүйгээс цаг хугацаа, хөрөнгө мөнгөний хувьд хохирох тохиолдол бий болдог.</w:t>
            </w:r>
          </w:p>
          <w:p w:rsidRPr="00D05EA7" w:rsidR="00F85F0C" w:rsidP="00D05EA7" w:rsidRDefault="00F85F0C" w14:paraId="08927F46" w14:textId="526D89F3">
            <w:pPr>
              <w:spacing w:line="276" w:lineRule="auto"/>
              <w:rPr>
                <w:sz w:val="22"/>
                <w:szCs w:val="22"/>
                <w:lang w:val="mn-MN"/>
              </w:rPr>
            </w:pPr>
          </w:p>
          <w:p w:rsidRPr="00D05EA7" w:rsidR="00F85F0C" w:rsidP="00D05EA7" w:rsidRDefault="00F85F0C" w14:paraId="036C18C1" w14:textId="4E4BE7AC">
            <w:pPr>
              <w:spacing w:line="276" w:lineRule="auto"/>
              <w:rPr>
                <w:sz w:val="22"/>
                <w:szCs w:val="22"/>
                <w:lang w:val="mn-MN"/>
              </w:rPr>
            </w:pPr>
          </w:p>
        </w:tc>
      </w:tr>
      <w:tr w:rsidRPr="00F4372B" w:rsidR="00F85F0C" w:rsidTr="4AEE0702" w14:paraId="4FB93823" w14:textId="77777777">
        <w:tc>
          <w:tcPr>
            <w:tcW w:w="421" w:type="dxa"/>
          </w:tcPr>
          <w:p w:rsidRPr="00F4372B" w:rsidR="00F85F0C" w:rsidP="00D05EA7" w:rsidRDefault="00F85F0C" w14:paraId="499E2A29" w14:textId="77777777">
            <w:pPr>
              <w:pStyle w:val="ListParagraph"/>
              <w:numPr>
                <w:ilvl w:val="0"/>
                <w:numId w:val="4"/>
              </w:numPr>
              <w:spacing w:line="276" w:lineRule="auto"/>
            </w:pPr>
          </w:p>
        </w:tc>
        <w:tc>
          <w:tcPr>
            <w:tcW w:w="3400" w:type="dxa"/>
          </w:tcPr>
          <w:p w:rsidRPr="00D05EA7" w:rsidR="00F85F0C" w:rsidP="00D05EA7" w:rsidRDefault="00F85F0C" w14:paraId="53C43B7D" w14:textId="79EE6A3B">
            <w:pPr>
              <w:spacing w:line="276" w:lineRule="auto"/>
              <w:rPr>
                <w:sz w:val="22"/>
                <w:szCs w:val="22"/>
                <w:lang w:val="mn-MN"/>
              </w:rPr>
            </w:pPr>
            <w:r w:rsidRPr="00D05EA7">
              <w:rPr>
                <w:sz w:val="22"/>
                <w:szCs w:val="22"/>
                <w:lang w:val="mn-MN"/>
              </w:rPr>
              <w:t>Гадаадын хөрөнгө оруулалттай аж ахуйн нэгж</w:t>
            </w:r>
            <w:r w:rsidRPr="00D05EA7" w:rsidR="0C01A9B6">
              <w:rPr>
                <w:sz w:val="22"/>
                <w:szCs w:val="22"/>
                <w:lang w:val="mn-MN"/>
              </w:rPr>
              <w:t>, Монгол Улсын хуулийн этгээд</w:t>
            </w:r>
          </w:p>
        </w:tc>
        <w:tc>
          <w:tcPr>
            <w:tcW w:w="5524" w:type="dxa"/>
          </w:tcPr>
          <w:p w:rsidRPr="00D05EA7" w:rsidR="00F85F0C" w:rsidP="00D05EA7" w:rsidRDefault="008E76FD" w14:paraId="2A2B0706" w14:textId="1A32641F">
            <w:pPr>
              <w:spacing w:line="276" w:lineRule="auto"/>
              <w:rPr>
                <w:sz w:val="22"/>
                <w:szCs w:val="22"/>
                <w:lang w:val="mn-MN"/>
              </w:rPr>
            </w:pPr>
            <w:r w:rsidRPr="00D05EA7">
              <w:rPr>
                <w:sz w:val="22"/>
                <w:szCs w:val="22"/>
                <w:lang w:val="mn-MN"/>
              </w:rPr>
              <w:t>Гадаадын хөрөнгө оруулалттай аж ахуйн нэгжийн тодорхойлолтын талаар хуульд оновчтой тодорхойлоогүй байдал нь тус аж ахуйн нэгжид хөрөнгө оруулсан дотоодын иргэн, аж ахуйн нэгжийн эдлэх эрхэд хязгаарлалт тогтоох, эрх ашгийг зөрчих эрсдэлтэй.</w:t>
            </w:r>
          </w:p>
        </w:tc>
      </w:tr>
    </w:tbl>
    <w:p w:rsidRPr="00F4372B" w:rsidR="00F85F0C" w:rsidP="00D05EA7" w:rsidRDefault="00F85F0C" w14:paraId="0FAB7115" w14:textId="77777777">
      <w:pPr>
        <w:rPr>
          <w:lang w:val="mn-MN"/>
        </w:rPr>
      </w:pPr>
    </w:p>
    <w:p w:rsidRPr="00F4372B" w:rsidR="002335C3" w:rsidP="00D05EA7" w:rsidRDefault="00F85F0C" w14:paraId="731822F4" w14:textId="736F70C8">
      <w:pPr>
        <w:spacing w:after="240"/>
        <w:rPr>
          <w:lang w:val="mn-MN"/>
        </w:rPr>
      </w:pPr>
      <w:r w:rsidRPr="00F4372B">
        <w:rPr>
          <w:lang w:val="mn-MN"/>
        </w:rPr>
        <w:tab/>
      </w:r>
      <w:r w:rsidRPr="00F4372B">
        <w:rPr>
          <w:lang w:val="mn-MN"/>
        </w:rPr>
        <w:t xml:space="preserve">Эрх ашиг нь хөндөгдөж, нөлөөлөл үзүүлэх бүлгийн хувьд хөрөнгө оруулалтын харилцаанд оролцогч </w:t>
      </w:r>
      <w:r w:rsidRPr="00F4372B" w:rsidR="00227D96">
        <w:rPr>
          <w:lang w:val="mn-MN"/>
        </w:rPr>
        <w:t xml:space="preserve">нь </w:t>
      </w:r>
      <w:r w:rsidRPr="00F4372B" w:rsidR="00227D96">
        <w:rPr>
          <w:shd w:val="clear" w:color="auto" w:fill="FFFFFF"/>
          <w:lang w:val="mn-MN"/>
        </w:rPr>
        <w:t xml:space="preserve">Монгол Улсын иргэн, Монгол Улсад байнга оршин суудаг гадаадын иргэн болон харьяалалгүй хүн, </w:t>
      </w:r>
      <w:r w:rsidRPr="00F4372B">
        <w:rPr>
          <w:shd w:val="clear" w:color="auto" w:fill="FFFFFF"/>
          <w:lang w:val="mn-MN"/>
        </w:rPr>
        <w:t xml:space="preserve">Монгол Улсад байнга оршин суудаггүй гадаадын иргэн болон харьяалалгүй хүн, түүнчлэн гадаад улсад байнга оршин суудаг Монгол Улсын иргэн, гадаадын хөрөнгө оруулалттай аж ахуйн нэгж </w:t>
      </w:r>
      <w:r w:rsidRPr="00F4372B">
        <w:rPr>
          <w:lang w:val="mn-MN"/>
        </w:rPr>
        <w:t xml:space="preserve">бүгд хамаарахаар байна. Учир нь </w:t>
      </w:r>
      <w:r w:rsidRPr="00F4372B" w:rsidR="008E76FD">
        <w:rPr>
          <w:lang w:val="mn-MN"/>
        </w:rPr>
        <w:t>Хөрөнгө оруулалтын тухай хуульд заасан</w:t>
      </w:r>
      <w:r w:rsidRPr="00F4372B" w:rsidR="00875882">
        <w:rPr>
          <w:lang w:val="mn-MN"/>
        </w:rPr>
        <w:t xml:space="preserve"> зохицуулалт, түүнийг хэрэгжүүлэх ажиллагаанаас</w:t>
      </w:r>
      <w:r w:rsidRPr="00F4372B">
        <w:rPr>
          <w:lang w:val="mn-MN"/>
        </w:rPr>
        <w:t xml:space="preserve"> тус хүмүүсийн эрх зүйн байдал, эрх ашиг </w:t>
      </w:r>
      <w:r w:rsidRPr="00F4372B" w:rsidR="00875882">
        <w:rPr>
          <w:lang w:val="mn-MN"/>
        </w:rPr>
        <w:t>шууд</w:t>
      </w:r>
      <w:r w:rsidRPr="00F4372B">
        <w:rPr>
          <w:lang w:val="mn-MN"/>
        </w:rPr>
        <w:t xml:space="preserve"> хамаардаг. </w:t>
      </w:r>
    </w:p>
    <w:p w:rsidRPr="00F4372B" w:rsidR="002335C3" w:rsidP="00D05EA7" w:rsidRDefault="002335C3" w14:paraId="0001D6FE" w14:textId="77777777">
      <w:pPr>
        <w:pStyle w:val="Heading2"/>
        <w:spacing w:after="240"/>
        <w:rPr>
          <w:rFonts w:ascii="Arial" w:hAnsi="Arial" w:cs="Arial"/>
          <w:b/>
          <w:bCs/>
          <w:color w:val="000000" w:themeColor="text1"/>
          <w:sz w:val="24"/>
          <w:szCs w:val="24"/>
          <w:lang w:val="mn-MN"/>
        </w:rPr>
      </w:pPr>
      <w:bookmarkStart w:name="_Toc135204265" w:id="8"/>
      <w:r w:rsidRPr="00F4372B">
        <w:rPr>
          <w:rFonts w:ascii="Arial" w:hAnsi="Arial" w:cs="Arial"/>
          <w:b/>
          <w:bCs/>
          <w:color w:val="000000" w:themeColor="text1"/>
          <w:sz w:val="24"/>
          <w:szCs w:val="24"/>
          <w:lang w:val="mn-MN"/>
        </w:rPr>
        <w:t>1.3.Асуудлыг үүсгэж буй шалтгаан нөхцөл</w:t>
      </w:r>
      <w:bookmarkEnd w:id="8"/>
    </w:p>
    <w:p w:rsidRPr="00F4372B" w:rsidR="00875882" w:rsidP="00D05EA7" w:rsidRDefault="00875882" w14:paraId="6B5DE33F" w14:textId="0D736896">
      <w:pPr>
        <w:spacing w:after="240"/>
        <w:ind w:firstLine="720"/>
        <w:rPr>
          <w:lang w:val="mn-MN"/>
        </w:rPr>
      </w:pPr>
      <w:r w:rsidRPr="00F4372B">
        <w:rPr>
          <w:lang w:val="mn-MN"/>
        </w:rPr>
        <w:t xml:space="preserve">Хөрөнгө оруулалтын тухай хуульд институцийн өөрчлөлттэй холбоотой оруулсан удаа дараагийн нэмэлт, өөрчлөлтөөс харахад хөрөнгө оруулалтыг тогтвортой нэмэгдүүлж, эдийн засгийн өсөлтийг хангахад сөрөг үр дагавар үүсгэсэн. </w:t>
      </w:r>
    </w:p>
    <w:p w:rsidRPr="00F4372B" w:rsidR="00875882" w:rsidP="00D05EA7" w:rsidRDefault="00875882" w14:paraId="405CF6C3" w14:textId="15469455">
      <w:pPr>
        <w:spacing w:after="240"/>
        <w:ind w:firstLine="720"/>
        <w:rPr>
          <w:lang w:val="mn-MN"/>
        </w:rPr>
      </w:pPr>
      <w:r w:rsidRPr="00F4372B">
        <w:rPr>
          <w:lang w:val="mn-MN"/>
        </w:rPr>
        <w:t xml:space="preserve">Гадаадын хөрөнгө оруулалт, гадаад худалдааны агентлаг нь 1996 онд гадаад худалдаа болон гадаадын шууд хөрөнгө оруулалттай холбоотой асуудлыг хариуцах чиг үүрэгтэйгээр байгуулагдсан. Тус агентлаг нь эхэн үедээ (i) хөрөнгө оруулалтыг дэмжих болон (ii) бүртгэл, зөвлөх үйлчилгээ гэсэн үндсэн хоёр газартай байсан ба үйл ажиллагааны 50 хувь </w:t>
      </w:r>
      <w:r w:rsidRPr="00F4372B" w:rsidR="00FB0C63">
        <w:rPr>
          <w:lang w:val="mn-MN"/>
        </w:rPr>
        <w:t xml:space="preserve">нь </w:t>
      </w:r>
      <w:r w:rsidRPr="00F4372B">
        <w:rPr>
          <w:lang w:val="mn-MN"/>
        </w:rPr>
        <w:t xml:space="preserve">бүртгэл, зөвлөх үйлчилгээнд чиглэгдэж байв.  </w:t>
      </w:r>
    </w:p>
    <w:p w:rsidRPr="00F4372B" w:rsidR="00875882" w:rsidP="00D05EA7" w:rsidRDefault="00875882" w14:paraId="6C29BB38" w14:textId="1E7FF38E">
      <w:pPr>
        <w:spacing w:after="240"/>
        <w:ind w:firstLine="720"/>
        <w:rPr>
          <w:lang w:val="mn-MN"/>
        </w:rPr>
      </w:pPr>
      <w:r w:rsidRPr="00F4372B">
        <w:rPr>
          <w:lang w:val="mn-MN"/>
        </w:rPr>
        <w:t>Тухайн үед Монгол Улсад гадаадын шууд хөрөнгө оруулалт татах үйл явц нь харьцангуй шинэ үйл ажиллагаа байсан тул нэг талаасаа нээлттэй буюу бүх салбар</w:t>
      </w:r>
      <w:r w:rsidRPr="00F4372B" w:rsidR="00FB0C63">
        <w:rPr>
          <w:lang w:val="mn-MN"/>
        </w:rPr>
        <w:t>т</w:t>
      </w:r>
      <w:r w:rsidRPr="00F4372B">
        <w:rPr>
          <w:lang w:val="mn-MN"/>
        </w:rPr>
        <w:t xml:space="preserve"> хөрөнгө оруула</w:t>
      </w:r>
      <w:r w:rsidRPr="00F4372B" w:rsidR="00FB0C63">
        <w:rPr>
          <w:lang w:val="mn-MN"/>
        </w:rPr>
        <w:t>лт</w:t>
      </w:r>
      <w:r w:rsidRPr="00F4372B">
        <w:rPr>
          <w:lang w:val="mn-MN"/>
        </w:rPr>
        <w:t xml:space="preserve">ыг дэмжих үйл ажиллагаа явуулж байсны зэрэгцээ тодорхой тэргүүлэх салбар, чиглэлүүдэд хөрөнгө оруулалтыг дэмжих, татах, эдийн засгийг төрөлжүүлэх үүднээс Засгийн газраас хөнгөлөлт, чөлөөлөлтийн дэмжлэгүүдийг үзүүлдэг байсан. Гэвч тухайн үед агентлаг нь хөрөнгө оруулалтыг дэмжихэд чиглэсэн тодорхой бодлого, стратеги чиглэлгүй байсны зэрэгцээ гадаадын шууд хөрөнгө оруулалтыг татсанаар эдийн засгийн хөгжил, ажлын байр </w:t>
      </w:r>
      <w:r w:rsidRPr="00F4372B">
        <w:rPr>
          <w:lang w:val="mn-MN"/>
        </w:rPr>
        <w:lastRenderedPageBreak/>
        <w:t>нэмэгдүүлэхэд эерэг нөлөөтэй гэсэн ерөнхий ойлголтоос давсан нэгдсэн, ойлгомжтой тодорхойлолт байхгүй байв.</w:t>
      </w:r>
    </w:p>
    <w:p w:rsidRPr="00F4372B" w:rsidR="00875882" w:rsidP="00D05EA7" w:rsidRDefault="00875882" w14:paraId="5B450510" w14:textId="3871F262">
      <w:pPr>
        <w:spacing w:after="240"/>
        <w:ind w:firstLine="720"/>
        <w:rPr>
          <w:lang w:val="mn-MN"/>
        </w:rPr>
      </w:pPr>
      <w:r w:rsidRPr="00F4372B">
        <w:rPr>
          <w:lang w:val="mn-MN"/>
        </w:rPr>
        <w:t>Гадаадын хөрөнгө оруулалт, гадаад худалдааны агентлаг нь Монгол Улсыг гадаадад сурталчлах олон улсын болон дотоодын хэвлэл мэдээллийнхэнтэй хамтарч ажиллах</w:t>
      </w:r>
      <w:r w:rsidR="00082FFE">
        <w:rPr>
          <w:lang w:val="mn-MN"/>
        </w:rPr>
        <w:t>,</w:t>
      </w:r>
      <w:r w:rsidRPr="00F4372B">
        <w:rPr>
          <w:lang w:val="mn-MN"/>
        </w:rPr>
        <w:t xml:space="preserve"> гадаад, дотоодод хоёр талт болон олон талт бизнес форум, чуулга уулзалт, семинар, үзэсгэлэн, гадаад, дотоодын төлөөлөгчдийн айлчлал, албан болон бизнесийн уулзалтууд зэрэг хөрөнгө оруулалтыг дэмжин сурталчлах ажлуудыг тогтмол зохион байгуулж байсан байна.</w:t>
      </w:r>
    </w:p>
    <w:p w:rsidRPr="00F4372B" w:rsidR="00875882" w:rsidP="00D05EA7" w:rsidRDefault="00875882" w14:paraId="0CAC3FAE" w14:textId="4C8D0B9E">
      <w:pPr>
        <w:spacing w:after="240"/>
        <w:ind w:firstLine="720"/>
        <w:rPr>
          <w:lang w:val="mn-MN"/>
        </w:rPr>
      </w:pPr>
      <w:r w:rsidRPr="00F4372B">
        <w:rPr>
          <w:lang w:val="mn-MN"/>
        </w:rPr>
        <w:t xml:space="preserve">Хөрөнгө оруулагчдад дэмжлэг үзүүлэх үйл ажиллагаанд хөрөнгө оруулалт, хөрөнгө оруулагчийг бүртгэх үйл ажиллагаанаас гадна бүртгэлийн өмнөх болон дараах зөвлөх үйлчилгээ, хөрөнгө оруулагчдыг маргаантай асуудал дээр хамгаалсан тодорхой хэмжээний хөрөнгө оруулалтын дараах үйлчилгээг хамруулдаг байв. 2012 онд Улсын Их Хурлын сонгуулийн дараа Гадаадын хөрөнгө оруулалт, гадаад худалдааны агентлагийн чиг үүрэг, статусыг өөрчлөн шинээр байгуулагдсан Эдийн засгийн хөгжлийн яамны харьяа Гадаадын хөрөнгө оруулалтын зохицуулалт, бүртгэлийн газарт шилжсэн. Мөн Гадаадын хөрөнгө оруулалт, гадаад худалдааны агентлагийн чиг үүрэгт хамаарч байсан экспорт болон жижиг, дунд үйлдвэрийг дэмжих чиг үүрэг бусад байгууллагад шилжсэн юм. </w:t>
      </w:r>
    </w:p>
    <w:p w:rsidRPr="00F4372B" w:rsidR="00875882" w:rsidP="00D05EA7" w:rsidRDefault="00875882" w14:paraId="572E1B71" w14:textId="066C629F">
      <w:pPr>
        <w:spacing w:after="240"/>
        <w:ind w:firstLine="720"/>
        <w:rPr>
          <w:lang w:val="mn-MN"/>
        </w:rPr>
      </w:pPr>
      <w:r w:rsidRPr="00F4372B">
        <w:rPr>
          <w:lang w:val="mn-MN"/>
        </w:rPr>
        <w:t>Хөрөнгө оруулалтыг дэмжих агентлагийн статус нь Эдийн засгийн хөгжлийн яамны бүтцийн нэгж болон өөрчлөгдөж, хөрөнгө оруулалтыг дэмжихтэй холбоотой чиг үүрэгт өөрчлөлт бараг ороогүй боловч хөрөнгө оруулалтыг дэмжих, татах тал дээр идэвхгүй байр суурьтай болоход нөлөөлсөн. Түүнчлэн хөрөнгө оруулалтыг дэмжих үйл ажиллагаа Улсын бүртгэлийн ерөнхий газрын Гадаад хуулийн этгээдийн бүртгэлийн газарт шилжүүлж, хөрөнгө оруулалтыг дэмжихтэй холбоотой үйл ажиллагааг хөрөнгө оруулалтыг бүртгэхээр хязгаарлагдах болсон.</w:t>
      </w:r>
    </w:p>
    <w:p w:rsidRPr="00F4372B" w:rsidR="00875882" w:rsidP="00D05EA7" w:rsidRDefault="00875882" w14:paraId="01F2A197" w14:textId="3FE2F0F5">
      <w:pPr>
        <w:spacing w:after="240"/>
        <w:ind w:firstLine="720"/>
        <w:rPr>
          <w:lang w:val="mn-MN"/>
        </w:rPr>
      </w:pPr>
      <w:r w:rsidRPr="00F4372B">
        <w:rPr>
          <w:lang w:val="mn-MN"/>
        </w:rPr>
        <w:t xml:space="preserve">2013 онд сүүлээр батлагдсан Хөрөнгө оруулалтын тухай хуулийн дагуу хөрөнгө оруулалтыг дэмжих шинэ байгууллага буюу “Инвест Монголиа” агентлаг (Хөрөнгө оруулалтын газар)-ийг Монгол Улсын Ерөнхий сайдын эрхлэх асуудлын хүрээнд байгуулсан. Тус агентлаг нь хөрөнгө оруулалтыг дэмжих, зохицуулахын зэрэгцээ татварын тогтворжуулах гэрчилгээ олгох, гэрчилгээ эзэмшигч нарын үйл ажиллагааг хянах үүргийг давхар гүйцэтгэж байв. </w:t>
      </w:r>
    </w:p>
    <w:p w:rsidRPr="00F4372B" w:rsidR="00875882" w:rsidP="00D05EA7" w:rsidRDefault="00875882" w14:paraId="7EE0E33C" w14:textId="3555A43B">
      <w:pPr>
        <w:spacing w:after="240"/>
        <w:ind w:firstLine="720"/>
        <w:rPr>
          <w:lang w:val="mn-MN"/>
        </w:rPr>
      </w:pPr>
      <w:r w:rsidRPr="00F4372B">
        <w:rPr>
          <w:lang w:val="mn-MN"/>
        </w:rPr>
        <w:t xml:space="preserve"> Хөрөнгө оруулалтын бодлого, дэмжлэгийн асуудал хариуцсан байгууллагын бүтэц, зохион байгуулалтад дахин өөрчлөлт орж 2016 онд Хөрөнгө оруулалтын газрын чиг үүргийг Үндэсний хөгжлийн газарт нэгтгэн шилжүүлсэн. Тус газар нь өргөн хүрээний олон талын чиг үүрэг бүхий газар болон өргөжсөн боловч хөрөнгө оруулалтын асуудлын хүрээнд үндэсний хөгжлийн цогц бодлогыг боловсруулах, тэргүүлэх салбаруудыг тодорхойлох, салбарууд болон дэд бүтцийн хоорондох зохистой харьцааг хадгалах, хөрөнгө оруулалтын цогц бодлогыг тодорхойлох, гадаадын хөрөнгө оруулалтын холбогдох бодлого, зохицуулалтыг тодорхойлон уялдааг хангах, концесс болон төр, хувийн хэвшлийн түншлэлтэй холбоотой бодлогыг боловсруулах, томоохон хэмжээний төсөл, хөтөлбөрийн техник, эдийн </w:t>
      </w:r>
      <w:r w:rsidRPr="00F4372B">
        <w:rPr>
          <w:lang w:val="mn-MN"/>
        </w:rPr>
        <w:lastRenderedPageBreak/>
        <w:t>засгийн үндэслэлийг боловсруулах, түүнчлэн төсвийн хөрөнгө оруулалтын төлөвлөгөөнд санал өгөх зэрэг чиг үүрэг хэрэгжүүлж ажилласан.</w:t>
      </w:r>
    </w:p>
    <w:p w:rsidRPr="00F4372B" w:rsidR="00875882" w:rsidP="00D05EA7" w:rsidRDefault="00875882" w14:paraId="3B2918AE" w14:textId="318A4EB7">
      <w:pPr>
        <w:spacing w:before="240" w:after="240"/>
        <w:ind w:firstLine="720"/>
        <w:rPr>
          <w:lang w:val="mn-MN"/>
        </w:rPr>
      </w:pPr>
      <w:r w:rsidRPr="00F4372B">
        <w:rPr>
          <w:lang w:val="mn-MN"/>
        </w:rPr>
        <w:t>Хөрөнгө оруулалтын тухай хуульд хөрөнгө оруулалтын талаар төрийн байгууллагын эрх хэмжээг тодорхойлсон боловч хөрөнгө оруулалтын дараах үйл ажиллагааны дэмжлэг орхигдсон, төрийн байгууллага, бүтцийн эрх хэмжээг нарийвчилан зохицуулаагүй тул хуу</w:t>
      </w:r>
      <w:r w:rsidRPr="00F4372B" w:rsidR="00B72530">
        <w:rPr>
          <w:lang w:val="mn-MN"/>
        </w:rPr>
        <w:t>л</w:t>
      </w:r>
      <w:r w:rsidRPr="00F4372B">
        <w:rPr>
          <w:lang w:val="mn-MN"/>
        </w:rPr>
        <w:t>ийн хэрэгжилт орхигдох, хэрэгжилтэд тодорхойгүй байдал үүсэх нөхцөл хөрөнгө оруулагчдад үүссэн.</w:t>
      </w:r>
    </w:p>
    <w:p w:rsidRPr="00F4372B" w:rsidR="00875882" w:rsidP="00D05EA7" w:rsidRDefault="005A47F0" w14:paraId="32A48DE6" w14:textId="21FA8FCF">
      <w:pPr>
        <w:spacing w:before="240" w:after="240"/>
        <w:ind w:firstLine="720"/>
        <w:rPr>
          <w:lang w:val="mn-MN"/>
        </w:rPr>
      </w:pPr>
      <w:r w:rsidRPr="00F4372B">
        <w:rPr>
          <w:lang w:val="mn-MN"/>
        </w:rPr>
        <w:t>Ө</w:t>
      </w:r>
      <w:r w:rsidRPr="00F4372B" w:rsidR="00875882">
        <w:rPr>
          <w:lang w:val="mn-MN"/>
        </w:rPr>
        <w:t xml:space="preserve">мнө нь Хөрөнгө оруулалтын газрын 8 ажилтан хөрөнгө оруулалтыг дэмжих, сурталчлах чиглэлээр ажилладаг байсан бол Үндэсний хөгжлийн газарт дээрх чиглэлээр 5 албан хаагч хариуцаж, хөрөнгө оруулалтыг дэмжих чиглэлийн үйл ажиллагаа гэхээс илүүтэйгээр олон нийттэй харилцах, тус газрын сурталчилгааны ажлуудыг хийхэд чиглэсэн. Хөрөнгө оруулалтын чиглэлээр холбогдох төрийн захиргааны төв </w:t>
      </w:r>
      <w:r w:rsidRPr="00F4372B" w:rsidR="001749EB">
        <w:rPr>
          <w:lang w:val="mn-MN"/>
        </w:rPr>
        <w:t xml:space="preserve">(Гадаад харилцааны яам, Хүнс, хөдөө аж ахуй, хөнгөн үйлдвэрийн яам) </w:t>
      </w:r>
      <w:r w:rsidRPr="00F4372B" w:rsidR="00875882">
        <w:rPr>
          <w:lang w:val="mn-MN"/>
        </w:rPr>
        <w:t>болон төрийн захиргааны байгуулла</w:t>
      </w:r>
      <w:r w:rsidRPr="00F4372B" w:rsidR="001749EB">
        <w:rPr>
          <w:lang w:val="mn-MN"/>
        </w:rPr>
        <w:t>г</w:t>
      </w:r>
      <w:r w:rsidRPr="00F4372B" w:rsidR="00875882">
        <w:rPr>
          <w:lang w:val="mn-MN"/>
        </w:rPr>
        <w:t>ын зүгээс хөрөнгө оруулалтыг дэмжих болон хөрөнгө оруулалтын бодлогыг хэрэгжүүлэхтэй холбоотой үйл ажиллагаа явуулах чадавх боломж бололцоо мөн бага тул манай улсын хөрөнгө оруулалтыг дэмжих чадавх, бүтэц ихээхэн суларсан байна.</w:t>
      </w:r>
    </w:p>
    <w:p w:rsidRPr="00F4372B" w:rsidR="00875882" w:rsidP="00D05EA7" w:rsidRDefault="00875882" w14:paraId="5B4267A0" w14:textId="36C730A4">
      <w:pPr>
        <w:pStyle w:val="paragraph"/>
        <w:spacing w:before="0" w:beforeAutospacing="0" w:after="24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 xml:space="preserve">Мөн аж ахуйн нэгжийг гадаад, дотоодын хөрөнгө оруулалтын хэлбэрээр ялгаварласан, үйл ажиллагаа явуулахыг хориглосон, хязгаарласан зохицуулалт болон төрийн үйлчилгээ үзүүлэхэд тавигдах шаардлага, хүсэлтээ шийдвэрлүүлэх хугацаа, төлбөр хураамжийг ялгамжтай тогтоосноос шалтгаалан гадаадын хөрөнгө оруулалттай аж ахуйн нэгжүүд хараат болон охин компани, компанийн нэгдлийг байгуулж байгаа нь гадаадын шууд хөрөнгө оруулалтыг бодит үр өгөөжийг тодорхойлох, хөрөнгө оруулалтын нэгдсэн бодлогыг тодорхойлоход хүндрэлтэй </w:t>
      </w:r>
      <w:r w:rsidRPr="00F4372B" w:rsidR="005A47F0">
        <w:rPr>
          <w:rStyle w:val="normaltextrun"/>
          <w:rFonts w:ascii="Arial" w:hAnsi="Arial" w:cs="Arial"/>
          <w:lang w:val="mn-MN"/>
        </w:rPr>
        <w:t>нөхцөл байдлыг бий болгож байна.</w:t>
      </w:r>
      <w:r w:rsidRPr="00F4372B">
        <w:rPr>
          <w:rStyle w:val="normaltextrun"/>
          <w:rFonts w:ascii="Arial" w:hAnsi="Arial" w:cs="Arial"/>
          <w:lang w:val="mn-MN"/>
        </w:rPr>
        <w:t> </w:t>
      </w:r>
      <w:r w:rsidRPr="00F4372B">
        <w:rPr>
          <w:rStyle w:val="eop"/>
          <w:rFonts w:ascii="Arial" w:hAnsi="Arial" w:cs="Arial"/>
          <w:lang w:val="mn-MN"/>
        </w:rPr>
        <w:t> </w:t>
      </w:r>
    </w:p>
    <w:p w:rsidRPr="00F4372B" w:rsidR="005A47F0" w:rsidP="00D05EA7" w:rsidRDefault="00875882" w14:paraId="4A779987" w14:textId="74F68510">
      <w:pPr>
        <w:pStyle w:val="paragraph"/>
        <w:spacing w:before="0" w:beforeAutospacing="0" w:after="240" w:afterAutospacing="0" w:line="276" w:lineRule="auto"/>
        <w:ind w:firstLine="705"/>
        <w:jc w:val="both"/>
        <w:textAlignment w:val="baseline"/>
        <w:rPr>
          <w:rStyle w:val="normaltextrun"/>
          <w:rFonts w:ascii="Arial" w:hAnsi="Arial" w:cs="Arial"/>
          <w:color w:val="000000"/>
          <w:bdr w:val="none" w:color="auto" w:sz="0" w:space="0" w:frame="1"/>
          <w:lang w:val="mn-MN"/>
        </w:rPr>
      </w:pPr>
      <w:r w:rsidRPr="00F4372B">
        <w:rPr>
          <w:rStyle w:val="normaltextrun"/>
          <w:rFonts w:ascii="Arial" w:hAnsi="Arial" w:cs="Arial"/>
          <w:lang w:val="mn-MN"/>
        </w:rPr>
        <w:t>Монгол Улсын хувьд хөрөнгө оруулалтын орчныг сайжруулах, хөрөнгө оруулагчийг зах зээлийн судалгаа, мэдээллээр хангах замаар хөрөнгө оруулалт татах, шинээр хөрөнгө оруулалт орж ирэх үеийн бүртгэл, тусгай зөвшөөрөл авах үйл ажиллагаа</w:t>
      </w:r>
      <w:r w:rsidRPr="00F4372B" w:rsidR="005A47F0">
        <w:rPr>
          <w:rStyle w:val="normaltextrun"/>
          <w:rFonts w:ascii="Arial" w:hAnsi="Arial" w:cs="Arial"/>
          <w:lang w:val="mn-MN"/>
        </w:rPr>
        <w:t xml:space="preserve"> боловсронгуй бус байгаа нь хөрөнгө оруулагчдыг татахад хүндрэл учруулж, улмаар Монгол Улсын Үндсэн хуулийн Тавдугаар зүйлийн </w:t>
      </w:r>
      <w:r w:rsidRPr="00F4372B" w:rsidR="005A47F0">
        <w:rPr>
          <w:rStyle w:val="normaltextrun"/>
          <w:rFonts w:ascii="Arial" w:hAnsi="Arial" w:cs="Arial"/>
          <w:color w:val="000000"/>
          <w:bdr w:val="none" w:color="auto" w:sz="0" w:space="0" w:frame="1"/>
          <w:lang w:val="mn-MN"/>
        </w:rPr>
        <w:t>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гэх төрийн үндсэн үүргийг хангалттай түвшинд хэрэгжүүлэх боломжийг хааж байна.</w:t>
      </w:r>
    </w:p>
    <w:p w:rsidRPr="00F4372B" w:rsidR="00875882" w:rsidP="00D05EA7" w:rsidRDefault="43D2143B" w14:paraId="143A8C47" w14:textId="399946C0">
      <w:pPr>
        <w:pStyle w:val="paragraph"/>
        <w:spacing w:before="0" w:beforeAutospacing="0" w:after="240" w:afterAutospacing="0" w:line="276" w:lineRule="auto"/>
        <w:ind w:firstLine="705"/>
        <w:jc w:val="both"/>
        <w:rPr>
          <w:lang w:val="mn-MN"/>
        </w:rPr>
      </w:pPr>
      <w:r w:rsidRPr="004933E3">
        <w:rPr>
          <w:rFonts w:ascii="Arial" w:hAnsi="Arial" w:cs="Arial"/>
          <w:lang w:val="mn-MN"/>
        </w:rPr>
        <w:t>Хөрөнгө оруулалтад сөргөөр нөлөөлж буй бас нэг томоохон хүчин зүйл нь төрийн шийдвэр гаргалттай холбоотой үйл явц юм. Монгол Улс хуулийн хэрэгжилтийг хангах, асуудлыг шийдвэрлэх тала</w:t>
      </w:r>
      <w:r w:rsidRPr="004933E3" w:rsidR="31BC1ECB">
        <w:rPr>
          <w:rFonts w:ascii="Arial" w:hAnsi="Arial" w:cs="Arial"/>
          <w:lang w:val="mn-MN"/>
        </w:rPr>
        <w:t xml:space="preserve">арх болон эрх ашиг нь хөндөгдөх этгээдэд сонсох ажиллагааг </w:t>
      </w:r>
      <w:r w:rsidRPr="004933E3" w:rsidR="61DED57D">
        <w:rPr>
          <w:rFonts w:ascii="Arial" w:hAnsi="Arial" w:cs="Arial"/>
          <w:lang w:val="mn-MN"/>
        </w:rPr>
        <w:t>хангалттай хийдгүйгээс хөрөнгө оруулагч нарт асар их зардал чирэгдэл учирч байна. Иймээс хөрөнгө оруулагч нарын зүгээс аливаа эрх ашигт нь ха</w:t>
      </w:r>
      <w:r w:rsidRPr="004933E3" w:rsidR="7309007F">
        <w:rPr>
          <w:rFonts w:ascii="Arial" w:hAnsi="Arial" w:cs="Arial"/>
          <w:lang w:val="mn-MN"/>
        </w:rPr>
        <w:t>маарах бодлогын шийдвэр</w:t>
      </w:r>
      <w:r w:rsidRPr="004933E3" w:rsidR="4A3FDAFD">
        <w:rPr>
          <w:rFonts w:ascii="Arial" w:hAnsi="Arial" w:cs="Arial"/>
          <w:lang w:val="mn-MN"/>
        </w:rPr>
        <w:t>ийн талаар мэдэх эрхийг хангах,</w:t>
      </w:r>
      <w:r w:rsidRPr="004933E3" w:rsidR="7309007F">
        <w:rPr>
          <w:rFonts w:ascii="Arial" w:hAnsi="Arial" w:cs="Arial"/>
          <w:lang w:val="mn-MN"/>
        </w:rPr>
        <w:t xml:space="preserve"> саналаа өг</w:t>
      </w:r>
      <w:r w:rsidRPr="004933E3" w:rsidR="2D48C5F0">
        <w:rPr>
          <w:rFonts w:ascii="Arial" w:hAnsi="Arial" w:cs="Arial"/>
          <w:lang w:val="mn-MN"/>
        </w:rPr>
        <w:t xml:space="preserve">өх боломжийг бүрдүүлдэг байх нь чухал юм. </w:t>
      </w:r>
      <w:r w:rsidRPr="004933E3" w:rsidR="340FCDA0">
        <w:rPr>
          <w:rFonts w:ascii="Arial" w:hAnsi="Arial" w:cs="Arial"/>
          <w:lang w:val="mn-MN"/>
        </w:rPr>
        <w:t>Хэдийгээр Хууль тогтоомжийн тухай хууль, Захиргааны ерөнхий хуульд энэ талаар тусгасан ч хуулийн хэрэгжилтийг хангахгүй байх хязгаарлалтын заалтууд холбогдох хуулиудад байна.</w:t>
      </w:r>
      <w:r w:rsidRPr="004933E3" w:rsidR="13624039">
        <w:rPr>
          <w:rFonts w:ascii="Arial" w:hAnsi="Arial" w:cs="Arial"/>
          <w:lang w:val="mn-MN"/>
        </w:rPr>
        <w:t xml:space="preserve"> </w:t>
      </w:r>
    </w:p>
    <w:p w:rsidRPr="00F4372B" w:rsidR="00875882" w:rsidP="00D05EA7" w:rsidRDefault="651E7662" w14:paraId="5F1DE38F" w14:textId="10DF558E">
      <w:pPr>
        <w:pStyle w:val="paragraph"/>
        <w:spacing w:before="0" w:beforeAutospacing="0" w:after="240" w:afterAutospacing="0" w:line="276" w:lineRule="auto"/>
        <w:ind w:firstLine="705"/>
        <w:jc w:val="both"/>
        <w:rPr>
          <w:rFonts w:ascii="Arial" w:hAnsi="Arial" w:cs="Arial"/>
          <w:lang w:val="mn-MN"/>
        </w:rPr>
      </w:pPr>
      <w:r w:rsidRPr="00F4372B">
        <w:rPr>
          <w:rFonts w:ascii="Arial" w:hAnsi="Arial" w:cs="Arial"/>
          <w:lang w:val="mn-MN"/>
        </w:rPr>
        <w:lastRenderedPageBreak/>
        <w:t xml:space="preserve">Түүнчлэн хөрөнгө оруулагчийн хөрөнгийг хууль ёсоор </w:t>
      </w:r>
      <w:r w:rsidRPr="00F4372B" w:rsidR="7CAF37C8">
        <w:rPr>
          <w:rFonts w:ascii="Arial" w:hAnsi="Arial" w:cs="Arial"/>
          <w:lang w:val="mn-MN"/>
        </w:rPr>
        <w:t xml:space="preserve">албадан хураан </w:t>
      </w:r>
      <w:r w:rsidRPr="00F4372B">
        <w:rPr>
          <w:rFonts w:ascii="Arial" w:hAnsi="Arial" w:cs="Arial"/>
          <w:lang w:val="mn-MN"/>
        </w:rPr>
        <w:t xml:space="preserve">авахтай холбоотой нэгдсэн зарчмыг тодорхойлоогүй нь төрийн байгууллагаас гаргах шийдвэр нь дураар аашлах </w:t>
      </w:r>
      <w:r w:rsidRPr="00F4372B" w:rsidR="00586832">
        <w:rPr>
          <w:rFonts w:ascii="Arial" w:hAnsi="Arial" w:cs="Arial"/>
          <w:lang w:val="mn-MN"/>
        </w:rPr>
        <w:t>нөхцөл байдлыг бий болгох эрсдэлтэй бөгөөд хуулийг дураар тайлбарлах ч эрсдэл үүсгэ</w:t>
      </w:r>
      <w:r w:rsidRPr="00F4372B" w:rsidR="14C42B51">
        <w:rPr>
          <w:rFonts w:ascii="Arial" w:hAnsi="Arial" w:cs="Arial"/>
          <w:lang w:val="mn-MN"/>
        </w:rPr>
        <w:t>ж байна</w:t>
      </w:r>
      <w:r w:rsidRPr="00F4372B" w:rsidR="00586832">
        <w:rPr>
          <w:rFonts w:ascii="Arial" w:hAnsi="Arial" w:cs="Arial"/>
          <w:lang w:val="mn-MN"/>
        </w:rPr>
        <w:t xml:space="preserve">. Иймээс хөрөнгийг </w:t>
      </w:r>
      <w:r w:rsidRPr="00F4372B" w:rsidR="6489E198">
        <w:rPr>
          <w:rFonts w:ascii="Arial" w:hAnsi="Arial" w:cs="Arial"/>
          <w:lang w:val="mn-MN"/>
        </w:rPr>
        <w:t xml:space="preserve">хураан авах зохицуулалтын үр дүнд хөрөнгө оруулагчид олгох нөхөн төлбөрийн хэмжээг </w:t>
      </w:r>
      <w:r w:rsidRPr="00F4372B" w:rsidR="0178C9C5">
        <w:rPr>
          <w:rFonts w:ascii="Arial" w:hAnsi="Arial" w:cs="Arial"/>
          <w:lang w:val="mn-MN"/>
        </w:rPr>
        <w:t xml:space="preserve">тодорхойлох нөхцөлийг </w:t>
      </w:r>
      <w:r w:rsidRPr="00F4372B" w:rsidR="6489E198">
        <w:rPr>
          <w:rFonts w:ascii="Arial" w:hAnsi="Arial" w:cs="Arial"/>
          <w:lang w:val="mn-MN"/>
        </w:rPr>
        <w:t xml:space="preserve">хуульчлах </w:t>
      </w:r>
      <w:r w:rsidRPr="00F4372B" w:rsidR="2FFE1D20">
        <w:rPr>
          <w:rFonts w:ascii="Arial" w:hAnsi="Arial" w:cs="Arial"/>
          <w:lang w:val="mn-MN"/>
        </w:rPr>
        <w:t>нь зүйтэй байна.</w:t>
      </w:r>
    </w:p>
    <w:p w:rsidRPr="00F4372B" w:rsidR="00875882" w:rsidP="00D05EA7" w:rsidRDefault="2D48C5F0" w14:paraId="79A16C87" w14:textId="37E7DCC8">
      <w:pPr>
        <w:pStyle w:val="paragraph"/>
        <w:spacing w:before="0" w:beforeAutospacing="0" w:after="240" w:afterAutospacing="0" w:line="276" w:lineRule="auto"/>
        <w:ind w:firstLine="705"/>
        <w:jc w:val="both"/>
        <w:rPr>
          <w:rFonts w:ascii="Arial" w:hAnsi="Arial" w:cs="Arial"/>
          <w:lang w:val="mn-MN"/>
        </w:rPr>
      </w:pPr>
      <w:r w:rsidRPr="00F4372B">
        <w:rPr>
          <w:rFonts w:ascii="Arial" w:hAnsi="Arial" w:cs="Arial"/>
          <w:lang w:val="mn-MN"/>
        </w:rPr>
        <w:t>У</w:t>
      </w:r>
      <w:r w:rsidRPr="00F4372B" w:rsidR="7309007F">
        <w:rPr>
          <w:rFonts w:ascii="Arial" w:hAnsi="Arial" w:cs="Arial"/>
          <w:lang w:val="mn-MN"/>
        </w:rPr>
        <w:t>лмаар төрийн байгууллага, албан хаагчийн хууль бус үйл ажиллагаатай холбоотой</w:t>
      </w:r>
      <w:r w:rsidRPr="00F4372B" w:rsidR="5A22BD85">
        <w:rPr>
          <w:rFonts w:ascii="Arial" w:hAnsi="Arial" w:cs="Arial"/>
          <w:lang w:val="mn-MN"/>
        </w:rPr>
        <w:t>гоор хөрөнгө оруулагчийн эрх ашиг хохирох тохиолдолд нэн тэргүүнд эвийн журмаар гомдлыг шийдвэрлэх боломжийг бүрдүүлэх нь зүйтэй байна. Энэ ч агуулгаар төр</w:t>
      </w:r>
      <w:r w:rsidRPr="00F4372B" w:rsidR="7656DA7E">
        <w:rPr>
          <w:rFonts w:ascii="Arial" w:hAnsi="Arial" w:cs="Arial"/>
          <w:lang w:val="mn-MN"/>
        </w:rPr>
        <w:t>ий</w:t>
      </w:r>
      <w:r w:rsidRPr="00F4372B" w:rsidR="5A22BD85">
        <w:rPr>
          <w:rFonts w:ascii="Arial" w:hAnsi="Arial" w:cs="Arial"/>
          <w:lang w:val="mn-MN"/>
        </w:rPr>
        <w:t>н албан хаагчийн буруутай үйлдэлтэй холбоотой мэдээллийг нэгтгэн, гүйцэтгэх засгийн түвшинд асуудлыг сон</w:t>
      </w:r>
      <w:r w:rsidRPr="00F4372B" w:rsidR="373BFC45">
        <w:rPr>
          <w:rFonts w:ascii="Arial" w:hAnsi="Arial" w:cs="Arial"/>
          <w:lang w:val="mn-MN"/>
        </w:rPr>
        <w:t xml:space="preserve">сож, чиглүүлэх шийдлийг бий болгох нь зүйтэй байна. </w:t>
      </w:r>
    </w:p>
    <w:p w:rsidRPr="00F4372B" w:rsidR="00A625A4" w:rsidP="00D05EA7" w:rsidRDefault="005A47F0" w14:paraId="12D58C93" w14:textId="246BBD0F">
      <w:pPr>
        <w:pStyle w:val="paragraph"/>
        <w:spacing w:before="0" w:beforeAutospacing="0" w:after="240" w:afterAutospacing="0" w:line="276" w:lineRule="auto"/>
        <w:ind w:firstLine="705"/>
        <w:jc w:val="both"/>
        <w:rPr>
          <w:rStyle w:val="normaltextrun"/>
          <w:rFonts w:ascii="Arial" w:hAnsi="Arial" w:cs="Arial"/>
          <w:lang w:val="mn-MN"/>
        </w:rPr>
      </w:pPr>
      <w:r w:rsidRPr="00F4372B">
        <w:rPr>
          <w:rFonts w:ascii="Arial" w:hAnsi="Arial" w:cs="Arial"/>
          <w:lang w:val="mn-MN"/>
        </w:rPr>
        <w:t xml:space="preserve">Түүнчлэн </w:t>
      </w:r>
      <w:r w:rsidRPr="00F4372B" w:rsidR="00875882">
        <w:rPr>
          <w:rStyle w:val="normaltextrun"/>
          <w:rFonts w:ascii="Arial" w:hAnsi="Arial" w:cs="Arial"/>
          <w:lang w:val="mn-MN"/>
        </w:rPr>
        <w:t xml:space="preserve">хөрөнгө оруулалтын үе шатад тогтвортой байдлыг хангах, үйл ажиллагаа шуурхай явуулах нөхцөлөөр хангах, хөрөнгө оруулагчийн хууль ёсны эрх, ашиг сонирхлыг хамгаалах, гомдол маргаан шийдвэрлүүлэх тогтолцоог </w:t>
      </w:r>
      <w:r w:rsidRPr="00F4372B">
        <w:rPr>
          <w:rStyle w:val="normaltextrun"/>
          <w:rFonts w:ascii="Arial" w:hAnsi="Arial" w:cs="Arial"/>
          <w:lang w:val="mn-MN"/>
        </w:rPr>
        <w:t xml:space="preserve">боловсронгуй байдлаар бий болгоогүй нь хөрөнгө оруулагчдын Монгол Улсад хөрөнгө оруулах сонирхол, итгэл үнэмшлийг </w:t>
      </w:r>
      <w:r w:rsidRPr="00F4372B" w:rsidR="00A63213">
        <w:rPr>
          <w:rStyle w:val="normaltextrun"/>
          <w:rFonts w:ascii="Arial" w:hAnsi="Arial" w:cs="Arial"/>
          <w:lang w:val="mn-MN"/>
        </w:rPr>
        <w:t>бууруулж байна</w:t>
      </w:r>
      <w:r w:rsidRPr="00F4372B" w:rsidR="00875882">
        <w:rPr>
          <w:rStyle w:val="normaltextrun"/>
          <w:rFonts w:ascii="Arial" w:hAnsi="Arial" w:cs="Arial"/>
          <w:lang w:val="mn-MN"/>
        </w:rPr>
        <w:t>.</w:t>
      </w:r>
    </w:p>
    <w:p w:rsidRPr="004933E3" w:rsidR="00145DBD" w:rsidP="00D05EA7" w:rsidRDefault="40371CEC" w14:paraId="233FB94D" w14:textId="02B1E9EE">
      <w:pPr>
        <w:ind w:firstLine="720"/>
        <w:rPr>
          <w:lang w:val="mn-MN"/>
        </w:rPr>
      </w:pPr>
      <w:r w:rsidRPr="00F4372B">
        <w:rPr>
          <w:rStyle w:val="normaltextrun"/>
          <w:lang w:val="mn-MN"/>
        </w:rPr>
        <w:t xml:space="preserve"> </w:t>
      </w:r>
      <w:r w:rsidR="001D0C33">
        <w:rPr>
          <w:rStyle w:val="normaltextrun"/>
          <w:lang w:val="mn-MN"/>
        </w:rPr>
        <w:t xml:space="preserve">Тухайлбал, </w:t>
      </w:r>
      <w:r w:rsidRPr="004933E3" w:rsidR="00145DBD">
        <w:rPr>
          <w:lang w:val="mn-MN"/>
        </w:rPr>
        <w:t xml:space="preserve">Монгол Улсад хөрөнгө оруулалтын асуудлаар үүссэн 6 арбитрын маргаан байна. </w:t>
      </w:r>
    </w:p>
    <w:p w:rsidRPr="004933E3" w:rsidR="00145DBD" w:rsidP="00D05EA7" w:rsidRDefault="00145DBD" w14:paraId="5EB481FF" w14:textId="77777777">
      <w:pPr>
        <w:ind w:firstLine="720"/>
        <w:rPr>
          <w:lang w:val="mn-MN"/>
        </w:rPr>
      </w:pPr>
    </w:p>
    <w:tbl>
      <w:tblPr>
        <w:tblStyle w:val="TableGrid"/>
        <w:tblW w:w="9493" w:type="dxa"/>
        <w:tblLook w:val="04A0" w:firstRow="1" w:lastRow="0" w:firstColumn="1" w:lastColumn="0" w:noHBand="0" w:noVBand="1"/>
      </w:tblPr>
      <w:tblGrid>
        <w:gridCol w:w="400"/>
        <w:gridCol w:w="1839"/>
        <w:gridCol w:w="2217"/>
        <w:gridCol w:w="1639"/>
        <w:gridCol w:w="2161"/>
        <w:gridCol w:w="1237"/>
      </w:tblGrid>
      <w:tr w:rsidRPr="00D05EA7" w:rsidR="00145DBD" w:rsidTr="00D05EA7" w14:paraId="68DCE635" w14:textId="77777777">
        <w:trPr>
          <w:trHeight w:val="20"/>
        </w:trPr>
        <w:tc>
          <w:tcPr>
            <w:tcW w:w="400" w:type="dxa"/>
            <w:shd w:val="clear" w:color="auto" w:fill="DEEAF6" w:themeFill="accent5" w:themeFillTint="33"/>
            <w:vAlign w:val="center"/>
            <w:hideMark/>
          </w:tcPr>
          <w:p w:rsidRPr="00D05EA7" w:rsidR="00145DBD" w:rsidP="00D05EA7" w:rsidRDefault="00145DBD" w14:paraId="4DEBEC9D" w14:textId="77777777">
            <w:pPr>
              <w:spacing w:line="276" w:lineRule="auto"/>
              <w:rPr>
                <w:sz w:val="22"/>
                <w:szCs w:val="22"/>
                <w:lang w:val="mn-MN"/>
              </w:rPr>
            </w:pPr>
            <w:r w:rsidRPr="00D05EA7">
              <w:rPr>
                <w:b/>
                <w:bCs/>
                <w:sz w:val="22"/>
                <w:szCs w:val="22"/>
                <w:lang w:val="mn-MN"/>
              </w:rPr>
              <w:t> </w:t>
            </w:r>
          </w:p>
        </w:tc>
        <w:tc>
          <w:tcPr>
            <w:tcW w:w="1580" w:type="dxa"/>
            <w:shd w:val="clear" w:color="auto" w:fill="DEEAF6" w:themeFill="accent5" w:themeFillTint="33"/>
            <w:vAlign w:val="center"/>
          </w:tcPr>
          <w:p w:rsidRPr="00D05EA7" w:rsidR="00145DBD" w:rsidP="00D05EA7" w:rsidRDefault="00145DBD" w14:paraId="6EE12470" w14:textId="77777777">
            <w:pPr>
              <w:spacing w:line="276" w:lineRule="auto"/>
              <w:jc w:val="center"/>
              <w:rPr>
                <w:b/>
                <w:bCs/>
                <w:sz w:val="22"/>
                <w:szCs w:val="22"/>
                <w:lang w:val="mn-MN"/>
              </w:rPr>
            </w:pPr>
            <w:r w:rsidRPr="00D05EA7">
              <w:rPr>
                <w:b/>
                <w:bCs/>
                <w:sz w:val="22"/>
                <w:szCs w:val="22"/>
                <w:lang w:val="mn-MN"/>
              </w:rPr>
              <w:t>Эхэлсэн, шийдвэрлэсэн хугацаа</w:t>
            </w:r>
          </w:p>
        </w:tc>
        <w:tc>
          <w:tcPr>
            <w:tcW w:w="2351" w:type="dxa"/>
            <w:shd w:val="clear" w:color="auto" w:fill="DEEAF6" w:themeFill="accent5" w:themeFillTint="33"/>
            <w:vAlign w:val="center"/>
            <w:hideMark/>
          </w:tcPr>
          <w:p w:rsidRPr="00D05EA7" w:rsidR="00145DBD" w:rsidP="00D05EA7" w:rsidRDefault="00145DBD" w14:paraId="4E3FE1FC" w14:textId="77777777">
            <w:pPr>
              <w:spacing w:line="276" w:lineRule="auto"/>
              <w:jc w:val="center"/>
              <w:rPr>
                <w:sz w:val="22"/>
                <w:szCs w:val="22"/>
                <w:lang w:val="mn-MN"/>
              </w:rPr>
            </w:pPr>
            <w:r w:rsidRPr="00D05EA7">
              <w:rPr>
                <w:b/>
                <w:bCs/>
                <w:sz w:val="22"/>
                <w:szCs w:val="22"/>
                <w:lang w:val="mn-MN"/>
              </w:rPr>
              <w:t>Маргаан</w:t>
            </w:r>
          </w:p>
        </w:tc>
        <w:tc>
          <w:tcPr>
            <w:tcW w:w="1679" w:type="dxa"/>
            <w:shd w:val="clear" w:color="auto" w:fill="DEEAF6" w:themeFill="accent5" w:themeFillTint="33"/>
            <w:vAlign w:val="center"/>
            <w:hideMark/>
          </w:tcPr>
          <w:p w:rsidRPr="00D05EA7" w:rsidR="00145DBD" w:rsidP="00D05EA7" w:rsidRDefault="00145DBD" w14:paraId="03CD5FC9" w14:textId="77777777">
            <w:pPr>
              <w:spacing w:line="276" w:lineRule="auto"/>
              <w:jc w:val="center"/>
              <w:rPr>
                <w:sz w:val="22"/>
                <w:szCs w:val="22"/>
                <w:lang w:val="mn-MN"/>
              </w:rPr>
            </w:pPr>
            <w:r w:rsidRPr="00D05EA7">
              <w:rPr>
                <w:b/>
                <w:bCs/>
                <w:sz w:val="22"/>
                <w:szCs w:val="22"/>
                <w:lang w:val="mn-MN"/>
              </w:rPr>
              <w:t>Хамаарах хууль</w:t>
            </w:r>
          </w:p>
        </w:tc>
        <w:tc>
          <w:tcPr>
            <w:tcW w:w="2210" w:type="dxa"/>
            <w:shd w:val="clear" w:color="auto" w:fill="DEEAF6" w:themeFill="accent5" w:themeFillTint="33"/>
            <w:vAlign w:val="center"/>
            <w:hideMark/>
          </w:tcPr>
          <w:p w:rsidRPr="00D05EA7" w:rsidR="00145DBD" w:rsidP="00D05EA7" w:rsidRDefault="00145DBD" w14:paraId="78E05052" w14:textId="77777777">
            <w:pPr>
              <w:spacing w:line="276" w:lineRule="auto"/>
              <w:jc w:val="center"/>
              <w:rPr>
                <w:sz w:val="22"/>
                <w:szCs w:val="22"/>
                <w:lang w:val="mn-MN"/>
              </w:rPr>
            </w:pPr>
            <w:r w:rsidRPr="00D05EA7">
              <w:rPr>
                <w:b/>
                <w:bCs/>
                <w:sz w:val="22"/>
                <w:szCs w:val="22"/>
                <w:lang w:val="mn-MN"/>
              </w:rPr>
              <w:t>Шийдвэрлэсэн байдал</w:t>
            </w:r>
          </w:p>
        </w:tc>
        <w:tc>
          <w:tcPr>
            <w:tcW w:w="1273" w:type="dxa"/>
            <w:shd w:val="clear" w:color="auto" w:fill="DEEAF6" w:themeFill="accent5" w:themeFillTint="33"/>
            <w:vAlign w:val="center"/>
            <w:hideMark/>
          </w:tcPr>
          <w:p w:rsidRPr="00D05EA7" w:rsidR="00145DBD" w:rsidP="00D05EA7" w:rsidRDefault="00145DBD" w14:paraId="507663BB" w14:textId="77777777">
            <w:pPr>
              <w:spacing w:line="276" w:lineRule="auto"/>
              <w:jc w:val="center"/>
              <w:rPr>
                <w:sz w:val="22"/>
                <w:szCs w:val="22"/>
                <w:lang w:val="mn-MN"/>
              </w:rPr>
            </w:pPr>
            <w:r w:rsidRPr="00D05EA7">
              <w:rPr>
                <w:b/>
                <w:bCs/>
                <w:sz w:val="22"/>
                <w:szCs w:val="22"/>
                <w:lang w:val="mn-MN"/>
              </w:rPr>
              <w:t>Салбар</w:t>
            </w:r>
          </w:p>
        </w:tc>
      </w:tr>
      <w:tr w:rsidRPr="00D05EA7" w:rsidR="00145DBD" w:rsidTr="00D05EA7" w14:paraId="2092E32E" w14:textId="77777777">
        <w:trPr>
          <w:trHeight w:val="20"/>
        </w:trPr>
        <w:tc>
          <w:tcPr>
            <w:tcW w:w="400" w:type="dxa"/>
          </w:tcPr>
          <w:p w:rsidRPr="00D05EA7" w:rsidR="00145DBD" w:rsidP="00D05EA7" w:rsidRDefault="00145DBD" w14:paraId="7D7860F5" w14:textId="77777777">
            <w:pPr>
              <w:spacing w:line="276" w:lineRule="auto"/>
              <w:rPr>
                <w:sz w:val="22"/>
                <w:szCs w:val="22"/>
                <w:lang w:val="mn-MN"/>
              </w:rPr>
            </w:pPr>
            <w:r w:rsidRPr="00D05EA7">
              <w:rPr>
                <w:sz w:val="22"/>
                <w:szCs w:val="22"/>
                <w:lang w:val="mn-MN"/>
              </w:rPr>
              <w:t>1.</w:t>
            </w:r>
          </w:p>
        </w:tc>
        <w:tc>
          <w:tcPr>
            <w:tcW w:w="1580" w:type="dxa"/>
          </w:tcPr>
          <w:p w:rsidRPr="00D05EA7" w:rsidR="00145DBD" w:rsidP="00D05EA7" w:rsidRDefault="00145DBD" w14:paraId="0E2C91D1" w14:textId="77777777">
            <w:pPr>
              <w:spacing w:line="276" w:lineRule="auto"/>
              <w:rPr>
                <w:sz w:val="22"/>
                <w:szCs w:val="22"/>
                <w:lang w:val="mn-MN"/>
              </w:rPr>
            </w:pPr>
            <w:r w:rsidRPr="00D05EA7">
              <w:rPr>
                <w:sz w:val="22"/>
                <w:szCs w:val="22"/>
                <w:lang w:val="mn-MN"/>
              </w:rPr>
              <w:t>2004</w:t>
            </w:r>
          </w:p>
        </w:tc>
        <w:tc>
          <w:tcPr>
            <w:tcW w:w="2351" w:type="dxa"/>
          </w:tcPr>
          <w:p w:rsidRPr="00D05EA7" w:rsidR="00145DBD" w:rsidP="00D05EA7" w:rsidRDefault="00145DBD" w14:paraId="5EE2A750" w14:textId="77777777">
            <w:pPr>
              <w:spacing w:line="276" w:lineRule="auto"/>
              <w:rPr>
                <w:sz w:val="22"/>
                <w:szCs w:val="22"/>
                <w:lang w:val="mn-MN"/>
              </w:rPr>
            </w:pPr>
            <w:r w:rsidRPr="00D05EA7">
              <w:rPr>
                <w:sz w:val="22"/>
                <w:szCs w:val="22"/>
                <w:lang w:val="mn-MN"/>
              </w:rPr>
              <w:t>Алстом           /Итали/</w:t>
            </w:r>
          </w:p>
        </w:tc>
        <w:tc>
          <w:tcPr>
            <w:tcW w:w="1679" w:type="dxa"/>
          </w:tcPr>
          <w:p w:rsidRPr="00D05EA7" w:rsidR="00145DBD" w:rsidP="00D05EA7" w:rsidRDefault="00145DBD" w14:paraId="38397E3B" w14:textId="77777777">
            <w:pPr>
              <w:spacing w:line="276" w:lineRule="auto"/>
              <w:rPr>
                <w:sz w:val="22"/>
                <w:szCs w:val="22"/>
                <w:lang w:val="mn-MN"/>
              </w:rPr>
            </w:pPr>
            <w:r w:rsidRPr="00D05EA7">
              <w:rPr>
                <w:sz w:val="22"/>
                <w:szCs w:val="22"/>
                <w:lang w:val="mn-MN"/>
              </w:rPr>
              <w:t>Эрчим хүчний харти, ХОХДХХТХ /BIT/</w:t>
            </w:r>
          </w:p>
        </w:tc>
        <w:tc>
          <w:tcPr>
            <w:tcW w:w="2210" w:type="dxa"/>
          </w:tcPr>
          <w:p w:rsidRPr="00D05EA7" w:rsidR="00145DBD" w:rsidP="00D05EA7" w:rsidRDefault="00145DBD" w14:paraId="10AC72EE" w14:textId="77777777">
            <w:pPr>
              <w:spacing w:line="276" w:lineRule="auto"/>
              <w:rPr>
                <w:sz w:val="22"/>
                <w:szCs w:val="22"/>
                <w:lang w:val="mn-MN"/>
              </w:rPr>
            </w:pPr>
            <w:r w:rsidRPr="00D05EA7">
              <w:rPr>
                <w:sz w:val="22"/>
                <w:szCs w:val="22"/>
                <w:lang w:val="mn-MN"/>
              </w:rPr>
              <w:t>Эвлэрсэн.</w:t>
            </w:r>
          </w:p>
        </w:tc>
        <w:tc>
          <w:tcPr>
            <w:tcW w:w="1273" w:type="dxa"/>
          </w:tcPr>
          <w:p w:rsidRPr="00D05EA7" w:rsidR="00145DBD" w:rsidP="00D05EA7" w:rsidRDefault="00145DBD" w14:paraId="42C1D19A" w14:textId="77777777">
            <w:pPr>
              <w:spacing w:line="276" w:lineRule="auto"/>
              <w:rPr>
                <w:sz w:val="22"/>
                <w:szCs w:val="22"/>
                <w:lang w:val="mn-MN"/>
              </w:rPr>
            </w:pPr>
            <w:r w:rsidRPr="00D05EA7">
              <w:rPr>
                <w:sz w:val="22"/>
                <w:szCs w:val="22"/>
                <w:lang w:val="mn-MN"/>
              </w:rPr>
              <w:t>Эрчим хүч</w:t>
            </w:r>
          </w:p>
        </w:tc>
      </w:tr>
      <w:tr w:rsidRPr="00D05EA7" w:rsidR="00145DBD" w:rsidTr="00D05EA7" w14:paraId="43DBCE48" w14:textId="77777777">
        <w:trPr>
          <w:trHeight w:val="20"/>
        </w:trPr>
        <w:tc>
          <w:tcPr>
            <w:tcW w:w="400" w:type="dxa"/>
          </w:tcPr>
          <w:p w:rsidRPr="00D05EA7" w:rsidR="00145DBD" w:rsidP="00D05EA7" w:rsidRDefault="00145DBD" w14:paraId="3E221435" w14:textId="77777777">
            <w:pPr>
              <w:spacing w:line="276" w:lineRule="auto"/>
              <w:rPr>
                <w:sz w:val="22"/>
                <w:szCs w:val="22"/>
                <w:lang w:val="mn-MN"/>
              </w:rPr>
            </w:pPr>
            <w:r w:rsidRPr="00D05EA7">
              <w:rPr>
                <w:sz w:val="22"/>
                <w:szCs w:val="22"/>
                <w:lang w:val="mn-MN"/>
              </w:rPr>
              <w:t>2.</w:t>
            </w:r>
          </w:p>
        </w:tc>
        <w:tc>
          <w:tcPr>
            <w:tcW w:w="1580" w:type="dxa"/>
          </w:tcPr>
          <w:p w:rsidRPr="00D05EA7" w:rsidR="00145DBD" w:rsidP="00D05EA7" w:rsidRDefault="00145DBD" w14:paraId="3C6E0D72" w14:textId="77777777">
            <w:pPr>
              <w:spacing w:line="276" w:lineRule="auto"/>
              <w:rPr>
                <w:sz w:val="22"/>
                <w:szCs w:val="22"/>
                <w:lang w:val="mn-MN"/>
              </w:rPr>
            </w:pPr>
            <w:r w:rsidRPr="00D05EA7">
              <w:rPr>
                <w:sz w:val="22"/>
                <w:szCs w:val="22"/>
                <w:lang w:val="mn-MN"/>
              </w:rPr>
              <w:t>2007-2011</w:t>
            </w:r>
          </w:p>
        </w:tc>
        <w:tc>
          <w:tcPr>
            <w:tcW w:w="2351" w:type="dxa"/>
          </w:tcPr>
          <w:p w:rsidRPr="00D05EA7" w:rsidR="00145DBD" w:rsidP="00D05EA7" w:rsidRDefault="00145DBD" w14:paraId="6506A03C" w14:textId="77777777">
            <w:pPr>
              <w:spacing w:line="276" w:lineRule="auto"/>
              <w:rPr>
                <w:sz w:val="22"/>
                <w:szCs w:val="22"/>
                <w:lang w:val="mn-MN"/>
              </w:rPr>
            </w:pPr>
            <w:r w:rsidRPr="00D05EA7">
              <w:rPr>
                <w:sz w:val="22"/>
                <w:szCs w:val="22"/>
                <w:lang w:val="mn-MN"/>
              </w:rPr>
              <w:t>Сергей Паушок /ОХУ/</w:t>
            </w:r>
          </w:p>
        </w:tc>
        <w:tc>
          <w:tcPr>
            <w:tcW w:w="1679" w:type="dxa"/>
          </w:tcPr>
          <w:p w:rsidRPr="00D05EA7" w:rsidR="00145DBD" w:rsidP="00D05EA7" w:rsidRDefault="00145DBD" w14:paraId="4A3E051F" w14:textId="77777777">
            <w:pPr>
              <w:spacing w:line="276" w:lineRule="auto"/>
              <w:rPr>
                <w:sz w:val="22"/>
                <w:szCs w:val="22"/>
                <w:lang w:val="mn-MN"/>
              </w:rPr>
            </w:pPr>
            <w:r w:rsidRPr="00D05EA7">
              <w:rPr>
                <w:sz w:val="22"/>
                <w:szCs w:val="22"/>
                <w:lang w:val="mn-MN"/>
              </w:rPr>
              <w:t>ХОХДХХТХ /BIT/</w:t>
            </w:r>
          </w:p>
        </w:tc>
        <w:tc>
          <w:tcPr>
            <w:tcW w:w="2210" w:type="dxa"/>
          </w:tcPr>
          <w:p w:rsidRPr="00D05EA7" w:rsidR="00145DBD" w:rsidP="00D05EA7" w:rsidRDefault="00145DBD" w14:paraId="4857629C" w14:textId="77777777">
            <w:pPr>
              <w:spacing w:line="276" w:lineRule="auto"/>
              <w:rPr>
                <w:sz w:val="22"/>
                <w:szCs w:val="22"/>
                <w:lang w:val="mn-MN"/>
              </w:rPr>
            </w:pPr>
            <w:r w:rsidRPr="00D05EA7">
              <w:rPr>
                <w:sz w:val="22"/>
                <w:szCs w:val="22"/>
                <w:lang w:val="mn-MN"/>
              </w:rPr>
              <w:t>Монгол Улсын талд шийдвэр гарсан</w:t>
            </w:r>
          </w:p>
        </w:tc>
        <w:tc>
          <w:tcPr>
            <w:tcW w:w="1273" w:type="dxa"/>
          </w:tcPr>
          <w:p w:rsidRPr="00D05EA7" w:rsidR="00145DBD" w:rsidP="00D05EA7" w:rsidRDefault="00145DBD" w14:paraId="5B6EC72C" w14:textId="77777777">
            <w:pPr>
              <w:spacing w:line="276" w:lineRule="auto"/>
              <w:rPr>
                <w:sz w:val="22"/>
                <w:szCs w:val="22"/>
                <w:lang w:val="mn-MN"/>
              </w:rPr>
            </w:pPr>
            <w:r w:rsidRPr="00D05EA7">
              <w:rPr>
                <w:sz w:val="22"/>
                <w:szCs w:val="22"/>
                <w:lang w:val="mn-MN"/>
              </w:rPr>
              <w:t>Уул уурхай</w:t>
            </w:r>
          </w:p>
        </w:tc>
      </w:tr>
      <w:tr w:rsidRPr="00D05EA7" w:rsidR="00145DBD" w:rsidTr="00D05EA7" w14:paraId="40002ACC" w14:textId="77777777">
        <w:trPr>
          <w:trHeight w:val="20"/>
        </w:trPr>
        <w:tc>
          <w:tcPr>
            <w:tcW w:w="400" w:type="dxa"/>
          </w:tcPr>
          <w:p w:rsidRPr="00D05EA7" w:rsidR="00145DBD" w:rsidP="00D05EA7" w:rsidRDefault="00145DBD" w14:paraId="62857E31" w14:textId="77777777">
            <w:pPr>
              <w:spacing w:line="276" w:lineRule="auto"/>
              <w:rPr>
                <w:sz w:val="22"/>
                <w:szCs w:val="22"/>
                <w:lang w:val="mn-MN"/>
              </w:rPr>
            </w:pPr>
            <w:r w:rsidRPr="00D05EA7">
              <w:rPr>
                <w:sz w:val="22"/>
                <w:szCs w:val="22"/>
                <w:lang w:val="mn-MN"/>
              </w:rPr>
              <w:t>3.</w:t>
            </w:r>
          </w:p>
        </w:tc>
        <w:tc>
          <w:tcPr>
            <w:tcW w:w="1580" w:type="dxa"/>
          </w:tcPr>
          <w:p w:rsidRPr="00D05EA7" w:rsidR="00145DBD" w:rsidP="00D05EA7" w:rsidRDefault="00145DBD" w14:paraId="3646F611" w14:textId="77777777">
            <w:pPr>
              <w:spacing w:line="276" w:lineRule="auto"/>
              <w:rPr>
                <w:sz w:val="22"/>
                <w:szCs w:val="22"/>
                <w:lang w:val="mn-MN"/>
              </w:rPr>
            </w:pPr>
            <w:r w:rsidRPr="00D05EA7">
              <w:rPr>
                <w:sz w:val="22"/>
                <w:szCs w:val="22"/>
                <w:lang w:val="mn-MN"/>
              </w:rPr>
              <w:t>2010-2017</w:t>
            </w:r>
          </w:p>
        </w:tc>
        <w:tc>
          <w:tcPr>
            <w:tcW w:w="2351" w:type="dxa"/>
          </w:tcPr>
          <w:p w:rsidRPr="00D05EA7" w:rsidR="00145DBD" w:rsidP="00D05EA7" w:rsidRDefault="00145DBD" w14:paraId="5B5AC2F7" w14:textId="77777777">
            <w:pPr>
              <w:spacing w:line="276" w:lineRule="auto"/>
              <w:rPr>
                <w:sz w:val="22"/>
                <w:szCs w:val="22"/>
                <w:lang w:val="mn-MN"/>
              </w:rPr>
            </w:pPr>
            <w:r w:rsidRPr="00D05EA7">
              <w:rPr>
                <w:sz w:val="22"/>
                <w:szCs w:val="22"/>
                <w:lang w:val="mn-MN"/>
              </w:rPr>
              <w:t>Чайна Хэйлонгжин /БНХАУ/</w:t>
            </w:r>
          </w:p>
        </w:tc>
        <w:tc>
          <w:tcPr>
            <w:tcW w:w="1679" w:type="dxa"/>
          </w:tcPr>
          <w:p w:rsidRPr="00D05EA7" w:rsidR="00145DBD" w:rsidP="00D05EA7" w:rsidRDefault="00145DBD" w14:paraId="43F660F0" w14:textId="77777777">
            <w:pPr>
              <w:spacing w:line="276" w:lineRule="auto"/>
              <w:rPr>
                <w:sz w:val="22"/>
                <w:szCs w:val="22"/>
                <w:lang w:val="mn-MN"/>
              </w:rPr>
            </w:pPr>
            <w:r w:rsidRPr="00D05EA7">
              <w:rPr>
                <w:sz w:val="22"/>
                <w:szCs w:val="22"/>
                <w:lang w:val="mn-MN"/>
              </w:rPr>
              <w:t>ХОХДХХТХ /BIT/</w:t>
            </w:r>
          </w:p>
        </w:tc>
        <w:tc>
          <w:tcPr>
            <w:tcW w:w="2210" w:type="dxa"/>
          </w:tcPr>
          <w:p w:rsidRPr="00D05EA7" w:rsidR="00145DBD" w:rsidP="00D05EA7" w:rsidRDefault="00145DBD" w14:paraId="5DF19D8B" w14:textId="77777777">
            <w:pPr>
              <w:spacing w:line="276" w:lineRule="auto"/>
              <w:rPr>
                <w:sz w:val="22"/>
                <w:szCs w:val="22"/>
                <w:lang w:val="mn-MN"/>
              </w:rPr>
            </w:pPr>
            <w:r w:rsidRPr="00D05EA7">
              <w:rPr>
                <w:sz w:val="22"/>
                <w:szCs w:val="22"/>
                <w:lang w:val="mn-MN"/>
              </w:rPr>
              <w:t>Монгол Улсын талд шийдвэр гарсан</w:t>
            </w:r>
          </w:p>
        </w:tc>
        <w:tc>
          <w:tcPr>
            <w:tcW w:w="1273" w:type="dxa"/>
          </w:tcPr>
          <w:p w:rsidRPr="00D05EA7" w:rsidR="00145DBD" w:rsidP="00D05EA7" w:rsidRDefault="00145DBD" w14:paraId="1935CCD8" w14:textId="77777777">
            <w:pPr>
              <w:spacing w:line="276" w:lineRule="auto"/>
              <w:rPr>
                <w:sz w:val="22"/>
                <w:szCs w:val="22"/>
                <w:lang w:val="mn-MN"/>
              </w:rPr>
            </w:pPr>
            <w:r w:rsidRPr="00D05EA7">
              <w:rPr>
                <w:sz w:val="22"/>
                <w:szCs w:val="22"/>
                <w:lang w:val="mn-MN"/>
              </w:rPr>
              <w:t>Уул уурхай</w:t>
            </w:r>
          </w:p>
        </w:tc>
      </w:tr>
      <w:tr w:rsidRPr="00D05EA7" w:rsidR="00145DBD" w:rsidTr="00D05EA7" w14:paraId="1CD0261D" w14:textId="77777777">
        <w:trPr>
          <w:trHeight w:val="20"/>
        </w:trPr>
        <w:tc>
          <w:tcPr>
            <w:tcW w:w="400" w:type="dxa"/>
          </w:tcPr>
          <w:p w:rsidRPr="00D05EA7" w:rsidR="00145DBD" w:rsidP="00D05EA7" w:rsidRDefault="00145DBD" w14:paraId="6176B404" w14:textId="77777777">
            <w:pPr>
              <w:spacing w:line="276" w:lineRule="auto"/>
              <w:rPr>
                <w:sz w:val="22"/>
                <w:szCs w:val="22"/>
                <w:lang w:val="mn-MN"/>
              </w:rPr>
            </w:pPr>
            <w:r w:rsidRPr="00D05EA7">
              <w:rPr>
                <w:sz w:val="22"/>
                <w:szCs w:val="22"/>
                <w:lang w:val="mn-MN"/>
              </w:rPr>
              <w:t>4.</w:t>
            </w:r>
          </w:p>
        </w:tc>
        <w:tc>
          <w:tcPr>
            <w:tcW w:w="1580" w:type="dxa"/>
          </w:tcPr>
          <w:p w:rsidRPr="00D05EA7" w:rsidR="00145DBD" w:rsidP="00D05EA7" w:rsidRDefault="00145DBD" w14:paraId="21E4EA7A" w14:textId="77777777">
            <w:pPr>
              <w:spacing w:line="276" w:lineRule="auto"/>
              <w:rPr>
                <w:sz w:val="22"/>
                <w:szCs w:val="22"/>
                <w:lang w:val="mn-MN"/>
              </w:rPr>
            </w:pPr>
            <w:r w:rsidRPr="00D05EA7">
              <w:rPr>
                <w:sz w:val="22"/>
                <w:szCs w:val="22"/>
                <w:lang w:val="mn-MN"/>
              </w:rPr>
              <w:t>2011-2015</w:t>
            </w:r>
          </w:p>
        </w:tc>
        <w:tc>
          <w:tcPr>
            <w:tcW w:w="2351" w:type="dxa"/>
            <w:hideMark/>
          </w:tcPr>
          <w:p w:rsidRPr="00D05EA7" w:rsidR="00145DBD" w:rsidP="00D05EA7" w:rsidRDefault="00145DBD" w14:paraId="660408CF" w14:textId="77777777">
            <w:pPr>
              <w:spacing w:line="276" w:lineRule="auto"/>
              <w:rPr>
                <w:sz w:val="22"/>
                <w:szCs w:val="22"/>
                <w:lang w:val="mn-MN"/>
              </w:rPr>
            </w:pPr>
            <w:r w:rsidRPr="00D05EA7">
              <w:rPr>
                <w:sz w:val="22"/>
                <w:szCs w:val="22"/>
                <w:lang w:val="mn-MN"/>
              </w:rPr>
              <w:t>Хан ресурс  /Канад, Нидерланд, Виржиний арлууд/</w:t>
            </w:r>
          </w:p>
        </w:tc>
        <w:tc>
          <w:tcPr>
            <w:tcW w:w="1679" w:type="dxa"/>
            <w:hideMark/>
          </w:tcPr>
          <w:p w:rsidRPr="00D05EA7" w:rsidR="00145DBD" w:rsidP="00D05EA7" w:rsidRDefault="00145DBD" w14:paraId="43D2D9C5" w14:textId="77777777">
            <w:pPr>
              <w:spacing w:line="276" w:lineRule="auto"/>
              <w:rPr>
                <w:sz w:val="22"/>
                <w:szCs w:val="22"/>
                <w:lang w:val="mn-MN"/>
              </w:rPr>
            </w:pPr>
            <w:r w:rsidRPr="00D05EA7">
              <w:rPr>
                <w:sz w:val="22"/>
                <w:szCs w:val="22"/>
                <w:lang w:val="mn-MN"/>
              </w:rPr>
              <w:t>Олон Улсын эрчим хүчний харти</w:t>
            </w:r>
          </w:p>
        </w:tc>
        <w:tc>
          <w:tcPr>
            <w:tcW w:w="2210" w:type="dxa"/>
            <w:hideMark/>
          </w:tcPr>
          <w:p w:rsidRPr="00D05EA7" w:rsidR="00145DBD" w:rsidP="00D05EA7" w:rsidRDefault="00145DBD" w14:paraId="0AF93BFA" w14:textId="77777777">
            <w:pPr>
              <w:spacing w:line="276" w:lineRule="auto"/>
              <w:rPr>
                <w:sz w:val="22"/>
                <w:szCs w:val="22"/>
                <w:lang w:val="mn-MN"/>
              </w:rPr>
            </w:pPr>
            <w:r w:rsidRPr="00D05EA7">
              <w:rPr>
                <w:sz w:val="22"/>
                <w:szCs w:val="22"/>
                <w:lang w:val="mn-MN"/>
              </w:rPr>
              <w:t>Хөрөнгө оруулагчийн талд шийдсэн</w:t>
            </w:r>
          </w:p>
          <w:p w:rsidRPr="00D05EA7" w:rsidR="00145DBD" w:rsidP="00D05EA7" w:rsidRDefault="00145DBD" w14:paraId="167E9E65" w14:textId="77777777">
            <w:pPr>
              <w:spacing w:line="276" w:lineRule="auto"/>
              <w:rPr>
                <w:sz w:val="22"/>
                <w:szCs w:val="22"/>
                <w:lang w:val="mn-MN"/>
              </w:rPr>
            </w:pPr>
            <w:r w:rsidRPr="00D05EA7">
              <w:rPr>
                <w:sz w:val="22"/>
                <w:szCs w:val="22"/>
                <w:lang w:val="mn-MN"/>
              </w:rPr>
              <w:t>/80 сая ам.дол/</w:t>
            </w:r>
          </w:p>
        </w:tc>
        <w:tc>
          <w:tcPr>
            <w:tcW w:w="1273" w:type="dxa"/>
            <w:hideMark/>
          </w:tcPr>
          <w:p w:rsidRPr="00D05EA7" w:rsidR="00145DBD" w:rsidP="00D05EA7" w:rsidRDefault="00145DBD" w14:paraId="128F417D" w14:textId="77777777">
            <w:pPr>
              <w:spacing w:line="276" w:lineRule="auto"/>
              <w:rPr>
                <w:sz w:val="22"/>
                <w:szCs w:val="22"/>
                <w:lang w:val="mn-MN"/>
              </w:rPr>
            </w:pPr>
            <w:r w:rsidRPr="00D05EA7">
              <w:rPr>
                <w:sz w:val="22"/>
                <w:szCs w:val="22"/>
                <w:lang w:val="mn-MN"/>
              </w:rPr>
              <w:t>Уул уурхай</w:t>
            </w:r>
          </w:p>
        </w:tc>
      </w:tr>
      <w:tr w:rsidRPr="00D05EA7" w:rsidR="00145DBD" w:rsidTr="00D05EA7" w14:paraId="4D3D3655" w14:textId="77777777">
        <w:trPr>
          <w:trHeight w:val="20"/>
        </w:trPr>
        <w:tc>
          <w:tcPr>
            <w:tcW w:w="400" w:type="dxa"/>
          </w:tcPr>
          <w:p w:rsidRPr="00D05EA7" w:rsidR="00145DBD" w:rsidP="00D05EA7" w:rsidRDefault="00145DBD" w14:paraId="7852E7DF" w14:textId="77777777">
            <w:pPr>
              <w:spacing w:line="276" w:lineRule="auto"/>
              <w:rPr>
                <w:sz w:val="22"/>
                <w:szCs w:val="22"/>
                <w:lang w:val="mn-MN"/>
              </w:rPr>
            </w:pPr>
            <w:r w:rsidRPr="00D05EA7">
              <w:rPr>
                <w:sz w:val="22"/>
                <w:szCs w:val="22"/>
                <w:lang w:val="mn-MN"/>
              </w:rPr>
              <w:t>5.</w:t>
            </w:r>
          </w:p>
        </w:tc>
        <w:tc>
          <w:tcPr>
            <w:tcW w:w="1580" w:type="dxa"/>
          </w:tcPr>
          <w:p w:rsidRPr="00D05EA7" w:rsidR="00145DBD" w:rsidP="00D05EA7" w:rsidRDefault="00145DBD" w14:paraId="1F963ED7" w14:textId="77777777">
            <w:pPr>
              <w:spacing w:line="276" w:lineRule="auto"/>
              <w:rPr>
                <w:sz w:val="22"/>
                <w:szCs w:val="22"/>
                <w:lang w:val="mn-MN"/>
              </w:rPr>
            </w:pPr>
            <w:r w:rsidRPr="00D05EA7">
              <w:rPr>
                <w:sz w:val="22"/>
                <w:szCs w:val="22"/>
                <w:lang w:val="mn-MN"/>
              </w:rPr>
              <w:t>2018</w:t>
            </w:r>
          </w:p>
        </w:tc>
        <w:tc>
          <w:tcPr>
            <w:tcW w:w="2351" w:type="dxa"/>
          </w:tcPr>
          <w:p w:rsidRPr="00D05EA7" w:rsidR="00145DBD" w:rsidP="00D05EA7" w:rsidRDefault="00145DBD" w14:paraId="61F57613" w14:textId="77777777">
            <w:pPr>
              <w:spacing w:line="276" w:lineRule="auto"/>
              <w:rPr>
                <w:sz w:val="22"/>
                <w:szCs w:val="22"/>
                <w:lang w:val="mn-MN"/>
              </w:rPr>
            </w:pPr>
            <w:r w:rsidRPr="00D05EA7">
              <w:rPr>
                <w:sz w:val="22"/>
                <w:szCs w:val="22"/>
                <w:lang w:val="mn-MN"/>
              </w:rPr>
              <w:t>Mohammed Munshi</w:t>
            </w:r>
          </w:p>
          <w:p w:rsidRPr="00D05EA7" w:rsidR="00145DBD" w:rsidP="00D05EA7" w:rsidRDefault="00145DBD" w14:paraId="20BFAB0B" w14:textId="77777777">
            <w:pPr>
              <w:spacing w:line="276" w:lineRule="auto"/>
              <w:rPr>
                <w:sz w:val="22"/>
                <w:szCs w:val="22"/>
                <w:highlight w:val="yellow"/>
                <w:lang w:val="mn-MN"/>
              </w:rPr>
            </w:pPr>
            <w:r w:rsidRPr="00D05EA7">
              <w:rPr>
                <w:sz w:val="22"/>
                <w:szCs w:val="22"/>
                <w:lang w:val="mn-MN"/>
              </w:rPr>
              <w:t>Gobi Coal &amp; Energy Ltd</w:t>
            </w:r>
          </w:p>
        </w:tc>
        <w:tc>
          <w:tcPr>
            <w:tcW w:w="1679" w:type="dxa"/>
          </w:tcPr>
          <w:p w:rsidRPr="00D05EA7" w:rsidR="00145DBD" w:rsidP="00D05EA7" w:rsidRDefault="00145DBD" w14:paraId="74118D4D" w14:textId="77777777">
            <w:pPr>
              <w:spacing w:line="276" w:lineRule="auto"/>
              <w:rPr>
                <w:sz w:val="22"/>
                <w:szCs w:val="22"/>
                <w:highlight w:val="yellow"/>
                <w:lang w:val="mn-MN"/>
              </w:rPr>
            </w:pPr>
            <w:r w:rsidRPr="00D05EA7">
              <w:rPr>
                <w:sz w:val="22"/>
                <w:szCs w:val="22"/>
                <w:lang w:val="mn-MN"/>
              </w:rPr>
              <w:t>Олон Улсын эрчим хүчний харти</w:t>
            </w:r>
          </w:p>
        </w:tc>
        <w:tc>
          <w:tcPr>
            <w:tcW w:w="2210" w:type="dxa"/>
          </w:tcPr>
          <w:p w:rsidRPr="00D05EA7" w:rsidR="00145DBD" w:rsidP="00D05EA7" w:rsidRDefault="00145DBD" w14:paraId="6066A7AD" w14:textId="77777777">
            <w:pPr>
              <w:spacing w:line="276" w:lineRule="auto"/>
              <w:rPr>
                <w:sz w:val="22"/>
                <w:szCs w:val="22"/>
                <w:highlight w:val="yellow"/>
                <w:lang w:val="mn-MN"/>
              </w:rPr>
            </w:pPr>
            <w:r w:rsidRPr="00D05EA7">
              <w:rPr>
                <w:sz w:val="22"/>
                <w:szCs w:val="22"/>
                <w:lang w:val="mn-MN"/>
              </w:rPr>
              <w:t>Хүлээгдэж байгаа</w:t>
            </w:r>
          </w:p>
        </w:tc>
        <w:tc>
          <w:tcPr>
            <w:tcW w:w="1273" w:type="dxa"/>
          </w:tcPr>
          <w:p w:rsidRPr="00D05EA7" w:rsidR="00145DBD" w:rsidP="00D05EA7" w:rsidRDefault="00145DBD" w14:paraId="5D3B767B" w14:textId="77777777">
            <w:pPr>
              <w:spacing w:line="276" w:lineRule="auto"/>
              <w:rPr>
                <w:sz w:val="22"/>
                <w:szCs w:val="22"/>
                <w:highlight w:val="yellow"/>
                <w:lang w:val="mn-MN"/>
              </w:rPr>
            </w:pPr>
            <w:r w:rsidRPr="00D05EA7">
              <w:rPr>
                <w:sz w:val="22"/>
                <w:szCs w:val="22"/>
                <w:lang w:val="mn-MN"/>
              </w:rPr>
              <w:t>Уул уурхай</w:t>
            </w:r>
          </w:p>
        </w:tc>
      </w:tr>
      <w:tr w:rsidRPr="00D05EA7" w:rsidR="00145DBD" w:rsidTr="00D05EA7" w14:paraId="4D28760A" w14:textId="77777777">
        <w:trPr>
          <w:trHeight w:val="20"/>
        </w:trPr>
        <w:tc>
          <w:tcPr>
            <w:tcW w:w="400" w:type="dxa"/>
          </w:tcPr>
          <w:p w:rsidRPr="00D05EA7" w:rsidR="00145DBD" w:rsidP="00D05EA7" w:rsidRDefault="00145DBD" w14:paraId="405A3910" w14:textId="77777777">
            <w:pPr>
              <w:spacing w:line="276" w:lineRule="auto"/>
              <w:rPr>
                <w:sz w:val="22"/>
                <w:szCs w:val="22"/>
                <w:lang w:val="mn-MN"/>
              </w:rPr>
            </w:pPr>
            <w:r w:rsidRPr="00D05EA7">
              <w:rPr>
                <w:sz w:val="22"/>
                <w:szCs w:val="22"/>
                <w:lang w:val="mn-MN"/>
              </w:rPr>
              <w:t>6.</w:t>
            </w:r>
          </w:p>
        </w:tc>
        <w:tc>
          <w:tcPr>
            <w:tcW w:w="1580" w:type="dxa"/>
          </w:tcPr>
          <w:p w:rsidRPr="00D05EA7" w:rsidR="00145DBD" w:rsidP="00D05EA7" w:rsidRDefault="00145DBD" w14:paraId="604C0103" w14:textId="77777777">
            <w:pPr>
              <w:spacing w:line="276" w:lineRule="auto"/>
              <w:rPr>
                <w:sz w:val="22"/>
                <w:szCs w:val="22"/>
                <w:lang w:val="mn-MN"/>
              </w:rPr>
            </w:pPr>
            <w:r w:rsidRPr="00D05EA7">
              <w:rPr>
                <w:sz w:val="22"/>
                <w:szCs w:val="22"/>
                <w:lang w:val="mn-MN"/>
              </w:rPr>
              <w:t>2021</w:t>
            </w:r>
          </w:p>
        </w:tc>
        <w:tc>
          <w:tcPr>
            <w:tcW w:w="2351" w:type="dxa"/>
          </w:tcPr>
          <w:p w:rsidRPr="00D05EA7" w:rsidR="00145DBD" w:rsidP="00D05EA7" w:rsidRDefault="00145DBD" w14:paraId="5ECFC700" w14:textId="77777777">
            <w:pPr>
              <w:spacing w:line="276" w:lineRule="auto"/>
              <w:rPr>
                <w:sz w:val="22"/>
                <w:szCs w:val="22"/>
                <w:lang w:val="mn-MN"/>
              </w:rPr>
            </w:pPr>
            <w:r w:rsidRPr="00D05EA7">
              <w:rPr>
                <w:sz w:val="22"/>
                <w:szCs w:val="22"/>
                <w:lang w:val="mn-MN"/>
              </w:rPr>
              <w:t>WM Mining v. Mongolia</w:t>
            </w:r>
          </w:p>
          <w:p w:rsidRPr="00D05EA7" w:rsidR="00145DBD" w:rsidP="00D05EA7" w:rsidRDefault="00145DBD" w14:paraId="64122EF4" w14:textId="77777777">
            <w:pPr>
              <w:spacing w:line="276" w:lineRule="auto"/>
              <w:rPr>
                <w:sz w:val="22"/>
                <w:szCs w:val="22"/>
                <w:lang w:val="mn-MN"/>
              </w:rPr>
            </w:pPr>
            <w:r w:rsidRPr="00D05EA7">
              <w:rPr>
                <w:sz w:val="22"/>
                <w:szCs w:val="22"/>
                <w:lang w:val="mn-MN"/>
              </w:rPr>
              <w:t>/Их тохойрол ХХК/</w:t>
            </w:r>
          </w:p>
        </w:tc>
        <w:tc>
          <w:tcPr>
            <w:tcW w:w="1679" w:type="dxa"/>
          </w:tcPr>
          <w:p w:rsidRPr="00D05EA7" w:rsidR="00145DBD" w:rsidP="00D05EA7" w:rsidRDefault="00145DBD" w14:paraId="28A02C52" w14:textId="77777777">
            <w:pPr>
              <w:spacing w:line="276" w:lineRule="auto"/>
              <w:rPr>
                <w:sz w:val="22"/>
                <w:szCs w:val="22"/>
                <w:lang w:val="mn-MN"/>
              </w:rPr>
            </w:pPr>
            <w:r w:rsidRPr="00D05EA7">
              <w:rPr>
                <w:sz w:val="22"/>
                <w:szCs w:val="22"/>
                <w:lang w:val="mn-MN"/>
              </w:rPr>
              <w:t>ХОХДХХТХ /BIT/</w:t>
            </w:r>
          </w:p>
        </w:tc>
        <w:tc>
          <w:tcPr>
            <w:tcW w:w="2210" w:type="dxa"/>
          </w:tcPr>
          <w:p w:rsidRPr="00D05EA7" w:rsidR="00145DBD" w:rsidP="00D05EA7" w:rsidRDefault="00145DBD" w14:paraId="23D10BED" w14:textId="77777777">
            <w:pPr>
              <w:spacing w:line="276" w:lineRule="auto"/>
              <w:rPr>
                <w:sz w:val="22"/>
                <w:szCs w:val="22"/>
                <w:lang w:val="mn-MN"/>
              </w:rPr>
            </w:pPr>
            <w:r w:rsidRPr="00D05EA7">
              <w:rPr>
                <w:sz w:val="22"/>
                <w:szCs w:val="22"/>
                <w:lang w:val="mn-MN"/>
              </w:rPr>
              <w:t>Хүлээгдэж байгаа</w:t>
            </w:r>
          </w:p>
        </w:tc>
        <w:tc>
          <w:tcPr>
            <w:tcW w:w="1273" w:type="dxa"/>
          </w:tcPr>
          <w:p w:rsidRPr="00D05EA7" w:rsidR="00145DBD" w:rsidP="00D05EA7" w:rsidRDefault="00145DBD" w14:paraId="25C3372D" w14:textId="77777777">
            <w:pPr>
              <w:spacing w:line="276" w:lineRule="auto"/>
              <w:rPr>
                <w:sz w:val="22"/>
                <w:szCs w:val="22"/>
                <w:lang w:val="mn-MN"/>
              </w:rPr>
            </w:pPr>
            <w:r w:rsidRPr="00D05EA7">
              <w:rPr>
                <w:sz w:val="22"/>
                <w:szCs w:val="22"/>
                <w:lang w:val="mn-MN"/>
              </w:rPr>
              <w:t>Уул уурхай</w:t>
            </w:r>
          </w:p>
        </w:tc>
      </w:tr>
    </w:tbl>
    <w:p w:rsidRPr="004933E3" w:rsidR="005212FE" w:rsidP="00D05EA7" w:rsidRDefault="00145DBD" w14:paraId="0C2F434A" w14:textId="77777777">
      <w:pPr>
        <w:pStyle w:val="paragraph"/>
        <w:spacing w:before="0" w:beforeAutospacing="0" w:after="240" w:afterAutospacing="0" w:line="276" w:lineRule="auto"/>
        <w:ind w:firstLine="705"/>
        <w:jc w:val="right"/>
        <w:rPr>
          <w:rFonts w:ascii="Arial" w:hAnsi="Arial" w:cs="Arial"/>
          <w:i/>
          <w:iCs/>
          <w:lang w:val="mn-MN"/>
        </w:rPr>
      </w:pPr>
      <w:r w:rsidRPr="004933E3">
        <w:rPr>
          <w:rFonts w:ascii="Arial" w:hAnsi="Arial" w:cs="Arial"/>
          <w:i/>
          <w:iCs/>
          <w:lang w:val="mn-MN"/>
        </w:rPr>
        <w:t>Эх сурвалж: Investmentpolicy.unctad.org</w:t>
      </w:r>
    </w:p>
    <w:p w:rsidRPr="00F4372B" w:rsidR="00A02DD4" w:rsidP="00D05EA7" w:rsidRDefault="00875882" w14:paraId="503ECADA" w14:textId="6DDE15DC">
      <w:pPr>
        <w:spacing w:after="240"/>
        <w:ind w:firstLine="720"/>
        <w:rPr>
          <w:lang w:val="mn-MN"/>
        </w:rPr>
      </w:pPr>
      <w:r w:rsidRPr="00F4372B">
        <w:rPr>
          <w:lang w:val="mn-MN"/>
        </w:rPr>
        <w:lastRenderedPageBreak/>
        <w:t xml:space="preserve">Эдгээр асуудлын шалтгаан нөхцөл нь дээрх асуудлуудад үндэслэсэн </w:t>
      </w:r>
      <w:r w:rsidRPr="00F4372B" w:rsidR="00A63213">
        <w:rPr>
          <w:rStyle w:val="normaltextrun"/>
          <w:color w:val="000000"/>
          <w:shd w:val="clear" w:color="auto" w:fill="FFFFFF"/>
          <w:lang w:val="mn-MN"/>
        </w:rPr>
        <w:t>Улсын Их Хурлын 2020 оны 52 дугаар тогтоолоор баталсан “Алсын хараа-2050” Монгол Улсын урт хугацааны хөгжлийн бодлогын Зорилго 4-т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уг зорилгыг хэрэгжүүлэх I үе шат (2021-2030)-нд “1.гадаадын хөрөнгө оруулалтыг дэмжих нөхцөл бүрдсэн байна”, мөн “Хөрөнгө оруулалтын таатай орчныг бүрдүүлж, төр, хувийн хэвшлийн түншлэлийг хөгжүүлсэн байна”, мөн ““Алсын хараа-2050” Монгол Улсын урт хугацааны хөгжлийн бодлогын хүрээнд 2021-2030 онд хэрэгжүүлэх үйл ажиллагаа”-ны 4.3.12-т “Гадаадын хөрөнгө оруулалтыг нэмэгдүүлж, зохицуулалтын орчныг сайжруулна” гэсэн зорилтод чиглэх</w:t>
      </w:r>
      <w:r w:rsidRPr="00F4372B">
        <w:rPr>
          <w:lang w:val="mn-MN"/>
        </w:rPr>
        <w:t xml:space="preserve"> бөгөөд </w:t>
      </w:r>
      <w:r w:rsidRPr="00F4372B" w:rsidR="00A63213">
        <w:rPr>
          <w:lang w:val="mn-MN"/>
        </w:rPr>
        <w:t xml:space="preserve">Хөрөнгө оруулалтын тухай хуулийг шинэчлэн боловсруулах </w:t>
      </w:r>
      <w:r w:rsidRPr="00F4372B">
        <w:rPr>
          <w:lang w:val="mn-MN"/>
        </w:rPr>
        <w:t>шалтгаан, нөхцөл болж байна.</w:t>
      </w:r>
    </w:p>
    <w:p w:rsidRPr="00F4372B" w:rsidR="00A63213" w:rsidP="00D05EA7" w:rsidRDefault="00A63213" w14:paraId="23F81D34" w14:textId="77777777">
      <w:pPr>
        <w:pStyle w:val="Heading1"/>
        <w:spacing w:after="240"/>
        <w:rPr>
          <w:rFonts w:ascii="Arial" w:hAnsi="Arial" w:cs="Arial"/>
          <w:b/>
          <w:bCs/>
          <w:color w:val="auto"/>
          <w:sz w:val="24"/>
          <w:szCs w:val="24"/>
          <w:lang w:val="mn-MN"/>
        </w:rPr>
      </w:pPr>
      <w:bookmarkStart w:name="_Toc135204266" w:id="9"/>
      <w:r w:rsidRPr="00F4372B">
        <w:rPr>
          <w:rFonts w:ascii="Arial" w:hAnsi="Arial" w:cs="Arial"/>
          <w:b/>
          <w:bCs/>
          <w:color w:val="auto"/>
          <w:sz w:val="24"/>
          <w:szCs w:val="24"/>
          <w:lang w:val="mn-MN"/>
        </w:rPr>
        <w:t>ХОЁР. АСУУДЛЫГ ШИЙДВЭРЛЭХ ЗОРИЛГЫГ ТОДОРХОЙЛСОН БАЙДАЛ</w:t>
      </w:r>
      <w:bookmarkEnd w:id="9"/>
    </w:p>
    <w:p w:rsidRPr="00F4372B" w:rsidR="00A63213" w:rsidP="00D05EA7" w:rsidRDefault="00A63213" w14:paraId="00852A10" w14:textId="77777777">
      <w:pPr>
        <w:spacing w:after="240"/>
        <w:rPr>
          <w:lang w:val="mn-MN"/>
        </w:rPr>
      </w:pPr>
      <w:r w:rsidRPr="00F4372B">
        <w:rPr>
          <w:lang w:val="mn-MN"/>
        </w:rPr>
        <w:tab/>
      </w:r>
      <w:r w:rsidRPr="00F4372B">
        <w:rPr>
          <w:lang w:val="mn-MN"/>
        </w:rPr>
        <w:t>Шийдвэрлэх зорилгын тухайд өмнөх шатанд хийсэн дүгнэлтэд үндэслэн дараах шийдвэрлэх зорилгыг тодорхойлж байна.</w:t>
      </w:r>
    </w:p>
    <w:p w:rsidRPr="00F4372B" w:rsidR="00A63213" w:rsidP="00D05EA7" w:rsidRDefault="00A63213" w14:paraId="0FAB56F2" w14:textId="7A2936AB">
      <w:pPr>
        <w:spacing w:after="240"/>
        <w:rPr>
          <w:lang w:val="mn-MN"/>
        </w:rPr>
      </w:pPr>
      <w:r w:rsidRPr="00F4372B">
        <w:rPr>
          <w:lang w:val="mn-MN"/>
        </w:rPr>
        <w:tab/>
      </w:r>
      <w:r w:rsidRPr="00F4372B">
        <w:rPr>
          <w:lang w:val="mn-MN"/>
        </w:rPr>
        <w:t>Зорилго: “Хөрөнгө оруулалтын тухай хуул</w:t>
      </w:r>
      <w:r w:rsidRPr="00F4372B" w:rsidR="006E1A37">
        <w:rPr>
          <w:lang w:val="mn-MN"/>
        </w:rPr>
        <w:t>ийн шинэчилсэн найруулгын төслийг боловсруулах</w:t>
      </w:r>
      <w:r w:rsidRPr="00F4372B">
        <w:rPr>
          <w:lang w:val="mn-MN"/>
        </w:rPr>
        <w:t xml:space="preserve"> замаар хөрөнгө оруулалтын асуудал эрхэлсэн төрийн захиргааны байгууллаг</w:t>
      </w:r>
      <w:r w:rsidRPr="00F4372B" w:rsidR="006E1A37">
        <w:rPr>
          <w:lang w:val="mn-MN"/>
        </w:rPr>
        <w:t>а болон холбогдох бусад байгууллагын</w:t>
      </w:r>
      <w:r w:rsidRPr="00F4372B">
        <w:rPr>
          <w:lang w:val="mn-MN"/>
        </w:rPr>
        <w:t xml:space="preserve"> чиг үүргийг тодорхой болго</w:t>
      </w:r>
      <w:r w:rsidRPr="00F4372B" w:rsidR="006E1A37">
        <w:rPr>
          <w:lang w:val="mn-MN"/>
        </w:rPr>
        <w:t>ж, зааг ялгааг нарийвчлан тогтоох, хууль</w:t>
      </w:r>
      <w:r w:rsidRPr="00F4372B" w:rsidR="2A8A8188">
        <w:rPr>
          <w:lang w:val="mn-MN"/>
        </w:rPr>
        <w:t>д</w:t>
      </w:r>
      <w:r w:rsidRPr="00F4372B" w:rsidR="006E1A37">
        <w:rPr>
          <w:lang w:val="mn-MN"/>
        </w:rPr>
        <w:t xml:space="preserve"> заасан ойлголт, нэр томьёо түүнээс  үүдэн гарах ойлгомжгүй байдлыг арилгах, хөрөнгө оруулалтын дэмжлэг, тусламжийн асуудлыг оновчтой байдлаар зохицуулах, хөрөнгө оруулагчдын </w:t>
      </w:r>
      <w:r w:rsidRPr="00F4372B" w:rsidR="63CA043B">
        <w:rPr>
          <w:lang w:val="mn-MN"/>
        </w:rPr>
        <w:t xml:space="preserve">хууль ёсны </w:t>
      </w:r>
      <w:r w:rsidRPr="00F4372B" w:rsidR="006E1A37">
        <w:rPr>
          <w:lang w:val="mn-MN"/>
        </w:rPr>
        <w:t>эрх</w:t>
      </w:r>
      <w:r w:rsidRPr="00F4372B" w:rsidR="6B8090B9">
        <w:rPr>
          <w:lang w:val="mn-MN"/>
        </w:rPr>
        <w:t>,</w:t>
      </w:r>
      <w:r w:rsidRPr="00F4372B" w:rsidR="006E1A37">
        <w:rPr>
          <w:lang w:val="mn-MN"/>
        </w:rPr>
        <w:t xml:space="preserve"> аш</w:t>
      </w:r>
      <w:r w:rsidRPr="00F4372B" w:rsidR="02D8424A">
        <w:rPr>
          <w:lang w:val="mn-MN"/>
        </w:rPr>
        <w:t xml:space="preserve">иг, сонихрлыг </w:t>
      </w:r>
      <w:r w:rsidRPr="00F4372B" w:rsidR="006E1A37">
        <w:rPr>
          <w:lang w:val="mn-MN"/>
        </w:rPr>
        <w:t xml:space="preserve">хамгаалах үр дүнтэй механизмыг бий болгоход </w:t>
      </w:r>
      <w:r w:rsidRPr="00F4372B">
        <w:rPr>
          <w:lang w:val="mn-MN"/>
        </w:rPr>
        <w:t>оршино”</w:t>
      </w:r>
      <w:r w:rsidRPr="00F4372B" w:rsidR="008E5B95">
        <w:rPr>
          <w:lang w:val="mn-MN"/>
        </w:rPr>
        <w:t>.</w:t>
      </w:r>
    </w:p>
    <w:p w:rsidRPr="00F4372B" w:rsidR="00A63213" w:rsidP="00D05EA7" w:rsidRDefault="007E1364" w14:paraId="3BE03904" w14:textId="33B5061F">
      <w:pPr>
        <w:spacing w:after="240"/>
        <w:ind w:firstLine="720"/>
        <w:rPr>
          <w:lang w:val="mn-MN"/>
        </w:rPr>
      </w:pPr>
      <w:r w:rsidRPr="00F4372B">
        <w:rPr>
          <w:lang w:val="mn-MN"/>
        </w:rPr>
        <w:t xml:space="preserve">Дээрх зорилгын хүрээнд </w:t>
      </w:r>
      <w:r w:rsidRPr="00F4372B" w:rsidR="00A63213">
        <w:rPr>
          <w:lang w:val="mn-MN"/>
        </w:rPr>
        <w:t xml:space="preserve">Монгол Улсад </w:t>
      </w:r>
      <w:r w:rsidRPr="00F4372B" w:rsidR="00E83E88">
        <w:rPr>
          <w:lang w:val="mn-MN"/>
        </w:rPr>
        <w:t xml:space="preserve">хөрөнгө оруулахад хөрөнгө оруулагчдад хүндрэл </w:t>
      </w:r>
      <w:r w:rsidRPr="00F4372B" w:rsidR="00A63213">
        <w:rPr>
          <w:lang w:val="mn-MN"/>
        </w:rPr>
        <w:t xml:space="preserve">бэрхшээл үүсч байгаа эсэх, үүнийг </w:t>
      </w:r>
      <w:r w:rsidRPr="00F4372B" w:rsidR="00E83E88">
        <w:rPr>
          <w:lang w:val="mn-MN"/>
        </w:rPr>
        <w:t>хөрөнгө оруулалтын дэмжлэг, тусламжтой холбоотой зохицуулалтыг боловсронгуй болгох, хөрөнгө оруулагчдын эрх ашгийг хамгаалах бодитой механикмыг бий болго</w:t>
      </w:r>
      <w:r w:rsidRPr="00F4372B" w:rsidR="00013EE2">
        <w:rPr>
          <w:lang w:val="mn-MN"/>
        </w:rPr>
        <w:t>х</w:t>
      </w:r>
      <w:r w:rsidRPr="00F4372B" w:rsidR="00E83E88">
        <w:rPr>
          <w:lang w:val="mn-MN"/>
        </w:rPr>
        <w:t xml:space="preserve"> замаар</w:t>
      </w:r>
      <w:r w:rsidRPr="00F4372B" w:rsidR="00A63213">
        <w:rPr>
          <w:lang w:val="mn-MN"/>
        </w:rPr>
        <w:t xml:space="preserve"> </w:t>
      </w:r>
      <w:r w:rsidRPr="00F4372B" w:rsidR="00E83E88">
        <w:rPr>
          <w:lang w:val="mn-MN"/>
        </w:rPr>
        <w:t xml:space="preserve">шийдвэрлэж </w:t>
      </w:r>
      <w:r w:rsidRPr="00F4372B" w:rsidR="00A63213">
        <w:rPr>
          <w:lang w:val="mn-MN"/>
        </w:rPr>
        <w:t xml:space="preserve">болох эсэх, </w:t>
      </w:r>
      <w:r w:rsidRPr="00F4372B" w:rsidR="038BC735">
        <w:rPr>
          <w:lang w:val="mn-MN"/>
        </w:rPr>
        <w:t>Х</w:t>
      </w:r>
      <w:r w:rsidRPr="00F4372B" w:rsidR="00E83E88">
        <w:rPr>
          <w:lang w:val="mn-MN"/>
        </w:rPr>
        <w:t xml:space="preserve">өрөнгө оруулалтын тухай хуулийг шинэчлэн боловсруулах хууль, </w:t>
      </w:r>
      <w:r w:rsidRPr="00F4372B" w:rsidR="00A63213">
        <w:rPr>
          <w:lang w:val="mn-MN"/>
        </w:rPr>
        <w:t xml:space="preserve">эрх зүйн шаардлага бий эсэх, </w:t>
      </w:r>
      <w:r w:rsidRPr="00F4372B" w:rsidR="00E83E88">
        <w:rPr>
          <w:lang w:val="mn-MN"/>
        </w:rPr>
        <w:t>хөрөнгө оруулалтын асуудал эрхэлсэн төрийн захиргааны байгууллагын чиг үүргийг тодорхой</w:t>
      </w:r>
      <w:r w:rsidRPr="00F4372B" w:rsidR="00013EE2">
        <w:rPr>
          <w:lang w:val="mn-MN"/>
        </w:rPr>
        <w:t>лон</w:t>
      </w:r>
      <w:r w:rsidRPr="00F4372B" w:rsidR="00E83E88">
        <w:rPr>
          <w:lang w:val="mn-MN"/>
        </w:rPr>
        <w:t xml:space="preserve"> </w:t>
      </w:r>
      <w:r w:rsidRPr="00F4372B" w:rsidR="00013EE2">
        <w:rPr>
          <w:lang w:val="mn-MN"/>
        </w:rPr>
        <w:t>тусгах шаардлагатай</w:t>
      </w:r>
      <w:r w:rsidRPr="00F4372B" w:rsidR="00E83E88">
        <w:rPr>
          <w:lang w:val="mn-MN"/>
        </w:rPr>
        <w:t xml:space="preserve"> </w:t>
      </w:r>
      <w:r w:rsidRPr="00F4372B" w:rsidR="00A63213">
        <w:rPr>
          <w:lang w:val="mn-MN"/>
        </w:rPr>
        <w:t xml:space="preserve">эсэх гэсэн зорилтуудыг </w:t>
      </w:r>
      <w:r w:rsidRPr="00F4372B" w:rsidR="005930F9">
        <w:rPr>
          <w:lang w:val="mn-MN"/>
        </w:rPr>
        <w:t>томьёолсон болно</w:t>
      </w:r>
      <w:r w:rsidRPr="00F4372B" w:rsidR="00A63213">
        <w:rPr>
          <w:lang w:val="mn-MN"/>
        </w:rPr>
        <w:t>.</w:t>
      </w:r>
    </w:p>
    <w:p w:rsidRPr="00F4372B" w:rsidR="00E83E88" w:rsidP="00D05EA7" w:rsidRDefault="00E83E88" w14:paraId="74FEA756" w14:textId="77777777">
      <w:pPr>
        <w:pStyle w:val="Heading1"/>
        <w:spacing w:after="240"/>
        <w:rPr>
          <w:rFonts w:ascii="Arial" w:hAnsi="Arial" w:cs="Arial"/>
          <w:b/>
          <w:bCs/>
          <w:color w:val="auto"/>
          <w:sz w:val="24"/>
          <w:szCs w:val="24"/>
          <w:lang w:val="mn-MN"/>
        </w:rPr>
      </w:pPr>
      <w:bookmarkStart w:name="_Toc135204267" w:id="10"/>
      <w:r w:rsidRPr="00F4372B">
        <w:rPr>
          <w:rFonts w:ascii="Arial" w:hAnsi="Arial" w:cs="Arial"/>
          <w:b/>
          <w:bCs/>
          <w:color w:val="auto"/>
          <w:sz w:val="24"/>
          <w:szCs w:val="24"/>
          <w:lang w:val="mn-MN"/>
        </w:rPr>
        <w:t>ГУРАВ. АСУУДЛЫГ ЗОХИЦУУЛАХ ХУВИЛБАРУУД, ТЭДГЭЭРИЙН ЭЕРЭГ, СӨРӨГ ТАЛЫГ ХАРЬЦУУЛСАН БАЙДАЛ</w:t>
      </w:r>
      <w:bookmarkEnd w:id="10"/>
    </w:p>
    <w:p w:rsidRPr="00F4372B" w:rsidR="00E83E88" w:rsidP="00D05EA7" w:rsidRDefault="00E83E88" w14:paraId="78CD388A" w14:textId="42B892F3">
      <w:pPr>
        <w:spacing w:after="240"/>
        <w:ind w:firstLine="720"/>
        <w:rPr>
          <w:rFonts w:eastAsia="Arial"/>
          <w:lang w:val="mn-MN"/>
        </w:rPr>
      </w:pPr>
      <w:r w:rsidRPr="00F4372B">
        <w:rPr>
          <w:rFonts w:eastAsia="Arial"/>
          <w:lang w:val="mn-MN"/>
        </w:rPr>
        <w:t xml:space="preserve">“Хууль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харьцуулан хүснэгт 2-т харуулав. </w:t>
      </w:r>
    </w:p>
    <w:tbl>
      <w:tblPr>
        <w:tblStyle w:val="TableGrid"/>
        <w:tblW w:w="9351" w:type="dxa"/>
        <w:tblLook w:val="04A0" w:firstRow="1" w:lastRow="0" w:firstColumn="1" w:lastColumn="0" w:noHBand="0" w:noVBand="1"/>
      </w:tblPr>
      <w:tblGrid>
        <w:gridCol w:w="2122"/>
        <w:gridCol w:w="3543"/>
        <w:gridCol w:w="2552"/>
        <w:gridCol w:w="1134"/>
      </w:tblGrid>
      <w:tr w:rsidRPr="00F4372B" w:rsidR="00E83E88" w:rsidTr="4AEE0702" w14:paraId="5DA0DDA7" w14:textId="77777777">
        <w:tc>
          <w:tcPr>
            <w:tcW w:w="2122" w:type="dxa"/>
            <w:vAlign w:val="center"/>
          </w:tcPr>
          <w:p w:rsidRPr="00F4372B" w:rsidR="00E83E88" w:rsidP="00D05EA7" w:rsidRDefault="00E83E88" w14:paraId="73FEFC11" w14:textId="77777777">
            <w:pPr>
              <w:spacing w:line="276" w:lineRule="auto"/>
              <w:jc w:val="center"/>
              <w:rPr>
                <w:sz w:val="22"/>
                <w:szCs w:val="22"/>
                <w:lang w:val="mn-MN"/>
              </w:rPr>
            </w:pPr>
            <w:r w:rsidRPr="00F4372B">
              <w:rPr>
                <w:sz w:val="22"/>
                <w:szCs w:val="22"/>
                <w:lang w:val="mn-MN"/>
              </w:rPr>
              <w:t>Хувилбар</w:t>
            </w:r>
          </w:p>
        </w:tc>
        <w:tc>
          <w:tcPr>
            <w:tcW w:w="3543" w:type="dxa"/>
            <w:vAlign w:val="center"/>
          </w:tcPr>
          <w:p w:rsidRPr="00F4372B" w:rsidR="00E83E88" w:rsidP="00D05EA7" w:rsidRDefault="00E83E88" w14:paraId="181914C9" w14:textId="77777777">
            <w:pPr>
              <w:spacing w:line="276" w:lineRule="auto"/>
              <w:jc w:val="center"/>
              <w:rPr>
                <w:sz w:val="22"/>
                <w:szCs w:val="22"/>
                <w:lang w:val="mn-MN"/>
              </w:rPr>
            </w:pPr>
            <w:r w:rsidRPr="00F4372B">
              <w:rPr>
                <w:sz w:val="22"/>
                <w:szCs w:val="22"/>
                <w:lang w:val="mn-MN"/>
              </w:rPr>
              <w:t>Зорилгод хүрэх байдал</w:t>
            </w:r>
          </w:p>
        </w:tc>
        <w:tc>
          <w:tcPr>
            <w:tcW w:w="2552" w:type="dxa"/>
            <w:vAlign w:val="center"/>
          </w:tcPr>
          <w:p w:rsidRPr="00F4372B" w:rsidR="00E83E88" w:rsidP="00D05EA7" w:rsidRDefault="00E83E88" w14:paraId="153F1932" w14:textId="77777777">
            <w:pPr>
              <w:spacing w:line="276" w:lineRule="auto"/>
              <w:jc w:val="center"/>
              <w:rPr>
                <w:sz w:val="22"/>
                <w:szCs w:val="22"/>
                <w:lang w:val="mn-MN"/>
              </w:rPr>
            </w:pPr>
            <w:r w:rsidRPr="00F4372B">
              <w:rPr>
                <w:sz w:val="22"/>
                <w:szCs w:val="22"/>
                <w:lang w:val="mn-MN"/>
              </w:rPr>
              <w:t>Зардал, үр өгөөжийн харьцаа</w:t>
            </w:r>
          </w:p>
        </w:tc>
        <w:tc>
          <w:tcPr>
            <w:tcW w:w="1134" w:type="dxa"/>
            <w:vAlign w:val="center"/>
          </w:tcPr>
          <w:p w:rsidRPr="00F4372B" w:rsidR="00E83E88" w:rsidP="00D05EA7" w:rsidRDefault="00E83E88" w14:paraId="30B65327" w14:textId="77777777">
            <w:pPr>
              <w:spacing w:line="276" w:lineRule="auto"/>
              <w:jc w:val="center"/>
              <w:rPr>
                <w:sz w:val="22"/>
                <w:szCs w:val="22"/>
                <w:lang w:val="mn-MN"/>
              </w:rPr>
            </w:pPr>
            <w:r w:rsidRPr="00F4372B">
              <w:rPr>
                <w:sz w:val="22"/>
                <w:szCs w:val="22"/>
                <w:lang w:val="mn-MN"/>
              </w:rPr>
              <w:t>Үр дүн</w:t>
            </w:r>
          </w:p>
        </w:tc>
      </w:tr>
      <w:tr w:rsidRPr="00F4372B" w:rsidR="00E83E88" w:rsidTr="4AEE0702" w14:paraId="2308F1F3" w14:textId="77777777">
        <w:tc>
          <w:tcPr>
            <w:tcW w:w="2122" w:type="dxa"/>
            <w:vAlign w:val="center"/>
          </w:tcPr>
          <w:p w:rsidRPr="00F4372B" w:rsidR="00E83E88" w:rsidP="00D05EA7" w:rsidRDefault="00E83E88" w14:paraId="7F642B60" w14:textId="77777777">
            <w:pPr>
              <w:spacing w:line="276" w:lineRule="auto"/>
              <w:jc w:val="center"/>
              <w:rPr>
                <w:sz w:val="22"/>
                <w:szCs w:val="22"/>
                <w:lang w:val="mn-MN"/>
              </w:rPr>
            </w:pPr>
            <w:r w:rsidRPr="00F4372B">
              <w:rPr>
                <w:sz w:val="22"/>
                <w:szCs w:val="22"/>
                <w:lang w:val="mn-MN"/>
              </w:rPr>
              <w:lastRenderedPageBreak/>
              <w:t>“тэг” хувилбар</w:t>
            </w:r>
          </w:p>
        </w:tc>
        <w:tc>
          <w:tcPr>
            <w:tcW w:w="3543" w:type="dxa"/>
            <w:vAlign w:val="center"/>
          </w:tcPr>
          <w:p w:rsidRPr="00F4372B" w:rsidR="00E83E88" w:rsidP="00D05EA7" w:rsidRDefault="00E83E88" w14:paraId="40E10EAA" w14:textId="77777777">
            <w:pPr>
              <w:spacing w:line="276" w:lineRule="auto"/>
              <w:rPr>
                <w:sz w:val="22"/>
                <w:szCs w:val="22"/>
                <w:lang w:val="mn-MN"/>
              </w:rPr>
            </w:pPr>
            <w:r w:rsidRPr="00F4372B">
              <w:rPr>
                <w:sz w:val="22"/>
                <w:szCs w:val="22"/>
                <w:lang w:val="mn-MN"/>
              </w:rPr>
              <w:t xml:space="preserve">Хөрөнгө оруулалтын хуулийн хэрэгжилт хангалтгүй, олон улсын байгууллагаас хийсэн судалгааны үр дүн хангалтгүй байгаа тул өнөөгийн тулгамдаж буй байдал хэвээр үргэлжлэх тул зорилгод хүрэх боломжгүй. </w:t>
            </w:r>
          </w:p>
        </w:tc>
        <w:tc>
          <w:tcPr>
            <w:tcW w:w="2552" w:type="dxa"/>
            <w:vAlign w:val="center"/>
          </w:tcPr>
          <w:p w:rsidRPr="00F4372B" w:rsidR="00E83E88" w:rsidP="00D05EA7" w:rsidRDefault="00E83E88" w14:paraId="14FC754A" w14:textId="77777777">
            <w:pPr>
              <w:spacing w:line="276" w:lineRule="auto"/>
              <w:rPr>
                <w:sz w:val="22"/>
                <w:szCs w:val="22"/>
                <w:lang w:val="mn-MN"/>
              </w:rPr>
            </w:pPr>
            <w:r w:rsidRPr="00F4372B">
              <w:rPr>
                <w:sz w:val="22"/>
                <w:szCs w:val="22"/>
                <w:lang w:val="mn-MN"/>
              </w:rPr>
              <w:t>Нэмэлт зардал гарахгүй ч сөрөг үр дагавар улам бүр нэмэгдэнэ.</w:t>
            </w:r>
          </w:p>
        </w:tc>
        <w:tc>
          <w:tcPr>
            <w:tcW w:w="1134" w:type="dxa"/>
            <w:vAlign w:val="center"/>
          </w:tcPr>
          <w:p w:rsidRPr="00F4372B" w:rsidR="00E83E88" w:rsidP="00D05EA7" w:rsidRDefault="00E83E88" w14:paraId="342C5015" w14:textId="77777777">
            <w:pPr>
              <w:spacing w:line="276" w:lineRule="auto"/>
              <w:jc w:val="center"/>
              <w:rPr>
                <w:sz w:val="22"/>
                <w:szCs w:val="22"/>
                <w:lang w:val="mn-MN"/>
              </w:rPr>
            </w:pPr>
            <w:r w:rsidRPr="00F4372B">
              <w:rPr>
                <w:sz w:val="22"/>
                <w:szCs w:val="22"/>
                <w:lang w:val="mn-MN"/>
              </w:rPr>
              <w:t xml:space="preserve">Сөрөг үр дүнтэй байна. </w:t>
            </w:r>
          </w:p>
        </w:tc>
      </w:tr>
      <w:tr w:rsidRPr="00F4372B" w:rsidR="00E83E88" w:rsidTr="4AEE0702" w14:paraId="02486DF7" w14:textId="77777777">
        <w:tc>
          <w:tcPr>
            <w:tcW w:w="2122" w:type="dxa"/>
            <w:vAlign w:val="center"/>
          </w:tcPr>
          <w:p w:rsidRPr="00F4372B" w:rsidR="00E83E88" w:rsidP="00D05EA7" w:rsidRDefault="00E83E88" w14:paraId="2936B339" w14:textId="77777777">
            <w:pPr>
              <w:spacing w:line="276" w:lineRule="auto"/>
              <w:jc w:val="center"/>
              <w:rPr>
                <w:sz w:val="22"/>
                <w:szCs w:val="22"/>
                <w:lang w:val="mn-MN"/>
              </w:rPr>
            </w:pPr>
            <w:r w:rsidRPr="00F4372B">
              <w:rPr>
                <w:sz w:val="22"/>
                <w:szCs w:val="22"/>
                <w:lang w:val="mn-MN"/>
              </w:rPr>
              <w:t>хэвлэл мэдээлэл болон бусад арга хэрэгслээр дамжуулан олон нийтийг соён гэгээрүүлэх;</w:t>
            </w:r>
          </w:p>
        </w:tc>
        <w:tc>
          <w:tcPr>
            <w:tcW w:w="3543" w:type="dxa"/>
            <w:vAlign w:val="center"/>
          </w:tcPr>
          <w:p w:rsidRPr="00F4372B" w:rsidR="00E83E88" w:rsidP="00D05EA7" w:rsidRDefault="00E83E88" w14:paraId="3286512C" w14:textId="77777777">
            <w:pPr>
              <w:spacing w:line="276" w:lineRule="auto"/>
              <w:rPr>
                <w:sz w:val="22"/>
                <w:szCs w:val="22"/>
                <w:lang w:val="mn-MN"/>
              </w:rPr>
            </w:pPr>
            <w:r w:rsidRPr="00F4372B">
              <w:rPr>
                <w:sz w:val="22"/>
                <w:szCs w:val="22"/>
                <w:lang w:val="mn-MN"/>
              </w:rPr>
              <w:t>Тус хувилбарыг хэрэгжүүлснээр асуудлууд шийдвэрлэгдэхгүй хэвээр үргэлжлэх тул зорилгод хүрэх боломжгүй.</w:t>
            </w:r>
          </w:p>
        </w:tc>
        <w:tc>
          <w:tcPr>
            <w:tcW w:w="2552" w:type="dxa"/>
            <w:vAlign w:val="center"/>
          </w:tcPr>
          <w:p w:rsidRPr="00F4372B" w:rsidR="00E83E88" w:rsidP="00D05EA7" w:rsidRDefault="00E83E88" w14:paraId="65E4D90D" w14:textId="77777777">
            <w:pPr>
              <w:spacing w:line="276" w:lineRule="auto"/>
              <w:rPr>
                <w:sz w:val="22"/>
                <w:szCs w:val="22"/>
                <w:lang w:val="mn-MN"/>
              </w:rPr>
            </w:pPr>
            <w:r w:rsidRPr="00F4372B">
              <w:rPr>
                <w:sz w:val="22"/>
                <w:szCs w:val="22"/>
                <w:lang w:val="mn-MN"/>
              </w:rPr>
              <w:t>Тодорхой хэмжээнд зардал гарах бөгөөд асуудлыг шийдвэрлэхгүй тул сөрөг үр дагавар үргэжилнэ.</w:t>
            </w:r>
          </w:p>
        </w:tc>
        <w:tc>
          <w:tcPr>
            <w:tcW w:w="1134" w:type="dxa"/>
            <w:vAlign w:val="center"/>
          </w:tcPr>
          <w:p w:rsidRPr="00F4372B" w:rsidR="00E83E88" w:rsidP="00D05EA7" w:rsidRDefault="00E83E88" w14:paraId="1767C049" w14:textId="77777777">
            <w:pPr>
              <w:spacing w:line="276" w:lineRule="auto"/>
              <w:jc w:val="center"/>
              <w:rPr>
                <w:sz w:val="22"/>
                <w:szCs w:val="22"/>
                <w:lang w:val="mn-MN"/>
              </w:rPr>
            </w:pPr>
            <w:r w:rsidRPr="00F4372B">
              <w:rPr>
                <w:sz w:val="22"/>
                <w:szCs w:val="22"/>
                <w:lang w:val="mn-MN"/>
              </w:rPr>
              <w:t xml:space="preserve">Сөрөг үр дүнтэй байна. </w:t>
            </w:r>
          </w:p>
        </w:tc>
      </w:tr>
      <w:tr w:rsidRPr="00F4372B" w:rsidR="00E83E88" w:rsidTr="4AEE0702" w14:paraId="35B38B12" w14:textId="77777777">
        <w:tc>
          <w:tcPr>
            <w:tcW w:w="2122" w:type="dxa"/>
            <w:vAlign w:val="center"/>
          </w:tcPr>
          <w:p w:rsidRPr="00F4372B" w:rsidR="00E83E88" w:rsidP="00D05EA7" w:rsidRDefault="00E83E88" w14:paraId="2FAF4E1C" w14:textId="77777777">
            <w:pPr>
              <w:spacing w:line="276" w:lineRule="auto"/>
              <w:jc w:val="center"/>
              <w:rPr>
                <w:sz w:val="22"/>
                <w:szCs w:val="22"/>
                <w:lang w:val="mn-MN"/>
              </w:rPr>
            </w:pPr>
            <w:r w:rsidRPr="00F4372B">
              <w:rPr>
                <w:sz w:val="22"/>
                <w:szCs w:val="22"/>
                <w:lang w:val="mn-MN"/>
              </w:rPr>
              <w:t>зах зээлийн механизмаар дамжуулан төрөөс зохицуулалт хийх</w:t>
            </w:r>
          </w:p>
        </w:tc>
        <w:tc>
          <w:tcPr>
            <w:tcW w:w="3543" w:type="dxa"/>
            <w:vAlign w:val="center"/>
          </w:tcPr>
          <w:p w:rsidRPr="00F4372B" w:rsidR="00E83E88" w:rsidP="00D05EA7" w:rsidRDefault="00E83E88" w14:paraId="7354568C" w14:textId="77777777">
            <w:pPr>
              <w:spacing w:line="276" w:lineRule="auto"/>
              <w:rPr>
                <w:sz w:val="22"/>
                <w:szCs w:val="22"/>
                <w:lang w:val="mn-MN"/>
              </w:rPr>
            </w:pPr>
            <w:r w:rsidRPr="00F4372B">
              <w:rPr>
                <w:sz w:val="22"/>
                <w:szCs w:val="22"/>
                <w:lang w:val="mn-MN"/>
              </w:rPr>
              <w:t xml:space="preserve">Одоо тулгамдаж буй асуудлууд нь татвар хураамжийн бодлого, тусгай зөвшөөрөл зэргээр тодорхой хязгаарлалт тогтоож өгөх зэргээр арга хэмжээг авч хэрэгжүүлснээр зорилгод хүрч чадахгүй байна. </w:t>
            </w:r>
          </w:p>
        </w:tc>
        <w:tc>
          <w:tcPr>
            <w:tcW w:w="2552" w:type="dxa"/>
            <w:vAlign w:val="center"/>
          </w:tcPr>
          <w:p w:rsidRPr="00F4372B" w:rsidR="00E83E88" w:rsidP="00D05EA7" w:rsidRDefault="00E83E88" w14:paraId="0589298E" w14:textId="77777777">
            <w:pPr>
              <w:spacing w:line="276" w:lineRule="auto"/>
              <w:rPr>
                <w:sz w:val="22"/>
                <w:szCs w:val="22"/>
                <w:lang w:val="mn-MN"/>
              </w:rPr>
            </w:pPr>
            <w:r w:rsidRPr="00F4372B">
              <w:rPr>
                <w:sz w:val="22"/>
                <w:szCs w:val="22"/>
                <w:lang w:val="mn-MN"/>
              </w:rPr>
              <w:t>Тодорхой хэмжээнд зардал гарах бөгөөд асуудлыг шийдвэрлэхгүй тул сөрөг үр дагавар хэвээр үргэжилнэ.</w:t>
            </w:r>
          </w:p>
        </w:tc>
        <w:tc>
          <w:tcPr>
            <w:tcW w:w="1134" w:type="dxa"/>
            <w:vAlign w:val="center"/>
          </w:tcPr>
          <w:p w:rsidRPr="00F4372B" w:rsidR="00E83E88" w:rsidP="00D05EA7" w:rsidRDefault="00E83E88" w14:paraId="7A0BE740" w14:textId="77777777">
            <w:pPr>
              <w:spacing w:line="276" w:lineRule="auto"/>
              <w:jc w:val="center"/>
              <w:rPr>
                <w:sz w:val="22"/>
                <w:szCs w:val="22"/>
                <w:lang w:val="mn-MN"/>
              </w:rPr>
            </w:pPr>
            <w:r w:rsidRPr="00F4372B">
              <w:rPr>
                <w:sz w:val="22"/>
                <w:szCs w:val="22"/>
                <w:lang w:val="mn-MN"/>
              </w:rPr>
              <w:t xml:space="preserve">Сөрөг үр дүнтэй байна. </w:t>
            </w:r>
          </w:p>
        </w:tc>
      </w:tr>
      <w:tr w:rsidRPr="00F4372B" w:rsidR="00E83E88" w:rsidTr="4AEE0702" w14:paraId="1A62A760" w14:textId="77777777">
        <w:tc>
          <w:tcPr>
            <w:tcW w:w="2122" w:type="dxa"/>
            <w:vAlign w:val="center"/>
          </w:tcPr>
          <w:p w:rsidRPr="00F4372B" w:rsidR="00E83E88" w:rsidP="00D05EA7" w:rsidRDefault="00E83E88" w14:paraId="43EAFF17" w14:textId="77777777">
            <w:pPr>
              <w:spacing w:line="276" w:lineRule="auto"/>
              <w:jc w:val="center"/>
              <w:rPr>
                <w:sz w:val="22"/>
                <w:szCs w:val="22"/>
                <w:lang w:val="mn-MN"/>
              </w:rPr>
            </w:pPr>
            <w:r w:rsidRPr="00F4372B">
              <w:rPr>
                <w:sz w:val="22"/>
                <w:szCs w:val="22"/>
                <w:lang w:val="mn-MN"/>
              </w:rPr>
              <w:t>төрөөс санхүүгийн интервенц хийх</w:t>
            </w:r>
          </w:p>
        </w:tc>
        <w:tc>
          <w:tcPr>
            <w:tcW w:w="3543" w:type="dxa"/>
            <w:vAlign w:val="center"/>
          </w:tcPr>
          <w:p w:rsidRPr="00F4372B" w:rsidR="00E83E88" w:rsidP="00D05EA7" w:rsidRDefault="00E83E88" w14:paraId="2948EF1F" w14:textId="77777777">
            <w:pPr>
              <w:spacing w:line="276" w:lineRule="auto"/>
              <w:rPr>
                <w:sz w:val="22"/>
                <w:szCs w:val="22"/>
                <w:lang w:val="mn-MN"/>
              </w:rPr>
            </w:pPr>
            <w:r w:rsidRPr="00F4372B">
              <w:rPr>
                <w:sz w:val="22"/>
                <w:szCs w:val="22"/>
                <w:lang w:val="mn-MN"/>
              </w:rPr>
              <w:t xml:space="preserve">Одоо тулгамдаж буй асуудлуудыг төрөөс шууд мөнгөн хэлбэрийн санхүүжилт үзүүлэх замаар шийдвэрлэхэд тохиромжгүй тул тус хувилбар зорилгод хүрч чадахгүй байна. </w:t>
            </w:r>
          </w:p>
        </w:tc>
        <w:tc>
          <w:tcPr>
            <w:tcW w:w="2552" w:type="dxa"/>
            <w:vAlign w:val="center"/>
          </w:tcPr>
          <w:p w:rsidRPr="00F4372B" w:rsidR="00E83E88" w:rsidP="00D05EA7" w:rsidRDefault="00E83E88" w14:paraId="6E0A42F6" w14:textId="77777777">
            <w:pPr>
              <w:spacing w:line="276" w:lineRule="auto"/>
              <w:rPr>
                <w:sz w:val="22"/>
                <w:szCs w:val="22"/>
                <w:lang w:val="mn-MN"/>
              </w:rPr>
            </w:pPr>
            <w:r w:rsidRPr="00F4372B">
              <w:rPr>
                <w:sz w:val="22"/>
                <w:szCs w:val="22"/>
                <w:lang w:val="mn-MN"/>
              </w:rPr>
              <w:t>Төрөөс зардал гарах бөгөөд асуудлыг шийдвэрлэхгүй тул сөрөг үр дагавар хэвээр үргэжилнэ.</w:t>
            </w:r>
          </w:p>
        </w:tc>
        <w:tc>
          <w:tcPr>
            <w:tcW w:w="1134" w:type="dxa"/>
            <w:vAlign w:val="center"/>
          </w:tcPr>
          <w:p w:rsidRPr="00F4372B" w:rsidR="00E83E88" w:rsidP="00D05EA7" w:rsidRDefault="00E83E88" w14:paraId="1AB7DB3E" w14:textId="77777777">
            <w:pPr>
              <w:spacing w:line="276" w:lineRule="auto"/>
              <w:jc w:val="center"/>
              <w:rPr>
                <w:sz w:val="22"/>
                <w:szCs w:val="22"/>
                <w:lang w:val="mn-MN"/>
              </w:rPr>
            </w:pPr>
            <w:r w:rsidRPr="00F4372B">
              <w:rPr>
                <w:sz w:val="22"/>
                <w:szCs w:val="22"/>
                <w:lang w:val="mn-MN"/>
              </w:rPr>
              <w:t xml:space="preserve">Сөрөг үр дүнтэй байна. </w:t>
            </w:r>
          </w:p>
        </w:tc>
      </w:tr>
      <w:tr w:rsidRPr="00F4372B" w:rsidR="00E83E88" w:rsidTr="4AEE0702" w14:paraId="0CC07D13" w14:textId="77777777">
        <w:tc>
          <w:tcPr>
            <w:tcW w:w="2122" w:type="dxa"/>
            <w:vAlign w:val="center"/>
          </w:tcPr>
          <w:p w:rsidRPr="00F4372B" w:rsidR="00E83E88" w:rsidP="00D05EA7" w:rsidRDefault="00E83E88" w14:paraId="55BBDD26" w14:textId="77777777">
            <w:pPr>
              <w:spacing w:line="276" w:lineRule="auto"/>
              <w:jc w:val="center"/>
              <w:rPr>
                <w:sz w:val="22"/>
                <w:szCs w:val="22"/>
                <w:lang w:val="mn-MN"/>
              </w:rPr>
            </w:pPr>
            <w:r w:rsidRPr="00F4372B">
              <w:rPr>
                <w:sz w:val="22"/>
                <w:szCs w:val="22"/>
                <w:lang w:val="mn-MN"/>
              </w:rPr>
              <w:t>төрийн бус байгууллага, хувийн хэвшлээр тодорхой чиг үүргийг гүйцэтгүүлэх</w:t>
            </w:r>
          </w:p>
        </w:tc>
        <w:tc>
          <w:tcPr>
            <w:tcW w:w="3543" w:type="dxa"/>
            <w:vAlign w:val="center"/>
          </w:tcPr>
          <w:p w:rsidRPr="00F4372B" w:rsidR="00E83E88" w:rsidP="00D05EA7" w:rsidRDefault="00E83E88" w14:paraId="231FDB64" w14:textId="3DEA5D41">
            <w:pPr>
              <w:spacing w:line="276" w:lineRule="auto"/>
              <w:rPr>
                <w:sz w:val="22"/>
                <w:szCs w:val="22"/>
                <w:lang w:val="mn-MN"/>
              </w:rPr>
            </w:pPr>
            <w:r w:rsidRPr="00F4372B">
              <w:rPr>
                <w:sz w:val="22"/>
                <w:szCs w:val="22"/>
                <w:lang w:val="mn-MN"/>
              </w:rPr>
              <w:t>Хөрөнгө оруулалтын асуудал нь нь өргөн цар хүрээ, олон салбарыг хамардаг бөгөөд нэгдсэн бодлогын дагуу төрийн холбогдох байгууллагууд хувийн хэвшилтэй харилцан уялдаатай хамтран ажилла</w:t>
            </w:r>
            <w:r w:rsidRPr="00F4372B" w:rsidR="008E7E4E">
              <w:rPr>
                <w:sz w:val="22"/>
                <w:szCs w:val="22"/>
                <w:lang w:val="mn-MN"/>
              </w:rPr>
              <w:t>х</w:t>
            </w:r>
            <w:r w:rsidRPr="00F4372B">
              <w:rPr>
                <w:sz w:val="22"/>
                <w:szCs w:val="22"/>
                <w:lang w:val="mn-MN"/>
              </w:rPr>
              <w:t xml:space="preserve"> шаардлагатай бөгөөд уг харилцааг нарийвчлан зохицуулж тодорхой болголгүйгээ</w:t>
            </w:r>
            <w:r w:rsidRPr="00F4372B" w:rsidR="008E7E4E">
              <w:rPr>
                <w:sz w:val="22"/>
                <w:szCs w:val="22"/>
                <w:lang w:val="mn-MN"/>
              </w:rPr>
              <w:t>р</w:t>
            </w:r>
            <w:r w:rsidRPr="00F4372B">
              <w:rPr>
                <w:sz w:val="22"/>
                <w:szCs w:val="22"/>
                <w:lang w:val="mn-MN"/>
              </w:rPr>
              <w:t xml:space="preserve"> тодорхой чиг үүргийг гүйцэтгүүлснээр асуудлыг шийдвэрлэх боломжгүй байна. </w:t>
            </w:r>
          </w:p>
        </w:tc>
        <w:tc>
          <w:tcPr>
            <w:tcW w:w="2552" w:type="dxa"/>
            <w:vAlign w:val="center"/>
          </w:tcPr>
          <w:p w:rsidRPr="00F4372B" w:rsidR="00E83E88" w:rsidP="00D05EA7" w:rsidRDefault="00E83E88" w14:paraId="183043FA" w14:textId="77777777">
            <w:pPr>
              <w:spacing w:line="276" w:lineRule="auto"/>
              <w:rPr>
                <w:sz w:val="22"/>
                <w:szCs w:val="22"/>
                <w:lang w:val="mn-MN"/>
              </w:rPr>
            </w:pPr>
            <w:r w:rsidRPr="00F4372B">
              <w:rPr>
                <w:sz w:val="22"/>
                <w:szCs w:val="22"/>
                <w:lang w:val="mn-MN"/>
              </w:rPr>
              <w:t>Төрөөс зардал гарах бөгөөд асуудлыг шийдвэрлэхгүй тул сөрөг үр дагавар хэвээр үргэжилнэ.</w:t>
            </w:r>
          </w:p>
        </w:tc>
        <w:tc>
          <w:tcPr>
            <w:tcW w:w="1134" w:type="dxa"/>
            <w:vAlign w:val="center"/>
          </w:tcPr>
          <w:p w:rsidRPr="00F4372B" w:rsidR="00E83E88" w:rsidP="00D05EA7" w:rsidRDefault="00E83E88" w14:paraId="0EAC8D96" w14:textId="77777777">
            <w:pPr>
              <w:spacing w:line="276" w:lineRule="auto"/>
              <w:jc w:val="center"/>
              <w:rPr>
                <w:sz w:val="22"/>
                <w:szCs w:val="22"/>
                <w:lang w:val="mn-MN"/>
              </w:rPr>
            </w:pPr>
            <w:r w:rsidRPr="00F4372B">
              <w:rPr>
                <w:sz w:val="22"/>
                <w:szCs w:val="22"/>
                <w:lang w:val="mn-MN"/>
              </w:rPr>
              <w:t xml:space="preserve">Сөрөг үр дүнтэй байна. </w:t>
            </w:r>
          </w:p>
        </w:tc>
      </w:tr>
      <w:tr w:rsidRPr="00F4372B" w:rsidR="00E83E88" w:rsidTr="4AEE0702" w14:paraId="598081FF" w14:textId="77777777">
        <w:tc>
          <w:tcPr>
            <w:tcW w:w="2122" w:type="dxa"/>
            <w:vAlign w:val="center"/>
          </w:tcPr>
          <w:p w:rsidRPr="00F4372B" w:rsidR="00E83E88" w:rsidP="00D05EA7" w:rsidRDefault="00E83E88" w14:paraId="4F8B039D" w14:textId="77777777">
            <w:pPr>
              <w:spacing w:line="276" w:lineRule="auto"/>
              <w:jc w:val="center"/>
              <w:rPr>
                <w:sz w:val="22"/>
                <w:szCs w:val="22"/>
                <w:lang w:val="mn-MN"/>
              </w:rPr>
            </w:pPr>
            <w:r w:rsidRPr="00F4372B">
              <w:rPr>
                <w:sz w:val="22"/>
                <w:szCs w:val="22"/>
                <w:lang w:val="mn-MN"/>
              </w:rPr>
              <w:t>захиргааны шийдвэр гаргах</w:t>
            </w:r>
          </w:p>
        </w:tc>
        <w:tc>
          <w:tcPr>
            <w:tcW w:w="3543" w:type="dxa"/>
            <w:vAlign w:val="center"/>
          </w:tcPr>
          <w:p w:rsidRPr="00F4372B" w:rsidR="00E83E88" w:rsidP="00D05EA7" w:rsidRDefault="00E83E88" w14:paraId="23168357" w14:textId="63084C72">
            <w:pPr>
              <w:spacing w:line="276" w:lineRule="auto"/>
              <w:rPr>
                <w:sz w:val="22"/>
                <w:szCs w:val="22"/>
                <w:lang w:val="mn-MN"/>
              </w:rPr>
            </w:pPr>
            <w:r w:rsidRPr="00F4372B">
              <w:rPr>
                <w:sz w:val="22"/>
                <w:szCs w:val="22"/>
                <w:lang w:val="mn-MN"/>
              </w:rPr>
              <w:t>Хуулиар зохицуулагдаагүй зарим харилцааг тус хувилбарын дагуу захиргааны шийдвэр гарган хэрэгжүүлэх боломжгүй байна. Тус хувилбар нь асуудлыг</w:t>
            </w:r>
            <w:r w:rsidRPr="00F4372B" w:rsidR="00013EE2">
              <w:rPr>
                <w:sz w:val="22"/>
                <w:szCs w:val="22"/>
                <w:lang w:val="mn-MN"/>
              </w:rPr>
              <w:t xml:space="preserve"> бүрэн</w:t>
            </w:r>
            <w:r w:rsidRPr="00F4372B">
              <w:rPr>
                <w:sz w:val="22"/>
                <w:szCs w:val="22"/>
                <w:lang w:val="mn-MN"/>
              </w:rPr>
              <w:t xml:space="preserve"> шийдвэрлэж чадахгүй байна.</w:t>
            </w:r>
          </w:p>
        </w:tc>
        <w:tc>
          <w:tcPr>
            <w:tcW w:w="2552" w:type="dxa"/>
            <w:vAlign w:val="center"/>
          </w:tcPr>
          <w:p w:rsidRPr="00F4372B" w:rsidR="00E83E88" w:rsidP="00D05EA7" w:rsidRDefault="00E83E88" w14:paraId="31B96A43" w14:textId="3FCAACE7">
            <w:pPr>
              <w:spacing w:line="276" w:lineRule="auto"/>
              <w:rPr>
                <w:sz w:val="22"/>
                <w:szCs w:val="22"/>
                <w:lang w:val="mn-MN"/>
              </w:rPr>
            </w:pPr>
            <w:r w:rsidRPr="00F4372B">
              <w:rPr>
                <w:sz w:val="22"/>
                <w:szCs w:val="22"/>
                <w:lang w:val="mn-MN"/>
              </w:rPr>
              <w:t xml:space="preserve">Асуудлыг үүсгэж байгаа </w:t>
            </w:r>
            <w:r w:rsidRPr="00F4372B" w:rsidR="00013EE2">
              <w:rPr>
                <w:sz w:val="22"/>
                <w:szCs w:val="22"/>
                <w:lang w:val="mn-MN"/>
              </w:rPr>
              <w:t xml:space="preserve">зарим </w:t>
            </w:r>
            <w:r w:rsidRPr="00F4372B">
              <w:rPr>
                <w:sz w:val="22"/>
                <w:szCs w:val="22"/>
                <w:lang w:val="mn-MN"/>
              </w:rPr>
              <w:t>шалтгааныг арилгах боломж</w:t>
            </w:r>
            <w:r w:rsidRPr="00F4372B" w:rsidR="00013EE2">
              <w:rPr>
                <w:sz w:val="22"/>
                <w:szCs w:val="22"/>
                <w:lang w:val="mn-MN"/>
              </w:rPr>
              <w:t>той ба тулгарч буй бэрхшээлийг бүрэн шийдвэрлэхгүй тул</w:t>
            </w:r>
            <w:r w:rsidRPr="00F4372B">
              <w:rPr>
                <w:sz w:val="22"/>
                <w:szCs w:val="22"/>
                <w:lang w:val="mn-MN"/>
              </w:rPr>
              <w:t xml:space="preserve"> сөрөг үр дагавар хэвээр үргэжилнэ.</w:t>
            </w:r>
          </w:p>
        </w:tc>
        <w:tc>
          <w:tcPr>
            <w:tcW w:w="1134" w:type="dxa"/>
            <w:vAlign w:val="center"/>
          </w:tcPr>
          <w:p w:rsidRPr="00F4372B" w:rsidR="00E83E88" w:rsidP="00D05EA7" w:rsidRDefault="00E83E88" w14:paraId="312E5506" w14:textId="77777777">
            <w:pPr>
              <w:spacing w:line="276" w:lineRule="auto"/>
              <w:jc w:val="center"/>
              <w:rPr>
                <w:sz w:val="22"/>
                <w:szCs w:val="22"/>
                <w:lang w:val="mn-MN"/>
              </w:rPr>
            </w:pPr>
            <w:r w:rsidRPr="00F4372B">
              <w:rPr>
                <w:sz w:val="22"/>
                <w:szCs w:val="22"/>
                <w:lang w:val="mn-MN"/>
              </w:rPr>
              <w:t xml:space="preserve">Сөрөг үр дүнтэй байна. </w:t>
            </w:r>
          </w:p>
        </w:tc>
      </w:tr>
      <w:tr w:rsidRPr="00F4372B" w:rsidR="00E83E88" w:rsidTr="4AEE0702" w14:paraId="60CDE591" w14:textId="77777777">
        <w:tc>
          <w:tcPr>
            <w:tcW w:w="2122" w:type="dxa"/>
            <w:vAlign w:val="center"/>
          </w:tcPr>
          <w:p w:rsidRPr="00F4372B" w:rsidR="00E83E88" w:rsidP="00D05EA7" w:rsidRDefault="00E83E88" w14:paraId="32080408" w14:textId="77777777">
            <w:pPr>
              <w:spacing w:line="276" w:lineRule="auto"/>
              <w:jc w:val="center"/>
              <w:rPr>
                <w:sz w:val="22"/>
                <w:szCs w:val="22"/>
                <w:lang w:val="mn-MN"/>
              </w:rPr>
            </w:pPr>
            <w:r w:rsidRPr="00F4372B">
              <w:rPr>
                <w:sz w:val="22"/>
                <w:szCs w:val="22"/>
                <w:lang w:val="mn-MN"/>
              </w:rPr>
              <w:lastRenderedPageBreak/>
              <w:t>хууль тогтоомжийн төсөл боловсруулах</w:t>
            </w:r>
          </w:p>
        </w:tc>
        <w:tc>
          <w:tcPr>
            <w:tcW w:w="3543" w:type="dxa"/>
            <w:vAlign w:val="center"/>
          </w:tcPr>
          <w:p w:rsidRPr="00F4372B" w:rsidR="00E83E88" w:rsidP="00D05EA7" w:rsidRDefault="00E83E88" w14:paraId="788F6C10" w14:textId="77777777">
            <w:pPr>
              <w:spacing w:line="276" w:lineRule="auto"/>
              <w:rPr>
                <w:sz w:val="22"/>
                <w:szCs w:val="22"/>
                <w:lang w:val="mn-MN"/>
              </w:rPr>
            </w:pPr>
            <w:r w:rsidRPr="00F4372B">
              <w:rPr>
                <w:sz w:val="22"/>
                <w:szCs w:val="22"/>
                <w:lang w:val="mn-MN"/>
              </w:rPr>
              <w:t xml:space="preserve">Хөрөнгө оруулалтыг татах, дэмжих, сурталчлах асуудлыг цогцоор авч үзэх шаардлагатай тул тус хувилбар нь зорилгодоо хүрэх бүрэн боломжтой байна. </w:t>
            </w:r>
          </w:p>
        </w:tc>
        <w:tc>
          <w:tcPr>
            <w:tcW w:w="2552" w:type="dxa"/>
            <w:vAlign w:val="center"/>
          </w:tcPr>
          <w:p w:rsidRPr="00F4372B" w:rsidR="00E83E88" w:rsidP="00D05EA7" w:rsidRDefault="00E83E88" w14:paraId="313194C1" w14:textId="77777777">
            <w:pPr>
              <w:spacing w:line="276" w:lineRule="auto"/>
              <w:rPr>
                <w:sz w:val="22"/>
                <w:szCs w:val="22"/>
                <w:lang w:val="mn-MN"/>
              </w:rPr>
            </w:pPr>
            <w:r w:rsidRPr="00F4372B">
              <w:rPr>
                <w:sz w:val="22"/>
                <w:szCs w:val="22"/>
                <w:lang w:val="mn-MN"/>
              </w:rPr>
              <w:t xml:space="preserve">Зардал гарахгүй бөгөөд одоо үүсээд байгаа тулгамдсан асуудлуудын шалтгаан, сөрөг үр дагавар арилна. </w:t>
            </w:r>
          </w:p>
          <w:p w:rsidRPr="00F4372B" w:rsidR="00E83E88" w:rsidP="00D05EA7" w:rsidRDefault="00E83E88" w14:paraId="56247C2A" w14:textId="7DB97B24">
            <w:pPr>
              <w:spacing w:line="276" w:lineRule="auto"/>
              <w:rPr>
                <w:sz w:val="22"/>
                <w:szCs w:val="22"/>
                <w:lang w:val="mn-MN"/>
              </w:rPr>
            </w:pPr>
            <w:r w:rsidRPr="00F4372B">
              <w:rPr>
                <w:sz w:val="22"/>
                <w:szCs w:val="22"/>
                <w:lang w:val="mn-MN"/>
              </w:rPr>
              <w:t>Төрийн байгууллагуудын чиг үүрэг тодорхой болно</w:t>
            </w:r>
            <w:r w:rsidRPr="00F4372B" w:rsidR="3C5D1B37">
              <w:rPr>
                <w:sz w:val="22"/>
                <w:szCs w:val="22"/>
                <w:lang w:val="mn-MN"/>
              </w:rPr>
              <w:t>.</w:t>
            </w:r>
          </w:p>
        </w:tc>
        <w:tc>
          <w:tcPr>
            <w:tcW w:w="1134" w:type="dxa"/>
            <w:vAlign w:val="center"/>
          </w:tcPr>
          <w:p w:rsidRPr="00F4372B" w:rsidR="00E83E88" w:rsidP="00D05EA7" w:rsidRDefault="00E83E88" w14:paraId="50BC3F1C" w14:textId="77777777">
            <w:pPr>
              <w:spacing w:line="276" w:lineRule="auto"/>
              <w:jc w:val="center"/>
              <w:rPr>
                <w:b/>
                <w:sz w:val="22"/>
                <w:szCs w:val="22"/>
                <w:lang w:val="mn-MN"/>
              </w:rPr>
            </w:pPr>
            <w:r w:rsidRPr="00F4372B">
              <w:rPr>
                <w:b/>
                <w:sz w:val="22"/>
                <w:szCs w:val="22"/>
                <w:lang w:val="mn-MN"/>
              </w:rPr>
              <w:t>Үр дүн эерэг байна.</w:t>
            </w:r>
          </w:p>
        </w:tc>
      </w:tr>
    </w:tbl>
    <w:p w:rsidRPr="00F4372B" w:rsidR="00E83E88" w:rsidP="00D05EA7" w:rsidRDefault="00E83E88" w14:paraId="55ECE80E" w14:textId="77777777">
      <w:pPr>
        <w:ind w:firstLine="720"/>
        <w:rPr>
          <w:lang w:val="mn-MN"/>
        </w:rPr>
      </w:pPr>
    </w:p>
    <w:p w:rsidRPr="00F4372B" w:rsidR="00E65ECF" w:rsidP="00D05EA7" w:rsidRDefault="00E65ECF" w14:paraId="5BCC6D41" w14:textId="534653C7">
      <w:pPr>
        <w:spacing w:after="240"/>
        <w:ind w:firstLine="720"/>
        <w:rPr>
          <w:lang w:val="mn-MN"/>
        </w:rPr>
      </w:pPr>
      <w:r w:rsidRPr="00F4372B">
        <w:rPr>
          <w:lang w:val="mn-MN"/>
        </w:rPr>
        <w:t>Тэг хувилбар буюу шинээр зохицуулалт хийхээс татгалзах, хэвлэл мэдээллийн хэрэгслээр ухуулга, сурталчилгаа хийх, зах зээлийн эдийн засгийн хэрэгслүүдийг ашиглан төрөөс зохицуулалт хийх, төрөөс санхүүгийн интервенц хийх замаар тухайн асуудлыг үүсгэж байгаа гол шалтгааныг шийдвэрлэж, дэвшүүлсэн зорилгод хүрэх боломжгүй.</w:t>
      </w:r>
    </w:p>
    <w:p w:rsidRPr="00F4372B" w:rsidR="00714060" w:rsidP="00D05EA7" w:rsidRDefault="00013EE2" w14:paraId="3A7D703A" w14:textId="17B919F5">
      <w:pPr>
        <w:spacing w:after="240"/>
        <w:ind w:firstLine="720"/>
        <w:rPr>
          <w:lang w:val="mn-MN"/>
        </w:rPr>
      </w:pPr>
      <w:r w:rsidRPr="00F4372B">
        <w:rPr>
          <w:lang w:val="mn-MN"/>
        </w:rPr>
        <w:t xml:space="preserve">Дээрхээс дүгнэвэл асуудлын  мөн  чанар,  цар  хүрээ  болон  нийгмийн  хэрэгцээ  шаардлагад нийцүүлэн “Монгол Улсад хөрөнгө оруулахад хөрөнгө оруулагчдад хүндрэл бэрхшээл үүсч байгаа эсэх, үүнийг хөрөнгө оруулалтын дэмжлэг, </w:t>
      </w:r>
      <w:r w:rsidRPr="00F4372B" w:rsidR="00714060">
        <w:rPr>
          <w:lang w:val="mn-MN"/>
        </w:rPr>
        <w:t xml:space="preserve">туслалцаа үзүүлэхтэй </w:t>
      </w:r>
      <w:r w:rsidRPr="00F4372B">
        <w:rPr>
          <w:lang w:val="mn-MN"/>
        </w:rPr>
        <w:t>холбоотой зохицуулалтыг боловсронгуй болгох, хөрөнгө оруулагчдын эрх ашгийг хамгаалах бодитой механи</w:t>
      </w:r>
      <w:r w:rsidRPr="00F4372B" w:rsidR="00714060">
        <w:rPr>
          <w:lang w:val="mn-MN"/>
        </w:rPr>
        <w:t>з</w:t>
      </w:r>
      <w:r w:rsidRPr="00F4372B">
        <w:rPr>
          <w:lang w:val="mn-MN"/>
        </w:rPr>
        <w:t xml:space="preserve">мыг бий болгох замаар шийдвэрлэж болох эсэх, хөрөнгө оруулалтын тухай хуулийг шинэчлэн боловсруулах хууль, эрх зүйн шаардлага бий эсэх, хөрөнгө оруулалтын асуудал эрхэлсэн төрийн захиргааны байгууллагын чиг үүргийг тодорхойлон тусгах шаардлагатай эсэх” </w:t>
      </w:r>
      <w:r w:rsidRPr="00F4372B" w:rsidR="003F490B">
        <w:rPr>
          <w:lang w:val="mn-MN"/>
        </w:rPr>
        <w:t xml:space="preserve">гэсэн </w:t>
      </w:r>
      <w:r w:rsidRPr="00F4372B">
        <w:rPr>
          <w:lang w:val="mn-MN"/>
        </w:rPr>
        <w:t xml:space="preserve">зорилтод хүрэхийн тулд одоо байгаа тогтолцооны хүрээнд </w:t>
      </w:r>
      <w:r w:rsidRPr="00F4372B" w:rsidR="003F490B">
        <w:rPr>
          <w:lang w:val="mn-MN"/>
        </w:rPr>
        <w:t xml:space="preserve">Хөрөнгө оруулалтын тухай хуулийг шинэчилэн боловсруулж, батлах нь </w:t>
      </w:r>
      <w:r w:rsidRPr="00F4372B">
        <w:rPr>
          <w:lang w:val="mn-MN"/>
        </w:rPr>
        <w:t xml:space="preserve">зүйтэй гэж үзлээ. </w:t>
      </w:r>
    </w:p>
    <w:p w:rsidRPr="00F4372B" w:rsidR="00013EE2" w:rsidP="00D05EA7" w:rsidRDefault="00013EE2" w14:paraId="74DFD36A" w14:textId="14487356">
      <w:pPr>
        <w:spacing w:after="240"/>
        <w:ind w:firstLine="720"/>
        <w:rPr>
          <w:lang w:val="mn-MN"/>
        </w:rPr>
      </w:pPr>
      <w:r w:rsidRPr="00F4372B">
        <w:rPr>
          <w:lang w:val="mn-MN"/>
        </w:rPr>
        <w:t xml:space="preserve">Үүнээс гадна захиргааны шийдвэр гаргах ажиллагаа нь </w:t>
      </w:r>
      <w:r w:rsidRPr="00F4372B" w:rsidR="003F490B">
        <w:rPr>
          <w:lang w:val="mn-MN"/>
        </w:rPr>
        <w:t xml:space="preserve">зарим нэг зорилтыг хангах боломжтой боловч тулгамдаж буй асуудлыг бүрэн шийдвэрлэх боломжгүй бөгөөд </w:t>
      </w:r>
      <w:r w:rsidRPr="00F4372B">
        <w:rPr>
          <w:lang w:val="mn-MN"/>
        </w:rPr>
        <w:t>үр дүн муутай болох нь харагдаж байна.</w:t>
      </w:r>
    </w:p>
    <w:p w:rsidRPr="00F4372B" w:rsidR="003F490B" w:rsidP="00D05EA7" w:rsidRDefault="003F490B" w14:paraId="183FDE5A" w14:textId="11D4440F">
      <w:pPr>
        <w:spacing w:after="240"/>
        <w:ind w:firstLine="720"/>
        <w:rPr>
          <w:lang w:val="mn-MN"/>
        </w:rPr>
      </w:pPr>
      <w:r w:rsidRPr="00F4372B">
        <w:rPr>
          <w:lang w:val="mn-MN"/>
        </w:rPr>
        <w:t>Иймд “Хөрөнгө оруулалтын тухай хуулийн шинэчилсэн найруулгын төслийг боловсруулах замаар хөрөнгө оруулалтын асуудал эрхэлсэн төрийн захиргааны байгууллага болон холбогдох бусад байгууллагын чиг үүргийг тодорхой болгож, зааг ялгааг нарийвчлан тогтоох, хууль</w:t>
      </w:r>
      <w:r w:rsidRPr="00F4372B" w:rsidR="2EEA01DB">
        <w:rPr>
          <w:lang w:val="mn-MN"/>
        </w:rPr>
        <w:t>д</w:t>
      </w:r>
      <w:r w:rsidRPr="00F4372B">
        <w:rPr>
          <w:lang w:val="mn-MN"/>
        </w:rPr>
        <w:t xml:space="preserve"> заасан ойлголт, нэр томьёо түүнээс  үүдэн гарах ойлгомжгүй байдлыг арилгах, хөрөнгө оруулалтын дэмжлэг, тусламжийн асуудлыг оновчтой байдлаар зохицуулах, хөрөнгө оруулагчдын эрх ашгийг хамгаалах үр дүнтэй механизмыг бий болгох</w:t>
      </w:r>
      <w:r w:rsidRPr="00F4372B" w:rsidR="004633F8">
        <w:rPr>
          <w:lang w:val="mn-MN"/>
        </w:rPr>
        <w:t>”</w:t>
      </w:r>
      <w:r w:rsidRPr="00F4372B">
        <w:rPr>
          <w:lang w:val="mn-MN"/>
        </w:rPr>
        <w:t xml:space="preserve"> зорилгын хүрээнд дараах хувилбаруудыг дэвшүүлж байна.</w:t>
      </w:r>
    </w:p>
    <w:p w:rsidRPr="00F4372B" w:rsidR="003F490B" w:rsidP="00D05EA7" w:rsidRDefault="003F490B" w14:paraId="6541ED3F" w14:textId="48A7440A">
      <w:pPr>
        <w:spacing w:after="240"/>
        <w:rPr>
          <w:lang w:val="mn-MN"/>
        </w:rPr>
      </w:pPr>
      <w:r w:rsidRPr="00F4372B">
        <w:rPr>
          <w:lang w:val="mn-MN"/>
        </w:rPr>
        <w:tab/>
      </w:r>
      <w:r w:rsidRPr="00F4372B">
        <w:rPr>
          <w:i/>
          <w:iCs/>
          <w:lang w:val="mn-MN"/>
        </w:rPr>
        <w:t>Хувилбар 1.</w:t>
      </w:r>
      <w:r w:rsidRPr="00F4372B" w:rsidR="004633F8">
        <w:rPr>
          <w:i/>
          <w:iCs/>
          <w:lang w:val="mn-MN"/>
        </w:rPr>
        <w:t xml:space="preserve"> </w:t>
      </w:r>
      <w:r w:rsidRPr="00F4372B" w:rsidR="004633F8">
        <w:rPr>
          <w:lang w:val="mn-MN"/>
        </w:rPr>
        <w:t>Хөрөнгө оруулалтын тухай хуулийн шинэчилсэн найруулгыг боловсруулах замаар Хөрөнгө оруулалтын эрх зүйн орчныг боловсронгуй болгох</w:t>
      </w:r>
      <w:r w:rsidRPr="00F4372B">
        <w:rPr>
          <w:lang w:val="mn-MN"/>
        </w:rPr>
        <w:t>.</w:t>
      </w:r>
    </w:p>
    <w:p w:rsidRPr="00F4372B" w:rsidR="003F490B" w:rsidP="00D05EA7" w:rsidRDefault="003F490B" w14:paraId="404AFFB0" w14:textId="0F38CEA4">
      <w:pPr>
        <w:spacing w:after="240"/>
        <w:rPr>
          <w:lang w:val="mn-MN"/>
        </w:rPr>
      </w:pPr>
      <w:r w:rsidRPr="00F4372B">
        <w:rPr>
          <w:lang w:val="mn-MN"/>
        </w:rPr>
        <w:tab/>
      </w:r>
      <w:r w:rsidRPr="00F4372B">
        <w:rPr>
          <w:i/>
          <w:iCs/>
          <w:lang w:val="mn-MN"/>
        </w:rPr>
        <w:t>Хувилбар 2.</w:t>
      </w:r>
      <w:r w:rsidRPr="00F4372B">
        <w:rPr>
          <w:lang w:val="mn-MN"/>
        </w:rPr>
        <w:t xml:space="preserve"> </w:t>
      </w:r>
      <w:r w:rsidRPr="00F4372B" w:rsidR="004633F8">
        <w:rPr>
          <w:lang w:val="mn-MN"/>
        </w:rPr>
        <w:t xml:space="preserve">Хөрөнгө оруулалтын харилцаанд тулгамждаж буй асуудлыг </w:t>
      </w:r>
      <w:r w:rsidRPr="00F4372B">
        <w:rPr>
          <w:lang w:val="mn-MN"/>
        </w:rPr>
        <w:t xml:space="preserve"> захиргааны шийдвэр буюу</w:t>
      </w:r>
      <w:r w:rsidRPr="00F4372B" w:rsidR="00EE5BC3">
        <w:rPr>
          <w:lang w:val="mn-MN"/>
        </w:rPr>
        <w:t xml:space="preserve"> </w:t>
      </w:r>
      <w:r w:rsidRPr="00F4372B">
        <w:rPr>
          <w:lang w:val="mn-MN"/>
        </w:rPr>
        <w:t>захиргааны хэм хэмжээний акт</w:t>
      </w:r>
      <w:r w:rsidRPr="00F4372B" w:rsidR="004633F8">
        <w:rPr>
          <w:lang w:val="mn-MN"/>
        </w:rPr>
        <w:t xml:space="preserve"> гаргах замаар зохицуулах</w:t>
      </w:r>
      <w:r w:rsidRPr="00F4372B">
        <w:rPr>
          <w:lang w:val="mn-MN"/>
        </w:rPr>
        <w:t>.</w:t>
      </w:r>
    </w:p>
    <w:p w:rsidRPr="00F4372B" w:rsidR="004633F8" w:rsidP="00D05EA7" w:rsidRDefault="004633F8" w14:paraId="26D5E962" w14:textId="7D84D289">
      <w:pPr>
        <w:spacing w:after="240"/>
        <w:rPr>
          <w:lang w:val="mn-MN"/>
        </w:rPr>
      </w:pPr>
      <w:r w:rsidRPr="00F4372B">
        <w:rPr>
          <w:lang w:val="mn-MN"/>
        </w:rPr>
        <w:lastRenderedPageBreak/>
        <w:tab/>
      </w:r>
      <w:r w:rsidRPr="00F4372B">
        <w:rPr>
          <w:lang w:val="mn-MN"/>
        </w:rPr>
        <w:t>Нэгдүгээр хувилбарын хувьд Хөрөнгө оруулалтын тухай хуулийг шинэчлэн боловсруулж, батлах замаар хөрөнгө оруулагчдад тулгарч буй асуудал болох тогтворгүй бөгөөд ойлгомжгүй байдал, хөрөнгө оруулалтын харилцаанд оролцож буй төрийн байгууллагуудын чиг үүргийн давхардал болон чиг үүрэг тусгагдаагүй байдал, хөрөнгө оруулагчдын Монгол Улсад хөрөнгө оруулах санал, уриалгад үл итгэх, болгоомжлох хандлагыг бүрэн ари</w:t>
      </w:r>
      <w:r w:rsidRPr="00F4372B" w:rsidR="00EE5BC3">
        <w:rPr>
          <w:lang w:val="mn-MN"/>
        </w:rPr>
        <w:t>лгах</w:t>
      </w:r>
      <w:r w:rsidRPr="00F4372B">
        <w:rPr>
          <w:lang w:val="mn-MN"/>
        </w:rPr>
        <w:t xml:space="preserve"> боломжийг олгоно.</w:t>
      </w:r>
    </w:p>
    <w:p w:rsidRPr="00F4372B" w:rsidR="004633F8" w:rsidP="00D05EA7" w:rsidRDefault="004633F8" w14:paraId="77672B4A" w14:textId="41E8B439">
      <w:pPr>
        <w:spacing w:after="240"/>
        <w:rPr>
          <w:lang w:val="mn-MN"/>
        </w:rPr>
      </w:pPr>
      <w:r w:rsidRPr="00F4372B">
        <w:rPr>
          <w:lang w:val="mn-MN"/>
        </w:rPr>
        <w:tab/>
      </w:r>
      <w:r w:rsidRPr="00F4372B">
        <w:rPr>
          <w:lang w:val="mn-MN"/>
        </w:rPr>
        <w:t xml:space="preserve">Хоёрдугаар хувилбар нь </w:t>
      </w:r>
      <w:r w:rsidRPr="00F4372B" w:rsidR="00EE5BC3">
        <w:rPr>
          <w:lang w:val="mn-MN"/>
        </w:rPr>
        <w:t xml:space="preserve">захиргааны шийдвэр буюу захиргааны акт </w:t>
      </w:r>
      <w:r w:rsidRPr="00F4372B">
        <w:rPr>
          <w:lang w:val="mn-MN"/>
        </w:rPr>
        <w:t>захиргааны хэм хэмжээний акт</w:t>
      </w:r>
      <w:r w:rsidRPr="00F4372B" w:rsidR="00EE5BC3">
        <w:rPr>
          <w:lang w:val="mn-MN"/>
        </w:rPr>
        <w:t xml:space="preserve"> гаргах замаар дээр дурдсан асуудлаас зарим асуудлыг шийдвэрлэх боломж олгохоор байна. Тухайлбал, одоо хүчин төгөлдөр мөрдөгдөж буй Хөрөнгө оруулалтын тухай хуулийн 9 дүгээр зүйлийн 9.4 дэх хэсэгт заасны дагуу хөрөнгө оруулалтын асуудал эрхэлсэн Засгийн газрын гишүүний тушаалаар </w:t>
      </w:r>
      <w:r w:rsidRPr="00F4372B" w:rsidR="181217B1">
        <w:rPr>
          <w:lang w:val="mn-MN"/>
        </w:rPr>
        <w:t>х</w:t>
      </w:r>
      <w:r w:rsidRPr="00F4372B" w:rsidR="00EE5BC3">
        <w:rPr>
          <w:lang w:val="mn-MN"/>
        </w:rPr>
        <w:t>өрөнгө оруулагчд</w:t>
      </w:r>
      <w:r w:rsidRPr="00F4372B" w:rsidR="00404396">
        <w:rPr>
          <w:lang w:val="mn-MN"/>
        </w:rPr>
        <w:t>ы</w:t>
      </w:r>
      <w:r w:rsidRPr="00F4372B" w:rsidR="00EE5BC3">
        <w:rPr>
          <w:lang w:val="mn-MN"/>
        </w:rPr>
        <w:t>н эрх ашгийг хамгаалах</w:t>
      </w:r>
      <w:r w:rsidRPr="00F4372B" w:rsidR="0006D357">
        <w:rPr>
          <w:lang w:val="mn-MN"/>
        </w:rPr>
        <w:t xml:space="preserve"> үйл ажиллагааны журмыг</w:t>
      </w:r>
      <w:r w:rsidRPr="00F4372B" w:rsidR="00EE5BC3">
        <w:rPr>
          <w:lang w:val="mn-MN"/>
        </w:rPr>
        <w:t xml:space="preserve"> баталж, тус журам заасны дагуу хөрөнгө оруулагчдыг эрх ашиг зөрчигдсөн зарим нэг тохиолдлыг шийдвэрлэж болох талтай байна. </w:t>
      </w:r>
    </w:p>
    <w:p w:rsidRPr="00F4372B" w:rsidR="00EE5BC3" w:rsidP="00D05EA7" w:rsidRDefault="004633F8" w14:paraId="430A3F5F" w14:textId="77777777">
      <w:pPr>
        <w:spacing w:after="240"/>
        <w:rPr>
          <w:lang w:val="mn-MN"/>
        </w:rPr>
      </w:pPr>
      <w:r w:rsidRPr="00F4372B">
        <w:rPr>
          <w:lang w:val="mn-MN"/>
        </w:rPr>
        <w:tab/>
      </w:r>
      <w:r w:rsidRPr="00F4372B">
        <w:rPr>
          <w:lang w:val="mn-MN"/>
        </w:rPr>
        <w:t>Дээрх хоёр хувилбар нь судалгаагаар дэвшүүлсэн зорилгод</w:t>
      </w:r>
      <w:r w:rsidRPr="00F4372B" w:rsidR="00EE5BC3">
        <w:rPr>
          <w:lang w:val="mn-MN"/>
        </w:rPr>
        <w:t xml:space="preserve"> тодорхой хэмжээгээр</w:t>
      </w:r>
      <w:r w:rsidRPr="00F4372B">
        <w:rPr>
          <w:lang w:val="mn-MN"/>
        </w:rPr>
        <w:t xml:space="preserve"> хүрэх боломжтой гэж үзэж тус хоёр хувилбарын үр нөлөөг зорилгод хүрэх байдал болон зардал, үр өгөөжийн харьцаагаар харьцуулан авч үзье.</w:t>
      </w:r>
    </w:p>
    <w:p w:rsidRPr="00F4372B" w:rsidR="00EE5BC3" w:rsidP="00D05EA7" w:rsidRDefault="00EE5BC3" w14:paraId="2D64E7A3" w14:textId="2B80F2B8">
      <w:pPr>
        <w:spacing w:after="240"/>
        <w:rPr>
          <w:b/>
          <w:bCs/>
          <w:lang w:val="mn-MN"/>
        </w:rPr>
      </w:pPr>
      <w:r w:rsidRPr="00F4372B">
        <w:rPr>
          <w:lang w:val="mn-MN"/>
        </w:rPr>
        <w:tab/>
      </w:r>
      <w:r w:rsidRPr="00F4372B">
        <w:rPr>
          <w:b/>
          <w:bCs/>
          <w:lang w:val="mn-MN"/>
        </w:rPr>
        <w:t>Хувилбар 1. Томьёолол</w:t>
      </w:r>
    </w:p>
    <w:p w:rsidRPr="00F4372B" w:rsidR="00EE5BC3" w:rsidP="00D05EA7" w:rsidRDefault="00EE5BC3" w14:paraId="05D387D3" w14:textId="03E3C49B">
      <w:pPr>
        <w:spacing w:after="240"/>
        <w:ind w:firstLine="720"/>
        <w:rPr>
          <w:lang w:val="mn-MN"/>
        </w:rPr>
      </w:pPr>
      <w:r w:rsidRPr="00F4372B">
        <w:rPr>
          <w:lang w:val="mn-MN"/>
        </w:rPr>
        <w:t>“Хөрөнгө оруулалтын тухай хуулийн шинэчилсэн найруулгыг боловсруулах замаар Хөрөнгө оруулалтын эрх зүйн орчныг боловсронгуй болгох.”</w:t>
      </w:r>
    </w:p>
    <w:p w:rsidRPr="00F4372B" w:rsidR="00214831" w:rsidP="00D05EA7" w:rsidRDefault="00214831" w14:paraId="6A7C4067" w14:textId="477B48C3">
      <w:pPr>
        <w:spacing w:after="240"/>
        <w:ind w:firstLine="720"/>
        <w:rPr>
          <w:b/>
          <w:bCs/>
          <w:lang w:val="mn-MN"/>
        </w:rPr>
      </w:pPr>
      <w:r w:rsidRPr="00F4372B">
        <w:rPr>
          <w:b/>
          <w:bCs/>
          <w:lang w:val="mn-MN"/>
        </w:rPr>
        <w:t>Зорилгод хүрэх байдал:</w:t>
      </w:r>
    </w:p>
    <w:p w:rsidRPr="00F4372B" w:rsidR="00214831" w:rsidP="00D05EA7" w:rsidRDefault="00214831" w14:paraId="546CF543" w14:textId="38B9587D">
      <w:pPr>
        <w:ind w:firstLine="720"/>
        <w:rPr>
          <w:lang w:val="mn-MN"/>
        </w:rPr>
      </w:pPr>
      <w:r w:rsidRPr="00F4372B">
        <w:rPr>
          <w:lang w:val="mn-MN"/>
        </w:rPr>
        <w:t>Асуудлыг шийдвэрлэх зорилт нь хөрөнгө оруулалтын хууль тогтоомжийн уялдаа холбоогүй, зарим зохицуулалт нь практикт хэрэгжих боломжгүй байдал, үүнээс үүдэн хөрөнгө оруулагчдын эрх ашиг зөрчигдөж, Монгол Улсад хөрөнгө оруулах сонирхол багасч буй нөхцөл байдлыг Хөрөнгө оруулалтын тухай хуулийг шинэчлэн боловсруулж батласанаар арилгах явдал юм.</w:t>
      </w:r>
    </w:p>
    <w:p w:rsidRPr="00F4372B" w:rsidR="00402882" w:rsidP="00D05EA7" w:rsidRDefault="00214831" w14:paraId="34ACF34B" w14:textId="77777777">
      <w:pPr>
        <w:spacing w:after="240"/>
        <w:rPr>
          <w:lang w:val="mn-MN"/>
        </w:rPr>
      </w:pPr>
      <w:r w:rsidRPr="00F4372B">
        <w:rPr>
          <w:lang w:val="mn-MN"/>
        </w:rPr>
        <w:tab/>
      </w:r>
    </w:p>
    <w:p w:rsidRPr="00F4372B" w:rsidR="00214831" w:rsidP="00D05EA7" w:rsidRDefault="00214831" w14:paraId="5F2DD08C" w14:textId="4DD66351">
      <w:pPr>
        <w:spacing w:after="240"/>
        <w:ind w:firstLine="720"/>
        <w:rPr>
          <w:lang w:val="mn-MN"/>
        </w:rPr>
      </w:pPr>
      <w:r w:rsidRPr="00F4372B">
        <w:rPr>
          <w:lang w:val="mn-MN"/>
        </w:rPr>
        <w:t>Хувилбар 1-ийн хувьд хуулийг шинэчлэн боловсруулж, батлах замаар зорилгод бүрэн хүрэх боломжтой хувилбар гэж үзэж байна.</w:t>
      </w:r>
      <w:r w:rsidRPr="00F4372B" w:rsidR="00B40E8D">
        <w:rPr>
          <w:lang w:val="mn-MN"/>
        </w:rPr>
        <w:t xml:space="preserve"> </w:t>
      </w:r>
      <w:r w:rsidRPr="00F4372B">
        <w:rPr>
          <w:lang w:val="mn-MN"/>
        </w:rPr>
        <w:t>Учир нь Хөрөнгө оруулалтын тухай хуулийн шинэчлэн боловсруулж</w:t>
      </w:r>
      <w:r w:rsidRPr="00F4372B" w:rsidR="00B40E8D">
        <w:rPr>
          <w:lang w:val="mn-MN"/>
        </w:rPr>
        <w:t>, баталж тулгарч буй асуудлыг зохицуулах нь дараах ач холбогдолтой байна.</w:t>
      </w:r>
    </w:p>
    <w:p w:rsidRPr="00F4372B" w:rsidR="00214831" w:rsidP="00D05EA7" w:rsidRDefault="00214831" w14:paraId="776A96AF" w14:textId="77777777">
      <w:pPr>
        <w:spacing w:after="240"/>
        <w:ind w:firstLine="720"/>
        <w:rPr>
          <w:lang w:val="mn-MN"/>
        </w:rPr>
      </w:pPr>
      <w:r w:rsidRPr="00F4372B">
        <w:rPr>
          <w:lang w:val="mn-MN"/>
        </w:rPr>
        <w:t>1. Хөрөнгө оруулалтын асуудал эрхэлсэн төрийн захиргааны байгууллага, төрийн захиргааны төв байгууллагын төвлөрсөн эрх үүргийг зааглаж, хөрөнгө оруулалтын асуудал хариуцсан төрийн захиргааны байгууллага, бодлого төлөвлөлт, хууль тогтоомжийн хэрэгжилтийг улс, салбар, салбар хооронд болон бүс, орон нутгийн түвшинд уялдуулан зохицуулах үндсэн чиг үүргээ хэрэгжүүлэх боломж бүрдэнэ;</w:t>
      </w:r>
    </w:p>
    <w:p w:rsidRPr="00F4372B" w:rsidR="00214831" w:rsidP="00D05EA7" w:rsidRDefault="00214831" w14:paraId="4F23A9B0" w14:textId="77777777">
      <w:pPr>
        <w:spacing w:after="240"/>
        <w:ind w:firstLine="720"/>
        <w:rPr>
          <w:lang w:val="mn-MN"/>
        </w:rPr>
      </w:pPr>
      <w:r w:rsidRPr="00F4372B">
        <w:rPr>
          <w:lang w:val="mn-MN"/>
        </w:rPr>
        <w:t xml:space="preserve">2. </w:t>
      </w:r>
      <w:r w:rsidRPr="00F4372B">
        <w:rPr>
          <w:rStyle w:val="normaltextrun"/>
          <w:color w:val="000000"/>
          <w:shd w:val="clear" w:color="auto" w:fill="FFFFFF"/>
          <w:lang w:val="mn-MN"/>
        </w:rPr>
        <w:t>Хөрөнгө оруулалт татахад тулгардаг тодорхойгүй, таагүй нөхцөл байдал, ач холбогдолгүй шаардлагууд арилж,</w:t>
      </w:r>
      <w:r w:rsidRPr="00F4372B">
        <w:rPr>
          <w:color w:val="000000"/>
          <w:shd w:val="clear" w:color="auto" w:fill="FFFFFF"/>
          <w:lang w:val="mn-MN"/>
        </w:rPr>
        <w:t xml:space="preserve"> </w:t>
      </w:r>
      <w:r w:rsidRPr="00F4372B">
        <w:rPr>
          <w:rStyle w:val="normaltextrun"/>
          <w:color w:val="000000"/>
          <w:shd w:val="clear" w:color="auto" w:fill="FFFFFF"/>
          <w:lang w:val="mn-MN"/>
        </w:rPr>
        <w:t xml:space="preserve">хөрөнгө оруулалтын таатай орчин бүрдэх, </w:t>
      </w:r>
      <w:r w:rsidRPr="00F4372B">
        <w:rPr>
          <w:rStyle w:val="normaltextrun"/>
          <w:color w:val="000000"/>
          <w:shd w:val="clear" w:color="auto" w:fill="FFFFFF"/>
          <w:lang w:val="mn-MN"/>
        </w:rPr>
        <w:lastRenderedPageBreak/>
        <w:t>гадаадын шууд хөрөнгө оруулалтыг татах, дахин хөрөнгө оруулалтыг идэвхжүүлэх нөхцөл бүрдэнэ</w:t>
      </w:r>
      <w:r w:rsidRPr="00F4372B">
        <w:rPr>
          <w:lang w:val="mn-MN"/>
        </w:rPr>
        <w:t>;</w:t>
      </w:r>
    </w:p>
    <w:p w:rsidRPr="00F4372B" w:rsidR="00214831" w:rsidP="00D05EA7" w:rsidRDefault="00214831" w14:paraId="2631B75B" w14:textId="77777777">
      <w:pPr>
        <w:spacing w:after="240"/>
        <w:ind w:firstLine="720"/>
        <w:rPr>
          <w:lang w:val="mn-MN"/>
        </w:rPr>
      </w:pPr>
      <w:r w:rsidRPr="00F4372B">
        <w:rPr>
          <w:lang w:val="mn-MN"/>
        </w:rPr>
        <w:t>3.</w:t>
      </w:r>
      <w:r w:rsidRPr="00F4372B">
        <w:rPr>
          <w:color w:val="000000"/>
          <w:shd w:val="clear" w:color="auto" w:fill="FFFFFF"/>
          <w:lang w:val="mn-MN"/>
        </w:rPr>
        <w:t xml:space="preserve"> </w:t>
      </w:r>
      <w:r w:rsidRPr="00F4372B">
        <w:rPr>
          <w:lang w:val="mn-MN"/>
        </w:rPr>
        <w:t>Хөрөнгө оруулалтын үр өгөөж нэмэгдэж, эдийн засгийг сэргээх, Монгол Улсын тогтвортой хөгжлийг хангах, хөгжлийн бодлогын хэрэгжилтийг хангагдаж дэмжлэг үзүүлэх нөхцөл бүрдэнэ;</w:t>
      </w:r>
    </w:p>
    <w:p w:rsidRPr="00F4372B" w:rsidR="00214831" w:rsidP="00D05EA7" w:rsidRDefault="00214831" w14:paraId="5C53DF8B" w14:textId="77777777">
      <w:pPr>
        <w:spacing w:after="240"/>
        <w:ind w:firstLine="720"/>
        <w:rPr>
          <w:lang w:val="mn-MN"/>
        </w:rPr>
      </w:pPr>
      <w:r w:rsidRPr="00F4372B">
        <w:rPr>
          <w:lang w:val="mn-MN"/>
        </w:rPr>
        <w:t>4. Хөрөнгө оруулагчийн хууль ёсны эрх, ашиг сонирхлыг хамгаалах үр дүнтэй мехнизм бүрдэж, хөрөнгө оруулалтын чиглэлээр дэмжлэг, үйлчилгээ үзүүлэх, хөрөнгө оруулалтыг тогтвортой нэмэгдүүлэх боломж бүрдэнэ;</w:t>
      </w:r>
    </w:p>
    <w:p w:rsidRPr="00F4372B" w:rsidR="00214831" w:rsidP="00D05EA7" w:rsidRDefault="00214831" w14:paraId="18B3CE43" w14:textId="77777777">
      <w:pPr>
        <w:spacing w:after="240"/>
        <w:ind w:firstLine="720"/>
        <w:rPr>
          <w:lang w:val="mn-MN"/>
        </w:rPr>
      </w:pPr>
      <w:r w:rsidRPr="00F4372B">
        <w:rPr>
          <w:lang w:val="mn-MN"/>
        </w:rPr>
        <w:t>5. Хөрөнгө оруулалт эрэлхийлсэн, санхүүгийн эх үүсвэр шийдвэрлэгдээгүй төслүүдийг сонгон шалгаруулж, төслийн нэгдсэн мэдээллийн сан үүсгэх, төслийн бэлэн байдлыг хангаж, чадавхжуулах үйл ажиллагааг цогц байдлаар хэрэгжинэ;</w:t>
      </w:r>
    </w:p>
    <w:p w:rsidRPr="00F4372B" w:rsidR="00B40E8D" w:rsidP="00D05EA7" w:rsidRDefault="00214831" w14:paraId="4119D30D" w14:textId="77777777">
      <w:pPr>
        <w:spacing w:after="240"/>
        <w:ind w:firstLine="720"/>
        <w:rPr>
          <w:lang w:val="mn-MN"/>
        </w:rPr>
      </w:pPr>
      <w:r w:rsidRPr="00F4372B">
        <w:rPr>
          <w:lang w:val="mn-MN"/>
        </w:rPr>
        <w:t>6. Хөрөнгө оруулагчдад хөрөнгө оруулалтын үйл ажиллагаанд болон хөрөнгө оруулалтын төлөвлөлт хийхэд нь дэмжлэг үйлчилгээ үзүүлэх төрийн үйлчилгээний чанар сайжирна.</w:t>
      </w:r>
    </w:p>
    <w:p w:rsidRPr="00F4372B" w:rsidR="00B40E8D" w:rsidP="00D05EA7" w:rsidRDefault="00B40E8D" w14:paraId="16C27F1A" w14:textId="77777777">
      <w:pPr>
        <w:spacing w:before="240" w:after="240"/>
        <w:ind w:firstLine="720"/>
        <w:rPr>
          <w:b/>
          <w:bCs/>
          <w:lang w:val="mn-MN"/>
        </w:rPr>
      </w:pPr>
      <w:r w:rsidRPr="00F4372B">
        <w:rPr>
          <w:b/>
          <w:bCs/>
          <w:lang w:val="mn-MN"/>
        </w:rPr>
        <w:t>Зардал, үр өгөөжийн харьцаа:</w:t>
      </w:r>
    </w:p>
    <w:p w:rsidRPr="00F4372B" w:rsidR="00B40E8D" w:rsidP="00D05EA7" w:rsidRDefault="00B40E8D" w14:paraId="3E92D912" w14:textId="1756D8A9">
      <w:pPr>
        <w:spacing w:after="240"/>
        <w:ind w:firstLine="720"/>
        <w:rPr>
          <w:lang w:val="mn-MN"/>
        </w:rPr>
      </w:pPr>
      <w:r w:rsidRPr="00F4372B">
        <w:rPr>
          <w:lang w:val="mn-MN"/>
        </w:rPr>
        <w:t xml:space="preserve">Дээрх байдлаар Хөрөнгө оруулалтын тухай хуулийг шинэчилсэн тохиолдолд Монгол Улсад хөрөнгө оруулалт хийх сонирхолтой хөрөнгө оруулагчдын тоо нэмэгдэх, улмаар цар тахлын дараах эдийн засгийг сэргээх, тэлэх ач холбогдолтой байна. Харин зардлын хувьд </w:t>
      </w:r>
      <w:r w:rsidRPr="00F4372B" w:rsidR="00246870">
        <w:rPr>
          <w:lang w:val="mn-MN"/>
        </w:rPr>
        <w:t>х</w:t>
      </w:r>
      <w:r w:rsidRPr="00F4372B">
        <w:rPr>
          <w:lang w:val="mn-MN"/>
        </w:rPr>
        <w:t>өрөнгө оруулалтын оролцож буй төрийн байгууллагуудад шинээр нэгж үүсэх, орон тоо нэмэх шаардлага үүсэхгүй тул улсын төсвөөс нэмэлт зардал гарахааргүй байна.</w:t>
      </w:r>
    </w:p>
    <w:p w:rsidRPr="00F4372B" w:rsidR="00214831" w:rsidP="00D05EA7" w:rsidRDefault="00B40E8D" w14:paraId="16C69797" w14:textId="2DDA3CA4">
      <w:pPr>
        <w:spacing w:after="240"/>
        <w:ind w:firstLine="720"/>
        <w:rPr>
          <w:lang w:val="mn-MN"/>
        </w:rPr>
      </w:pPr>
      <w:r w:rsidRPr="00F4372B">
        <w:rPr>
          <w:lang w:val="mn-MN"/>
        </w:rPr>
        <w:t>Иймд хуулийн төсөл батлагдсан гарснаар Монгол Улсын эдийн засагт эерэг нөлөөлөл үзүүлэх ба нэмэлт зардал гарахааргүй байгаа тул зардал, үр өгөөжийн харьцааны хувьд Хууль тогтоомжийн төсөл боловсруулах хувилбар нь илүү өгөөжтэй байна.</w:t>
      </w:r>
      <w:r w:rsidRPr="00F4372B" w:rsidR="00214831">
        <w:rPr>
          <w:lang w:val="mn-MN"/>
        </w:rPr>
        <w:t xml:space="preserve">  </w:t>
      </w:r>
    </w:p>
    <w:p w:rsidRPr="00F4372B" w:rsidR="00EE5BC3" w:rsidP="00D05EA7" w:rsidRDefault="00EE5BC3" w14:paraId="3BD845BF" w14:textId="2C9FC89E">
      <w:pPr>
        <w:spacing w:after="240"/>
        <w:ind w:firstLine="720"/>
        <w:rPr>
          <w:lang w:val="mn-MN"/>
        </w:rPr>
      </w:pPr>
      <w:r w:rsidRPr="00F4372B">
        <w:rPr>
          <w:b/>
          <w:bCs/>
          <w:lang w:val="mn-MN"/>
        </w:rPr>
        <w:t>Хувилбар 2</w:t>
      </w:r>
      <w:r w:rsidRPr="00F4372B">
        <w:rPr>
          <w:lang w:val="mn-MN"/>
        </w:rPr>
        <w:t xml:space="preserve">. </w:t>
      </w:r>
      <w:r w:rsidRPr="00F4372B">
        <w:rPr>
          <w:b/>
          <w:bCs/>
          <w:lang w:val="mn-MN"/>
        </w:rPr>
        <w:t>Томьёолол</w:t>
      </w:r>
    </w:p>
    <w:p w:rsidRPr="00F4372B" w:rsidR="00B40E8D" w:rsidP="00D05EA7" w:rsidRDefault="00B40E8D" w14:paraId="14C92EDB" w14:textId="79C278B9">
      <w:pPr>
        <w:spacing w:after="240"/>
        <w:ind w:firstLine="720"/>
        <w:rPr>
          <w:lang w:val="mn-MN"/>
        </w:rPr>
      </w:pPr>
      <w:r w:rsidRPr="00F4372B">
        <w:rPr>
          <w:lang w:val="mn-MN"/>
        </w:rPr>
        <w:t xml:space="preserve">“Хөрөнгө оруулалтын харилцаанд тулгамдаж буй асуудлыг  захиргааны шийдвэр буюу захиргааны хэм хэмжээний акт гаргах замаар зохицуулах.” </w:t>
      </w:r>
    </w:p>
    <w:p w:rsidRPr="00F4372B" w:rsidR="007B3B3F" w:rsidP="00D05EA7" w:rsidRDefault="007B3B3F" w14:paraId="258EC7D4" w14:textId="77777777">
      <w:pPr>
        <w:spacing w:after="240"/>
        <w:ind w:firstLine="720"/>
        <w:rPr>
          <w:b/>
          <w:bCs/>
          <w:lang w:val="mn-MN"/>
        </w:rPr>
      </w:pPr>
      <w:r w:rsidRPr="00F4372B">
        <w:rPr>
          <w:b/>
          <w:bCs/>
          <w:lang w:val="mn-MN"/>
        </w:rPr>
        <w:t>Зорилгод хүрэх байдал:</w:t>
      </w:r>
    </w:p>
    <w:p w:rsidRPr="00F4372B" w:rsidR="007B3B3F" w:rsidP="00D05EA7" w:rsidRDefault="007B3B3F" w14:paraId="7194E821" w14:textId="20209448">
      <w:pPr>
        <w:spacing w:after="240"/>
        <w:rPr>
          <w:lang w:val="mn-MN"/>
        </w:rPr>
      </w:pPr>
      <w:r w:rsidRPr="00F4372B">
        <w:rPr>
          <w:b/>
          <w:bCs/>
          <w:lang w:val="mn-MN"/>
        </w:rPr>
        <w:tab/>
      </w:r>
      <w:r w:rsidRPr="00F4372B">
        <w:rPr>
          <w:lang w:val="mn-MN"/>
        </w:rPr>
        <w:t>Энэхүү хувилбарын хувьд өмнөх хувилбартай харьцуулбал захиргааны шийдвэр буюу захиргааны акт, захиргааны хэм хэмжээний акт гаргах замаар тулгарч буй зарим саад бэрхшээлийг зохицуулах гэдгээрээ ялгаатай байна.</w:t>
      </w:r>
    </w:p>
    <w:p w:rsidRPr="00F4372B" w:rsidR="007B3B3F" w:rsidP="00D05EA7" w:rsidRDefault="007B3B3F" w14:paraId="789A2B34" w14:textId="3807E1EE">
      <w:pPr>
        <w:rPr>
          <w:u w:val="single"/>
          <w:lang w:val="mn-MN"/>
        </w:rPr>
      </w:pPr>
      <w:r w:rsidRPr="00F4372B">
        <w:rPr>
          <w:lang w:val="mn-MN"/>
        </w:rPr>
        <w:tab/>
      </w:r>
      <w:r w:rsidRPr="00F4372B">
        <w:rPr>
          <w:lang w:val="mn-MN"/>
        </w:rPr>
        <w:t xml:space="preserve">Захиргааны акт гэдэг нь </w:t>
      </w:r>
      <w:r w:rsidRPr="00F4372B" w:rsidR="0AD39AED">
        <w:rPr>
          <w:lang w:val="mn-MN"/>
        </w:rPr>
        <w:t>З</w:t>
      </w:r>
      <w:r w:rsidRPr="00F4372B">
        <w:rPr>
          <w:lang w:val="mn-MN"/>
        </w:rPr>
        <w:t xml:space="preserve">ахиргааны ерөнхий хуульд заасны дагуу </w:t>
      </w:r>
      <w:r w:rsidRPr="00F4372B">
        <w:rPr>
          <w:shd w:val="clear" w:color="auto" w:fill="FFFFFF"/>
          <w:lang w:val="mn-MN"/>
        </w:rPr>
        <w:t xml:space="preserve">захиргааны байгууллагаас тодорхой нэг тохиолдлыг зохицуулахаар нийтийн эрх зүйн хүрээнд гадагш чиглэсэн, эрх зүйн шууд үр дагавар бий болгосон амаар, бичгээр гаргасан захирамжилсан шийдвэр болон үйл ажиллагааг ойлгодог. </w:t>
      </w:r>
      <w:r w:rsidRPr="00F4372B">
        <w:rPr>
          <w:shd w:val="clear" w:color="auto" w:fill="FFFFFF"/>
          <w:lang w:val="mn-MN"/>
        </w:rPr>
        <w:lastRenderedPageBreak/>
        <w:t xml:space="preserve">Захиргааны актаар хөрөнгө оруулагчдад тулгарч буй </w:t>
      </w:r>
      <w:r w:rsidRPr="00F4372B" w:rsidR="00576C52">
        <w:rPr>
          <w:shd w:val="clear" w:color="auto" w:fill="FFFFFF"/>
          <w:lang w:val="mn-MN"/>
        </w:rPr>
        <w:t xml:space="preserve">тодорхой нэг тохиолдлыг буюу явцуу хүрээнд шийдвэрлэх боломжтой. Харин захиргааны хэм хэмжээний тухайд </w:t>
      </w:r>
      <w:r w:rsidRPr="00F4372B">
        <w:rPr>
          <w:color w:val="333333"/>
          <w:sz w:val="20"/>
          <w:szCs w:val="20"/>
          <w:shd w:val="clear" w:color="auto" w:fill="FFFFFF"/>
          <w:lang w:val="mn-MN"/>
        </w:rPr>
        <w:t xml:space="preserve"> </w:t>
      </w:r>
      <w:r w:rsidRPr="00F4372B">
        <w:rPr>
          <w:lang w:val="mn-MN"/>
        </w:rPr>
        <w:t xml:space="preserve"> </w:t>
      </w:r>
      <w:r w:rsidRPr="00F4372B" w:rsidR="00576C52">
        <w:rPr>
          <w:lang w:val="mn-MN"/>
        </w:rPr>
        <w:t>заавал нийтээр дагаж мөрдөгддөг хэм  хэмжээ байх хэдий ч хуулиар эрх олгогдсон хүрээнд л тулгарч буй асуудлыг шийдвэрлэх боломжтой. Бидэнд тулгарч буй асуудлын хүрээнд хууль эрх зүйн тодорхой бус бөгөөд зорилгодоо хүрч чада</w:t>
      </w:r>
      <w:r w:rsidRPr="00F4372B" w:rsidR="006C4AC7">
        <w:rPr>
          <w:lang w:val="mn-MN"/>
        </w:rPr>
        <w:t>агүй</w:t>
      </w:r>
      <w:r w:rsidRPr="00F4372B" w:rsidR="00576C52">
        <w:rPr>
          <w:lang w:val="mn-MN"/>
        </w:rPr>
        <w:t>, зарим зохицуулалт тусгагдаагүй зэрэг нөхцөл байдал хамаарч бай</w:t>
      </w:r>
      <w:r w:rsidRPr="00F4372B" w:rsidR="006C4AC7">
        <w:rPr>
          <w:lang w:val="mn-MN"/>
        </w:rPr>
        <w:t xml:space="preserve">гаа болно. Иймд захиргааны шийдвэр буюу захиргааны акт, захиргааны хэм хэмжээний акт гаргах замаар асуудлыг бүрэн шийдвэрлэх боломжгүй үлдэх </w:t>
      </w:r>
      <w:r w:rsidRPr="00F4372B">
        <w:rPr>
          <w:lang w:val="mn-MN"/>
        </w:rPr>
        <w:t>сул талтай байна.</w:t>
      </w:r>
    </w:p>
    <w:p w:rsidRPr="00F4372B" w:rsidR="00C679FD" w:rsidP="00D05EA7" w:rsidRDefault="00C679FD" w14:paraId="3E00EE20" w14:textId="77777777">
      <w:pPr>
        <w:spacing w:before="240" w:after="240"/>
        <w:ind w:firstLine="720"/>
        <w:rPr>
          <w:b/>
          <w:bCs/>
          <w:lang w:val="mn-MN"/>
        </w:rPr>
      </w:pPr>
      <w:r w:rsidRPr="00F4372B">
        <w:rPr>
          <w:b/>
          <w:bCs/>
          <w:lang w:val="mn-MN"/>
        </w:rPr>
        <w:t>Зардал, үр өгөөжийн харьцаа:</w:t>
      </w:r>
    </w:p>
    <w:p w:rsidRPr="00F4372B" w:rsidR="006C4AC7" w:rsidP="00D05EA7" w:rsidRDefault="006C4AC7" w14:paraId="2CDB7D7C" w14:textId="6877E0C9">
      <w:pPr>
        <w:rPr>
          <w:lang w:val="mn-MN"/>
        </w:rPr>
      </w:pPr>
      <w:r w:rsidRPr="00F4372B">
        <w:rPr>
          <w:lang w:val="mn-MN"/>
        </w:rPr>
        <w:tab/>
      </w:r>
      <w:r w:rsidRPr="00F4372B">
        <w:rPr>
          <w:lang w:val="mn-MN"/>
        </w:rPr>
        <w:t xml:space="preserve">Зардлын хувьд өмнөх хувилбартай адил хэдий ч өмнө дурдсанаар үр, өгөөж муутай байна. </w:t>
      </w:r>
    </w:p>
    <w:p w:rsidRPr="00F4372B" w:rsidR="00575320" w:rsidP="00D05EA7" w:rsidRDefault="00575320" w14:paraId="7E2E6F83" w14:textId="77777777">
      <w:pPr>
        <w:rPr>
          <w:lang w:val="mn-MN"/>
        </w:rPr>
      </w:pPr>
    </w:p>
    <w:p w:rsidRPr="00F4372B" w:rsidR="00575320" w:rsidP="00D05EA7" w:rsidRDefault="00575320" w14:paraId="40A29390" w14:textId="3BF5E6C1">
      <w:pPr>
        <w:spacing w:after="240"/>
        <w:ind w:firstLine="720"/>
        <w:rPr>
          <w:lang w:val="mn-MN"/>
        </w:rPr>
      </w:pPr>
      <w:r w:rsidRPr="00F4372B">
        <w:rPr>
          <w:lang w:val="mn-MN"/>
        </w:rPr>
        <w:t xml:space="preserve">Хууль тогтоомжийн төсөл боловсруулах хувилбар нь </w:t>
      </w:r>
      <w:r w:rsidRPr="00F4372B" w:rsidR="00B223F7">
        <w:rPr>
          <w:lang w:val="mn-MN"/>
        </w:rPr>
        <w:t xml:space="preserve">бага зардлаар өндөр үр дүнд хүрэхээр байна. </w:t>
      </w:r>
    </w:p>
    <w:p w:rsidRPr="00F4372B" w:rsidR="001C48B7" w:rsidP="00D05EA7" w:rsidRDefault="001C48B7" w14:paraId="2EC3DB13" w14:textId="77777777">
      <w:pPr>
        <w:pStyle w:val="Heading1"/>
        <w:spacing w:after="240"/>
        <w:rPr>
          <w:rFonts w:ascii="Arial" w:hAnsi="Arial" w:cs="Arial"/>
          <w:b/>
          <w:bCs/>
          <w:color w:val="auto"/>
          <w:sz w:val="24"/>
          <w:szCs w:val="24"/>
          <w:lang w:val="mn-MN"/>
        </w:rPr>
      </w:pPr>
      <w:bookmarkStart w:name="_Toc135204268" w:id="11"/>
      <w:r w:rsidRPr="00F4372B">
        <w:rPr>
          <w:rFonts w:ascii="Arial" w:hAnsi="Arial" w:cs="Arial"/>
          <w:b/>
          <w:bCs/>
          <w:color w:val="auto"/>
          <w:sz w:val="24"/>
          <w:szCs w:val="24"/>
          <w:lang w:val="mn-MN"/>
        </w:rPr>
        <w:t>ДӨРӨВ. ЗОХИЦУУЛАЛТЫН ХУВИЛБАРУУДЫН ҮР НӨЛӨӨГ ТАНДАН СУДАЛСАН БАЙДАЛ</w:t>
      </w:r>
      <w:bookmarkEnd w:id="11"/>
    </w:p>
    <w:p w:rsidRPr="00F4372B" w:rsidR="001C48B7" w:rsidP="00D05EA7" w:rsidRDefault="003F4006" w14:paraId="2AB8335B" w14:textId="4EBB190A">
      <w:pPr>
        <w:spacing w:after="240"/>
        <w:ind w:firstLine="720"/>
        <w:rPr>
          <w:lang w:val="mn-MN"/>
        </w:rPr>
      </w:pPr>
      <w:r w:rsidRPr="00F4372B">
        <w:rPr>
          <w:lang w:val="mn-MN"/>
        </w:rPr>
        <w:t xml:space="preserve">Хууль тогтоомжийн төсөл боловсруулах хувилбарын </w:t>
      </w:r>
      <w:r w:rsidRPr="00F4372B" w:rsidR="001C48B7">
        <w:rPr>
          <w:lang w:val="mn-MN"/>
        </w:rPr>
        <w:t xml:space="preserve">үр нөлөөг </w:t>
      </w:r>
      <w:r w:rsidRPr="00F4372B" w:rsidR="004F3328">
        <w:rPr>
          <w:lang w:val="mn-MN"/>
        </w:rPr>
        <w:t>Аргачлалын 6-д заасны дагуу тандан судлалаа.</w:t>
      </w:r>
      <w:r w:rsidRPr="00F4372B" w:rsidR="001C48B7">
        <w:rPr>
          <w:lang w:val="mn-MN"/>
        </w:rPr>
        <w:t xml:space="preserve"> </w:t>
      </w:r>
    </w:p>
    <w:p w:rsidRPr="00F4372B" w:rsidR="00013EE2" w:rsidP="00D05EA7" w:rsidRDefault="00013EE2" w14:paraId="1FF12A71" w14:textId="77777777">
      <w:pPr>
        <w:ind w:firstLine="720"/>
        <w:rPr>
          <w:lang w:val="mn-MN"/>
        </w:rPr>
      </w:pPr>
      <w:r w:rsidRPr="00F4372B">
        <w:rPr>
          <w:lang w:val="mn-MN"/>
        </w:rPr>
        <w:t>1.Хүний эрхэд үзүүлэх үр нөлөө</w:t>
      </w:r>
    </w:p>
    <w:p w:rsidRPr="00F4372B" w:rsidR="00013EE2" w:rsidP="00D05EA7" w:rsidRDefault="00013EE2" w14:paraId="01F5F278" w14:textId="77777777">
      <w:pPr>
        <w:rPr>
          <w:lang w:val="mn-MN"/>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Pr="00D05EA7" w:rsidR="00013EE2" w:rsidTr="00A21D39" w14:paraId="563ED47B" w14:textId="77777777">
        <w:tc>
          <w:tcPr>
            <w:tcW w:w="1951" w:type="dxa"/>
            <w:vAlign w:val="center"/>
          </w:tcPr>
          <w:p w:rsidRPr="00D05EA7" w:rsidR="00013EE2" w:rsidP="00D05EA7" w:rsidRDefault="00013EE2" w14:paraId="536388A9" w14:textId="7ABC6EB2">
            <w:pPr>
              <w:spacing w:line="276" w:lineRule="auto"/>
              <w:jc w:val="center"/>
              <w:rPr>
                <w:sz w:val="22"/>
                <w:szCs w:val="22"/>
                <w:lang w:val="mn-MN"/>
              </w:rPr>
            </w:pPr>
            <w:r w:rsidRPr="00D05EA7">
              <w:rPr>
                <w:sz w:val="22"/>
                <w:szCs w:val="22"/>
                <w:lang w:val="mn-MN"/>
              </w:rPr>
              <w:t>Үзүүлэх үр</w:t>
            </w:r>
          </w:p>
          <w:p w:rsidRPr="00D05EA7" w:rsidR="00013EE2" w:rsidP="00D05EA7" w:rsidRDefault="00013EE2" w14:paraId="2C7E958A" w14:textId="77777777">
            <w:pPr>
              <w:spacing w:line="276" w:lineRule="auto"/>
              <w:jc w:val="center"/>
              <w:rPr>
                <w:sz w:val="22"/>
                <w:szCs w:val="22"/>
                <w:lang w:val="mn-MN"/>
              </w:rPr>
            </w:pPr>
            <w:r w:rsidRPr="00D05EA7">
              <w:rPr>
                <w:sz w:val="22"/>
                <w:szCs w:val="22"/>
                <w:lang w:val="mn-MN"/>
              </w:rPr>
              <w:t>нөлөө</w:t>
            </w:r>
          </w:p>
        </w:tc>
        <w:tc>
          <w:tcPr>
            <w:tcW w:w="3686" w:type="dxa"/>
            <w:vAlign w:val="center"/>
          </w:tcPr>
          <w:p w:rsidRPr="00D05EA7" w:rsidR="00013EE2" w:rsidP="00D05EA7" w:rsidRDefault="00013EE2" w14:paraId="0F3B86F5" w14:textId="77777777">
            <w:pPr>
              <w:spacing w:line="276" w:lineRule="auto"/>
              <w:jc w:val="center"/>
              <w:rPr>
                <w:sz w:val="22"/>
                <w:szCs w:val="22"/>
                <w:lang w:val="mn-MN"/>
              </w:rPr>
            </w:pPr>
            <w:r w:rsidRPr="00D05EA7">
              <w:rPr>
                <w:sz w:val="22"/>
                <w:szCs w:val="22"/>
                <w:lang w:val="mn-MN"/>
              </w:rPr>
              <w:t>Холбогдох асуулт</w:t>
            </w:r>
          </w:p>
        </w:tc>
        <w:tc>
          <w:tcPr>
            <w:tcW w:w="1701" w:type="dxa"/>
            <w:gridSpan w:val="2"/>
            <w:vAlign w:val="center"/>
          </w:tcPr>
          <w:p w:rsidRPr="00D05EA7" w:rsidR="00013EE2" w:rsidP="00D05EA7" w:rsidRDefault="00013EE2" w14:paraId="79B524D7" w14:textId="77777777">
            <w:pPr>
              <w:spacing w:line="276" w:lineRule="auto"/>
              <w:rPr>
                <w:sz w:val="22"/>
                <w:szCs w:val="22"/>
                <w:lang w:val="mn-MN"/>
              </w:rPr>
            </w:pPr>
            <w:r w:rsidRPr="00D05EA7">
              <w:rPr>
                <w:sz w:val="22"/>
                <w:szCs w:val="22"/>
                <w:lang w:val="mn-MN"/>
              </w:rPr>
              <w:t>Хариулт</w:t>
            </w:r>
          </w:p>
        </w:tc>
        <w:tc>
          <w:tcPr>
            <w:tcW w:w="2233" w:type="dxa"/>
            <w:vAlign w:val="center"/>
          </w:tcPr>
          <w:p w:rsidRPr="00D05EA7" w:rsidR="00013EE2" w:rsidP="00D05EA7" w:rsidRDefault="00013EE2" w14:paraId="35534305" w14:textId="77777777">
            <w:pPr>
              <w:spacing w:line="276" w:lineRule="auto"/>
              <w:jc w:val="center"/>
              <w:rPr>
                <w:sz w:val="22"/>
                <w:szCs w:val="22"/>
                <w:lang w:val="mn-MN"/>
              </w:rPr>
            </w:pPr>
            <w:r w:rsidRPr="00D05EA7">
              <w:rPr>
                <w:sz w:val="22"/>
                <w:szCs w:val="22"/>
                <w:lang w:val="mn-MN"/>
              </w:rPr>
              <w:t>Тайлбар</w:t>
            </w:r>
          </w:p>
        </w:tc>
      </w:tr>
      <w:tr w:rsidRPr="00D05EA7" w:rsidR="00013EE2" w:rsidTr="00A21D39" w14:paraId="13CD62A5" w14:textId="77777777">
        <w:tc>
          <w:tcPr>
            <w:tcW w:w="1951" w:type="dxa"/>
            <w:vMerge w:val="restart"/>
            <w:vAlign w:val="center"/>
          </w:tcPr>
          <w:p w:rsidRPr="00D05EA7" w:rsidR="00013EE2" w:rsidP="00D05EA7" w:rsidRDefault="00013EE2" w14:paraId="436A5F54" w14:textId="77777777">
            <w:pPr>
              <w:spacing w:line="276" w:lineRule="auto"/>
              <w:rPr>
                <w:sz w:val="22"/>
                <w:szCs w:val="22"/>
                <w:lang w:val="mn-MN"/>
              </w:rPr>
            </w:pPr>
            <w:r w:rsidRPr="00D05EA7">
              <w:rPr>
                <w:sz w:val="22"/>
                <w:szCs w:val="22"/>
                <w:lang w:val="mn-MN"/>
              </w:rPr>
              <w:t>1.Хүний эрхийн суурь зарчмуудад нийцэж байгаа эсэх</w:t>
            </w:r>
          </w:p>
        </w:tc>
        <w:tc>
          <w:tcPr>
            <w:tcW w:w="7620" w:type="dxa"/>
            <w:gridSpan w:val="4"/>
            <w:vAlign w:val="center"/>
          </w:tcPr>
          <w:p w:rsidRPr="00D05EA7" w:rsidR="00013EE2" w:rsidP="00D05EA7" w:rsidRDefault="00013EE2" w14:paraId="62D801E4" w14:textId="77777777">
            <w:pPr>
              <w:spacing w:line="276" w:lineRule="auto"/>
              <w:rPr>
                <w:sz w:val="22"/>
                <w:szCs w:val="22"/>
                <w:lang w:val="mn-MN"/>
              </w:rPr>
            </w:pPr>
            <w:r w:rsidRPr="00D05EA7">
              <w:rPr>
                <w:sz w:val="22"/>
                <w:szCs w:val="22"/>
                <w:lang w:val="mn-MN"/>
              </w:rPr>
              <w:t>1.1.Ялгаварлан гадуурхахгүй ба тэгш байх</w:t>
            </w:r>
          </w:p>
        </w:tc>
      </w:tr>
      <w:tr w:rsidRPr="00D05EA7" w:rsidR="00013EE2" w:rsidTr="00A21D39" w14:paraId="3C2143F4" w14:textId="77777777">
        <w:tc>
          <w:tcPr>
            <w:tcW w:w="1951" w:type="dxa"/>
            <w:vMerge/>
            <w:vAlign w:val="center"/>
          </w:tcPr>
          <w:p w:rsidRPr="00D05EA7" w:rsidR="00013EE2" w:rsidP="00D05EA7" w:rsidRDefault="00013EE2" w14:paraId="494E0D1D" w14:textId="77777777">
            <w:pPr>
              <w:spacing w:line="276" w:lineRule="auto"/>
              <w:rPr>
                <w:sz w:val="22"/>
                <w:szCs w:val="22"/>
                <w:lang w:val="mn-MN"/>
              </w:rPr>
            </w:pPr>
          </w:p>
        </w:tc>
        <w:tc>
          <w:tcPr>
            <w:tcW w:w="3686" w:type="dxa"/>
            <w:vAlign w:val="center"/>
          </w:tcPr>
          <w:p w:rsidRPr="00D05EA7" w:rsidR="00013EE2" w:rsidP="00D05EA7" w:rsidRDefault="00013EE2" w14:paraId="5259DBB7" w14:textId="77777777">
            <w:pPr>
              <w:spacing w:line="276" w:lineRule="auto"/>
              <w:rPr>
                <w:sz w:val="22"/>
                <w:szCs w:val="22"/>
                <w:lang w:val="mn-MN"/>
              </w:rPr>
            </w:pPr>
            <w:r w:rsidRPr="00D05EA7">
              <w:rPr>
                <w:sz w:val="22"/>
                <w:szCs w:val="22"/>
                <w:lang w:val="mn-MN"/>
              </w:rPr>
              <w:t>1.1.1.Ялгаварлан гадуурхахыг хориглох эсэх</w:t>
            </w:r>
          </w:p>
        </w:tc>
        <w:tc>
          <w:tcPr>
            <w:tcW w:w="850" w:type="dxa"/>
            <w:vAlign w:val="center"/>
          </w:tcPr>
          <w:p w:rsidRPr="00D05EA7" w:rsidR="00013EE2" w:rsidP="00D05EA7" w:rsidRDefault="00013EE2" w14:paraId="5C4ECE93"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5657C819" w14:textId="77777777">
            <w:pPr>
              <w:spacing w:line="276" w:lineRule="auto"/>
              <w:rPr>
                <w:sz w:val="22"/>
                <w:szCs w:val="22"/>
                <w:lang w:val="mn-MN"/>
              </w:rPr>
            </w:pPr>
            <w:r w:rsidRPr="00D05EA7">
              <w:rPr>
                <w:sz w:val="22"/>
                <w:szCs w:val="22"/>
                <w:lang w:val="mn-MN"/>
              </w:rPr>
              <w:t xml:space="preserve">Үгүй </w:t>
            </w:r>
          </w:p>
        </w:tc>
        <w:tc>
          <w:tcPr>
            <w:tcW w:w="2233" w:type="dxa"/>
            <w:vMerge w:val="restart"/>
            <w:vAlign w:val="center"/>
          </w:tcPr>
          <w:p w:rsidRPr="00D05EA7" w:rsidR="00013EE2" w:rsidP="00D05EA7" w:rsidRDefault="00013EE2" w14:paraId="00A45A1A" w14:textId="77777777">
            <w:pPr>
              <w:spacing w:line="276" w:lineRule="auto"/>
              <w:rPr>
                <w:sz w:val="22"/>
                <w:szCs w:val="22"/>
                <w:lang w:val="mn-MN"/>
              </w:rPr>
            </w:pPr>
            <w:r w:rsidRPr="00D05EA7">
              <w:rPr>
                <w:sz w:val="22"/>
                <w:szCs w:val="22"/>
                <w:lang w:val="mn-MN"/>
              </w:rPr>
              <w:t>Хүний эрхтэй холбоотой болон  хүнийг эрхийг зөрчих магадлалтай зохицуулалт байхгүй болно.</w:t>
            </w:r>
          </w:p>
        </w:tc>
      </w:tr>
      <w:tr w:rsidRPr="00D05EA7" w:rsidR="00013EE2" w:rsidTr="00A21D39" w14:paraId="54260262" w14:textId="77777777">
        <w:tc>
          <w:tcPr>
            <w:tcW w:w="1951" w:type="dxa"/>
            <w:vMerge/>
            <w:vAlign w:val="center"/>
          </w:tcPr>
          <w:p w:rsidRPr="00D05EA7" w:rsidR="00013EE2" w:rsidP="00D05EA7" w:rsidRDefault="00013EE2" w14:paraId="6338BD6F" w14:textId="77777777">
            <w:pPr>
              <w:spacing w:line="276" w:lineRule="auto"/>
              <w:rPr>
                <w:sz w:val="22"/>
                <w:szCs w:val="22"/>
                <w:lang w:val="mn-MN"/>
              </w:rPr>
            </w:pPr>
          </w:p>
        </w:tc>
        <w:tc>
          <w:tcPr>
            <w:tcW w:w="3686" w:type="dxa"/>
            <w:vAlign w:val="center"/>
          </w:tcPr>
          <w:p w:rsidRPr="00D05EA7" w:rsidR="00013EE2" w:rsidP="00D05EA7" w:rsidRDefault="00013EE2" w14:paraId="12C82FCE" w14:textId="77777777">
            <w:pPr>
              <w:spacing w:line="276" w:lineRule="auto"/>
              <w:rPr>
                <w:sz w:val="22"/>
                <w:szCs w:val="22"/>
                <w:lang w:val="mn-MN"/>
              </w:rPr>
            </w:pPr>
            <w:r w:rsidRPr="00D05EA7">
              <w:rPr>
                <w:sz w:val="22"/>
                <w:szCs w:val="22"/>
                <w:lang w:val="mn-MN"/>
              </w:rPr>
              <w:t>1.1.2.Ялгаварлан гадуурхсан буюу аль нэг бүлэгт давуу байдал үүсгэх эсэх</w:t>
            </w:r>
          </w:p>
        </w:tc>
        <w:tc>
          <w:tcPr>
            <w:tcW w:w="850" w:type="dxa"/>
            <w:vAlign w:val="center"/>
          </w:tcPr>
          <w:p w:rsidRPr="00D05EA7" w:rsidR="00013EE2" w:rsidP="00D05EA7" w:rsidRDefault="00013EE2" w14:paraId="24DEBB91"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0FCE7954" w14:textId="77777777">
            <w:pPr>
              <w:spacing w:line="276" w:lineRule="auto"/>
              <w:rPr>
                <w:b/>
                <w:sz w:val="22"/>
                <w:szCs w:val="22"/>
                <w:lang w:val="mn-MN"/>
              </w:rPr>
            </w:pPr>
            <w:r w:rsidRPr="00D05EA7">
              <w:rPr>
                <w:b/>
                <w:sz w:val="22"/>
                <w:szCs w:val="22"/>
                <w:lang w:val="mn-MN"/>
              </w:rPr>
              <w:t xml:space="preserve">Үгүй </w:t>
            </w:r>
          </w:p>
        </w:tc>
        <w:tc>
          <w:tcPr>
            <w:tcW w:w="2233" w:type="dxa"/>
            <w:vMerge/>
            <w:vAlign w:val="center"/>
          </w:tcPr>
          <w:p w:rsidRPr="00D05EA7" w:rsidR="00013EE2" w:rsidP="00D05EA7" w:rsidRDefault="00013EE2" w14:paraId="7F114236" w14:textId="77777777">
            <w:pPr>
              <w:spacing w:line="276" w:lineRule="auto"/>
              <w:rPr>
                <w:sz w:val="22"/>
                <w:szCs w:val="22"/>
                <w:lang w:val="mn-MN"/>
              </w:rPr>
            </w:pPr>
          </w:p>
        </w:tc>
      </w:tr>
      <w:tr w:rsidRPr="00D05EA7" w:rsidR="00013EE2" w:rsidTr="00A21D39" w14:paraId="29D308D8" w14:textId="77777777">
        <w:tc>
          <w:tcPr>
            <w:tcW w:w="1951" w:type="dxa"/>
            <w:vMerge/>
            <w:vAlign w:val="center"/>
          </w:tcPr>
          <w:p w:rsidRPr="00D05EA7" w:rsidR="00013EE2" w:rsidP="00D05EA7" w:rsidRDefault="00013EE2" w14:paraId="513651AD" w14:textId="77777777">
            <w:pPr>
              <w:spacing w:line="276" w:lineRule="auto"/>
              <w:rPr>
                <w:sz w:val="22"/>
                <w:szCs w:val="22"/>
                <w:lang w:val="mn-MN"/>
              </w:rPr>
            </w:pPr>
          </w:p>
        </w:tc>
        <w:tc>
          <w:tcPr>
            <w:tcW w:w="3686" w:type="dxa"/>
            <w:vAlign w:val="center"/>
          </w:tcPr>
          <w:p w:rsidRPr="00D05EA7" w:rsidR="00013EE2" w:rsidP="00D05EA7" w:rsidRDefault="00013EE2" w14:paraId="2BE83F27" w14:textId="77777777">
            <w:pPr>
              <w:spacing w:line="276" w:lineRule="auto"/>
              <w:rPr>
                <w:sz w:val="22"/>
                <w:szCs w:val="22"/>
                <w:lang w:val="mn-MN"/>
              </w:rPr>
            </w:pPr>
            <w:r w:rsidRPr="00D05EA7">
              <w:rPr>
                <w:sz w:val="22"/>
                <w:szCs w:val="22"/>
                <w:lang w:val="mn-MN"/>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0" w:type="dxa"/>
            <w:vAlign w:val="center"/>
          </w:tcPr>
          <w:p w:rsidRPr="00D05EA7" w:rsidR="00013EE2" w:rsidP="00D05EA7" w:rsidRDefault="00013EE2" w14:paraId="07CB84D4"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25B35B56" w14:textId="77777777">
            <w:pPr>
              <w:spacing w:line="276" w:lineRule="auto"/>
              <w:rPr>
                <w:sz w:val="22"/>
                <w:szCs w:val="22"/>
                <w:lang w:val="mn-MN"/>
              </w:rPr>
            </w:pPr>
            <w:r w:rsidRPr="00D05EA7">
              <w:rPr>
                <w:sz w:val="22"/>
                <w:szCs w:val="22"/>
                <w:lang w:val="mn-MN"/>
              </w:rPr>
              <w:t xml:space="preserve">Үгүй </w:t>
            </w:r>
          </w:p>
        </w:tc>
        <w:tc>
          <w:tcPr>
            <w:tcW w:w="2233" w:type="dxa"/>
            <w:vMerge/>
            <w:vAlign w:val="center"/>
          </w:tcPr>
          <w:p w:rsidRPr="00D05EA7" w:rsidR="00013EE2" w:rsidP="00D05EA7" w:rsidRDefault="00013EE2" w14:paraId="6CC3AD0F" w14:textId="77777777">
            <w:pPr>
              <w:spacing w:line="276" w:lineRule="auto"/>
              <w:rPr>
                <w:sz w:val="22"/>
                <w:szCs w:val="22"/>
                <w:lang w:val="mn-MN"/>
              </w:rPr>
            </w:pPr>
          </w:p>
        </w:tc>
      </w:tr>
      <w:tr w:rsidRPr="00D05EA7" w:rsidR="00013EE2" w:rsidTr="00A21D39" w14:paraId="004E1415" w14:textId="77777777">
        <w:tc>
          <w:tcPr>
            <w:tcW w:w="1951" w:type="dxa"/>
            <w:vMerge/>
            <w:vAlign w:val="center"/>
          </w:tcPr>
          <w:p w:rsidRPr="00D05EA7" w:rsidR="00013EE2" w:rsidP="00D05EA7" w:rsidRDefault="00013EE2" w14:paraId="20070BA1" w14:textId="77777777">
            <w:pPr>
              <w:spacing w:line="276" w:lineRule="auto"/>
              <w:rPr>
                <w:sz w:val="22"/>
                <w:szCs w:val="22"/>
                <w:lang w:val="mn-MN"/>
              </w:rPr>
            </w:pPr>
          </w:p>
        </w:tc>
        <w:tc>
          <w:tcPr>
            <w:tcW w:w="7620" w:type="dxa"/>
            <w:gridSpan w:val="4"/>
            <w:vAlign w:val="center"/>
          </w:tcPr>
          <w:p w:rsidRPr="00D05EA7" w:rsidR="00013EE2" w:rsidP="00D05EA7" w:rsidRDefault="00013EE2" w14:paraId="4955EC11" w14:textId="77777777">
            <w:pPr>
              <w:spacing w:line="276" w:lineRule="auto"/>
              <w:rPr>
                <w:sz w:val="22"/>
                <w:szCs w:val="22"/>
                <w:lang w:val="mn-MN"/>
              </w:rPr>
            </w:pPr>
            <w:r w:rsidRPr="00D05EA7">
              <w:rPr>
                <w:sz w:val="22"/>
                <w:szCs w:val="22"/>
                <w:lang w:val="mn-MN"/>
              </w:rPr>
              <w:t>1.2.Оролцоог хангах</w:t>
            </w:r>
          </w:p>
        </w:tc>
      </w:tr>
      <w:tr w:rsidRPr="00D05EA7" w:rsidR="00013EE2" w:rsidTr="00A21D39" w14:paraId="175424D7" w14:textId="77777777">
        <w:tc>
          <w:tcPr>
            <w:tcW w:w="1951" w:type="dxa"/>
            <w:vMerge/>
            <w:vAlign w:val="center"/>
          </w:tcPr>
          <w:p w:rsidRPr="00D05EA7" w:rsidR="00013EE2" w:rsidP="00D05EA7" w:rsidRDefault="00013EE2" w14:paraId="4E651D2E" w14:textId="77777777">
            <w:pPr>
              <w:spacing w:line="276" w:lineRule="auto"/>
              <w:rPr>
                <w:sz w:val="22"/>
                <w:szCs w:val="22"/>
                <w:lang w:val="mn-MN"/>
              </w:rPr>
            </w:pPr>
          </w:p>
        </w:tc>
        <w:tc>
          <w:tcPr>
            <w:tcW w:w="3686" w:type="dxa"/>
            <w:vAlign w:val="center"/>
          </w:tcPr>
          <w:p w:rsidRPr="00D05EA7" w:rsidR="00013EE2" w:rsidP="00D05EA7" w:rsidRDefault="00013EE2" w14:paraId="181D465B" w14:textId="77777777">
            <w:pPr>
              <w:spacing w:line="276" w:lineRule="auto"/>
              <w:rPr>
                <w:sz w:val="22"/>
                <w:szCs w:val="22"/>
                <w:lang w:val="mn-MN"/>
              </w:rPr>
            </w:pPr>
            <w:r w:rsidRPr="00D05EA7">
              <w:rPr>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vAlign w:val="center"/>
          </w:tcPr>
          <w:p w:rsidRPr="00D05EA7" w:rsidR="00013EE2" w:rsidP="00D05EA7" w:rsidRDefault="00013EE2" w14:paraId="3620CE5A"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23991C80"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43E7311E" w14:textId="77777777">
            <w:pPr>
              <w:spacing w:line="276" w:lineRule="auto"/>
              <w:rPr>
                <w:sz w:val="22"/>
                <w:szCs w:val="22"/>
                <w:lang w:val="mn-MN"/>
              </w:rPr>
            </w:pPr>
            <w:r w:rsidRPr="00D05EA7">
              <w:rPr>
                <w:sz w:val="22"/>
                <w:szCs w:val="22"/>
                <w:lang w:val="mn-MN"/>
              </w:rPr>
              <w:t xml:space="preserve">Төрөөс хүний эрх, эрх чөлөөг хангахуйц эдийн засаг, нийгэм, хууль зүйн болон бусад баталгааг хангах нөхцөлийг </w:t>
            </w:r>
            <w:r w:rsidRPr="00D05EA7">
              <w:rPr>
                <w:sz w:val="22"/>
                <w:szCs w:val="22"/>
                <w:lang w:val="mn-MN"/>
              </w:rPr>
              <w:lastRenderedPageBreak/>
              <w:t>нэмэгдүүлэхэд дэмжсэн зохицуулалт хийнэ.</w:t>
            </w:r>
          </w:p>
        </w:tc>
      </w:tr>
      <w:tr w:rsidRPr="00D05EA7" w:rsidR="00013EE2" w:rsidTr="00A21D39" w14:paraId="43EC45D9" w14:textId="77777777">
        <w:tc>
          <w:tcPr>
            <w:tcW w:w="1951" w:type="dxa"/>
            <w:vMerge/>
            <w:vAlign w:val="center"/>
          </w:tcPr>
          <w:p w:rsidRPr="00D05EA7" w:rsidR="00013EE2" w:rsidP="00D05EA7" w:rsidRDefault="00013EE2" w14:paraId="121616E3" w14:textId="77777777">
            <w:pPr>
              <w:spacing w:line="276" w:lineRule="auto"/>
              <w:rPr>
                <w:sz w:val="22"/>
                <w:szCs w:val="22"/>
                <w:lang w:val="mn-MN"/>
              </w:rPr>
            </w:pPr>
          </w:p>
        </w:tc>
        <w:tc>
          <w:tcPr>
            <w:tcW w:w="3686" w:type="dxa"/>
            <w:vAlign w:val="center"/>
          </w:tcPr>
          <w:p w:rsidRPr="00D05EA7" w:rsidR="00013EE2" w:rsidP="00D05EA7" w:rsidRDefault="00013EE2" w14:paraId="7478C094" w14:textId="77777777">
            <w:pPr>
              <w:spacing w:line="276" w:lineRule="auto"/>
              <w:rPr>
                <w:sz w:val="22"/>
                <w:szCs w:val="22"/>
                <w:lang w:val="mn-MN"/>
              </w:rPr>
            </w:pPr>
            <w:r w:rsidRPr="00D05EA7">
              <w:rPr>
                <w:sz w:val="22"/>
                <w:szCs w:val="22"/>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50" w:type="dxa"/>
            <w:vAlign w:val="center"/>
          </w:tcPr>
          <w:p w:rsidRPr="00D05EA7" w:rsidR="00013EE2" w:rsidP="00D05EA7" w:rsidRDefault="00013EE2" w14:paraId="5780DDDB"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05CC1093"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00A48E1B" w14:textId="77777777">
            <w:pPr>
              <w:spacing w:line="276" w:lineRule="auto"/>
              <w:rPr>
                <w:sz w:val="22"/>
                <w:szCs w:val="22"/>
                <w:lang w:val="mn-MN"/>
              </w:rPr>
            </w:pPr>
            <w:r w:rsidRPr="00D05EA7">
              <w:rPr>
                <w:sz w:val="22"/>
                <w:szCs w:val="22"/>
                <w:lang w:val="mn-MN"/>
              </w:rPr>
              <w:t>Төрөөс хүний эрх, эрх чөлөөг хангахуйц эдийн засаг, нийгэм, хууль зүйн болон бусад баталгааг хангах нөхцөлийг нэмэгдүүлэхэд дэмжсэн зохицуулалт хийнэ.</w:t>
            </w:r>
          </w:p>
        </w:tc>
      </w:tr>
      <w:tr w:rsidRPr="00D05EA7" w:rsidR="00013EE2" w:rsidTr="00A21D39" w14:paraId="5DE63078" w14:textId="77777777">
        <w:tc>
          <w:tcPr>
            <w:tcW w:w="1951" w:type="dxa"/>
            <w:vMerge/>
            <w:vAlign w:val="center"/>
          </w:tcPr>
          <w:p w:rsidRPr="00D05EA7" w:rsidR="00013EE2" w:rsidP="00D05EA7" w:rsidRDefault="00013EE2" w14:paraId="5A407DD5" w14:textId="77777777">
            <w:pPr>
              <w:spacing w:line="276" w:lineRule="auto"/>
              <w:rPr>
                <w:sz w:val="22"/>
                <w:szCs w:val="22"/>
                <w:lang w:val="mn-MN"/>
              </w:rPr>
            </w:pPr>
          </w:p>
        </w:tc>
        <w:tc>
          <w:tcPr>
            <w:tcW w:w="7620" w:type="dxa"/>
            <w:gridSpan w:val="4"/>
            <w:vAlign w:val="center"/>
          </w:tcPr>
          <w:p w:rsidRPr="00D05EA7" w:rsidR="00013EE2" w:rsidP="00D05EA7" w:rsidRDefault="00013EE2" w14:paraId="77283E2D" w14:textId="77777777">
            <w:pPr>
              <w:spacing w:line="276" w:lineRule="auto"/>
              <w:rPr>
                <w:sz w:val="22"/>
                <w:szCs w:val="22"/>
                <w:lang w:val="mn-MN"/>
              </w:rPr>
            </w:pPr>
            <w:r w:rsidRPr="00D05EA7">
              <w:rPr>
                <w:sz w:val="22"/>
                <w:szCs w:val="22"/>
                <w:lang w:val="mn-MN"/>
              </w:rPr>
              <w:t>1.3.Хууль дээдлэх зарчим ба сайн засаглал, хариуцлага</w:t>
            </w:r>
          </w:p>
        </w:tc>
      </w:tr>
      <w:tr w:rsidRPr="00D05EA7" w:rsidR="00013EE2" w:rsidTr="00A21D39" w14:paraId="56F06387" w14:textId="77777777">
        <w:tc>
          <w:tcPr>
            <w:tcW w:w="1951" w:type="dxa"/>
            <w:vMerge/>
            <w:vAlign w:val="center"/>
          </w:tcPr>
          <w:p w:rsidRPr="00D05EA7" w:rsidR="00013EE2" w:rsidP="00D05EA7" w:rsidRDefault="00013EE2" w14:paraId="62DE49A1" w14:textId="77777777">
            <w:pPr>
              <w:spacing w:line="276" w:lineRule="auto"/>
              <w:rPr>
                <w:sz w:val="22"/>
                <w:szCs w:val="22"/>
                <w:lang w:val="mn-MN"/>
              </w:rPr>
            </w:pPr>
          </w:p>
        </w:tc>
        <w:tc>
          <w:tcPr>
            <w:tcW w:w="3686" w:type="dxa"/>
            <w:vAlign w:val="center"/>
          </w:tcPr>
          <w:p w:rsidRPr="00D05EA7" w:rsidR="00013EE2" w:rsidP="00D05EA7" w:rsidRDefault="00013EE2" w14:paraId="04BB7DC2" w14:textId="77777777">
            <w:pPr>
              <w:spacing w:line="276" w:lineRule="auto"/>
              <w:rPr>
                <w:sz w:val="22"/>
                <w:szCs w:val="22"/>
                <w:lang w:val="mn-MN"/>
              </w:rPr>
            </w:pPr>
            <w:r w:rsidRPr="00D05EA7">
              <w:rPr>
                <w:sz w:val="22"/>
                <w:szCs w:val="22"/>
                <w:lang w:val="mn-MN"/>
              </w:rPr>
              <w:t>1.3.1.Зохицуулалтыг бий болгосноор хүний эрхийг хөхиүлэн дэмжих, хангах, хамгаалах явцад ахиц дэвшил гарах эсэх</w:t>
            </w:r>
          </w:p>
        </w:tc>
        <w:tc>
          <w:tcPr>
            <w:tcW w:w="850" w:type="dxa"/>
            <w:vAlign w:val="center"/>
          </w:tcPr>
          <w:p w:rsidRPr="00D05EA7" w:rsidR="00013EE2" w:rsidP="00D05EA7" w:rsidRDefault="00013EE2" w14:paraId="27D42DE8"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11F1DA20"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0649C3FD" w14:textId="77777777">
            <w:pPr>
              <w:spacing w:line="276" w:lineRule="auto"/>
              <w:rPr>
                <w:sz w:val="22"/>
                <w:szCs w:val="22"/>
                <w:lang w:val="mn-MN"/>
              </w:rPr>
            </w:pPr>
            <w:r w:rsidRPr="00D05EA7">
              <w:rPr>
                <w:sz w:val="22"/>
                <w:szCs w:val="22"/>
                <w:lang w:val="mn-MN"/>
              </w:rPr>
              <w:t>Төрөөс хүний эрх, эрх чөлөөг хангахуйц эдийн засаг, нийгэм, хууль зүйн болон бусад баталгааг хангах нөхцөлийг нэмэгдүүлэхэд дэмжсэн зохицуулалт хийнэ.</w:t>
            </w:r>
          </w:p>
        </w:tc>
      </w:tr>
      <w:tr w:rsidRPr="00D05EA7" w:rsidR="00013EE2" w:rsidTr="00A21D39" w14:paraId="24575D0E" w14:textId="77777777">
        <w:tc>
          <w:tcPr>
            <w:tcW w:w="1951" w:type="dxa"/>
            <w:vMerge/>
            <w:vAlign w:val="center"/>
          </w:tcPr>
          <w:p w:rsidRPr="00D05EA7" w:rsidR="00013EE2" w:rsidP="00D05EA7" w:rsidRDefault="00013EE2" w14:paraId="5F2708BC" w14:textId="77777777">
            <w:pPr>
              <w:spacing w:line="276" w:lineRule="auto"/>
              <w:rPr>
                <w:sz w:val="22"/>
                <w:szCs w:val="22"/>
                <w:lang w:val="mn-MN"/>
              </w:rPr>
            </w:pPr>
          </w:p>
        </w:tc>
        <w:tc>
          <w:tcPr>
            <w:tcW w:w="3686" w:type="dxa"/>
            <w:vAlign w:val="center"/>
          </w:tcPr>
          <w:p w:rsidRPr="00D05EA7" w:rsidR="00013EE2" w:rsidP="00D05EA7" w:rsidRDefault="00013EE2" w14:paraId="7786F434" w14:textId="77777777">
            <w:pPr>
              <w:spacing w:line="276" w:lineRule="auto"/>
              <w:rPr>
                <w:sz w:val="22"/>
                <w:szCs w:val="22"/>
                <w:lang w:val="mn-MN"/>
              </w:rPr>
            </w:pPr>
            <w:r w:rsidRPr="00D05EA7">
              <w:rPr>
                <w:sz w:val="22"/>
                <w:szCs w:val="22"/>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50" w:type="dxa"/>
            <w:vAlign w:val="center"/>
          </w:tcPr>
          <w:p w:rsidRPr="00D05EA7" w:rsidR="00013EE2" w:rsidP="00D05EA7" w:rsidRDefault="00013EE2" w14:paraId="0F535BEA"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0BF9DE94"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0BDC7A95" w14:textId="77777777">
            <w:pPr>
              <w:spacing w:line="276" w:lineRule="auto"/>
              <w:rPr>
                <w:sz w:val="22"/>
                <w:szCs w:val="22"/>
                <w:lang w:val="mn-MN"/>
              </w:rPr>
            </w:pPr>
            <w:r w:rsidRPr="00D05EA7">
              <w:rPr>
                <w:sz w:val="22"/>
                <w:szCs w:val="22"/>
                <w:lang w:val="mn-MN"/>
              </w:rPr>
              <w:t xml:space="preserve">Тийм зохицуулалт хийгдэхгүй. </w:t>
            </w:r>
          </w:p>
        </w:tc>
      </w:tr>
      <w:tr w:rsidRPr="00D05EA7" w:rsidR="00013EE2" w:rsidTr="00A21D39" w14:paraId="606A4DDF" w14:textId="77777777">
        <w:tc>
          <w:tcPr>
            <w:tcW w:w="1951" w:type="dxa"/>
            <w:vMerge/>
            <w:vAlign w:val="center"/>
          </w:tcPr>
          <w:p w:rsidRPr="00D05EA7" w:rsidR="00013EE2" w:rsidP="00D05EA7" w:rsidRDefault="00013EE2" w14:paraId="46999B08" w14:textId="77777777">
            <w:pPr>
              <w:spacing w:line="276" w:lineRule="auto"/>
              <w:rPr>
                <w:sz w:val="22"/>
                <w:szCs w:val="22"/>
                <w:lang w:val="mn-MN"/>
              </w:rPr>
            </w:pPr>
          </w:p>
        </w:tc>
        <w:tc>
          <w:tcPr>
            <w:tcW w:w="3686" w:type="dxa"/>
            <w:vAlign w:val="center"/>
          </w:tcPr>
          <w:p w:rsidRPr="00D05EA7" w:rsidR="00013EE2" w:rsidP="00D05EA7" w:rsidRDefault="00013EE2" w14:paraId="0DDD5D8C" w14:textId="77777777">
            <w:pPr>
              <w:spacing w:line="276" w:lineRule="auto"/>
              <w:rPr>
                <w:sz w:val="22"/>
                <w:szCs w:val="22"/>
                <w:lang w:val="mn-MN"/>
              </w:rPr>
            </w:pPr>
            <w:r w:rsidRPr="00D05EA7">
              <w:rPr>
                <w:sz w:val="22"/>
                <w:szCs w:val="22"/>
                <w:lang w:val="mn-MN"/>
              </w:rPr>
              <w:t>1.3.3.Хүний эрхийг зөрчигчдөд хүлээлгэх хариуцлагыг тусгах эсэх</w:t>
            </w:r>
          </w:p>
        </w:tc>
        <w:tc>
          <w:tcPr>
            <w:tcW w:w="850" w:type="dxa"/>
            <w:vAlign w:val="center"/>
          </w:tcPr>
          <w:p w:rsidRPr="00D05EA7" w:rsidR="00013EE2" w:rsidP="00D05EA7" w:rsidRDefault="00013EE2" w14:paraId="005A7CF5"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2A788637"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6CC1C332" w14:textId="77777777">
            <w:pPr>
              <w:spacing w:line="276" w:lineRule="auto"/>
              <w:rPr>
                <w:sz w:val="22"/>
                <w:szCs w:val="22"/>
                <w:lang w:val="mn-MN"/>
              </w:rPr>
            </w:pPr>
            <w:r w:rsidRPr="00D05EA7">
              <w:rPr>
                <w:sz w:val="22"/>
                <w:szCs w:val="22"/>
                <w:lang w:val="mn-MN"/>
              </w:rPr>
              <w:t xml:space="preserve">Тийм зохицуулалт хийгдэхгүй. </w:t>
            </w:r>
          </w:p>
        </w:tc>
      </w:tr>
      <w:tr w:rsidRPr="00D05EA7" w:rsidR="00013EE2" w:rsidTr="00A21D39" w14:paraId="7C42B429" w14:textId="77777777">
        <w:tc>
          <w:tcPr>
            <w:tcW w:w="1951" w:type="dxa"/>
            <w:vMerge w:val="restart"/>
            <w:vAlign w:val="center"/>
          </w:tcPr>
          <w:p w:rsidRPr="00D05EA7" w:rsidR="00013EE2" w:rsidP="00D05EA7" w:rsidRDefault="00013EE2" w14:paraId="693A55D3" w14:textId="77777777">
            <w:pPr>
              <w:spacing w:line="276" w:lineRule="auto"/>
              <w:rPr>
                <w:sz w:val="22"/>
                <w:szCs w:val="22"/>
                <w:lang w:val="mn-MN"/>
              </w:rPr>
            </w:pPr>
            <w:r w:rsidRPr="00D05EA7">
              <w:rPr>
                <w:sz w:val="22"/>
                <w:szCs w:val="22"/>
                <w:lang w:val="mn-MN"/>
              </w:rPr>
              <w:t>2.Хүний эрхийг</w:t>
            </w:r>
          </w:p>
          <w:p w:rsidRPr="00D05EA7" w:rsidR="00013EE2" w:rsidP="00D05EA7" w:rsidRDefault="00013EE2" w14:paraId="7DFB7C7B" w14:textId="77777777">
            <w:pPr>
              <w:spacing w:line="276" w:lineRule="auto"/>
              <w:rPr>
                <w:sz w:val="22"/>
                <w:szCs w:val="22"/>
                <w:lang w:val="mn-MN"/>
              </w:rPr>
            </w:pPr>
            <w:r w:rsidRPr="00D05EA7">
              <w:rPr>
                <w:sz w:val="22"/>
                <w:szCs w:val="22"/>
                <w:lang w:val="mn-MN"/>
              </w:rPr>
              <w:t>хязгаарласан зохицуулалт агуулсан эсэх</w:t>
            </w:r>
          </w:p>
        </w:tc>
        <w:tc>
          <w:tcPr>
            <w:tcW w:w="3686" w:type="dxa"/>
            <w:vAlign w:val="center"/>
          </w:tcPr>
          <w:p w:rsidRPr="00D05EA7" w:rsidR="00013EE2" w:rsidP="00D05EA7" w:rsidRDefault="00013EE2" w14:paraId="33E36C0D" w14:textId="77777777">
            <w:pPr>
              <w:spacing w:line="276" w:lineRule="auto"/>
              <w:rPr>
                <w:sz w:val="22"/>
                <w:szCs w:val="22"/>
                <w:lang w:val="mn-MN"/>
              </w:rPr>
            </w:pPr>
            <w:r w:rsidRPr="00D05EA7">
              <w:rPr>
                <w:sz w:val="22"/>
                <w:szCs w:val="22"/>
                <w:lang w:val="mn-MN"/>
              </w:rPr>
              <w:t>2.1.Зохицуулалт нь хүний эрхийг хязгаарлах тохиолдолд энэ нь хууль ёсны ашиг сонирхолд нийцсэн эсэх</w:t>
            </w:r>
          </w:p>
        </w:tc>
        <w:tc>
          <w:tcPr>
            <w:tcW w:w="850" w:type="dxa"/>
            <w:vAlign w:val="center"/>
          </w:tcPr>
          <w:p w:rsidRPr="00D05EA7" w:rsidR="00013EE2" w:rsidP="00D05EA7" w:rsidRDefault="00013EE2" w14:paraId="36B501D2"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5913999F"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5FF95BC6" w14:textId="77777777">
            <w:pPr>
              <w:spacing w:line="276" w:lineRule="auto"/>
              <w:rPr>
                <w:sz w:val="22"/>
                <w:szCs w:val="22"/>
                <w:lang w:val="mn-MN"/>
              </w:rPr>
            </w:pPr>
            <w:r w:rsidRPr="00D05EA7">
              <w:rPr>
                <w:sz w:val="22"/>
                <w:szCs w:val="22"/>
                <w:lang w:val="mn-MN"/>
              </w:rPr>
              <w:t xml:space="preserve">Хүний эрхийг хязгаарласан зохицуулалт хийгдэхгүй. </w:t>
            </w:r>
          </w:p>
        </w:tc>
      </w:tr>
      <w:tr w:rsidRPr="00D05EA7" w:rsidR="00013EE2" w:rsidTr="00A21D39" w14:paraId="2723F792" w14:textId="77777777">
        <w:tc>
          <w:tcPr>
            <w:tcW w:w="1951" w:type="dxa"/>
            <w:vMerge/>
            <w:vAlign w:val="center"/>
          </w:tcPr>
          <w:p w:rsidRPr="00D05EA7" w:rsidR="00013EE2" w:rsidP="00D05EA7" w:rsidRDefault="00013EE2" w14:paraId="2606850D" w14:textId="77777777">
            <w:pPr>
              <w:spacing w:line="276" w:lineRule="auto"/>
              <w:rPr>
                <w:sz w:val="22"/>
                <w:szCs w:val="22"/>
                <w:lang w:val="mn-MN"/>
              </w:rPr>
            </w:pPr>
          </w:p>
        </w:tc>
        <w:tc>
          <w:tcPr>
            <w:tcW w:w="3686" w:type="dxa"/>
            <w:vAlign w:val="center"/>
          </w:tcPr>
          <w:p w:rsidRPr="00D05EA7" w:rsidR="00013EE2" w:rsidP="00D05EA7" w:rsidRDefault="00013EE2" w14:paraId="632B1CD0" w14:textId="77777777">
            <w:pPr>
              <w:spacing w:line="276" w:lineRule="auto"/>
              <w:rPr>
                <w:sz w:val="22"/>
                <w:szCs w:val="22"/>
                <w:lang w:val="mn-MN"/>
              </w:rPr>
            </w:pPr>
            <w:r w:rsidRPr="00D05EA7">
              <w:rPr>
                <w:sz w:val="22"/>
                <w:szCs w:val="22"/>
                <w:lang w:val="mn-MN"/>
              </w:rPr>
              <w:t>2.2.Хязгаарлалт тогтоох нь зайлшгүй эсэх</w:t>
            </w:r>
          </w:p>
        </w:tc>
        <w:tc>
          <w:tcPr>
            <w:tcW w:w="850" w:type="dxa"/>
            <w:vAlign w:val="center"/>
          </w:tcPr>
          <w:p w:rsidRPr="00D05EA7" w:rsidR="00013EE2" w:rsidP="00D05EA7" w:rsidRDefault="00013EE2" w14:paraId="07FD3048"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1731F008" w14:textId="77777777">
            <w:pPr>
              <w:spacing w:line="276" w:lineRule="auto"/>
              <w:rPr>
                <w:b/>
                <w:sz w:val="22"/>
                <w:szCs w:val="22"/>
                <w:lang w:val="mn-MN"/>
              </w:rPr>
            </w:pPr>
            <w:r w:rsidRPr="00D05EA7">
              <w:rPr>
                <w:b/>
                <w:sz w:val="22"/>
                <w:szCs w:val="22"/>
                <w:lang w:val="mn-MN"/>
              </w:rPr>
              <w:t xml:space="preserve">Үгүй </w:t>
            </w:r>
          </w:p>
        </w:tc>
        <w:tc>
          <w:tcPr>
            <w:tcW w:w="2233" w:type="dxa"/>
            <w:vAlign w:val="center"/>
          </w:tcPr>
          <w:p w:rsidRPr="00D05EA7" w:rsidR="00013EE2" w:rsidP="00D05EA7" w:rsidRDefault="00013EE2" w14:paraId="71D22D62" w14:textId="77777777">
            <w:pPr>
              <w:spacing w:line="276" w:lineRule="auto"/>
              <w:rPr>
                <w:sz w:val="22"/>
                <w:szCs w:val="22"/>
                <w:lang w:val="mn-MN"/>
              </w:rPr>
            </w:pPr>
            <w:r w:rsidRPr="00D05EA7">
              <w:rPr>
                <w:sz w:val="22"/>
                <w:szCs w:val="22"/>
                <w:lang w:val="mn-MN"/>
              </w:rPr>
              <w:t xml:space="preserve">Хүний эрхийг хязгаарласан зохицуулалт хийгдэхгүй. </w:t>
            </w:r>
          </w:p>
        </w:tc>
      </w:tr>
      <w:tr w:rsidRPr="00D05EA7" w:rsidR="00013EE2" w:rsidTr="00A21D39" w14:paraId="3446E3D2" w14:textId="77777777">
        <w:tc>
          <w:tcPr>
            <w:tcW w:w="1951" w:type="dxa"/>
            <w:vMerge w:val="restart"/>
            <w:vAlign w:val="center"/>
          </w:tcPr>
          <w:p w:rsidRPr="00D05EA7" w:rsidR="00013EE2" w:rsidP="00D05EA7" w:rsidRDefault="00013EE2" w14:paraId="29DD7654" w14:textId="77777777">
            <w:pPr>
              <w:spacing w:line="276" w:lineRule="auto"/>
              <w:rPr>
                <w:sz w:val="22"/>
                <w:szCs w:val="22"/>
                <w:lang w:val="mn-MN"/>
              </w:rPr>
            </w:pPr>
            <w:r w:rsidRPr="00D05EA7">
              <w:rPr>
                <w:sz w:val="22"/>
                <w:szCs w:val="22"/>
                <w:lang w:val="mn-MN"/>
              </w:rPr>
              <w:t>3.Эрх агуулагч</w:t>
            </w:r>
          </w:p>
        </w:tc>
        <w:tc>
          <w:tcPr>
            <w:tcW w:w="3686" w:type="dxa"/>
            <w:vAlign w:val="center"/>
          </w:tcPr>
          <w:p w:rsidRPr="00D05EA7" w:rsidR="00013EE2" w:rsidP="00D05EA7" w:rsidRDefault="00013EE2" w14:paraId="301149A3" w14:textId="77777777">
            <w:pPr>
              <w:spacing w:line="276" w:lineRule="auto"/>
              <w:rPr>
                <w:sz w:val="22"/>
                <w:szCs w:val="22"/>
                <w:lang w:val="mn-MN"/>
              </w:rPr>
            </w:pPr>
            <w:r w:rsidRPr="00D05EA7">
              <w:rPr>
                <w:sz w:val="22"/>
                <w:szCs w:val="22"/>
                <w:lang w:val="mn-MN"/>
              </w:rPr>
              <w:t>3.1.Зохицуулалтын хувилбарт хамаарах бүлгүүд буюу эрх агуулагчдыг тодорхойлсон эсэх</w:t>
            </w:r>
          </w:p>
        </w:tc>
        <w:tc>
          <w:tcPr>
            <w:tcW w:w="850" w:type="dxa"/>
            <w:vAlign w:val="center"/>
          </w:tcPr>
          <w:p w:rsidRPr="00D05EA7" w:rsidR="00013EE2" w:rsidP="00D05EA7" w:rsidRDefault="00013EE2" w14:paraId="2242B2E1" w14:textId="77777777">
            <w:pPr>
              <w:spacing w:line="276" w:lineRule="auto"/>
              <w:jc w:val="center"/>
              <w:rPr>
                <w:b/>
                <w:sz w:val="22"/>
                <w:szCs w:val="22"/>
                <w:lang w:val="mn-MN"/>
              </w:rPr>
            </w:pPr>
            <w:r w:rsidRPr="00D05EA7">
              <w:rPr>
                <w:b/>
                <w:sz w:val="22"/>
                <w:szCs w:val="22"/>
                <w:lang w:val="mn-MN"/>
              </w:rPr>
              <w:t xml:space="preserve">Тийм </w:t>
            </w:r>
          </w:p>
        </w:tc>
        <w:tc>
          <w:tcPr>
            <w:tcW w:w="851" w:type="dxa"/>
            <w:vAlign w:val="center"/>
          </w:tcPr>
          <w:p w:rsidRPr="00D05EA7" w:rsidR="00013EE2" w:rsidP="00D05EA7" w:rsidRDefault="00013EE2" w14:paraId="73D53235" w14:textId="77777777">
            <w:pPr>
              <w:spacing w:line="276" w:lineRule="auto"/>
              <w:rPr>
                <w:sz w:val="22"/>
                <w:szCs w:val="22"/>
                <w:lang w:val="mn-MN"/>
              </w:rPr>
            </w:pPr>
            <w:r w:rsidRPr="00D05EA7">
              <w:rPr>
                <w:sz w:val="22"/>
                <w:szCs w:val="22"/>
                <w:lang w:val="mn-MN"/>
              </w:rPr>
              <w:t xml:space="preserve">Үгүй </w:t>
            </w:r>
          </w:p>
        </w:tc>
        <w:tc>
          <w:tcPr>
            <w:tcW w:w="2233" w:type="dxa"/>
            <w:vAlign w:val="center"/>
          </w:tcPr>
          <w:p w:rsidRPr="00D05EA7" w:rsidR="00013EE2" w:rsidP="00D05EA7" w:rsidRDefault="00013EE2" w14:paraId="54F41E9A" w14:textId="77777777">
            <w:pPr>
              <w:spacing w:line="276" w:lineRule="auto"/>
              <w:rPr>
                <w:sz w:val="22"/>
                <w:szCs w:val="22"/>
                <w:lang w:val="mn-MN"/>
              </w:rPr>
            </w:pPr>
          </w:p>
        </w:tc>
      </w:tr>
      <w:tr w:rsidRPr="00D05EA7" w:rsidR="00013EE2" w:rsidTr="00A21D39" w14:paraId="699987CC" w14:textId="77777777">
        <w:tc>
          <w:tcPr>
            <w:tcW w:w="1951" w:type="dxa"/>
            <w:vMerge/>
            <w:vAlign w:val="center"/>
          </w:tcPr>
          <w:p w:rsidRPr="00D05EA7" w:rsidR="00013EE2" w:rsidP="00D05EA7" w:rsidRDefault="00013EE2" w14:paraId="1E9EBC05" w14:textId="77777777">
            <w:pPr>
              <w:spacing w:line="276" w:lineRule="auto"/>
              <w:rPr>
                <w:sz w:val="22"/>
                <w:szCs w:val="22"/>
                <w:lang w:val="mn-MN"/>
              </w:rPr>
            </w:pPr>
          </w:p>
        </w:tc>
        <w:tc>
          <w:tcPr>
            <w:tcW w:w="3686" w:type="dxa"/>
            <w:vAlign w:val="center"/>
          </w:tcPr>
          <w:p w:rsidRPr="00D05EA7" w:rsidR="00013EE2" w:rsidP="00D05EA7" w:rsidRDefault="00013EE2" w14:paraId="4A9FBF4B" w14:textId="77777777">
            <w:pPr>
              <w:spacing w:line="276" w:lineRule="auto"/>
              <w:rPr>
                <w:sz w:val="22"/>
                <w:szCs w:val="22"/>
                <w:lang w:val="mn-MN"/>
              </w:rPr>
            </w:pPr>
            <w:r w:rsidRPr="00D05EA7">
              <w:rPr>
                <w:sz w:val="22"/>
                <w:szCs w:val="22"/>
                <w:lang w:val="mn-MN"/>
              </w:rPr>
              <w:t>3.2.Эрх агуулагчдыг эмзэг байдлаар нь ялгаж тодорхойлсон эсэх</w:t>
            </w:r>
          </w:p>
        </w:tc>
        <w:tc>
          <w:tcPr>
            <w:tcW w:w="850" w:type="dxa"/>
            <w:vAlign w:val="center"/>
          </w:tcPr>
          <w:p w:rsidRPr="00D05EA7" w:rsidR="00013EE2" w:rsidP="00D05EA7" w:rsidRDefault="00013EE2" w14:paraId="6D7A71EA"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0D711DC4" w14:textId="77777777">
            <w:pPr>
              <w:spacing w:line="276" w:lineRule="auto"/>
              <w:rPr>
                <w:b/>
                <w:sz w:val="22"/>
                <w:szCs w:val="22"/>
                <w:lang w:val="mn-MN"/>
              </w:rPr>
            </w:pPr>
            <w:r w:rsidRPr="00D05EA7">
              <w:rPr>
                <w:b/>
                <w:sz w:val="22"/>
                <w:szCs w:val="22"/>
                <w:lang w:val="mn-MN"/>
              </w:rPr>
              <w:t xml:space="preserve">Үгүй </w:t>
            </w:r>
          </w:p>
        </w:tc>
        <w:tc>
          <w:tcPr>
            <w:tcW w:w="2233" w:type="dxa"/>
            <w:vAlign w:val="center"/>
          </w:tcPr>
          <w:p w:rsidRPr="00D05EA7" w:rsidR="00013EE2" w:rsidP="00D05EA7" w:rsidRDefault="00013EE2" w14:paraId="478F9024" w14:textId="77777777">
            <w:pPr>
              <w:spacing w:line="276" w:lineRule="auto"/>
              <w:rPr>
                <w:sz w:val="22"/>
                <w:szCs w:val="22"/>
                <w:lang w:val="mn-MN"/>
              </w:rPr>
            </w:pPr>
            <w:r w:rsidRPr="00D05EA7">
              <w:rPr>
                <w:sz w:val="22"/>
                <w:szCs w:val="22"/>
                <w:lang w:val="mn-MN"/>
              </w:rPr>
              <w:t xml:space="preserve">Эрх зүйн зохицуулалт нь холбогдох бүлэг, эрх агуулагчдад эрх тэгш үйлчлэх </w:t>
            </w:r>
            <w:r w:rsidRPr="00D05EA7">
              <w:rPr>
                <w:sz w:val="22"/>
                <w:szCs w:val="22"/>
                <w:lang w:val="mn-MN"/>
              </w:rPr>
              <w:lastRenderedPageBreak/>
              <w:t xml:space="preserve">тул тусгайлсан зохицуулалт шаардлагагүй. </w:t>
            </w:r>
          </w:p>
        </w:tc>
      </w:tr>
      <w:tr w:rsidRPr="00D05EA7" w:rsidR="00013EE2" w:rsidTr="00A21D39" w14:paraId="17549E86" w14:textId="77777777">
        <w:tc>
          <w:tcPr>
            <w:tcW w:w="1951" w:type="dxa"/>
            <w:vMerge/>
            <w:vAlign w:val="center"/>
          </w:tcPr>
          <w:p w:rsidRPr="00D05EA7" w:rsidR="00013EE2" w:rsidP="00D05EA7" w:rsidRDefault="00013EE2" w14:paraId="41FB8B54" w14:textId="77777777">
            <w:pPr>
              <w:spacing w:line="276" w:lineRule="auto"/>
              <w:rPr>
                <w:sz w:val="22"/>
                <w:szCs w:val="22"/>
                <w:lang w:val="mn-MN"/>
              </w:rPr>
            </w:pPr>
          </w:p>
        </w:tc>
        <w:tc>
          <w:tcPr>
            <w:tcW w:w="3686" w:type="dxa"/>
            <w:vAlign w:val="center"/>
          </w:tcPr>
          <w:p w:rsidRPr="00D05EA7" w:rsidR="00013EE2" w:rsidP="00D05EA7" w:rsidRDefault="00013EE2" w14:paraId="6A1CF6C5" w14:textId="77777777">
            <w:pPr>
              <w:spacing w:line="276" w:lineRule="auto"/>
              <w:rPr>
                <w:sz w:val="22"/>
                <w:szCs w:val="22"/>
                <w:lang w:val="mn-MN"/>
              </w:rPr>
            </w:pPr>
            <w:r w:rsidRPr="00D05EA7">
              <w:rPr>
                <w:sz w:val="22"/>
                <w:szCs w:val="22"/>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850" w:type="dxa"/>
            <w:vAlign w:val="center"/>
          </w:tcPr>
          <w:p w:rsidRPr="00D05EA7" w:rsidR="00013EE2" w:rsidP="00D05EA7" w:rsidRDefault="00013EE2" w14:paraId="7433DAED"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04629D81" w14:textId="77777777">
            <w:pPr>
              <w:spacing w:line="276" w:lineRule="auto"/>
              <w:rPr>
                <w:b/>
                <w:sz w:val="22"/>
                <w:szCs w:val="22"/>
                <w:lang w:val="mn-MN"/>
              </w:rPr>
            </w:pPr>
            <w:r w:rsidRPr="00D05EA7">
              <w:rPr>
                <w:b/>
                <w:sz w:val="22"/>
                <w:szCs w:val="22"/>
                <w:lang w:val="mn-MN"/>
              </w:rPr>
              <w:t xml:space="preserve">Үгүй </w:t>
            </w:r>
          </w:p>
        </w:tc>
        <w:tc>
          <w:tcPr>
            <w:tcW w:w="2233" w:type="dxa"/>
            <w:vAlign w:val="center"/>
          </w:tcPr>
          <w:p w:rsidRPr="00D05EA7" w:rsidR="00013EE2" w:rsidP="00D05EA7" w:rsidRDefault="00013EE2" w14:paraId="56410473" w14:textId="77777777">
            <w:pPr>
              <w:spacing w:line="276" w:lineRule="auto"/>
              <w:rPr>
                <w:sz w:val="22"/>
                <w:szCs w:val="22"/>
                <w:lang w:val="mn-MN"/>
              </w:rPr>
            </w:pPr>
            <w:r w:rsidRPr="00D05EA7">
              <w:rPr>
                <w:sz w:val="22"/>
                <w:szCs w:val="22"/>
                <w:lang w:val="mn-MN"/>
              </w:rPr>
              <w:t>Тусгайлсан  зохицуулалт шаардлагагүй.</w:t>
            </w:r>
          </w:p>
        </w:tc>
      </w:tr>
      <w:tr w:rsidRPr="00D05EA7" w:rsidR="00013EE2" w:rsidTr="00A21D39" w14:paraId="310ABC11" w14:textId="77777777">
        <w:tc>
          <w:tcPr>
            <w:tcW w:w="1951" w:type="dxa"/>
            <w:vMerge/>
            <w:vAlign w:val="center"/>
          </w:tcPr>
          <w:p w:rsidRPr="00D05EA7" w:rsidR="00013EE2" w:rsidP="00D05EA7" w:rsidRDefault="00013EE2" w14:paraId="24523FFE" w14:textId="77777777">
            <w:pPr>
              <w:spacing w:line="276" w:lineRule="auto"/>
              <w:rPr>
                <w:sz w:val="22"/>
                <w:szCs w:val="22"/>
                <w:lang w:val="mn-MN"/>
              </w:rPr>
            </w:pPr>
          </w:p>
        </w:tc>
        <w:tc>
          <w:tcPr>
            <w:tcW w:w="3686" w:type="dxa"/>
            <w:vAlign w:val="center"/>
          </w:tcPr>
          <w:p w:rsidRPr="00D05EA7" w:rsidR="00013EE2" w:rsidP="00D05EA7" w:rsidRDefault="00013EE2" w14:paraId="026DA76D" w14:textId="77777777">
            <w:pPr>
              <w:spacing w:line="276" w:lineRule="auto"/>
              <w:rPr>
                <w:b/>
                <w:sz w:val="22"/>
                <w:szCs w:val="22"/>
                <w:lang w:val="mn-MN"/>
              </w:rPr>
            </w:pPr>
            <w:r w:rsidRPr="00D05EA7">
              <w:rPr>
                <w:sz w:val="22"/>
                <w:szCs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vAlign w:val="center"/>
          </w:tcPr>
          <w:p w:rsidRPr="00D05EA7" w:rsidR="00013EE2" w:rsidP="00D05EA7" w:rsidRDefault="00013EE2" w14:paraId="43BCC442"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3BC1F2A5" w14:textId="77777777">
            <w:pPr>
              <w:spacing w:line="276" w:lineRule="auto"/>
              <w:rPr>
                <w:b/>
                <w:sz w:val="22"/>
                <w:szCs w:val="22"/>
                <w:lang w:val="mn-MN"/>
              </w:rPr>
            </w:pPr>
            <w:r w:rsidRPr="00D05EA7">
              <w:rPr>
                <w:b/>
                <w:sz w:val="22"/>
                <w:szCs w:val="22"/>
                <w:lang w:val="mn-MN"/>
              </w:rPr>
              <w:t xml:space="preserve">Үгүй </w:t>
            </w:r>
          </w:p>
        </w:tc>
        <w:tc>
          <w:tcPr>
            <w:tcW w:w="2233" w:type="dxa"/>
            <w:vAlign w:val="center"/>
          </w:tcPr>
          <w:p w:rsidRPr="00D05EA7" w:rsidR="00013EE2" w:rsidP="00D05EA7" w:rsidRDefault="00013EE2" w14:paraId="1A86662E" w14:textId="77777777">
            <w:pPr>
              <w:spacing w:line="276" w:lineRule="auto"/>
              <w:rPr>
                <w:sz w:val="22"/>
                <w:szCs w:val="22"/>
                <w:lang w:val="mn-MN"/>
              </w:rPr>
            </w:pPr>
            <w:r w:rsidRPr="00D05EA7">
              <w:rPr>
                <w:sz w:val="22"/>
                <w:szCs w:val="22"/>
                <w:lang w:val="mn-MN"/>
              </w:rPr>
              <w:t>Тусгайлсан  зохицуулалт шаардлагагүй.</w:t>
            </w:r>
          </w:p>
        </w:tc>
      </w:tr>
      <w:tr w:rsidRPr="00D05EA7" w:rsidR="00013EE2" w:rsidTr="00A21D39" w14:paraId="177F700A" w14:textId="77777777">
        <w:tc>
          <w:tcPr>
            <w:tcW w:w="1951" w:type="dxa"/>
            <w:vAlign w:val="center"/>
          </w:tcPr>
          <w:p w:rsidRPr="00D05EA7" w:rsidR="00013EE2" w:rsidP="00D05EA7" w:rsidRDefault="00013EE2" w14:paraId="03DDAB5A" w14:textId="77777777">
            <w:pPr>
              <w:spacing w:line="276" w:lineRule="auto"/>
              <w:rPr>
                <w:sz w:val="22"/>
                <w:szCs w:val="22"/>
                <w:lang w:val="mn-MN"/>
              </w:rPr>
            </w:pPr>
            <w:r w:rsidRPr="00D05EA7">
              <w:rPr>
                <w:sz w:val="22"/>
                <w:szCs w:val="22"/>
                <w:lang w:val="mn-MN"/>
              </w:rPr>
              <w:t>4.Үүрэг хүлээгч</w:t>
            </w:r>
          </w:p>
        </w:tc>
        <w:tc>
          <w:tcPr>
            <w:tcW w:w="3686" w:type="dxa"/>
            <w:vAlign w:val="center"/>
          </w:tcPr>
          <w:p w:rsidRPr="00D05EA7" w:rsidR="00013EE2" w:rsidP="00D05EA7" w:rsidRDefault="00013EE2" w14:paraId="6A0340A2" w14:textId="77777777">
            <w:pPr>
              <w:spacing w:line="276" w:lineRule="auto"/>
              <w:rPr>
                <w:sz w:val="22"/>
                <w:szCs w:val="22"/>
                <w:lang w:val="mn-MN"/>
              </w:rPr>
            </w:pPr>
            <w:r w:rsidRPr="00D05EA7">
              <w:rPr>
                <w:sz w:val="22"/>
                <w:szCs w:val="22"/>
                <w:lang w:val="mn-MN"/>
              </w:rPr>
              <w:t>4.1.Үүрэг хүлээгчдийг тодорхойлсон эсэх</w:t>
            </w:r>
          </w:p>
        </w:tc>
        <w:tc>
          <w:tcPr>
            <w:tcW w:w="850" w:type="dxa"/>
            <w:vAlign w:val="center"/>
          </w:tcPr>
          <w:p w:rsidRPr="00D05EA7" w:rsidR="00013EE2" w:rsidP="00D05EA7" w:rsidRDefault="00013EE2" w14:paraId="19D375C0" w14:textId="77777777">
            <w:pPr>
              <w:spacing w:line="276" w:lineRule="auto"/>
              <w:jc w:val="center"/>
              <w:rPr>
                <w:bCs/>
                <w:sz w:val="22"/>
                <w:szCs w:val="22"/>
                <w:lang w:val="mn-MN"/>
              </w:rPr>
            </w:pPr>
            <w:r w:rsidRPr="00D05EA7">
              <w:rPr>
                <w:bCs/>
                <w:sz w:val="22"/>
                <w:szCs w:val="22"/>
                <w:lang w:val="mn-MN"/>
              </w:rPr>
              <w:t xml:space="preserve">Тийм </w:t>
            </w:r>
          </w:p>
        </w:tc>
        <w:tc>
          <w:tcPr>
            <w:tcW w:w="851" w:type="dxa"/>
            <w:vAlign w:val="center"/>
          </w:tcPr>
          <w:p w:rsidRPr="00D05EA7" w:rsidR="00013EE2" w:rsidP="00D05EA7" w:rsidRDefault="00013EE2" w14:paraId="6058F3A1" w14:textId="77777777">
            <w:pPr>
              <w:spacing w:line="276" w:lineRule="auto"/>
              <w:rPr>
                <w:b/>
                <w:bCs/>
                <w:sz w:val="22"/>
                <w:szCs w:val="22"/>
                <w:lang w:val="mn-MN"/>
              </w:rPr>
            </w:pPr>
            <w:r w:rsidRPr="00D05EA7">
              <w:rPr>
                <w:b/>
                <w:bCs/>
                <w:sz w:val="22"/>
                <w:szCs w:val="22"/>
                <w:lang w:val="mn-MN"/>
              </w:rPr>
              <w:t xml:space="preserve">Үгүй </w:t>
            </w:r>
          </w:p>
        </w:tc>
        <w:tc>
          <w:tcPr>
            <w:tcW w:w="2233" w:type="dxa"/>
            <w:vAlign w:val="center"/>
          </w:tcPr>
          <w:p w:rsidRPr="00D05EA7" w:rsidR="00013EE2" w:rsidP="00D05EA7" w:rsidRDefault="00013EE2" w14:paraId="4F87601F" w14:textId="77777777">
            <w:pPr>
              <w:spacing w:line="276" w:lineRule="auto"/>
              <w:rPr>
                <w:sz w:val="22"/>
                <w:szCs w:val="22"/>
                <w:lang w:val="mn-MN"/>
              </w:rPr>
            </w:pPr>
            <w:r w:rsidRPr="00D05EA7">
              <w:rPr>
                <w:sz w:val="22"/>
                <w:szCs w:val="22"/>
                <w:lang w:val="mn-MN"/>
              </w:rPr>
              <w:t xml:space="preserve">Ялгаатай тусгах зохицуулалт байхгүй. </w:t>
            </w:r>
          </w:p>
        </w:tc>
      </w:tr>
      <w:tr w:rsidRPr="00D05EA7" w:rsidR="00013EE2" w:rsidTr="00A21D39" w14:paraId="1092A92A" w14:textId="77777777">
        <w:tc>
          <w:tcPr>
            <w:tcW w:w="1951" w:type="dxa"/>
            <w:vMerge w:val="restart"/>
            <w:vAlign w:val="center"/>
          </w:tcPr>
          <w:p w:rsidRPr="00D05EA7" w:rsidR="00013EE2" w:rsidP="00D05EA7" w:rsidRDefault="00013EE2" w14:paraId="0EF9DCE5" w14:textId="77777777">
            <w:pPr>
              <w:spacing w:line="276" w:lineRule="auto"/>
              <w:rPr>
                <w:sz w:val="22"/>
                <w:szCs w:val="22"/>
                <w:lang w:val="mn-MN"/>
              </w:rPr>
            </w:pPr>
            <w:r w:rsidRPr="00D05EA7">
              <w:rPr>
                <w:sz w:val="22"/>
                <w:szCs w:val="22"/>
                <w:lang w:val="mn-MN"/>
              </w:rPr>
              <w:t>5.Жендэрийн</w:t>
            </w:r>
          </w:p>
          <w:p w:rsidRPr="00D05EA7" w:rsidR="00013EE2" w:rsidP="00D05EA7" w:rsidRDefault="00013EE2" w14:paraId="229BE594" w14:textId="77777777">
            <w:pPr>
              <w:spacing w:line="276" w:lineRule="auto"/>
              <w:rPr>
                <w:sz w:val="22"/>
                <w:szCs w:val="22"/>
                <w:lang w:val="mn-MN"/>
              </w:rPr>
            </w:pPr>
            <w:r w:rsidRPr="00D05EA7">
              <w:rPr>
                <w:sz w:val="22"/>
                <w:szCs w:val="22"/>
                <w:lang w:val="mn-MN"/>
              </w:rPr>
              <w:t>эрх тэгш байдлыг хангах тухай хуульд нийцүүлсэн эсэх</w:t>
            </w:r>
          </w:p>
        </w:tc>
        <w:tc>
          <w:tcPr>
            <w:tcW w:w="3686" w:type="dxa"/>
            <w:vAlign w:val="center"/>
          </w:tcPr>
          <w:p w:rsidRPr="00D05EA7" w:rsidR="00013EE2" w:rsidP="00D05EA7" w:rsidRDefault="00013EE2" w14:paraId="51C334EF" w14:textId="77777777">
            <w:pPr>
              <w:spacing w:line="276" w:lineRule="auto"/>
              <w:rPr>
                <w:sz w:val="22"/>
                <w:szCs w:val="22"/>
                <w:lang w:val="mn-MN"/>
              </w:rPr>
            </w:pPr>
            <w:r w:rsidRPr="00D05EA7">
              <w:rPr>
                <w:sz w:val="22"/>
                <w:szCs w:val="22"/>
                <w:lang w:val="mn-MN"/>
              </w:rPr>
              <w:t>5.1.Жендэрийн үзэл баримтлалыг тусгасан эсэх</w:t>
            </w:r>
          </w:p>
        </w:tc>
        <w:tc>
          <w:tcPr>
            <w:tcW w:w="850" w:type="dxa"/>
            <w:vAlign w:val="center"/>
          </w:tcPr>
          <w:p w:rsidRPr="00D05EA7" w:rsidR="00013EE2" w:rsidP="00D05EA7" w:rsidRDefault="00013EE2" w14:paraId="48D28A51"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501128EE" w14:textId="77777777">
            <w:pPr>
              <w:spacing w:line="276" w:lineRule="auto"/>
              <w:rPr>
                <w:b/>
                <w:sz w:val="22"/>
                <w:szCs w:val="22"/>
                <w:lang w:val="mn-MN"/>
              </w:rPr>
            </w:pPr>
            <w:r w:rsidRPr="00D05EA7">
              <w:rPr>
                <w:b/>
                <w:sz w:val="22"/>
                <w:szCs w:val="22"/>
                <w:lang w:val="mn-MN"/>
              </w:rPr>
              <w:t xml:space="preserve">Үгүй </w:t>
            </w:r>
          </w:p>
        </w:tc>
        <w:tc>
          <w:tcPr>
            <w:tcW w:w="2233" w:type="dxa"/>
            <w:vMerge w:val="restart"/>
            <w:vAlign w:val="center"/>
          </w:tcPr>
          <w:p w:rsidRPr="00D05EA7" w:rsidR="00013EE2" w:rsidP="00D05EA7" w:rsidRDefault="00013EE2" w14:paraId="3D5C14B1" w14:textId="77777777">
            <w:pPr>
              <w:spacing w:line="276" w:lineRule="auto"/>
              <w:rPr>
                <w:sz w:val="22"/>
                <w:szCs w:val="22"/>
                <w:lang w:val="mn-MN"/>
              </w:rPr>
            </w:pPr>
            <w:r w:rsidRPr="00D05EA7">
              <w:rPr>
                <w:sz w:val="22"/>
                <w:szCs w:val="22"/>
                <w:lang w:val="mn-MN"/>
              </w:rPr>
              <w:t xml:space="preserve">Ялгаатай тусгах зохицуулалт байхгүй. </w:t>
            </w:r>
          </w:p>
        </w:tc>
      </w:tr>
      <w:tr w:rsidRPr="00D05EA7" w:rsidR="00013EE2" w:rsidTr="00A21D39" w14:paraId="1CA49A1D" w14:textId="77777777">
        <w:tc>
          <w:tcPr>
            <w:tcW w:w="1951" w:type="dxa"/>
            <w:vMerge/>
            <w:vAlign w:val="center"/>
          </w:tcPr>
          <w:p w:rsidRPr="00D05EA7" w:rsidR="00013EE2" w:rsidP="00D05EA7" w:rsidRDefault="00013EE2" w14:paraId="65706215" w14:textId="77777777">
            <w:pPr>
              <w:spacing w:line="276" w:lineRule="auto"/>
              <w:rPr>
                <w:sz w:val="22"/>
                <w:szCs w:val="22"/>
                <w:lang w:val="mn-MN"/>
              </w:rPr>
            </w:pPr>
          </w:p>
        </w:tc>
        <w:tc>
          <w:tcPr>
            <w:tcW w:w="3686" w:type="dxa"/>
            <w:vAlign w:val="center"/>
          </w:tcPr>
          <w:p w:rsidRPr="00D05EA7" w:rsidR="00013EE2" w:rsidP="00D05EA7" w:rsidRDefault="00013EE2" w14:paraId="236FB7D1" w14:textId="77777777">
            <w:pPr>
              <w:spacing w:line="276" w:lineRule="auto"/>
              <w:rPr>
                <w:sz w:val="22"/>
                <w:szCs w:val="22"/>
                <w:lang w:val="mn-MN"/>
              </w:rPr>
            </w:pPr>
            <w:r w:rsidRPr="00D05EA7">
              <w:rPr>
                <w:sz w:val="22"/>
                <w:szCs w:val="22"/>
                <w:lang w:val="mn-MN"/>
              </w:rPr>
              <w:t>5.2.Эрэгтэй, эмэгтэй хүний тэгш эрх, тэгш боломж, тэгш хандлагын баталгааг бүрдүүлэх эсэх</w:t>
            </w:r>
          </w:p>
        </w:tc>
        <w:tc>
          <w:tcPr>
            <w:tcW w:w="850" w:type="dxa"/>
            <w:vAlign w:val="center"/>
          </w:tcPr>
          <w:p w:rsidRPr="00D05EA7" w:rsidR="00013EE2" w:rsidP="00D05EA7" w:rsidRDefault="00013EE2" w14:paraId="0FEB8DE4" w14:textId="77777777">
            <w:pPr>
              <w:spacing w:line="276" w:lineRule="auto"/>
              <w:jc w:val="center"/>
              <w:rPr>
                <w:sz w:val="22"/>
                <w:szCs w:val="22"/>
                <w:lang w:val="mn-MN"/>
              </w:rPr>
            </w:pPr>
            <w:r w:rsidRPr="00D05EA7">
              <w:rPr>
                <w:sz w:val="22"/>
                <w:szCs w:val="22"/>
                <w:lang w:val="mn-MN"/>
              </w:rPr>
              <w:t xml:space="preserve">Тийм </w:t>
            </w:r>
          </w:p>
        </w:tc>
        <w:tc>
          <w:tcPr>
            <w:tcW w:w="851" w:type="dxa"/>
            <w:vAlign w:val="center"/>
          </w:tcPr>
          <w:p w:rsidRPr="00D05EA7" w:rsidR="00013EE2" w:rsidP="00D05EA7" w:rsidRDefault="00013EE2" w14:paraId="5AAF29CF" w14:textId="77777777">
            <w:pPr>
              <w:spacing w:line="276" w:lineRule="auto"/>
              <w:rPr>
                <w:b/>
                <w:sz w:val="22"/>
                <w:szCs w:val="22"/>
                <w:lang w:val="mn-MN"/>
              </w:rPr>
            </w:pPr>
            <w:r w:rsidRPr="00D05EA7">
              <w:rPr>
                <w:b/>
                <w:sz w:val="22"/>
                <w:szCs w:val="22"/>
                <w:lang w:val="mn-MN"/>
              </w:rPr>
              <w:t xml:space="preserve">Үгүй </w:t>
            </w:r>
          </w:p>
        </w:tc>
        <w:tc>
          <w:tcPr>
            <w:tcW w:w="2233" w:type="dxa"/>
            <w:vMerge/>
            <w:vAlign w:val="center"/>
          </w:tcPr>
          <w:p w:rsidRPr="00D05EA7" w:rsidR="00013EE2" w:rsidP="00D05EA7" w:rsidRDefault="00013EE2" w14:paraId="0CE3DD11" w14:textId="77777777">
            <w:pPr>
              <w:spacing w:line="276" w:lineRule="auto"/>
              <w:rPr>
                <w:sz w:val="22"/>
                <w:szCs w:val="22"/>
                <w:lang w:val="mn-MN"/>
              </w:rPr>
            </w:pPr>
          </w:p>
        </w:tc>
      </w:tr>
    </w:tbl>
    <w:p w:rsidRPr="00F4372B" w:rsidR="00013EE2" w:rsidP="00D05EA7" w:rsidRDefault="00013EE2" w14:paraId="71B90234" w14:textId="77777777">
      <w:pPr>
        <w:rPr>
          <w:sz w:val="20"/>
          <w:szCs w:val="20"/>
          <w:lang w:val="mn-MN"/>
        </w:rPr>
      </w:pPr>
    </w:p>
    <w:p w:rsidRPr="00F4372B" w:rsidR="00013EE2" w:rsidP="00D05EA7" w:rsidRDefault="00013EE2" w14:paraId="61968385" w14:textId="77777777">
      <w:pPr>
        <w:rPr>
          <w:lang w:val="mn-MN"/>
        </w:rPr>
      </w:pPr>
    </w:p>
    <w:p w:rsidRPr="00F4372B" w:rsidR="00013EE2" w:rsidP="00D05EA7" w:rsidRDefault="00013EE2" w14:paraId="66405E41" w14:textId="77777777">
      <w:pPr>
        <w:ind w:firstLine="720"/>
        <w:rPr>
          <w:lang w:val="mn-MN"/>
        </w:rPr>
      </w:pPr>
      <w:r w:rsidRPr="00F4372B">
        <w:rPr>
          <w:lang w:val="mn-MN"/>
        </w:rPr>
        <w:t>2. Эдийн засагт үзүүлэх үр нөлөө</w:t>
      </w:r>
    </w:p>
    <w:p w:rsidRPr="00F4372B" w:rsidR="00013EE2" w:rsidP="00D05EA7" w:rsidRDefault="00013EE2" w14:paraId="4E6CD4C1" w14:textId="77777777">
      <w:pPr>
        <w:rPr>
          <w:lang w:val="mn-MN"/>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Pr="00F4372B" w:rsidR="00013EE2" w:rsidTr="00A21D39" w14:paraId="11D9389D" w14:textId="77777777">
        <w:tc>
          <w:tcPr>
            <w:tcW w:w="1951" w:type="dxa"/>
            <w:vAlign w:val="center"/>
          </w:tcPr>
          <w:p w:rsidRPr="00F4372B" w:rsidR="00013EE2" w:rsidP="00D05EA7" w:rsidRDefault="00013EE2" w14:paraId="402AD498" w14:textId="77777777">
            <w:pPr>
              <w:spacing w:line="276" w:lineRule="auto"/>
              <w:jc w:val="center"/>
              <w:rPr>
                <w:sz w:val="22"/>
                <w:szCs w:val="22"/>
                <w:lang w:val="mn-MN"/>
              </w:rPr>
            </w:pPr>
            <w:r w:rsidRPr="00F4372B">
              <w:rPr>
                <w:sz w:val="22"/>
                <w:szCs w:val="22"/>
                <w:lang w:val="mn-MN"/>
              </w:rPr>
              <w:t>Үзүүлэх үр</w:t>
            </w:r>
          </w:p>
          <w:p w:rsidRPr="00F4372B" w:rsidR="00013EE2" w:rsidP="00D05EA7" w:rsidRDefault="00013EE2" w14:paraId="462A94F3" w14:textId="77777777">
            <w:pPr>
              <w:spacing w:line="276" w:lineRule="auto"/>
              <w:jc w:val="center"/>
              <w:rPr>
                <w:sz w:val="22"/>
                <w:szCs w:val="22"/>
                <w:lang w:val="mn-MN"/>
              </w:rPr>
            </w:pPr>
            <w:r w:rsidRPr="00F4372B">
              <w:rPr>
                <w:sz w:val="22"/>
                <w:szCs w:val="22"/>
                <w:lang w:val="mn-MN"/>
              </w:rPr>
              <w:t>нөлөө</w:t>
            </w:r>
          </w:p>
        </w:tc>
        <w:tc>
          <w:tcPr>
            <w:tcW w:w="3686" w:type="dxa"/>
            <w:vAlign w:val="center"/>
          </w:tcPr>
          <w:p w:rsidRPr="00F4372B" w:rsidR="00013EE2" w:rsidP="00D05EA7" w:rsidRDefault="00013EE2" w14:paraId="6AA0FDED" w14:textId="77777777">
            <w:pPr>
              <w:spacing w:line="276" w:lineRule="auto"/>
              <w:jc w:val="center"/>
              <w:rPr>
                <w:sz w:val="22"/>
                <w:szCs w:val="22"/>
                <w:lang w:val="mn-MN"/>
              </w:rPr>
            </w:pPr>
            <w:r w:rsidRPr="00F4372B">
              <w:rPr>
                <w:sz w:val="22"/>
                <w:szCs w:val="22"/>
                <w:lang w:val="mn-MN"/>
              </w:rPr>
              <w:t>Холбогдох асуулт</w:t>
            </w:r>
          </w:p>
        </w:tc>
        <w:tc>
          <w:tcPr>
            <w:tcW w:w="1701" w:type="dxa"/>
            <w:gridSpan w:val="2"/>
            <w:vAlign w:val="center"/>
          </w:tcPr>
          <w:p w:rsidRPr="00F4372B" w:rsidR="00013EE2" w:rsidP="00D05EA7" w:rsidRDefault="00013EE2" w14:paraId="3D3A4A29" w14:textId="77777777">
            <w:pPr>
              <w:spacing w:line="276" w:lineRule="auto"/>
              <w:jc w:val="center"/>
              <w:rPr>
                <w:sz w:val="22"/>
                <w:szCs w:val="22"/>
                <w:lang w:val="mn-MN"/>
              </w:rPr>
            </w:pPr>
            <w:r w:rsidRPr="00F4372B">
              <w:rPr>
                <w:sz w:val="22"/>
                <w:szCs w:val="22"/>
                <w:lang w:val="mn-MN"/>
              </w:rPr>
              <w:t>Хариулт</w:t>
            </w:r>
          </w:p>
        </w:tc>
        <w:tc>
          <w:tcPr>
            <w:tcW w:w="2233" w:type="dxa"/>
            <w:vAlign w:val="center"/>
          </w:tcPr>
          <w:p w:rsidRPr="00F4372B" w:rsidR="00013EE2" w:rsidP="00D05EA7" w:rsidRDefault="00013EE2" w14:paraId="003BD14D" w14:textId="77777777">
            <w:pPr>
              <w:spacing w:line="276" w:lineRule="auto"/>
              <w:jc w:val="center"/>
              <w:rPr>
                <w:sz w:val="22"/>
                <w:szCs w:val="22"/>
                <w:lang w:val="mn-MN"/>
              </w:rPr>
            </w:pPr>
            <w:r w:rsidRPr="00F4372B">
              <w:rPr>
                <w:sz w:val="22"/>
                <w:szCs w:val="22"/>
                <w:lang w:val="mn-MN"/>
              </w:rPr>
              <w:t>Тайлбар</w:t>
            </w:r>
          </w:p>
        </w:tc>
      </w:tr>
      <w:tr w:rsidRPr="00F4372B" w:rsidR="00013EE2" w:rsidTr="00A21D39" w14:paraId="47D55805" w14:textId="77777777">
        <w:tc>
          <w:tcPr>
            <w:tcW w:w="1951" w:type="dxa"/>
            <w:vMerge w:val="restart"/>
            <w:vAlign w:val="center"/>
          </w:tcPr>
          <w:p w:rsidRPr="00F4372B" w:rsidR="00013EE2" w:rsidP="00D05EA7" w:rsidRDefault="00013EE2" w14:paraId="555D9702" w14:textId="77777777">
            <w:pPr>
              <w:spacing w:line="276" w:lineRule="auto"/>
              <w:rPr>
                <w:sz w:val="22"/>
                <w:szCs w:val="22"/>
                <w:lang w:val="mn-MN"/>
              </w:rPr>
            </w:pPr>
            <w:r w:rsidRPr="00F4372B">
              <w:rPr>
                <w:sz w:val="22"/>
                <w:szCs w:val="22"/>
                <w:lang w:val="mn-MN"/>
              </w:rPr>
              <w:t>1.Дэлхийн зах зээл дээр өрсөлдөх чадвар</w:t>
            </w:r>
          </w:p>
        </w:tc>
        <w:tc>
          <w:tcPr>
            <w:tcW w:w="3686" w:type="dxa"/>
            <w:vAlign w:val="center"/>
          </w:tcPr>
          <w:p w:rsidRPr="00F4372B" w:rsidR="00013EE2" w:rsidP="00D05EA7" w:rsidRDefault="00013EE2" w14:paraId="027703E0" w14:textId="77777777">
            <w:pPr>
              <w:spacing w:line="276" w:lineRule="auto"/>
              <w:rPr>
                <w:sz w:val="22"/>
                <w:szCs w:val="22"/>
                <w:lang w:val="mn-MN"/>
              </w:rPr>
            </w:pPr>
            <w:r w:rsidRPr="00F4372B">
              <w:rPr>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850" w:type="dxa"/>
            <w:vAlign w:val="center"/>
          </w:tcPr>
          <w:p w:rsidRPr="00F4372B" w:rsidR="00013EE2" w:rsidP="00D05EA7" w:rsidRDefault="00013EE2" w14:paraId="2ADC4D64"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091C4D4"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restart"/>
            <w:vAlign w:val="center"/>
          </w:tcPr>
          <w:p w:rsidRPr="00F4372B" w:rsidR="00013EE2" w:rsidP="00D05EA7" w:rsidRDefault="00013EE2" w14:paraId="5338DF24" w14:textId="77777777">
            <w:pPr>
              <w:spacing w:line="276" w:lineRule="auto"/>
              <w:rPr>
                <w:sz w:val="22"/>
                <w:szCs w:val="22"/>
                <w:lang w:val="mn-MN"/>
              </w:rPr>
            </w:pPr>
            <w:r w:rsidRPr="00F4372B">
              <w:rPr>
                <w:sz w:val="22"/>
                <w:szCs w:val="22"/>
                <w:lang w:val="mn-MN"/>
              </w:rPr>
              <w:t xml:space="preserve">Дотоодын хөрөнгө оруулалттай аж ахуйн нэгжийн өрсөлдөх чадвар нэмэгдэнэ </w:t>
            </w:r>
          </w:p>
        </w:tc>
      </w:tr>
      <w:tr w:rsidRPr="00F4372B" w:rsidR="00013EE2" w:rsidTr="00A21D39" w14:paraId="4D3B9593" w14:textId="77777777">
        <w:tc>
          <w:tcPr>
            <w:tcW w:w="1951" w:type="dxa"/>
            <w:vMerge/>
            <w:vAlign w:val="center"/>
          </w:tcPr>
          <w:p w:rsidRPr="00F4372B" w:rsidR="00013EE2" w:rsidP="00D05EA7" w:rsidRDefault="00013EE2" w14:paraId="5E9E9FE4" w14:textId="77777777">
            <w:pPr>
              <w:spacing w:line="276" w:lineRule="auto"/>
              <w:rPr>
                <w:sz w:val="22"/>
                <w:szCs w:val="22"/>
                <w:lang w:val="mn-MN"/>
              </w:rPr>
            </w:pPr>
          </w:p>
        </w:tc>
        <w:tc>
          <w:tcPr>
            <w:tcW w:w="3686" w:type="dxa"/>
            <w:vAlign w:val="center"/>
          </w:tcPr>
          <w:p w:rsidRPr="00F4372B" w:rsidR="00013EE2" w:rsidP="00D05EA7" w:rsidRDefault="00013EE2" w14:paraId="0668D323" w14:textId="77777777">
            <w:pPr>
              <w:spacing w:line="276" w:lineRule="auto"/>
              <w:rPr>
                <w:sz w:val="22"/>
                <w:szCs w:val="22"/>
                <w:lang w:val="mn-MN"/>
              </w:rPr>
            </w:pPr>
            <w:r w:rsidRPr="00F4372B">
              <w:rPr>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850" w:type="dxa"/>
            <w:vAlign w:val="center"/>
          </w:tcPr>
          <w:p w:rsidRPr="00F4372B" w:rsidR="00013EE2" w:rsidP="00D05EA7" w:rsidRDefault="00013EE2" w14:paraId="7E788901" w14:textId="77777777">
            <w:pPr>
              <w:spacing w:line="276" w:lineRule="auto"/>
              <w:jc w:val="center"/>
              <w:rPr>
                <w:b/>
                <w:bCs/>
                <w:sz w:val="22"/>
                <w:szCs w:val="22"/>
                <w:lang w:val="mn-MN"/>
              </w:rPr>
            </w:pPr>
            <w:r w:rsidRPr="00F4372B">
              <w:rPr>
                <w:b/>
                <w:bCs/>
                <w:sz w:val="22"/>
                <w:szCs w:val="22"/>
                <w:lang w:val="mn-MN"/>
              </w:rPr>
              <w:t xml:space="preserve">Тийм </w:t>
            </w:r>
          </w:p>
        </w:tc>
        <w:tc>
          <w:tcPr>
            <w:tcW w:w="851" w:type="dxa"/>
            <w:vAlign w:val="center"/>
          </w:tcPr>
          <w:p w:rsidRPr="00F4372B" w:rsidR="00013EE2" w:rsidP="00D05EA7" w:rsidRDefault="00013EE2" w14:paraId="712CDA68" w14:textId="77777777">
            <w:pPr>
              <w:spacing w:line="276" w:lineRule="auto"/>
              <w:jc w:val="center"/>
              <w:rPr>
                <w:bCs/>
                <w:sz w:val="22"/>
                <w:szCs w:val="22"/>
                <w:lang w:val="mn-MN"/>
              </w:rPr>
            </w:pPr>
            <w:r w:rsidRPr="00F4372B">
              <w:rPr>
                <w:bCs/>
                <w:sz w:val="22"/>
                <w:szCs w:val="22"/>
                <w:lang w:val="mn-MN"/>
              </w:rPr>
              <w:t xml:space="preserve">Үгүй </w:t>
            </w:r>
          </w:p>
        </w:tc>
        <w:tc>
          <w:tcPr>
            <w:tcW w:w="2233" w:type="dxa"/>
            <w:vMerge/>
            <w:vAlign w:val="center"/>
          </w:tcPr>
          <w:p w:rsidRPr="00F4372B" w:rsidR="00013EE2" w:rsidP="00D05EA7" w:rsidRDefault="00013EE2" w14:paraId="60C3A91D" w14:textId="77777777">
            <w:pPr>
              <w:spacing w:line="276" w:lineRule="auto"/>
              <w:rPr>
                <w:sz w:val="22"/>
                <w:szCs w:val="22"/>
                <w:lang w:val="mn-MN"/>
              </w:rPr>
            </w:pPr>
          </w:p>
        </w:tc>
      </w:tr>
      <w:tr w:rsidRPr="00F4372B" w:rsidR="00013EE2" w:rsidTr="00A21D39" w14:paraId="6948333C" w14:textId="77777777">
        <w:tc>
          <w:tcPr>
            <w:tcW w:w="1951" w:type="dxa"/>
            <w:vMerge/>
            <w:vAlign w:val="center"/>
          </w:tcPr>
          <w:p w:rsidRPr="00F4372B" w:rsidR="00013EE2" w:rsidP="00D05EA7" w:rsidRDefault="00013EE2" w14:paraId="01E612A8" w14:textId="77777777">
            <w:pPr>
              <w:spacing w:line="276" w:lineRule="auto"/>
              <w:rPr>
                <w:sz w:val="22"/>
                <w:szCs w:val="22"/>
                <w:lang w:val="mn-MN"/>
              </w:rPr>
            </w:pPr>
          </w:p>
        </w:tc>
        <w:tc>
          <w:tcPr>
            <w:tcW w:w="3686" w:type="dxa"/>
            <w:vAlign w:val="center"/>
          </w:tcPr>
          <w:p w:rsidRPr="00F4372B" w:rsidR="00013EE2" w:rsidP="00D05EA7" w:rsidRDefault="00013EE2" w14:paraId="726659DF" w14:textId="77777777">
            <w:pPr>
              <w:spacing w:line="276" w:lineRule="auto"/>
              <w:rPr>
                <w:sz w:val="22"/>
                <w:szCs w:val="22"/>
                <w:lang w:val="mn-MN"/>
              </w:rPr>
            </w:pPr>
            <w:r w:rsidRPr="00F4372B">
              <w:rPr>
                <w:sz w:val="22"/>
                <w:szCs w:val="22"/>
                <w:lang w:val="mn-MN"/>
              </w:rPr>
              <w:t>1.3.Дэлхийн зах зээл дээрх таагүй нөлөөллийг монголын зах зээлд орж ирэхээс хамгаалахад нөлөөлж чадах эсэх</w:t>
            </w:r>
          </w:p>
        </w:tc>
        <w:tc>
          <w:tcPr>
            <w:tcW w:w="850" w:type="dxa"/>
            <w:vAlign w:val="center"/>
          </w:tcPr>
          <w:p w:rsidRPr="00F4372B" w:rsidR="00013EE2" w:rsidP="00D05EA7" w:rsidRDefault="00013EE2" w14:paraId="5B92AB9C"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24CE6A4C" w14:textId="77777777">
            <w:pPr>
              <w:spacing w:line="276" w:lineRule="auto"/>
              <w:jc w:val="center"/>
              <w:rPr>
                <w:sz w:val="22"/>
                <w:szCs w:val="22"/>
                <w:lang w:val="mn-MN"/>
              </w:rPr>
            </w:pPr>
            <w:r w:rsidRPr="00F4372B">
              <w:rPr>
                <w:sz w:val="22"/>
                <w:szCs w:val="22"/>
                <w:lang w:val="mn-MN"/>
              </w:rPr>
              <w:t xml:space="preserve">Үгүй </w:t>
            </w:r>
          </w:p>
        </w:tc>
        <w:tc>
          <w:tcPr>
            <w:tcW w:w="2233" w:type="dxa"/>
            <w:vMerge/>
            <w:vAlign w:val="center"/>
          </w:tcPr>
          <w:p w:rsidRPr="00F4372B" w:rsidR="00013EE2" w:rsidP="00D05EA7" w:rsidRDefault="00013EE2" w14:paraId="1DD0AB4C" w14:textId="77777777">
            <w:pPr>
              <w:spacing w:line="276" w:lineRule="auto"/>
              <w:rPr>
                <w:sz w:val="22"/>
                <w:szCs w:val="22"/>
                <w:lang w:val="mn-MN"/>
              </w:rPr>
            </w:pPr>
          </w:p>
        </w:tc>
      </w:tr>
      <w:tr w:rsidRPr="00F4372B" w:rsidR="00013EE2" w:rsidTr="00A21D39" w14:paraId="7DF6C693" w14:textId="77777777">
        <w:tc>
          <w:tcPr>
            <w:tcW w:w="1951" w:type="dxa"/>
            <w:vMerge w:val="restart"/>
            <w:vAlign w:val="center"/>
          </w:tcPr>
          <w:p w:rsidRPr="00F4372B" w:rsidR="00013EE2" w:rsidP="00D05EA7" w:rsidRDefault="00013EE2" w14:paraId="11E28095" w14:textId="77777777">
            <w:pPr>
              <w:spacing w:line="276" w:lineRule="auto"/>
              <w:rPr>
                <w:sz w:val="22"/>
                <w:szCs w:val="22"/>
                <w:lang w:val="mn-MN"/>
              </w:rPr>
            </w:pPr>
            <w:r w:rsidRPr="00F4372B">
              <w:rPr>
                <w:sz w:val="22"/>
                <w:szCs w:val="22"/>
                <w:lang w:val="mn-MN"/>
              </w:rPr>
              <w:t xml:space="preserve">2.Дотоодын зах зээлийн өрсөлдөх чадвар болон </w:t>
            </w:r>
            <w:r w:rsidRPr="00F4372B">
              <w:rPr>
                <w:sz w:val="22"/>
                <w:szCs w:val="22"/>
                <w:lang w:val="mn-MN"/>
              </w:rPr>
              <w:lastRenderedPageBreak/>
              <w:t>тогтвортой байдал</w:t>
            </w:r>
          </w:p>
          <w:p w:rsidRPr="00F4372B" w:rsidR="00013EE2" w:rsidP="00D05EA7" w:rsidRDefault="00013EE2" w14:paraId="396B8A4E" w14:textId="77777777">
            <w:pPr>
              <w:spacing w:line="276" w:lineRule="auto"/>
              <w:rPr>
                <w:sz w:val="22"/>
                <w:szCs w:val="22"/>
                <w:lang w:val="mn-MN"/>
              </w:rPr>
            </w:pPr>
            <w:r w:rsidRPr="00F4372B">
              <w:rPr>
                <w:sz w:val="22"/>
                <w:szCs w:val="22"/>
                <w:lang w:val="mn-MN"/>
              </w:rPr>
              <w:t xml:space="preserve"> </w:t>
            </w:r>
          </w:p>
          <w:p w:rsidRPr="00F4372B" w:rsidR="00013EE2" w:rsidP="00D05EA7" w:rsidRDefault="00013EE2" w14:paraId="6DA59252" w14:textId="77777777">
            <w:pPr>
              <w:spacing w:line="276" w:lineRule="auto"/>
              <w:rPr>
                <w:sz w:val="22"/>
                <w:szCs w:val="22"/>
                <w:lang w:val="mn-MN"/>
              </w:rPr>
            </w:pPr>
            <w:r w:rsidRPr="00F4372B">
              <w:rPr>
                <w:sz w:val="22"/>
                <w:szCs w:val="22"/>
                <w:lang w:val="mn-MN"/>
              </w:rPr>
              <w:t xml:space="preserve"> </w:t>
            </w:r>
          </w:p>
          <w:p w:rsidRPr="00F4372B" w:rsidR="00013EE2" w:rsidP="00D05EA7" w:rsidRDefault="00013EE2" w14:paraId="03EB58A4" w14:textId="77777777">
            <w:pPr>
              <w:spacing w:line="276" w:lineRule="auto"/>
              <w:rPr>
                <w:sz w:val="22"/>
                <w:szCs w:val="22"/>
                <w:lang w:val="mn-MN"/>
              </w:rPr>
            </w:pPr>
          </w:p>
          <w:p w:rsidRPr="00F4372B" w:rsidR="00013EE2" w:rsidP="00D05EA7" w:rsidRDefault="00013EE2" w14:paraId="76B44100" w14:textId="77777777">
            <w:pPr>
              <w:spacing w:line="276" w:lineRule="auto"/>
              <w:rPr>
                <w:sz w:val="22"/>
                <w:szCs w:val="22"/>
                <w:lang w:val="mn-MN"/>
              </w:rPr>
            </w:pPr>
          </w:p>
          <w:p w:rsidRPr="00F4372B" w:rsidR="00013EE2" w:rsidP="00D05EA7" w:rsidRDefault="00013EE2" w14:paraId="7C2E8A64" w14:textId="77777777">
            <w:pPr>
              <w:spacing w:line="276" w:lineRule="auto"/>
              <w:rPr>
                <w:sz w:val="22"/>
                <w:szCs w:val="22"/>
                <w:lang w:val="mn-MN"/>
              </w:rPr>
            </w:pPr>
          </w:p>
          <w:p w:rsidRPr="00F4372B" w:rsidR="00013EE2" w:rsidP="00D05EA7" w:rsidRDefault="00013EE2" w14:paraId="20802607" w14:textId="77777777">
            <w:pPr>
              <w:spacing w:line="276" w:lineRule="auto"/>
              <w:rPr>
                <w:sz w:val="22"/>
                <w:szCs w:val="22"/>
                <w:lang w:val="mn-MN"/>
              </w:rPr>
            </w:pPr>
          </w:p>
        </w:tc>
        <w:tc>
          <w:tcPr>
            <w:tcW w:w="3686" w:type="dxa"/>
            <w:vAlign w:val="center"/>
          </w:tcPr>
          <w:p w:rsidRPr="00F4372B" w:rsidR="00013EE2" w:rsidP="00D05EA7" w:rsidRDefault="00013EE2" w14:paraId="6F3F8C38" w14:textId="77777777">
            <w:pPr>
              <w:spacing w:line="276" w:lineRule="auto"/>
              <w:rPr>
                <w:sz w:val="22"/>
                <w:szCs w:val="22"/>
                <w:lang w:val="mn-MN"/>
              </w:rPr>
            </w:pPr>
            <w:r w:rsidRPr="00F4372B">
              <w:rPr>
                <w:sz w:val="22"/>
                <w:szCs w:val="22"/>
                <w:lang w:val="mn-MN"/>
              </w:rPr>
              <w:lastRenderedPageBreak/>
              <w:t>2.1.Хэрэглэгчдийн шийдвэр гаргах боломжийг бууруулах эсэх</w:t>
            </w:r>
          </w:p>
        </w:tc>
        <w:tc>
          <w:tcPr>
            <w:tcW w:w="850" w:type="dxa"/>
            <w:vAlign w:val="center"/>
          </w:tcPr>
          <w:p w:rsidRPr="00F4372B" w:rsidR="00013EE2" w:rsidP="00D05EA7" w:rsidRDefault="00013EE2" w14:paraId="73F32A97"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2B5D293"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45C24A6" w14:textId="77777777">
            <w:pPr>
              <w:spacing w:line="276" w:lineRule="auto"/>
              <w:rPr>
                <w:sz w:val="22"/>
                <w:szCs w:val="22"/>
                <w:lang w:val="mn-MN"/>
              </w:rPr>
            </w:pPr>
            <w:r w:rsidRPr="00F4372B">
              <w:rPr>
                <w:sz w:val="22"/>
                <w:szCs w:val="22"/>
                <w:lang w:val="mn-MN"/>
              </w:rPr>
              <w:t xml:space="preserve">Ямар нэгэн сөрөг нөлөөлөлгүй. </w:t>
            </w:r>
          </w:p>
        </w:tc>
      </w:tr>
      <w:tr w:rsidRPr="00F4372B" w:rsidR="00013EE2" w:rsidTr="00A21D39" w14:paraId="7EAADB97" w14:textId="77777777">
        <w:tc>
          <w:tcPr>
            <w:tcW w:w="1951" w:type="dxa"/>
            <w:vMerge/>
            <w:vAlign w:val="center"/>
          </w:tcPr>
          <w:p w:rsidRPr="00F4372B" w:rsidR="00013EE2" w:rsidP="00D05EA7" w:rsidRDefault="00013EE2" w14:paraId="7F2CE02C" w14:textId="77777777">
            <w:pPr>
              <w:spacing w:line="276" w:lineRule="auto"/>
              <w:rPr>
                <w:sz w:val="22"/>
                <w:szCs w:val="22"/>
                <w:lang w:val="mn-MN"/>
              </w:rPr>
            </w:pPr>
          </w:p>
        </w:tc>
        <w:tc>
          <w:tcPr>
            <w:tcW w:w="3686" w:type="dxa"/>
            <w:vAlign w:val="center"/>
          </w:tcPr>
          <w:p w:rsidRPr="00F4372B" w:rsidR="00013EE2" w:rsidP="00D05EA7" w:rsidRDefault="00013EE2" w14:paraId="77A0F20A" w14:textId="77777777">
            <w:pPr>
              <w:spacing w:line="276" w:lineRule="auto"/>
              <w:rPr>
                <w:sz w:val="22"/>
                <w:szCs w:val="22"/>
                <w:lang w:val="mn-MN"/>
              </w:rPr>
            </w:pPr>
            <w:r w:rsidRPr="00F4372B">
              <w:rPr>
                <w:sz w:val="22"/>
                <w:szCs w:val="22"/>
                <w:lang w:val="mn-MN"/>
              </w:rPr>
              <w:t>2.2.Хязгаарлагдмал өрсөлдөөний улмаас үнийн хөөрөгдлийг бий болгох эсэх</w:t>
            </w:r>
          </w:p>
        </w:tc>
        <w:tc>
          <w:tcPr>
            <w:tcW w:w="850" w:type="dxa"/>
            <w:vAlign w:val="center"/>
          </w:tcPr>
          <w:p w:rsidRPr="00F4372B" w:rsidR="00013EE2" w:rsidP="00D05EA7" w:rsidRDefault="00013EE2" w14:paraId="747265C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3B7CF79"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1D9F2DC0" w14:textId="77777777">
            <w:pPr>
              <w:spacing w:line="276" w:lineRule="auto"/>
              <w:rPr>
                <w:sz w:val="22"/>
                <w:szCs w:val="22"/>
                <w:lang w:val="mn-MN"/>
              </w:rPr>
            </w:pPr>
            <w:r w:rsidRPr="00F4372B">
              <w:rPr>
                <w:sz w:val="22"/>
                <w:szCs w:val="22"/>
                <w:lang w:val="mn-MN"/>
              </w:rPr>
              <w:t xml:space="preserve">Ямар нэгэн сөрөг нөлөөлөлгүй. </w:t>
            </w:r>
          </w:p>
        </w:tc>
      </w:tr>
      <w:tr w:rsidRPr="00F4372B" w:rsidR="00013EE2" w:rsidTr="00A21D39" w14:paraId="6881AAC9" w14:textId="77777777">
        <w:tc>
          <w:tcPr>
            <w:tcW w:w="1951" w:type="dxa"/>
            <w:vMerge/>
            <w:vAlign w:val="center"/>
          </w:tcPr>
          <w:p w:rsidRPr="00F4372B" w:rsidR="00013EE2" w:rsidP="00D05EA7" w:rsidRDefault="00013EE2" w14:paraId="7BB71C93" w14:textId="77777777">
            <w:pPr>
              <w:spacing w:line="276" w:lineRule="auto"/>
              <w:rPr>
                <w:sz w:val="22"/>
                <w:szCs w:val="22"/>
                <w:lang w:val="mn-MN"/>
              </w:rPr>
            </w:pPr>
          </w:p>
        </w:tc>
        <w:tc>
          <w:tcPr>
            <w:tcW w:w="3686" w:type="dxa"/>
            <w:vAlign w:val="center"/>
          </w:tcPr>
          <w:p w:rsidRPr="00F4372B" w:rsidR="00013EE2" w:rsidP="00D05EA7" w:rsidRDefault="00013EE2" w14:paraId="3AD022D2" w14:textId="77777777">
            <w:pPr>
              <w:spacing w:line="276" w:lineRule="auto"/>
              <w:rPr>
                <w:sz w:val="22"/>
                <w:szCs w:val="22"/>
                <w:lang w:val="mn-MN"/>
              </w:rPr>
            </w:pPr>
            <w:r w:rsidRPr="00F4372B">
              <w:rPr>
                <w:sz w:val="22"/>
                <w:szCs w:val="22"/>
                <w:lang w:val="mn-MN"/>
              </w:rPr>
              <w:t>2.3.Зах зээлд шинээр орж ирж байгаа аж ахуйн нэгжид бэрхшээл, хүндрэл бий болгох эсэх</w:t>
            </w:r>
          </w:p>
        </w:tc>
        <w:tc>
          <w:tcPr>
            <w:tcW w:w="850" w:type="dxa"/>
            <w:vAlign w:val="center"/>
          </w:tcPr>
          <w:p w:rsidRPr="00F4372B" w:rsidR="00013EE2" w:rsidP="00D05EA7" w:rsidRDefault="00013EE2" w14:paraId="5DD4B006"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371B8EF"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7CD09218" w14:textId="77777777">
            <w:pPr>
              <w:spacing w:line="276" w:lineRule="auto"/>
              <w:rPr>
                <w:sz w:val="22"/>
                <w:szCs w:val="22"/>
                <w:lang w:val="mn-MN"/>
              </w:rPr>
            </w:pPr>
            <w:r w:rsidRPr="00F4372B">
              <w:rPr>
                <w:sz w:val="22"/>
                <w:szCs w:val="22"/>
                <w:lang w:val="mn-MN"/>
              </w:rPr>
              <w:t xml:space="preserve">Ямар нэгэн сөрөг нөлөөлөлгүй. </w:t>
            </w:r>
          </w:p>
        </w:tc>
      </w:tr>
      <w:tr w:rsidRPr="00F4372B" w:rsidR="00013EE2" w:rsidTr="00A21D39" w14:paraId="5340EB66" w14:textId="77777777">
        <w:tc>
          <w:tcPr>
            <w:tcW w:w="1951" w:type="dxa"/>
            <w:vMerge/>
            <w:vAlign w:val="center"/>
          </w:tcPr>
          <w:p w:rsidRPr="00F4372B" w:rsidR="00013EE2" w:rsidP="00D05EA7" w:rsidRDefault="00013EE2" w14:paraId="5181DBD4" w14:textId="77777777">
            <w:pPr>
              <w:spacing w:line="276" w:lineRule="auto"/>
              <w:rPr>
                <w:sz w:val="22"/>
                <w:szCs w:val="22"/>
                <w:lang w:val="mn-MN"/>
              </w:rPr>
            </w:pPr>
          </w:p>
        </w:tc>
        <w:tc>
          <w:tcPr>
            <w:tcW w:w="3686" w:type="dxa"/>
            <w:vAlign w:val="center"/>
          </w:tcPr>
          <w:p w:rsidRPr="00F4372B" w:rsidR="00013EE2" w:rsidP="00D05EA7" w:rsidRDefault="00013EE2" w14:paraId="7DDB22B0" w14:textId="77777777">
            <w:pPr>
              <w:spacing w:line="276" w:lineRule="auto"/>
              <w:rPr>
                <w:sz w:val="22"/>
                <w:szCs w:val="22"/>
                <w:lang w:val="mn-MN"/>
              </w:rPr>
            </w:pPr>
            <w:r w:rsidRPr="00F4372B">
              <w:rPr>
                <w:sz w:val="22"/>
                <w:szCs w:val="22"/>
                <w:lang w:val="mn-MN"/>
              </w:rPr>
              <w:t>2.4.Зах зээлд шинээр монополийг бий болгох эсэх</w:t>
            </w:r>
          </w:p>
        </w:tc>
        <w:tc>
          <w:tcPr>
            <w:tcW w:w="850" w:type="dxa"/>
            <w:vAlign w:val="center"/>
          </w:tcPr>
          <w:p w:rsidRPr="00F4372B" w:rsidR="00013EE2" w:rsidP="00D05EA7" w:rsidRDefault="00013EE2" w14:paraId="5ACEAF80"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62F9B30"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B616A8A" w14:textId="77777777">
            <w:pPr>
              <w:spacing w:line="276" w:lineRule="auto"/>
              <w:rPr>
                <w:sz w:val="22"/>
                <w:szCs w:val="22"/>
                <w:lang w:val="mn-MN"/>
              </w:rPr>
            </w:pPr>
            <w:r w:rsidRPr="00F4372B">
              <w:rPr>
                <w:sz w:val="22"/>
                <w:szCs w:val="22"/>
                <w:lang w:val="mn-MN"/>
              </w:rPr>
              <w:t xml:space="preserve">Ямар нэгэн сөрөг нөлөөлөлгүй. </w:t>
            </w:r>
          </w:p>
        </w:tc>
      </w:tr>
      <w:tr w:rsidRPr="00F4372B" w:rsidR="00013EE2" w:rsidTr="00A21D39" w14:paraId="19DE62C0" w14:textId="77777777">
        <w:tc>
          <w:tcPr>
            <w:tcW w:w="1951" w:type="dxa"/>
            <w:vMerge w:val="restart"/>
            <w:vAlign w:val="center"/>
          </w:tcPr>
          <w:p w:rsidRPr="00F4372B" w:rsidR="00013EE2" w:rsidP="00D05EA7" w:rsidRDefault="00013EE2" w14:paraId="7C939BE4" w14:textId="77777777">
            <w:pPr>
              <w:spacing w:line="276" w:lineRule="auto"/>
              <w:rPr>
                <w:sz w:val="22"/>
                <w:szCs w:val="22"/>
                <w:lang w:val="mn-MN"/>
              </w:rPr>
            </w:pPr>
            <w:r w:rsidRPr="00F4372B">
              <w:rPr>
                <w:sz w:val="22"/>
                <w:szCs w:val="22"/>
                <w:lang w:val="mn-MN"/>
              </w:rPr>
              <w:t>3.Аж ахуйн нэгжийн үйлдвэрлэлийн болон захиргааны зардал</w:t>
            </w:r>
          </w:p>
        </w:tc>
        <w:tc>
          <w:tcPr>
            <w:tcW w:w="3686" w:type="dxa"/>
            <w:vAlign w:val="center"/>
          </w:tcPr>
          <w:p w:rsidRPr="00F4372B" w:rsidR="00013EE2" w:rsidP="00D05EA7" w:rsidRDefault="00013EE2" w14:paraId="45D072FD" w14:textId="77777777">
            <w:pPr>
              <w:spacing w:line="276" w:lineRule="auto"/>
              <w:rPr>
                <w:sz w:val="22"/>
                <w:szCs w:val="22"/>
                <w:lang w:val="mn-MN"/>
              </w:rPr>
            </w:pPr>
            <w:r w:rsidRPr="00F4372B">
              <w:rPr>
                <w:sz w:val="22"/>
                <w:szCs w:val="22"/>
                <w:lang w:val="mn-MN"/>
              </w:rPr>
              <w:t>3.1.Зохицуулалтын хувилбарыг хэрэгжүүлснээр аж ахуйн нэгжид шинээр зардал үүсэх эсэх</w:t>
            </w:r>
          </w:p>
        </w:tc>
        <w:tc>
          <w:tcPr>
            <w:tcW w:w="850" w:type="dxa"/>
            <w:vAlign w:val="center"/>
          </w:tcPr>
          <w:p w:rsidRPr="00F4372B" w:rsidR="00013EE2" w:rsidP="00D05EA7" w:rsidRDefault="00013EE2" w14:paraId="68D822CF"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6BC434E"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3F6ED496"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4EBC0E17" w14:textId="77777777">
        <w:tc>
          <w:tcPr>
            <w:tcW w:w="1951" w:type="dxa"/>
            <w:vMerge/>
            <w:vAlign w:val="center"/>
          </w:tcPr>
          <w:p w:rsidRPr="00F4372B" w:rsidR="00013EE2" w:rsidP="00D05EA7" w:rsidRDefault="00013EE2" w14:paraId="037F1494" w14:textId="77777777">
            <w:pPr>
              <w:spacing w:line="276" w:lineRule="auto"/>
              <w:rPr>
                <w:sz w:val="22"/>
                <w:szCs w:val="22"/>
                <w:lang w:val="mn-MN"/>
              </w:rPr>
            </w:pPr>
          </w:p>
        </w:tc>
        <w:tc>
          <w:tcPr>
            <w:tcW w:w="3686" w:type="dxa"/>
            <w:vAlign w:val="center"/>
          </w:tcPr>
          <w:p w:rsidRPr="00F4372B" w:rsidR="00013EE2" w:rsidP="00D05EA7" w:rsidRDefault="00013EE2" w14:paraId="3D45276A" w14:textId="77777777">
            <w:pPr>
              <w:spacing w:line="276" w:lineRule="auto"/>
              <w:rPr>
                <w:sz w:val="22"/>
                <w:szCs w:val="22"/>
                <w:lang w:val="mn-MN"/>
              </w:rPr>
            </w:pPr>
            <w:r w:rsidRPr="00F4372B">
              <w:rPr>
                <w:sz w:val="22"/>
                <w:szCs w:val="22"/>
                <w:lang w:val="mn-MN"/>
              </w:rPr>
              <w:t>3.2.Санхүүжилтийн эх үүсвэр олж авахад нөлөө үзүүлэх эсэх</w:t>
            </w:r>
          </w:p>
        </w:tc>
        <w:tc>
          <w:tcPr>
            <w:tcW w:w="850" w:type="dxa"/>
            <w:vAlign w:val="center"/>
          </w:tcPr>
          <w:p w:rsidRPr="00F4372B" w:rsidR="00013EE2" w:rsidP="00D05EA7" w:rsidRDefault="00013EE2" w14:paraId="2105E972" w14:textId="77777777">
            <w:pPr>
              <w:spacing w:line="276" w:lineRule="auto"/>
              <w:jc w:val="center"/>
              <w:rPr>
                <w:b/>
                <w:bCs/>
                <w:sz w:val="22"/>
                <w:szCs w:val="22"/>
                <w:lang w:val="mn-MN"/>
              </w:rPr>
            </w:pPr>
            <w:r w:rsidRPr="00F4372B">
              <w:rPr>
                <w:b/>
                <w:bCs/>
                <w:sz w:val="22"/>
                <w:szCs w:val="22"/>
                <w:lang w:val="mn-MN"/>
              </w:rPr>
              <w:t xml:space="preserve">Тийм </w:t>
            </w:r>
          </w:p>
        </w:tc>
        <w:tc>
          <w:tcPr>
            <w:tcW w:w="851" w:type="dxa"/>
            <w:vAlign w:val="center"/>
          </w:tcPr>
          <w:p w:rsidRPr="00F4372B" w:rsidR="00013EE2" w:rsidP="00D05EA7" w:rsidRDefault="00013EE2" w14:paraId="7AD98F61" w14:textId="77777777">
            <w:pPr>
              <w:spacing w:line="276" w:lineRule="auto"/>
              <w:jc w:val="center"/>
              <w:rPr>
                <w:bCs/>
                <w:sz w:val="22"/>
                <w:szCs w:val="22"/>
                <w:lang w:val="mn-MN"/>
              </w:rPr>
            </w:pPr>
            <w:r w:rsidRPr="00F4372B">
              <w:rPr>
                <w:bCs/>
                <w:sz w:val="22"/>
                <w:szCs w:val="22"/>
                <w:lang w:val="mn-MN"/>
              </w:rPr>
              <w:t xml:space="preserve">Үгүй </w:t>
            </w:r>
          </w:p>
        </w:tc>
        <w:tc>
          <w:tcPr>
            <w:tcW w:w="2233" w:type="dxa"/>
            <w:vAlign w:val="center"/>
          </w:tcPr>
          <w:p w:rsidRPr="00F4372B" w:rsidR="00013EE2" w:rsidP="00D05EA7" w:rsidRDefault="00013EE2" w14:paraId="075E7BB2" w14:textId="77777777">
            <w:pPr>
              <w:spacing w:line="276" w:lineRule="auto"/>
              <w:rPr>
                <w:sz w:val="22"/>
                <w:szCs w:val="22"/>
                <w:lang w:val="mn-MN"/>
              </w:rPr>
            </w:pPr>
            <w:r w:rsidRPr="00F4372B">
              <w:rPr>
                <w:sz w:val="22"/>
                <w:szCs w:val="22"/>
                <w:lang w:val="mn-MN"/>
              </w:rPr>
              <w:t xml:space="preserve">Эерэг нөлөөлөл үзүүлнэ. </w:t>
            </w:r>
          </w:p>
        </w:tc>
      </w:tr>
      <w:tr w:rsidRPr="00F4372B" w:rsidR="00013EE2" w:rsidTr="00A21D39" w14:paraId="579C1461" w14:textId="77777777">
        <w:tc>
          <w:tcPr>
            <w:tcW w:w="1951" w:type="dxa"/>
            <w:vMerge/>
            <w:vAlign w:val="center"/>
          </w:tcPr>
          <w:p w:rsidRPr="00F4372B" w:rsidR="00013EE2" w:rsidP="00D05EA7" w:rsidRDefault="00013EE2" w14:paraId="1F756B90" w14:textId="77777777">
            <w:pPr>
              <w:spacing w:line="276" w:lineRule="auto"/>
              <w:rPr>
                <w:sz w:val="22"/>
                <w:szCs w:val="22"/>
                <w:lang w:val="mn-MN"/>
              </w:rPr>
            </w:pPr>
          </w:p>
        </w:tc>
        <w:tc>
          <w:tcPr>
            <w:tcW w:w="3686" w:type="dxa"/>
            <w:vAlign w:val="center"/>
          </w:tcPr>
          <w:p w:rsidRPr="00F4372B" w:rsidR="00013EE2" w:rsidP="00D05EA7" w:rsidRDefault="00013EE2" w14:paraId="76AC39AB" w14:textId="77777777">
            <w:pPr>
              <w:spacing w:line="276" w:lineRule="auto"/>
              <w:rPr>
                <w:sz w:val="22"/>
                <w:szCs w:val="22"/>
                <w:lang w:val="mn-MN"/>
              </w:rPr>
            </w:pPr>
            <w:r w:rsidRPr="00F4372B">
              <w:rPr>
                <w:sz w:val="22"/>
                <w:szCs w:val="22"/>
                <w:lang w:val="mn-MN"/>
              </w:rPr>
              <w:t>3.3.Зах зээлээс тодорхой бараа бүтээгдэхүүнийг худалдан авахад хүргэх эсэх</w:t>
            </w:r>
          </w:p>
        </w:tc>
        <w:tc>
          <w:tcPr>
            <w:tcW w:w="850" w:type="dxa"/>
            <w:vAlign w:val="center"/>
          </w:tcPr>
          <w:p w:rsidRPr="00F4372B" w:rsidR="00013EE2" w:rsidP="00D05EA7" w:rsidRDefault="00013EE2" w14:paraId="482D4477"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0BA86013"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57A8062"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3D32E9E" w14:textId="77777777">
        <w:tc>
          <w:tcPr>
            <w:tcW w:w="1951" w:type="dxa"/>
            <w:vMerge/>
            <w:vAlign w:val="center"/>
          </w:tcPr>
          <w:p w:rsidRPr="00F4372B" w:rsidR="00013EE2" w:rsidP="00D05EA7" w:rsidRDefault="00013EE2" w14:paraId="19C6B2D8" w14:textId="77777777">
            <w:pPr>
              <w:spacing w:line="276" w:lineRule="auto"/>
              <w:rPr>
                <w:sz w:val="22"/>
                <w:szCs w:val="22"/>
                <w:lang w:val="mn-MN"/>
              </w:rPr>
            </w:pPr>
          </w:p>
        </w:tc>
        <w:tc>
          <w:tcPr>
            <w:tcW w:w="3686" w:type="dxa"/>
            <w:vAlign w:val="center"/>
          </w:tcPr>
          <w:p w:rsidRPr="00F4372B" w:rsidR="00013EE2" w:rsidP="00D05EA7" w:rsidRDefault="00013EE2" w14:paraId="76C7C7A1" w14:textId="77777777">
            <w:pPr>
              <w:spacing w:line="276" w:lineRule="auto"/>
              <w:rPr>
                <w:sz w:val="22"/>
                <w:szCs w:val="22"/>
                <w:lang w:val="mn-MN"/>
              </w:rPr>
            </w:pPr>
            <w:r w:rsidRPr="00F4372B">
              <w:rPr>
                <w:sz w:val="22"/>
                <w:szCs w:val="22"/>
                <w:lang w:val="mn-MN"/>
              </w:rPr>
              <w:t>3.4.Бараа бүтээгдэхүүний борлуулалтад ямар нэг хязгаарлалт, эсхүл хориг тавих эсэх</w:t>
            </w:r>
          </w:p>
        </w:tc>
        <w:tc>
          <w:tcPr>
            <w:tcW w:w="850" w:type="dxa"/>
            <w:vAlign w:val="center"/>
          </w:tcPr>
          <w:p w:rsidRPr="004933E3" w:rsidR="00013EE2" w:rsidP="00D05EA7" w:rsidRDefault="00013EE2" w14:paraId="69427069" w14:textId="77777777">
            <w:pPr>
              <w:spacing w:line="276" w:lineRule="auto"/>
              <w:jc w:val="center"/>
              <w:rPr>
                <w:sz w:val="22"/>
                <w:szCs w:val="22"/>
                <w:lang w:val="mn-MN"/>
              </w:rPr>
            </w:pPr>
            <w:r w:rsidRPr="004933E3">
              <w:rPr>
                <w:sz w:val="22"/>
                <w:szCs w:val="22"/>
                <w:lang w:val="mn-MN"/>
              </w:rPr>
              <w:t xml:space="preserve">Тийм </w:t>
            </w:r>
          </w:p>
        </w:tc>
        <w:tc>
          <w:tcPr>
            <w:tcW w:w="851" w:type="dxa"/>
            <w:vAlign w:val="center"/>
          </w:tcPr>
          <w:p w:rsidRPr="004933E3" w:rsidR="00013EE2" w:rsidP="00D05EA7" w:rsidRDefault="00013EE2" w14:paraId="34DF4EFA" w14:textId="77777777">
            <w:pPr>
              <w:spacing w:line="276" w:lineRule="auto"/>
              <w:jc w:val="center"/>
              <w:rPr>
                <w:b/>
                <w:sz w:val="22"/>
                <w:szCs w:val="22"/>
                <w:lang w:val="mn-MN"/>
              </w:rPr>
            </w:pPr>
            <w:r w:rsidRPr="004933E3">
              <w:rPr>
                <w:b/>
                <w:sz w:val="22"/>
                <w:szCs w:val="22"/>
                <w:lang w:val="mn-MN"/>
              </w:rPr>
              <w:t xml:space="preserve">Үгүй </w:t>
            </w:r>
          </w:p>
        </w:tc>
        <w:tc>
          <w:tcPr>
            <w:tcW w:w="2233" w:type="dxa"/>
            <w:vAlign w:val="center"/>
          </w:tcPr>
          <w:p w:rsidRPr="00F4372B" w:rsidR="00013EE2" w:rsidP="00D05EA7" w:rsidRDefault="00013EE2" w14:paraId="75E596B2" w14:textId="77777777">
            <w:pPr>
              <w:spacing w:line="276" w:lineRule="auto"/>
              <w:rPr>
                <w:sz w:val="22"/>
                <w:szCs w:val="22"/>
                <w:lang w:val="mn-MN"/>
              </w:rPr>
            </w:pPr>
            <w:r w:rsidRPr="00F4372B">
              <w:rPr>
                <w:sz w:val="22"/>
                <w:szCs w:val="22"/>
                <w:lang w:val="mn-MN"/>
              </w:rPr>
              <w:t xml:space="preserve">Эерэг нөлөөлөл үзүүлнэ. </w:t>
            </w:r>
          </w:p>
        </w:tc>
      </w:tr>
      <w:tr w:rsidRPr="00F4372B" w:rsidR="00013EE2" w:rsidTr="00A21D39" w14:paraId="1E10628F" w14:textId="77777777">
        <w:tc>
          <w:tcPr>
            <w:tcW w:w="1951" w:type="dxa"/>
            <w:vMerge/>
            <w:vAlign w:val="center"/>
          </w:tcPr>
          <w:p w:rsidRPr="00F4372B" w:rsidR="00013EE2" w:rsidP="00D05EA7" w:rsidRDefault="00013EE2" w14:paraId="57B011EE" w14:textId="77777777">
            <w:pPr>
              <w:spacing w:line="276" w:lineRule="auto"/>
              <w:rPr>
                <w:sz w:val="22"/>
                <w:szCs w:val="22"/>
                <w:lang w:val="mn-MN"/>
              </w:rPr>
            </w:pPr>
          </w:p>
        </w:tc>
        <w:tc>
          <w:tcPr>
            <w:tcW w:w="3686" w:type="dxa"/>
            <w:vAlign w:val="center"/>
          </w:tcPr>
          <w:p w:rsidRPr="00F4372B" w:rsidR="00013EE2" w:rsidP="00D05EA7" w:rsidRDefault="00013EE2" w14:paraId="18ACA996" w14:textId="77777777">
            <w:pPr>
              <w:spacing w:line="276" w:lineRule="auto"/>
              <w:rPr>
                <w:sz w:val="22"/>
                <w:szCs w:val="22"/>
                <w:lang w:val="mn-MN"/>
              </w:rPr>
            </w:pPr>
            <w:r w:rsidRPr="00F4372B">
              <w:rPr>
                <w:sz w:val="22"/>
                <w:szCs w:val="22"/>
                <w:lang w:val="mn-MN"/>
              </w:rPr>
              <w:t>3.5.Аж ахуйн нэгжийг үйл ажиллагаагаа зогсооход хүргэх эсэх</w:t>
            </w:r>
          </w:p>
        </w:tc>
        <w:tc>
          <w:tcPr>
            <w:tcW w:w="850" w:type="dxa"/>
            <w:vAlign w:val="center"/>
          </w:tcPr>
          <w:p w:rsidRPr="00F4372B" w:rsidR="00013EE2" w:rsidP="00D05EA7" w:rsidRDefault="00013EE2" w14:paraId="32F295F7"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F700098"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6D39539" w14:textId="77777777">
            <w:pPr>
              <w:spacing w:line="276" w:lineRule="auto"/>
              <w:rPr>
                <w:sz w:val="22"/>
                <w:szCs w:val="22"/>
                <w:lang w:val="mn-MN"/>
              </w:rPr>
            </w:pPr>
            <w:r w:rsidRPr="00F4372B">
              <w:rPr>
                <w:sz w:val="22"/>
                <w:szCs w:val="22"/>
                <w:lang w:val="mn-MN"/>
              </w:rPr>
              <w:t xml:space="preserve">Эерэг нөлөөлөл үзүүлнэ. </w:t>
            </w:r>
          </w:p>
        </w:tc>
      </w:tr>
      <w:tr w:rsidRPr="00F4372B" w:rsidR="00013EE2" w:rsidTr="00A21D39" w14:paraId="7971AAEE" w14:textId="77777777">
        <w:tc>
          <w:tcPr>
            <w:tcW w:w="1951" w:type="dxa"/>
            <w:vAlign w:val="center"/>
          </w:tcPr>
          <w:p w:rsidRPr="00F4372B" w:rsidR="00013EE2" w:rsidP="00D05EA7" w:rsidRDefault="00013EE2" w14:paraId="75A1B9EC" w14:textId="77777777">
            <w:pPr>
              <w:spacing w:line="276" w:lineRule="auto"/>
              <w:rPr>
                <w:sz w:val="22"/>
                <w:szCs w:val="22"/>
                <w:lang w:val="mn-MN"/>
              </w:rPr>
            </w:pPr>
            <w:r w:rsidRPr="00F4372B">
              <w:rPr>
                <w:sz w:val="22"/>
                <w:szCs w:val="22"/>
                <w:lang w:val="mn-MN"/>
              </w:rPr>
              <w:t>4.Мэдээлэх үүргийн улмаас үүсч байгаа захиргааны зардлын ачаалал</w:t>
            </w:r>
          </w:p>
        </w:tc>
        <w:tc>
          <w:tcPr>
            <w:tcW w:w="3686" w:type="dxa"/>
            <w:vAlign w:val="center"/>
          </w:tcPr>
          <w:p w:rsidRPr="00F4372B" w:rsidR="00013EE2" w:rsidP="00D05EA7" w:rsidRDefault="00013EE2" w14:paraId="586698DB" w14:textId="77777777">
            <w:pPr>
              <w:spacing w:line="276" w:lineRule="auto"/>
              <w:rPr>
                <w:sz w:val="22"/>
                <w:szCs w:val="22"/>
                <w:lang w:val="mn-MN"/>
              </w:rPr>
            </w:pPr>
            <w:r w:rsidRPr="00F4372B">
              <w:rPr>
                <w:sz w:val="22"/>
                <w:szCs w:val="22"/>
                <w:lang w:val="mn-MN"/>
              </w:rPr>
              <w:t>4.1.Хуулийн этгээдэд захиргааны шинж чанартай нэмэлт зардал (Тухайлбал, мэдээлэх, тайлан гаргах г.м) бий болгох эсэх</w:t>
            </w:r>
          </w:p>
        </w:tc>
        <w:tc>
          <w:tcPr>
            <w:tcW w:w="850" w:type="dxa"/>
            <w:vAlign w:val="center"/>
          </w:tcPr>
          <w:p w:rsidRPr="00F4372B" w:rsidR="00013EE2" w:rsidP="00D05EA7" w:rsidRDefault="00013EE2" w14:paraId="7302E8CA"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1A9886A"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6FE32E3C" w14:textId="77777777">
            <w:pPr>
              <w:spacing w:line="276" w:lineRule="auto"/>
              <w:rPr>
                <w:sz w:val="22"/>
                <w:szCs w:val="22"/>
                <w:lang w:val="mn-MN"/>
              </w:rPr>
            </w:pPr>
            <w:r w:rsidRPr="00F4372B">
              <w:rPr>
                <w:sz w:val="22"/>
                <w:szCs w:val="22"/>
                <w:lang w:val="mn-MN"/>
              </w:rPr>
              <w:t xml:space="preserve">Ямар нэгэн сөрөг нөлөөлөлгүй. Одоо байгаа зохицуулалтыг сайжруулж, тодорхой болгож өгнө.  </w:t>
            </w:r>
          </w:p>
        </w:tc>
      </w:tr>
      <w:tr w:rsidRPr="00F4372B" w:rsidR="00013EE2" w:rsidTr="00A21D39" w14:paraId="58CC26BD" w14:textId="77777777">
        <w:tc>
          <w:tcPr>
            <w:tcW w:w="1951" w:type="dxa"/>
            <w:vMerge w:val="restart"/>
            <w:vAlign w:val="center"/>
          </w:tcPr>
          <w:p w:rsidRPr="00F4372B" w:rsidR="00013EE2" w:rsidP="00D05EA7" w:rsidRDefault="00013EE2" w14:paraId="18B76579" w14:textId="77777777">
            <w:pPr>
              <w:spacing w:line="276" w:lineRule="auto"/>
              <w:rPr>
                <w:sz w:val="22"/>
                <w:szCs w:val="22"/>
                <w:lang w:val="mn-MN"/>
              </w:rPr>
            </w:pPr>
            <w:r w:rsidRPr="00F4372B">
              <w:rPr>
                <w:sz w:val="22"/>
                <w:szCs w:val="22"/>
                <w:lang w:val="mn-MN"/>
              </w:rPr>
              <w:t>5.Өмчлөх эрх</w:t>
            </w:r>
          </w:p>
        </w:tc>
        <w:tc>
          <w:tcPr>
            <w:tcW w:w="3686" w:type="dxa"/>
            <w:vAlign w:val="center"/>
          </w:tcPr>
          <w:p w:rsidRPr="00F4372B" w:rsidR="00013EE2" w:rsidP="00D05EA7" w:rsidRDefault="00013EE2" w14:paraId="4EBC93EB" w14:textId="77777777">
            <w:pPr>
              <w:spacing w:line="276" w:lineRule="auto"/>
              <w:rPr>
                <w:sz w:val="22"/>
                <w:szCs w:val="22"/>
                <w:lang w:val="mn-MN"/>
              </w:rPr>
            </w:pPr>
            <w:r w:rsidRPr="00F4372B">
              <w:rPr>
                <w:sz w:val="22"/>
                <w:szCs w:val="22"/>
                <w:lang w:val="mn-MN"/>
              </w:rPr>
              <w:t>5.1.Өмчлөх эрхийг (үл хөдлөх, хөдлөх эд хөрөнгө, эдийн бус баялаг зэргийг) хөндсөн зохицуулалт бий болох эсэх</w:t>
            </w:r>
          </w:p>
        </w:tc>
        <w:tc>
          <w:tcPr>
            <w:tcW w:w="850" w:type="dxa"/>
            <w:vAlign w:val="center"/>
          </w:tcPr>
          <w:p w:rsidRPr="00F4372B" w:rsidR="00013EE2" w:rsidP="00D05EA7" w:rsidRDefault="00013EE2" w14:paraId="33838AB8"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86D8158"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7C07F843"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1EFAA361" w14:textId="77777777">
        <w:tc>
          <w:tcPr>
            <w:tcW w:w="1951" w:type="dxa"/>
            <w:vMerge/>
            <w:vAlign w:val="center"/>
          </w:tcPr>
          <w:p w:rsidRPr="00F4372B" w:rsidR="00013EE2" w:rsidP="00D05EA7" w:rsidRDefault="00013EE2" w14:paraId="2AF6F901" w14:textId="77777777">
            <w:pPr>
              <w:spacing w:line="276" w:lineRule="auto"/>
              <w:rPr>
                <w:sz w:val="22"/>
                <w:szCs w:val="22"/>
                <w:lang w:val="mn-MN"/>
              </w:rPr>
            </w:pPr>
          </w:p>
        </w:tc>
        <w:tc>
          <w:tcPr>
            <w:tcW w:w="3686" w:type="dxa"/>
            <w:vAlign w:val="center"/>
          </w:tcPr>
          <w:p w:rsidRPr="00F4372B" w:rsidR="00013EE2" w:rsidP="00D05EA7" w:rsidRDefault="00013EE2" w14:paraId="5FBB54C2" w14:textId="77777777">
            <w:pPr>
              <w:spacing w:line="276" w:lineRule="auto"/>
              <w:rPr>
                <w:sz w:val="22"/>
                <w:szCs w:val="22"/>
                <w:lang w:val="mn-MN"/>
              </w:rPr>
            </w:pPr>
            <w:r w:rsidRPr="00F4372B">
              <w:rPr>
                <w:sz w:val="22"/>
                <w:szCs w:val="22"/>
                <w:lang w:val="mn-MN"/>
              </w:rPr>
              <w:t>5.2.Өмчлөх эрх олж авах, шилжүүлэх болон хэрэгжүүлэхэд хязгаарлалт бий болгох эсэх</w:t>
            </w:r>
          </w:p>
        </w:tc>
        <w:tc>
          <w:tcPr>
            <w:tcW w:w="850" w:type="dxa"/>
            <w:vAlign w:val="center"/>
          </w:tcPr>
          <w:p w:rsidRPr="00F4372B" w:rsidR="00013EE2" w:rsidP="00D05EA7" w:rsidRDefault="00013EE2" w14:paraId="30AF7590"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63DDC0B"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1E2F7DD2"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74139765" w14:textId="77777777">
        <w:tc>
          <w:tcPr>
            <w:tcW w:w="1951" w:type="dxa"/>
            <w:vMerge/>
            <w:vAlign w:val="center"/>
          </w:tcPr>
          <w:p w:rsidRPr="00F4372B" w:rsidR="00013EE2" w:rsidP="00D05EA7" w:rsidRDefault="00013EE2" w14:paraId="105A7BA9" w14:textId="77777777">
            <w:pPr>
              <w:spacing w:line="276" w:lineRule="auto"/>
              <w:rPr>
                <w:sz w:val="22"/>
                <w:szCs w:val="22"/>
                <w:lang w:val="mn-MN"/>
              </w:rPr>
            </w:pPr>
          </w:p>
        </w:tc>
        <w:tc>
          <w:tcPr>
            <w:tcW w:w="3686" w:type="dxa"/>
            <w:vAlign w:val="center"/>
          </w:tcPr>
          <w:p w:rsidRPr="00F4372B" w:rsidR="00013EE2" w:rsidP="00D05EA7" w:rsidRDefault="00013EE2" w14:paraId="7A46B771" w14:textId="77777777">
            <w:pPr>
              <w:spacing w:line="276" w:lineRule="auto"/>
              <w:rPr>
                <w:sz w:val="22"/>
                <w:szCs w:val="22"/>
                <w:lang w:val="mn-MN"/>
              </w:rPr>
            </w:pPr>
            <w:r w:rsidRPr="00F4372B">
              <w:rPr>
                <w:sz w:val="22"/>
                <w:szCs w:val="22"/>
                <w:lang w:val="mn-MN"/>
              </w:rPr>
              <w:t>5.3.Оюуны өмчийн (патент, барааны тэмдэг, зохиогчийн эрх зэрэг) эрхийг хөндсөн зохицуулалт бий болгох эсэх</w:t>
            </w:r>
          </w:p>
        </w:tc>
        <w:tc>
          <w:tcPr>
            <w:tcW w:w="850" w:type="dxa"/>
            <w:vAlign w:val="center"/>
          </w:tcPr>
          <w:p w:rsidRPr="00F4372B" w:rsidR="00013EE2" w:rsidP="00D05EA7" w:rsidRDefault="00013EE2" w14:paraId="05F85AF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23C6ABBF"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17B77516"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5741C33A" w14:textId="77777777">
        <w:tc>
          <w:tcPr>
            <w:tcW w:w="1951" w:type="dxa"/>
            <w:vMerge w:val="restart"/>
            <w:vAlign w:val="center"/>
          </w:tcPr>
          <w:p w:rsidRPr="00F4372B" w:rsidR="00013EE2" w:rsidP="00D05EA7" w:rsidRDefault="00013EE2" w14:paraId="2EA3E5B1" w14:textId="77777777">
            <w:pPr>
              <w:spacing w:line="276" w:lineRule="auto"/>
              <w:rPr>
                <w:sz w:val="22"/>
                <w:szCs w:val="22"/>
                <w:lang w:val="mn-MN"/>
              </w:rPr>
            </w:pPr>
            <w:r w:rsidRPr="00F4372B">
              <w:rPr>
                <w:sz w:val="22"/>
                <w:szCs w:val="22"/>
                <w:lang w:val="mn-MN"/>
              </w:rPr>
              <w:t>6.Инноваци болон судалгаа шинжилгээ</w:t>
            </w:r>
          </w:p>
        </w:tc>
        <w:tc>
          <w:tcPr>
            <w:tcW w:w="3686" w:type="dxa"/>
            <w:vAlign w:val="center"/>
          </w:tcPr>
          <w:p w:rsidRPr="00F4372B" w:rsidR="00013EE2" w:rsidP="00D05EA7" w:rsidRDefault="00013EE2" w14:paraId="60AF95A2" w14:textId="77777777">
            <w:pPr>
              <w:spacing w:line="276" w:lineRule="auto"/>
              <w:rPr>
                <w:sz w:val="22"/>
                <w:szCs w:val="22"/>
                <w:lang w:val="mn-MN"/>
              </w:rPr>
            </w:pPr>
            <w:r w:rsidRPr="00F4372B">
              <w:rPr>
                <w:sz w:val="22"/>
                <w:szCs w:val="22"/>
                <w:lang w:val="mn-MN"/>
              </w:rPr>
              <w:t>6.1.Судалгаа шинжилгээ, нээлт хийх, шинэ бүтээл гаргах асуудлыг дэмжих эсэх</w:t>
            </w:r>
          </w:p>
        </w:tc>
        <w:tc>
          <w:tcPr>
            <w:tcW w:w="850" w:type="dxa"/>
            <w:vAlign w:val="center"/>
          </w:tcPr>
          <w:p w:rsidRPr="00F4372B" w:rsidR="00013EE2" w:rsidP="00D05EA7" w:rsidRDefault="00013EE2" w14:paraId="4B0C5BFD"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3431E795" w14:textId="77777777">
            <w:pPr>
              <w:spacing w:line="276" w:lineRule="auto"/>
              <w:jc w:val="center"/>
              <w:rPr>
                <w:sz w:val="22"/>
                <w:szCs w:val="22"/>
                <w:lang w:val="mn-MN"/>
              </w:rPr>
            </w:pPr>
            <w:r w:rsidRPr="00F4372B">
              <w:rPr>
                <w:sz w:val="22"/>
                <w:szCs w:val="22"/>
                <w:lang w:val="mn-MN"/>
              </w:rPr>
              <w:t xml:space="preserve">Үгүй </w:t>
            </w:r>
          </w:p>
        </w:tc>
        <w:tc>
          <w:tcPr>
            <w:tcW w:w="2233" w:type="dxa"/>
            <w:vMerge w:val="restart"/>
            <w:vAlign w:val="center"/>
          </w:tcPr>
          <w:p w:rsidRPr="00F4372B" w:rsidR="00013EE2" w:rsidP="00D05EA7" w:rsidRDefault="009A40AA" w14:paraId="798DFD77" w14:textId="29EF893E">
            <w:pPr>
              <w:spacing w:line="276" w:lineRule="auto"/>
              <w:rPr>
                <w:sz w:val="22"/>
                <w:szCs w:val="22"/>
                <w:lang w:val="mn-MN"/>
              </w:rPr>
            </w:pPr>
            <w:r>
              <w:rPr>
                <w:sz w:val="22"/>
                <w:szCs w:val="22"/>
                <w:lang w:val="mn-MN"/>
              </w:rPr>
              <w:t xml:space="preserve">Хөрөнгө оруулалтын нэмэгдүүлснээр, </w:t>
            </w:r>
            <w:r w:rsidRPr="00F4372B" w:rsidR="00013EE2">
              <w:rPr>
                <w:sz w:val="22"/>
                <w:szCs w:val="22"/>
                <w:lang w:val="mn-MN"/>
              </w:rPr>
              <w:t xml:space="preserve">тус асуудлыг дэмжихэд шууд бусаар эерэг нөлөөлөл үзүүлнэ. </w:t>
            </w:r>
          </w:p>
        </w:tc>
      </w:tr>
      <w:tr w:rsidRPr="00F4372B" w:rsidR="00013EE2" w:rsidTr="00A21D39" w14:paraId="0D3A1DE1" w14:textId="77777777">
        <w:tc>
          <w:tcPr>
            <w:tcW w:w="1951" w:type="dxa"/>
            <w:vMerge/>
            <w:vAlign w:val="center"/>
          </w:tcPr>
          <w:p w:rsidRPr="00F4372B" w:rsidR="00013EE2" w:rsidP="00D05EA7" w:rsidRDefault="00013EE2" w14:paraId="10EB71CC" w14:textId="77777777">
            <w:pPr>
              <w:spacing w:line="276" w:lineRule="auto"/>
              <w:rPr>
                <w:sz w:val="22"/>
                <w:szCs w:val="22"/>
                <w:lang w:val="mn-MN"/>
              </w:rPr>
            </w:pPr>
          </w:p>
        </w:tc>
        <w:tc>
          <w:tcPr>
            <w:tcW w:w="3686" w:type="dxa"/>
            <w:vAlign w:val="center"/>
          </w:tcPr>
          <w:p w:rsidRPr="00F4372B" w:rsidR="00013EE2" w:rsidP="00D05EA7" w:rsidRDefault="00013EE2" w14:paraId="33795DE6" w14:textId="77777777">
            <w:pPr>
              <w:spacing w:line="276" w:lineRule="auto"/>
              <w:rPr>
                <w:sz w:val="22"/>
                <w:szCs w:val="22"/>
                <w:lang w:val="mn-MN"/>
              </w:rPr>
            </w:pPr>
            <w:r w:rsidRPr="00F4372B">
              <w:rPr>
                <w:sz w:val="22"/>
                <w:szCs w:val="22"/>
                <w:lang w:val="mn-MN"/>
              </w:rPr>
              <w:t>6.2.Үйлдвэрлэлийн шинэ технологи болон шинэ бүтээгдэхүүн нэвтрүүлэх, дэлгэрүүлэхийг илүү хялбар болгох эсэх</w:t>
            </w:r>
          </w:p>
        </w:tc>
        <w:tc>
          <w:tcPr>
            <w:tcW w:w="850" w:type="dxa"/>
            <w:vAlign w:val="center"/>
          </w:tcPr>
          <w:p w:rsidRPr="00F4372B" w:rsidR="00013EE2" w:rsidP="00D05EA7" w:rsidRDefault="00013EE2" w14:paraId="521422A3"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69819823" w14:textId="77777777">
            <w:pPr>
              <w:spacing w:line="276" w:lineRule="auto"/>
              <w:jc w:val="center"/>
              <w:rPr>
                <w:sz w:val="22"/>
                <w:szCs w:val="22"/>
                <w:lang w:val="mn-MN"/>
              </w:rPr>
            </w:pPr>
            <w:r w:rsidRPr="00F4372B">
              <w:rPr>
                <w:sz w:val="22"/>
                <w:szCs w:val="22"/>
                <w:lang w:val="mn-MN"/>
              </w:rPr>
              <w:t xml:space="preserve">Үгүй </w:t>
            </w:r>
          </w:p>
        </w:tc>
        <w:tc>
          <w:tcPr>
            <w:tcW w:w="2233" w:type="dxa"/>
            <w:vMerge/>
            <w:vAlign w:val="center"/>
          </w:tcPr>
          <w:p w:rsidRPr="00F4372B" w:rsidR="00013EE2" w:rsidP="00D05EA7" w:rsidRDefault="00013EE2" w14:paraId="2BB65726" w14:textId="77777777">
            <w:pPr>
              <w:spacing w:line="276" w:lineRule="auto"/>
              <w:rPr>
                <w:sz w:val="22"/>
                <w:szCs w:val="22"/>
                <w:lang w:val="mn-MN"/>
              </w:rPr>
            </w:pPr>
          </w:p>
        </w:tc>
      </w:tr>
      <w:tr w:rsidRPr="00F4372B" w:rsidR="00013EE2" w:rsidTr="00A21D39" w14:paraId="05240C4B" w14:textId="77777777">
        <w:tc>
          <w:tcPr>
            <w:tcW w:w="1951" w:type="dxa"/>
            <w:vMerge w:val="restart"/>
            <w:vAlign w:val="center"/>
          </w:tcPr>
          <w:p w:rsidRPr="00F4372B" w:rsidR="00013EE2" w:rsidP="00D05EA7" w:rsidRDefault="00013EE2" w14:paraId="099908BF" w14:textId="77777777">
            <w:pPr>
              <w:spacing w:line="276" w:lineRule="auto"/>
              <w:rPr>
                <w:sz w:val="22"/>
                <w:szCs w:val="22"/>
                <w:lang w:val="mn-MN"/>
              </w:rPr>
            </w:pPr>
            <w:r w:rsidRPr="00F4372B">
              <w:rPr>
                <w:sz w:val="22"/>
                <w:szCs w:val="22"/>
                <w:lang w:val="mn-MN"/>
              </w:rPr>
              <w:lastRenderedPageBreak/>
              <w:t>7.Хэрэглэгч болон гэр бүлийн төсөв</w:t>
            </w:r>
          </w:p>
        </w:tc>
        <w:tc>
          <w:tcPr>
            <w:tcW w:w="3686" w:type="dxa"/>
            <w:vAlign w:val="center"/>
          </w:tcPr>
          <w:p w:rsidRPr="00F4372B" w:rsidR="00013EE2" w:rsidP="00D05EA7" w:rsidRDefault="00013EE2" w14:paraId="4EF15037" w14:textId="77777777">
            <w:pPr>
              <w:spacing w:line="276" w:lineRule="auto"/>
              <w:rPr>
                <w:sz w:val="22"/>
                <w:szCs w:val="22"/>
                <w:lang w:val="mn-MN"/>
              </w:rPr>
            </w:pPr>
            <w:r w:rsidRPr="00F4372B">
              <w:rPr>
                <w:sz w:val="22"/>
                <w:szCs w:val="22"/>
                <w:lang w:val="mn-MN"/>
              </w:rPr>
              <w:t>7.1.Хэрэглээний үнийн түвшинд нөлөө үзүүлэх эсэх</w:t>
            </w:r>
          </w:p>
        </w:tc>
        <w:tc>
          <w:tcPr>
            <w:tcW w:w="850" w:type="dxa"/>
            <w:vAlign w:val="center"/>
          </w:tcPr>
          <w:p w:rsidRPr="00F4372B" w:rsidR="00013EE2" w:rsidP="00D05EA7" w:rsidRDefault="00013EE2" w14:paraId="1A9F3D1A"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9F7D03B"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62FC53B4"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4AD64D4E" w14:textId="77777777">
        <w:tc>
          <w:tcPr>
            <w:tcW w:w="1951" w:type="dxa"/>
            <w:vMerge/>
            <w:vAlign w:val="center"/>
          </w:tcPr>
          <w:p w:rsidRPr="00F4372B" w:rsidR="00013EE2" w:rsidP="00D05EA7" w:rsidRDefault="00013EE2" w14:paraId="52F83BF0" w14:textId="77777777">
            <w:pPr>
              <w:spacing w:line="276" w:lineRule="auto"/>
              <w:rPr>
                <w:sz w:val="22"/>
                <w:szCs w:val="22"/>
                <w:lang w:val="mn-MN"/>
              </w:rPr>
            </w:pPr>
          </w:p>
        </w:tc>
        <w:tc>
          <w:tcPr>
            <w:tcW w:w="3686" w:type="dxa"/>
            <w:vAlign w:val="center"/>
          </w:tcPr>
          <w:p w:rsidRPr="00F4372B" w:rsidR="00013EE2" w:rsidP="00D05EA7" w:rsidRDefault="00013EE2" w14:paraId="182043DA" w14:textId="77777777">
            <w:pPr>
              <w:spacing w:line="276" w:lineRule="auto"/>
              <w:rPr>
                <w:sz w:val="22"/>
                <w:szCs w:val="22"/>
                <w:lang w:val="mn-MN"/>
              </w:rPr>
            </w:pPr>
            <w:r w:rsidRPr="00F4372B">
              <w:rPr>
                <w:sz w:val="22"/>
                <w:szCs w:val="22"/>
                <w:lang w:val="mn-MN"/>
              </w:rPr>
              <w:t>7.2.Хэрэглэгчдийн хувьд дотоодын зах зээлийг ашиглах боломж олгох эсэх</w:t>
            </w:r>
          </w:p>
        </w:tc>
        <w:tc>
          <w:tcPr>
            <w:tcW w:w="850" w:type="dxa"/>
            <w:vAlign w:val="center"/>
          </w:tcPr>
          <w:p w:rsidRPr="00F4372B" w:rsidR="00013EE2" w:rsidP="00D05EA7" w:rsidRDefault="00013EE2" w14:paraId="28D7B79F"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76AC15CA"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42CCEE14"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2E1BAE2D" w14:textId="77777777">
        <w:tc>
          <w:tcPr>
            <w:tcW w:w="1951" w:type="dxa"/>
            <w:vMerge/>
            <w:vAlign w:val="center"/>
          </w:tcPr>
          <w:p w:rsidRPr="00F4372B" w:rsidR="00013EE2" w:rsidP="00D05EA7" w:rsidRDefault="00013EE2" w14:paraId="1A609396" w14:textId="77777777">
            <w:pPr>
              <w:spacing w:line="276" w:lineRule="auto"/>
              <w:rPr>
                <w:sz w:val="22"/>
                <w:szCs w:val="22"/>
                <w:lang w:val="mn-MN"/>
              </w:rPr>
            </w:pPr>
          </w:p>
        </w:tc>
        <w:tc>
          <w:tcPr>
            <w:tcW w:w="3686" w:type="dxa"/>
            <w:vAlign w:val="center"/>
          </w:tcPr>
          <w:p w:rsidRPr="00F4372B" w:rsidR="00013EE2" w:rsidP="00D05EA7" w:rsidRDefault="00013EE2" w14:paraId="060AAAB3" w14:textId="77777777">
            <w:pPr>
              <w:spacing w:line="276" w:lineRule="auto"/>
              <w:rPr>
                <w:sz w:val="22"/>
                <w:szCs w:val="22"/>
                <w:lang w:val="mn-MN"/>
              </w:rPr>
            </w:pPr>
            <w:r w:rsidRPr="00F4372B">
              <w:rPr>
                <w:sz w:val="22"/>
                <w:szCs w:val="22"/>
                <w:lang w:val="mn-MN"/>
              </w:rPr>
              <w:t>7.3.Хэрэглэгчдийн эрх ашигт нөлөөлөх эсэх</w:t>
            </w:r>
          </w:p>
        </w:tc>
        <w:tc>
          <w:tcPr>
            <w:tcW w:w="850" w:type="dxa"/>
            <w:vAlign w:val="center"/>
          </w:tcPr>
          <w:p w:rsidRPr="00F4372B" w:rsidR="00013EE2" w:rsidP="00D05EA7" w:rsidRDefault="00013EE2" w14:paraId="62435A42"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CEA8FE2"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D9EBF3F"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918F08B" w14:textId="77777777">
        <w:tc>
          <w:tcPr>
            <w:tcW w:w="1951" w:type="dxa"/>
            <w:vMerge/>
            <w:vAlign w:val="center"/>
          </w:tcPr>
          <w:p w:rsidRPr="00F4372B" w:rsidR="00013EE2" w:rsidP="00D05EA7" w:rsidRDefault="00013EE2" w14:paraId="76F5C977" w14:textId="77777777">
            <w:pPr>
              <w:spacing w:line="276" w:lineRule="auto"/>
              <w:rPr>
                <w:sz w:val="22"/>
                <w:szCs w:val="22"/>
                <w:lang w:val="mn-MN"/>
              </w:rPr>
            </w:pPr>
          </w:p>
        </w:tc>
        <w:tc>
          <w:tcPr>
            <w:tcW w:w="3686" w:type="dxa"/>
            <w:vAlign w:val="center"/>
          </w:tcPr>
          <w:p w:rsidRPr="00F4372B" w:rsidR="00013EE2" w:rsidP="00D05EA7" w:rsidRDefault="00013EE2" w14:paraId="4E3EC142" w14:textId="77777777">
            <w:pPr>
              <w:spacing w:line="276" w:lineRule="auto"/>
              <w:rPr>
                <w:sz w:val="22"/>
                <w:szCs w:val="22"/>
                <w:lang w:val="mn-MN"/>
              </w:rPr>
            </w:pPr>
            <w:r w:rsidRPr="00F4372B">
              <w:rPr>
                <w:sz w:val="22"/>
                <w:szCs w:val="22"/>
                <w:lang w:val="mn-MN"/>
              </w:rPr>
              <w:t>7.4.Хувь хүний/гэр бүлийн санхүүгийн байдалд (шууд буюу урт хугацааны туршид) нөлөө үзүүлэх эсэх</w:t>
            </w:r>
          </w:p>
        </w:tc>
        <w:tc>
          <w:tcPr>
            <w:tcW w:w="850" w:type="dxa"/>
            <w:vAlign w:val="center"/>
          </w:tcPr>
          <w:p w:rsidRPr="00F4372B" w:rsidR="00013EE2" w:rsidP="00D05EA7" w:rsidRDefault="00013EE2" w14:paraId="5888D186"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3DAE5A3"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4FA85D87"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6AB250CC" w14:textId="77777777">
        <w:tc>
          <w:tcPr>
            <w:tcW w:w="1951" w:type="dxa"/>
            <w:vMerge w:val="restart"/>
            <w:vAlign w:val="center"/>
          </w:tcPr>
          <w:p w:rsidRPr="00F4372B" w:rsidR="00013EE2" w:rsidP="00D05EA7" w:rsidRDefault="00013EE2" w14:paraId="1CD0B893" w14:textId="77777777">
            <w:pPr>
              <w:spacing w:line="276" w:lineRule="auto"/>
              <w:rPr>
                <w:sz w:val="22"/>
                <w:szCs w:val="22"/>
                <w:lang w:val="mn-MN"/>
              </w:rPr>
            </w:pPr>
            <w:r w:rsidRPr="00F4372B">
              <w:rPr>
                <w:sz w:val="22"/>
                <w:szCs w:val="22"/>
                <w:lang w:val="mn-MN"/>
              </w:rPr>
              <w:t>8.Тодорхой бүс нутаг, салбарууд</w:t>
            </w:r>
          </w:p>
          <w:p w:rsidRPr="00F4372B" w:rsidR="00013EE2" w:rsidP="00D05EA7" w:rsidRDefault="00013EE2" w14:paraId="0E459C19" w14:textId="77777777">
            <w:pPr>
              <w:spacing w:line="276" w:lineRule="auto"/>
              <w:rPr>
                <w:sz w:val="22"/>
                <w:szCs w:val="22"/>
                <w:lang w:val="mn-MN"/>
              </w:rPr>
            </w:pPr>
          </w:p>
        </w:tc>
        <w:tc>
          <w:tcPr>
            <w:tcW w:w="3686" w:type="dxa"/>
            <w:vAlign w:val="center"/>
          </w:tcPr>
          <w:p w:rsidRPr="00F4372B" w:rsidR="00013EE2" w:rsidP="00D05EA7" w:rsidRDefault="00013EE2" w14:paraId="1F822381" w14:textId="77777777">
            <w:pPr>
              <w:spacing w:line="276" w:lineRule="auto"/>
              <w:rPr>
                <w:sz w:val="22"/>
                <w:szCs w:val="22"/>
                <w:lang w:val="mn-MN"/>
              </w:rPr>
            </w:pPr>
            <w:r w:rsidRPr="00F4372B">
              <w:rPr>
                <w:sz w:val="22"/>
                <w:szCs w:val="22"/>
                <w:lang w:val="mn-MN"/>
              </w:rPr>
              <w:t>8.1.Тодорхой бүс нутагт буюу тодорхой нэг чиглэлд ажлын байрыг шинээр бий болгох эсэх</w:t>
            </w:r>
          </w:p>
        </w:tc>
        <w:tc>
          <w:tcPr>
            <w:tcW w:w="850" w:type="dxa"/>
            <w:vAlign w:val="center"/>
          </w:tcPr>
          <w:p w:rsidRPr="00F4372B" w:rsidR="00013EE2" w:rsidP="00D05EA7" w:rsidRDefault="00013EE2" w14:paraId="5E98DD16"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29666AF0"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592139C6" w14:textId="77777777">
            <w:pPr>
              <w:spacing w:line="276" w:lineRule="auto"/>
              <w:rPr>
                <w:sz w:val="22"/>
                <w:szCs w:val="22"/>
                <w:lang w:val="mn-MN"/>
              </w:rPr>
            </w:pPr>
            <w:r w:rsidRPr="00F4372B">
              <w:rPr>
                <w:sz w:val="22"/>
                <w:szCs w:val="22"/>
                <w:lang w:val="mn-MN"/>
              </w:rPr>
              <w:t xml:space="preserve">Хөрөнгө оруулалт нэмэгдснээр орон нутгийн иргэдийг ажлын байраар хангах нөхцөл бүрдэнэ. </w:t>
            </w:r>
          </w:p>
        </w:tc>
      </w:tr>
      <w:tr w:rsidRPr="00F4372B" w:rsidR="00013EE2" w:rsidTr="00A21D39" w14:paraId="452882E5" w14:textId="77777777">
        <w:tc>
          <w:tcPr>
            <w:tcW w:w="1951" w:type="dxa"/>
            <w:vMerge/>
            <w:vAlign w:val="center"/>
          </w:tcPr>
          <w:p w:rsidRPr="00F4372B" w:rsidR="00013EE2" w:rsidP="00D05EA7" w:rsidRDefault="00013EE2" w14:paraId="55D28337" w14:textId="77777777">
            <w:pPr>
              <w:spacing w:line="276" w:lineRule="auto"/>
              <w:rPr>
                <w:sz w:val="22"/>
                <w:szCs w:val="22"/>
                <w:lang w:val="mn-MN"/>
              </w:rPr>
            </w:pPr>
          </w:p>
        </w:tc>
        <w:tc>
          <w:tcPr>
            <w:tcW w:w="3686" w:type="dxa"/>
            <w:vAlign w:val="center"/>
          </w:tcPr>
          <w:p w:rsidRPr="00F4372B" w:rsidR="00013EE2" w:rsidP="00D05EA7" w:rsidRDefault="00013EE2" w14:paraId="0800BE69" w14:textId="77777777">
            <w:pPr>
              <w:spacing w:line="276" w:lineRule="auto"/>
              <w:rPr>
                <w:sz w:val="22"/>
                <w:szCs w:val="22"/>
                <w:lang w:val="mn-MN"/>
              </w:rPr>
            </w:pPr>
            <w:r w:rsidRPr="00F4372B">
              <w:rPr>
                <w:sz w:val="22"/>
                <w:szCs w:val="22"/>
                <w:lang w:val="mn-MN"/>
              </w:rPr>
              <w:t>8.2.Тодорхой бүс нутагт буюу тодорхой нэг чиглэлд ажлын байр багасгах чиглэлээр нөлөө үзүүлэх эсэх</w:t>
            </w:r>
          </w:p>
        </w:tc>
        <w:tc>
          <w:tcPr>
            <w:tcW w:w="850" w:type="dxa"/>
            <w:vAlign w:val="center"/>
          </w:tcPr>
          <w:p w:rsidRPr="00F4372B" w:rsidR="00013EE2" w:rsidP="00D05EA7" w:rsidRDefault="00013EE2" w14:paraId="1F956510"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152E304"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3DBDFE1"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F44A640" w14:textId="77777777">
        <w:tc>
          <w:tcPr>
            <w:tcW w:w="1951" w:type="dxa"/>
            <w:vMerge/>
            <w:vAlign w:val="center"/>
          </w:tcPr>
          <w:p w:rsidRPr="00F4372B" w:rsidR="00013EE2" w:rsidP="00D05EA7" w:rsidRDefault="00013EE2" w14:paraId="3E3261F5" w14:textId="77777777">
            <w:pPr>
              <w:spacing w:line="276" w:lineRule="auto"/>
              <w:rPr>
                <w:sz w:val="22"/>
                <w:szCs w:val="22"/>
                <w:lang w:val="mn-MN"/>
              </w:rPr>
            </w:pPr>
          </w:p>
        </w:tc>
        <w:tc>
          <w:tcPr>
            <w:tcW w:w="3686" w:type="dxa"/>
            <w:vAlign w:val="center"/>
          </w:tcPr>
          <w:p w:rsidRPr="00F4372B" w:rsidR="00013EE2" w:rsidP="00D05EA7" w:rsidRDefault="00013EE2" w14:paraId="2DE4DAE2" w14:textId="77777777">
            <w:pPr>
              <w:spacing w:line="276" w:lineRule="auto"/>
              <w:rPr>
                <w:sz w:val="22"/>
                <w:szCs w:val="22"/>
                <w:lang w:val="mn-MN"/>
              </w:rPr>
            </w:pPr>
            <w:r w:rsidRPr="00F4372B">
              <w:rPr>
                <w:sz w:val="22"/>
                <w:szCs w:val="22"/>
                <w:lang w:val="mn-MN"/>
              </w:rPr>
              <w:t>8.3.Жижиг, дунд үйлдвэр, эсхүл аль нэг салбарт нөлөө үзүүлэх эсэх</w:t>
            </w:r>
          </w:p>
        </w:tc>
        <w:tc>
          <w:tcPr>
            <w:tcW w:w="850" w:type="dxa"/>
            <w:vAlign w:val="center"/>
          </w:tcPr>
          <w:p w:rsidRPr="00F4372B" w:rsidR="00013EE2" w:rsidP="00D05EA7" w:rsidRDefault="00013EE2" w14:paraId="3FADD2A3"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0A769C72"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035C841B" w14:textId="77777777">
            <w:pPr>
              <w:spacing w:line="276" w:lineRule="auto"/>
              <w:rPr>
                <w:sz w:val="22"/>
                <w:szCs w:val="22"/>
                <w:lang w:val="mn-MN"/>
              </w:rPr>
            </w:pPr>
            <w:r w:rsidRPr="00F4372B">
              <w:rPr>
                <w:sz w:val="22"/>
                <w:szCs w:val="22"/>
                <w:lang w:val="mn-MN"/>
              </w:rPr>
              <w:t xml:space="preserve">Орон нутгийн жижиг, дунд үйлдвэрлэл эрхлэгчдэд эерэг нөлөөлөл үзүүлнэ.  </w:t>
            </w:r>
          </w:p>
        </w:tc>
      </w:tr>
      <w:tr w:rsidRPr="00F4372B" w:rsidR="00013EE2" w:rsidTr="00A21D39" w14:paraId="24063F80" w14:textId="77777777">
        <w:tc>
          <w:tcPr>
            <w:tcW w:w="1951" w:type="dxa"/>
            <w:vMerge w:val="restart"/>
            <w:vAlign w:val="center"/>
          </w:tcPr>
          <w:p w:rsidRPr="00F4372B" w:rsidR="00013EE2" w:rsidP="00D05EA7" w:rsidRDefault="00013EE2" w14:paraId="57AA9FB1" w14:textId="77777777">
            <w:pPr>
              <w:spacing w:line="276" w:lineRule="auto"/>
              <w:rPr>
                <w:sz w:val="22"/>
                <w:szCs w:val="22"/>
                <w:lang w:val="mn-MN"/>
              </w:rPr>
            </w:pPr>
            <w:r w:rsidRPr="00F4372B">
              <w:rPr>
                <w:sz w:val="22"/>
                <w:szCs w:val="22"/>
                <w:lang w:val="mn-MN"/>
              </w:rPr>
              <w:t>9.Төрийн захиргааны байгууллага</w:t>
            </w:r>
          </w:p>
        </w:tc>
        <w:tc>
          <w:tcPr>
            <w:tcW w:w="3686" w:type="dxa"/>
            <w:vAlign w:val="center"/>
          </w:tcPr>
          <w:p w:rsidRPr="00F4372B" w:rsidR="00013EE2" w:rsidP="00D05EA7" w:rsidRDefault="00013EE2" w14:paraId="47BD3D37" w14:textId="77777777">
            <w:pPr>
              <w:spacing w:line="276" w:lineRule="auto"/>
              <w:rPr>
                <w:sz w:val="22"/>
                <w:szCs w:val="22"/>
                <w:lang w:val="mn-MN"/>
              </w:rPr>
            </w:pPr>
            <w:r w:rsidRPr="00F4372B">
              <w:rPr>
                <w:sz w:val="22"/>
                <w:szCs w:val="22"/>
                <w:lang w:val="mn-MN"/>
              </w:rPr>
              <w:t>9.1.Улсын төсөвт нөлөө үзүүлэх эсэх</w:t>
            </w:r>
          </w:p>
        </w:tc>
        <w:tc>
          <w:tcPr>
            <w:tcW w:w="850" w:type="dxa"/>
            <w:vAlign w:val="center"/>
          </w:tcPr>
          <w:p w:rsidRPr="00F4372B" w:rsidR="00013EE2" w:rsidP="00D05EA7" w:rsidRDefault="00013EE2" w14:paraId="41E240BF"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1FDAAA18"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22BC11DE" w14:textId="77777777">
            <w:pPr>
              <w:spacing w:line="276" w:lineRule="auto"/>
              <w:rPr>
                <w:sz w:val="22"/>
                <w:szCs w:val="22"/>
                <w:lang w:val="mn-MN"/>
              </w:rPr>
            </w:pPr>
            <w:r w:rsidRPr="00F4372B">
              <w:rPr>
                <w:sz w:val="22"/>
                <w:szCs w:val="22"/>
                <w:lang w:val="mn-MN"/>
              </w:rPr>
              <w:t>Улсын төсөвт эерэгээр нөлөөлнө.</w:t>
            </w:r>
          </w:p>
        </w:tc>
      </w:tr>
      <w:tr w:rsidRPr="00F4372B" w:rsidR="00013EE2" w:rsidTr="00A21D39" w14:paraId="34C1BE9C" w14:textId="77777777">
        <w:tc>
          <w:tcPr>
            <w:tcW w:w="1951" w:type="dxa"/>
            <w:vMerge/>
            <w:vAlign w:val="center"/>
          </w:tcPr>
          <w:p w:rsidRPr="00F4372B" w:rsidR="00013EE2" w:rsidP="00D05EA7" w:rsidRDefault="00013EE2" w14:paraId="1EBEE0C7" w14:textId="77777777">
            <w:pPr>
              <w:spacing w:line="276" w:lineRule="auto"/>
              <w:rPr>
                <w:sz w:val="22"/>
                <w:szCs w:val="22"/>
                <w:lang w:val="mn-MN"/>
              </w:rPr>
            </w:pPr>
          </w:p>
        </w:tc>
        <w:tc>
          <w:tcPr>
            <w:tcW w:w="3686" w:type="dxa"/>
            <w:vAlign w:val="center"/>
          </w:tcPr>
          <w:p w:rsidRPr="00F4372B" w:rsidR="00013EE2" w:rsidP="00D05EA7" w:rsidRDefault="00013EE2" w14:paraId="1BC1EC84" w14:textId="77777777">
            <w:pPr>
              <w:spacing w:line="276" w:lineRule="auto"/>
              <w:rPr>
                <w:sz w:val="22"/>
                <w:szCs w:val="22"/>
                <w:lang w:val="mn-MN"/>
              </w:rPr>
            </w:pPr>
            <w:r w:rsidRPr="00F4372B">
              <w:rPr>
                <w:sz w:val="22"/>
                <w:szCs w:val="22"/>
                <w:lang w:val="mn-MN"/>
              </w:rPr>
              <w:t>9.2.Шинээр төрийн байгууллага байгуулах, эсхүл төрийн байгууллагад бүтцийн өөрчлөлт хийх шаардлага тавигдах эсэх</w:t>
            </w:r>
          </w:p>
        </w:tc>
        <w:tc>
          <w:tcPr>
            <w:tcW w:w="850" w:type="dxa"/>
            <w:vAlign w:val="center"/>
          </w:tcPr>
          <w:p w:rsidRPr="00F4372B" w:rsidR="00013EE2" w:rsidP="00D05EA7" w:rsidRDefault="00013EE2" w14:paraId="799B3C99"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53709FB5"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22ABD2C6" w14:textId="77777777">
            <w:pPr>
              <w:spacing w:line="276" w:lineRule="auto"/>
              <w:rPr>
                <w:sz w:val="22"/>
                <w:szCs w:val="22"/>
                <w:lang w:val="mn-MN"/>
              </w:rPr>
            </w:pPr>
            <w:r w:rsidRPr="00F4372B">
              <w:rPr>
                <w:sz w:val="22"/>
                <w:szCs w:val="22"/>
                <w:lang w:val="mn-MN"/>
              </w:rPr>
              <w:t>Хөрөнгө оруулалтын асуудал хариуцсан төрийн захиргааны байгууллага буюу хэрэгжүүлэгч агентлагтай болно</w:t>
            </w:r>
          </w:p>
        </w:tc>
      </w:tr>
      <w:tr w:rsidRPr="00F4372B" w:rsidR="00013EE2" w:rsidTr="00A21D39" w14:paraId="1F597F1E" w14:textId="77777777">
        <w:tc>
          <w:tcPr>
            <w:tcW w:w="1951" w:type="dxa"/>
            <w:vMerge/>
            <w:vAlign w:val="center"/>
          </w:tcPr>
          <w:p w:rsidRPr="00F4372B" w:rsidR="00013EE2" w:rsidP="00D05EA7" w:rsidRDefault="00013EE2" w14:paraId="07BA47DC" w14:textId="77777777">
            <w:pPr>
              <w:spacing w:line="276" w:lineRule="auto"/>
              <w:rPr>
                <w:sz w:val="22"/>
                <w:szCs w:val="22"/>
                <w:lang w:val="mn-MN"/>
              </w:rPr>
            </w:pPr>
          </w:p>
        </w:tc>
        <w:tc>
          <w:tcPr>
            <w:tcW w:w="3686" w:type="dxa"/>
            <w:vAlign w:val="center"/>
          </w:tcPr>
          <w:p w:rsidRPr="00F4372B" w:rsidR="00013EE2" w:rsidP="00D05EA7" w:rsidRDefault="00013EE2" w14:paraId="10636697" w14:textId="77777777">
            <w:pPr>
              <w:spacing w:line="276" w:lineRule="auto"/>
              <w:rPr>
                <w:sz w:val="22"/>
                <w:szCs w:val="22"/>
                <w:lang w:val="mn-MN"/>
              </w:rPr>
            </w:pPr>
            <w:r w:rsidRPr="00F4372B">
              <w:rPr>
                <w:sz w:val="22"/>
                <w:szCs w:val="22"/>
                <w:lang w:val="mn-MN"/>
              </w:rPr>
              <w:t>9.3.Төрийн байгууллагад захиргааны шинэ чиг үүрэг бий болгох эсэх</w:t>
            </w:r>
          </w:p>
        </w:tc>
        <w:tc>
          <w:tcPr>
            <w:tcW w:w="850" w:type="dxa"/>
            <w:vAlign w:val="center"/>
          </w:tcPr>
          <w:p w:rsidRPr="00F4372B" w:rsidR="00013EE2" w:rsidP="00D05EA7" w:rsidRDefault="00013EE2" w14:paraId="50637403" w14:textId="77777777">
            <w:pPr>
              <w:spacing w:line="276" w:lineRule="auto"/>
              <w:jc w:val="center"/>
              <w:rPr>
                <w:b/>
                <w:bCs/>
                <w:sz w:val="22"/>
                <w:szCs w:val="22"/>
                <w:lang w:val="mn-MN"/>
              </w:rPr>
            </w:pPr>
            <w:r w:rsidRPr="00F4372B">
              <w:rPr>
                <w:b/>
                <w:bCs/>
                <w:sz w:val="22"/>
                <w:szCs w:val="22"/>
                <w:lang w:val="mn-MN"/>
              </w:rPr>
              <w:t xml:space="preserve">Тийм </w:t>
            </w:r>
          </w:p>
        </w:tc>
        <w:tc>
          <w:tcPr>
            <w:tcW w:w="851" w:type="dxa"/>
            <w:vAlign w:val="center"/>
          </w:tcPr>
          <w:p w:rsidRPr="00F4372B" w:rsidR="00013EE2" w:rsidP="00D05EA7" w:rsidRDefault="00013EE2" w14:paraId="12668A08" w14:textId="77777777">
            <w:pPr>
              <w:spacing w:line="276" w:lineRule="auto"/>
              <w:jc w:val="center"/>
              <w:rPr>
                <w:bCs/>
                <w:sz w:val="22"/>
                <w:szCs w:val="22"/>
                <w:lang w:val="mn-MN"/>
              </w:rPr>
            </w:pPr>
            <w:r w:rsidRPr="00F4372B">
              <w:rPr>
                <w:bCs/>
                <w:sz w:val="22"/>
                <w:szCs w:val="22"/>
                <w:lang w:val="mn-MN"/>
              </w:rPr>
              <w:t xml:space="preserve">Үгүй </w:t>
            </w:r>
          </w:p>
        </w:tc>
        <w:tc>
          <w:tcPr>
            <w:tcW w:w="2233" w:type="dxa"/>
            <w:vAlign w:val="center"/>
          </w:tcPr>
          <w:p w:rsidRPr="00F4372B" w:rsidR="00013EE2" w:rsidP="00D05EA7" w:rsidRDefault="00013EE2" w14:paraId="02CA20D0" w14:textId="6570DC9F">
            <w:pPr>
              <w:spacing w:line="276" w:lineRule="auto"/>
              <w:rPr>
                <w:sz w:val="22"/>
                <w:szCs w:val="22"/>
                <w:lang w:val="mn-MN"/>
              </w:rPr>
            </w:pPr>
            <w:r w:rsidRPr="00F4372B">
              <w:rPr>
                <w:sz w:val="22"/>
                <w:szCs w:val="22"/>
                <w:lang w:val="mn-MN"/>
              </w:rPr>
              <w:t xml:space="preserve">Хөрөнгө оруулалтыг дэмжих чиглэлээр чиг үүргийг тодорхой болгоно. </w:t>
            </w:r>
          </w:p>
        </w:tc>
      </w:tr>
      <w:tr w:rsidRPr="00F4372B" w:rsidR="00013EE2" w:rsidTr="00A21D39" w14:paraId="58F196A8" w14:textId="77777777">
        <w:tc>
          <w:tcPr>
            <w:tcW w:w="1951" w:type="dxa"/>
            <w:vMerge w:val="restart"/>
            <w:vAlign w:val="center"/>
          </w:tcPr>
          <w:p w:rsidRPr="00F4372B" w:rsidR="00013EE2" w:rsidP="00D05EA7" w:rsidRDefault="00013EE2" w14:paraId="476E542D" w14:textId="77777777">
            <w:pPr>
              <w:spacing w:line="276" w:lineRule="auto"/>
              <w:rPr>
                <w:sz w:val="22"/>
                <w:szCs w:val="22"/>
                <w:lang w:val="mn-MN"/>
              </w:rPr>
            </w:pPr>
            <w:r w:rsidRPr="00F4372B">
              <w:rPr>
                <w:sz w:val="22"/>
                <w:szCs w:val="22"/>
                <w:lang w:val="mn-MN"/>
              </w:rPr>
              <w:t>10.Макро эдийн засгийн хүрээнд</w:t>
            </w:r>
          </w:p>
        </w:tc>
        <w:tc>
          <w:tcPr>
            <w:tcW w:w="3686" w:type="dxa"/>
            <w:vAlign w:val="center"/>
          </w:tcPr>
          <w:p w:rsidRPr="00F4372B" w:rsidR="00013EE2" w:rsidP="00D05EA7" w:rsidRDefault="00013EE2" w14:paraId="6EA02E9E" w14:textId="77777777">
            <w:pPr>
              <w:spacing w:line="276" w:lineRule="auto"/>
              <w:rPr>
                <w:sz w:val="22"/>
                <w:szCs w:val="22"/>
                <w:lang w:val="mn-MN"/>
              </w:rPr>
            </w:pPr>
            <w:r w:rsidRPr="00F4372B">
              <w:rPr>
                <w:sz w:val="22"/>
                <w:szCs w:val="22"/>
                <w:lang w:val="mn-MN"/>
              </w:rPr>
              <w:t>10.1.Эдийн засгийн өсөлт болон ажил эрхлэлтийн байдалд нөлөө үзүүлэх эсэх</w:t>
            </w:r>
          </w:p>
        </w:tc>
        <w:tc>
          <w:tcPr>
            <w:tcW w:w="850" w:type="dxa"/>
            <w:vAlign w:val="center"/>
          </w:tcPr>
          <w:p w:rsidRPr="00F4372B" w:rsidR="00013EE2" w:rsidP="00D05EA7" w:rsidRDefault="00013EE2" w14:paraId="12294F4C"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55D3DFAA"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3C385A6B" w14:textId="77777777">
            <w:pPr>
              <w:spacing w:line="276" w:lineRule="auto"/>
              <w:rPr>
                <w:b/>
                <w:sz w:val="22"/>
                <w:szCs w:val="22"/>
                <w:lang w:val="mn-MN"/>
              </w:rPr>
            </w:pPr>
            <w:r w:rsidRPr="00F4372B">
              <w:rPr>
                <w:sz w:val="22"/>
                <w:szCs w:val="22"/>
                <w:lang w:val="mn-MN"/>
              </w:rPr>
              <w:t xml:space="preserve">Тус асуудалд эерэг нөлөөлөл үзүүлнэ. </w:t>
            </w:r>
          </w:p>
        </w:tc>
      </w:tr>
      <w:tr w:rsidRPr="00F4372B" w:rsidR="00013EE2" w:rsidTr="00A21D39" w14:paraId="6EE7F208" w14:textId="77777777">
        <w:tc>
          <w:tcPr>
            <w:tcW w:w="1951" w:type="dxa"/>
            <w:vMerge/>
            <w:vAlign w:val="center"/>
          </w:tcPr>
          <w:p w:rsidRPr="00F4372B" w:rsidR="00013EE2" w:rsidP="00D05EA7" w:rsidRDefault="00013EE2" w14:paraId="472D986D" w14:textId="77777777">
            <w:pPr>
              <w:spacing w:line="276" w:lineRule="auto"/>
              <w:rPr>
                <w:sz w:val="22"/>
                <w:szCs w:val="22"/>
                <w:lang w:val="mn-MN"/>
              </w:rPr>
            </w:pPr>
          </w:p>
        </w:tc>
        <w:tc>
          <w:tcPr>
            <w:tcW w:w="3686" w:type="dxa"/>
            <w:vAlign w:val="center"/>
          </w:tcPr>
          <w:p w:rsidRPr="00F4372B" w:rsidR="00013EE2" w:rsidP="00D05EA7" w:rsidRDefault="00013EE2" w14:paraId="3B3D6EEE" w14:textId="77777777">
            <w:pPr>
              <w:spacing w:line="276" w:lineRule="auto"/>
              <w:rPr>
                <w:sz w:val="22"/>
                <w:szCs w:val="22"/>
                <w:lang w:val="mn-MN"/>
              </w:rPr>
            </w:pPr>
            <w:r w:rsidRPr="00F4372B">
              <w:rPr>
                <w:sz w:val="22"/>
                <w:szCs w:val="22"/>
                <w:lang w:val="mn-MN"/>
              </w:rPr>
              <w:t>10.2.Хөрөнгө оруулалтын нөхцөлийг сайжруулах, зах зээлийн тогтвортой хөгжлийг дэмжих эсэх</w:t>
            </w:r>
          </w:p>
        </w:tc>
        <w:tc>
          <w:tcPr>
            <w:tcW w:w="850" w:type="dxa"/>
            <w:vAlign w:val="center"/>
          </w:tcPr>
          <w:p w:rsidRPr="00F4372B" w:rsidR="00013EE2" w:rsidP="00D05EA7" w:rsidRDefault="00013EE2" w14:paraId="3ED5786D"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1E79D0E1"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424F1511" w14:textId="77777777">
            <w:pPr>
              <w:spacing w:line="276" w:lineRule="auto"/>
              <w:rPr>
                <w:sz w:val="22"/>
                <w:szCs w:val="22"/>
                <w:lang w:val="mn-MN"/>
              </w:rPr>
            </w:pPr>
            <w:r w:rsidRPr="00F4372B">
              <w:rPr>
                <w:sz w:val="22"/>
                <w:szCs w:val="22"/>
                <w:lang w:val="mn-MN"/>
              </w:rPr>
              <w:t xml:space="preserve">Хөрөнгө оруулагчдын татах нөхцөл бүрдэнэ. </w:t>
            </w:r>
          </w:p>
        </w:tc>
      </w:tr>
      <w:tr w:rsidRPr="00F4372B" w:rsidR="00013EE2" w:rsidTr="00A21D39" w14:paraId="49D27B20" w14:textId="77777777">
        <w:tc>
          <w:tcPr>
            <w:tcW w:w="1951" w:type="dxa"/>
            <w:vMerge/>
            <w:vAlign w:val="center"/>
          </w:tcPr>
          <w:p w:rsidRPr="00F4372B" w:rsidR="00013EE2" w:rsidP="00D05EA7" w:rsidRDefault="00013EE2" w14:paraId="533D1A56" w14:textId="77777777">
            <w:pPr>
              <w:spacing w:line="276" w:lineRule="auto"/>
              <w:rPr>
                <w:sz w:val="22"/>
                <w:szCs w:val="22"/>
                <w:lang w:val="mn-MN"/>
              </w:rPr>
            </w:pPr>
          </w:p>
        </w:tc>
        <w:tc>
          <w:tcPr>
            <w:tcW w:w="3686" w:type="dxa"/>
            <w:vAlign w:val="center"/>
          </w:tcPr>
          <w:p w:rsidRPr="00F4372B" w:rsidR="00013EE2" w:rsidP="00D05EA7" w:rsidRDefault="00013EE2" w14:paraId="6A2831C7" w14:textId="77777777">
            <w:pPr>
              <w:spacing w:line="276" w:lineRule="auto"/>
              <w:rPr>
                <w:sz w:val="22"/>
                <w:szCs w:val="22"/>
                <w:lang w:val="mn-MN"/>
              </w:rPr>
            </w:pPr>
            <w:r w:rsidRPr="00F4372B">
              <w:rPr>
                <w:sz w:val="22"/>
                <w:szCs w:val="22"/>
                <w:lang w:val="mn-MN"/>
              </w:rPr>
              <w:t>10.3.Инфляци нэмэгдэх эсэх</w:t>
            </w:r>
          </w:p>
        </w:tc>
        <w:tc>
          <w:tcPr>
            <w:tcW w:w="850" w:type="dxa"/>
            <w:vAlign w:val="center"/>
          </w:tcPr>
          <w:p w:rsidRPr="00F4372B" w:rsidR="00013EE2" w:rsidP="00D05EA7" w:rsidRDefault="00013EE2" w14:paraId="230A85A6"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5B5E96D"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0EC8D650"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682ED9F" w14:textId="77777777">
        <w:tc>
          <w:tcPr>
            <w:tcW w:w="1951" w:type="dxa"/>
            <w:vAlign w:val="center"/>
          </w:tcPr>
          <w:p w:rsidRPr="00F4372B" w:rsidR="00013EE2" w:rsidP="00D05EA7" w:rsidRDefault="00013EE2" w14:paraId="2ACA6014" w14:textId="77777777">
            <w:pPr>
              <w:spacing w:line="276" w:lineRule="auto"/>
              <w:rPr>
                <w:sz w:val="22"/>
                <w:szCs w:val="22"/>
                <w:lang w:val="mn-MN"/>
              </w:rPr>
            </w:pPr>
            <w:r w:rsidRPr="00F4372B">
              <w:rPr>
                <w:sz w:val="22"/>
                <w:szCs w:val="22"/>
                <w:lang w:val="mn-MN"/>
              </w:rPr>
              <w:lastRenderedPageBreak/>
              <w:t>11.Олон улсын харилцаа</w:t>
            </w:r>
          </w:p>
        </w:tc>
        <w:tc>
          <w:tcPr>
            <w:tcW w:w="3686" w:type="dxa"/>
            <w:vAlign w:val="center"/>
          </w:tcPr>
          <w:p w:rsidRPr="00F4372B" w:rsidR="00013EE2" w:rsidP="00D05EA7" w:rsidRDefault="00013EE2" w14:paraId="30D4B6DC" w14:textId="77777777">
            <w:pPr>
              <w:spacing w:line="276" w:lineRule="auto"/>
              <w:rPr>
                <w:sz w:val="22"/>
                <w:szCs w:val="22"/>
                <w:lang w:val="mn-MN"/>
              </w:rPr>
            </w:pPr>
            <w:r w:rsidRPr="00F4372B">
              <w:rPr>
                <w:sz w:val="22"/>
                <w:szCs w:val="22"/>
                <w:lang w:val="mn-MN"/>
              </w:rPr>
              <w:t>11.1.Монгол Улсын олон улсын гэрээтэй нийцэж байгаа эсэх</w:t>
            </w:r>
          </w:p>
        </w:tc>
        <w:tc>
          <w:tcPr>
            <w:tcW w:w="850" w:type="dxa"/>
            <w:vAlign w:val="center"/>
          </w:tcPr>
          <w:p w:rsidRPr="00F4372B" w:rsidR="00013EE2" w:rsidP="00D05EA7" w:rsidRDefault="00013EE2" w14:paraId="6B77D65C"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6F67695A"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6D418B1E" w14:textId="77777777">
            <w:pPr>
              <w:spacing w:line="276" w:lineRule="auto"/>
              <w:rPr>
                <w:sz w:val="22"/>
                <w:szCs w:val="22"/>
                <w:lang w:val="mn-MN"/>
              </w:rPr>
            </w:pPr>
            <w:r w:rsidRPr="00F4372B">
              <w:rPr>
                <w:sz w:val="22"/>
                <w:szCs w:val="22"/>
                <w:lang w:val="mn-MN"/>
              </w:rPr>
              <w:t>Ямар нэгэн сөрөг нөлөөлөлгүй. Олон улсын байгууллагаас өгсөн зөвлөмжид нийцсэн.</w:t>
            </w:r>
          </w:p>
        </w:tc>
      </w:tr>
    </w:tbl>
    <w:p w:rsidRPr="00F4372B" w:rsidR="00013EE2" w:rsidP="00D05EA7" w:rsidRDefault="00013EE2" w14:paraId="67E299A4" w14:textId="77777777">
      <w:pPr>
        <w:rPr>
          <w:sz w:val="22"/>
          <w:lang w:val="mn-MN"/>
        </w:rPr>
      </w:pPr>
    </w:p>
    <w:p w:rsidRPr="00F4372B" w:rsidR="00013EE2" w:rsidP="00D05EA7" w:rsidRDefault="00013EE2" w14:paraId="7B2D2136" w14:textId="77777777">
      <w:pPr>
        <w:ind w:firstLine="720"/>
        <w:rPr>
          <w:lang w:val="mn-MN"/>
        </w:rPr>
      </w:pPr>
      <w:r w:rsidRPr="00F4372B">
        <w:rPr>
          <w:lang w:val="mn-MN"/>
        </w:rPr>
        <w:t>3. Нийгэмд үзүүлэх нөлөө</w:t>
      </w:r>
    </w:p>
    <w:p w:rsidRPr="00F4372B" w:rsidR="00013EE2" w:rsidP="00D05EA7" w:rsidRDefault="00013EE2" w14:paraId="0D5FFF65" w14:textId="77777777">
      <w:pPr>
        <w:rPr>
          <w:lang w:val="mn-MN"/>
        </w:rPr>
      </w:pPr>
    </w:p>
    <w:p w:rsidRPr="00F4372B" w:rsidR="00013EE2" w:rsidP="00D05EA7" w:rsidRDefault="00013EE2" w14:paraId="36D57306" w14:textId="77777777">
      <w:pPr>
        <w:rPr>
          <w:sz w:val="20"/>
          <w:szCs w:val="20"/>
          <w:lang w:val="mn-MN"/>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Pr="00F4372B" w:rsidR="00013EE2" w:rsidTr="00A21D39" w14:paraId="43D057DB" w14:textId="77777777">
        <w:tc>
          <w:tcPr>
            <w:tcW w:w="1951" w:type="dxa"/>
            <w:vAlign w:val="center"/>
          </w:tcPr>
          <w:p w:rsidRPr="00F4372B" w:rsidR="00013EE2" w:rsidP="00D05EA7" w:rsidRDefault="00013EE2" w14:paraId="35AA82E6" w14:textId="77777777">
            <w:pPr>
              <w:spacing w:line="276" w:lineRule="auto"/>
              <w:jc w:val="center"/>
              <w:rPr>
                <w:sz w:val="22"/>
                <w:szCs w:val="22"/>
                <w:lang w:val="mn-MN"/>
              </w:rPr>
            </w:pPr>
            <w:r w:rsidRPr="00F4372B">
              <w:rPr>
                <w:sz w:val="22"/>
                <w:szCs w:val="22"/>
                <w:lang w:val="mn-MN"/>
              </w:rPr>
              <w:t>Үзүүлэх үр</w:t>
            </w:r>
          </w:p>
          <w:p w:rsidRPr="00F4372B" w:rsidR="00013EE2" w:rsidP="00D05EA7" w:rsidRDefault="00013EE2" w14:paraId="696C8399" w14:textId="77777777">
            <w:pPr>
              <w:spacing w:line="276" w:lineRule="auto"/>
              <w:jc w:val="center"/>
              <w:rPr>
                <w:sz w:val="22"/>
                <w:szCs w:val="22"/>
                <w:lang w:val="mn-MN"/>
              </w:rPr>
            </w:pPr>
            <w:r w:rsidRPr="00F4372B">
              <w:rPr>
                <w:sz w:val="22"/>
                <w:szCs w:val="22"/>
                <w:lang w:val="mn-MN"/>
              </w:rPr>
              <w:t>нөлөө</w:t>
            </w:r>
          </w:p>
        </w:tc>
        <w:tc>
          <w:tcPr>
            <w:tcW w:w="3686" w:type="dxa"/>
            <w:vAlign w:val="center"/>
          </w:tcPr>
          <w:p w:rsidRPr="00F4372B" w:rsidR="00013EE2" w:rsidP="00D05EA7" w:rsidRDefault="00013EE2" w14:paraId="030180D1" w14:textId="77777777">
            <w:pPr>
              <w:spacing w:line="276" w:lineRule="auto"/>
              <w:jc w:val="center"/>
              <w:rPr>
                <w:sz w:val="22"/>
                <w:szCs w:val="22"/>
                <w:lang w:val="mn-MN"/>
              </w:rPr>
            </w:pPr>
            <w:r w:rsidRPr="00F4372B">
              <w:rPr>
                <w:sz w:val="22"/>
                <w:szCs w:val="22"/>
                <w:lang w:val="mn-MN"/>
              </w:rPr>
              <w:t>Холбогдох асуулт</w:t>
            </w:r>
          </w:p>
        </w:tc>
        <w:tc>
          <w:tcPr>
            <w:tcW w:w="1701" w:type="dxa"/>
            <w:gridSpan w:val="2"/>
            <w:vAlign w:val="center"/>
          </w:tcPr>
          <w:p w:rsidRPr="00F4372B" w:rsidR="00013EE2" w:rsidP="00D05EA7" w:rsidRDefault="00013EE2" w14:paraId="6BB78B8B" w14:textId="77777777">
            <w:pPr>
              <w:spacing w:line="276" w:lineRule="auto"/>
              <w:jc w:val="center"/>
              <w:rPr>
                <w:sz w:val="22"/>
                <w:szCs w:val="22"/>
                <w:lang w:val="mn-MN"/>
              </w:rPr>
            </w:pPr>
            <w:r w:rsidRPr="00F4372B">
              <w:rPr>
                <w:sz w:val="22"/>
                <w:szCs w:val="22"/>
                <w:lang w:val="mn-MN"/>
              </w:rPr>
              <w:t>Хариулт</w:t>
            </w:r>
          </w:p>
        </w:tc>
        <w:tc>
          <w:tcPr>
            <w:tcW w:w="2233" w:type="dxa"/>
            <w:vAlign w:val="center"/>
          </w:tcPr>
          <w:p w:rsidRPr="00F4372B" w:rsidR="00013EE2" w:rsidP="00D05EA7" w:rsidRDefault="00013EE2" w14:paraId="7B71477C" w14:textId="77777777">
            <w:pPr>
              <w:spacing w:line="276" w:lineRule="auto"/>
              <w:jc w:val="center"/>
              <w:rPr>
                <w:sz w:val="22"/>
                <w:szCs w:val="22"/>
                <w:lang w:val="mn-MN"/>
              </w:rPr>
            </w:pPr>
            <w:r w:rsidRPr="00F4372B">
              <w:rPr>
                <w:sz w:val="22"/>
                <w:szCs w:val="22"/>
                <w:lang w:val="mn-MN"/>
              </w:rPr>
              <w:t>Тайлбар</w:t>
            </w:r>
          </w:p>
        </w:tc>
      </w:tr>
      <w:tr w:rsidRPr="00F4372B" w:rsidR="00013EE2" w:rsidTr="00A21D39" w14:paraId="09F2A01B" w14:textId="77777777">
        <w:tc>
          <w:tcPr>
            <w:tcW w:w="1951" w:type="dxa"/>
            <w:vMerge w:val="restart"/>
            <w:vAlign w:val="center"/>
          </w:tcPr>
          <w:p w:rsidRPr="00F4372B" w:rsidR="00013EE2" w:rsidP="00D05EA7" w:rsidRDefault="00013EE2" w14:paraId="2AC7577C" w14:textId="77777777">
            <w:pPr>
              <w:spacing w:line="276" w:lineRule="auto"/>
              <w:rPr>
                <w:sz w:val="22"/>
                <w:szCs w:val="22"/>
                <w:lang w:val="mn-MN"/>
              </w:rPr>
            </w:pPr>
            <w:r w:rsidRPr="00F4372B">
              <w:rPr>
                <w:sz w:val="22"/>
                <w:szCs w:val="22"/>
                <w:lang w:val="mn-MN"/>
              </w:rPr>
              <w:t>1.Ажил эрхлэлтийн байдал, хөдөлмөрийн зах зээл</w:t>
            </w:r>
          </w:p>
        </w:tc>
        <w:tc>
          <w:tcPr>
            <w:tcW w:w="3686" w:type="dxa"/>
            <w:vAlign w:val="center"/>
          </w:tcPr>
          <w:p w:rsidRPr="00F4372B" w:rsidR="00013EE2" w:rsidP="00D05EA7" w:rsidRDefault="00013EE2" w14:paraId="3C73EB3E" w14:textId="77777777">
            <w:pPr>
              <w:spacing w:line="276" w:lineRule="auto"/>
              <w:rPr>
                <w:sz w:val="22"/>
                <w:szCs w:val="22"/>
                <w:lang w:val="mn-MN"/>
              </w:rPr>
            </w:pPr>
            <w:r w:rsidRPr="00F4372B">
              <w:rPr>
                <w:sz w:val="22"/>
                <w:szCs w:val="22"/>
                <w:lang w:val="mn-MN"/>
              </w:rPr>
              <w:t>1.1.Шинээр ажлын байр бий болох эсэх</w:t>
            </w:r>
          </w:p>
        </w:tc>
        <w:tc>
          <w:tcPr>
            <w:tcW w:w="850" w:type="dxa"/>
            <w:vAlign w:val="center"/>
          </w:tcPr>
          <w:p w:rsidRPr="00F4372B" w:rsidR="00013EE2" w:rsidP="00D05EA7" w:rsidRDefault="00013EE2" w14:paraId="46147008"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191AB9D3"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3157A21A" w14:textId="77777777">
            <w:pPr>
              <w:spacing w:line="276" w:lineRule="auto"/>
              <w:rPr>
                <w:sz w:val="22"/>
                <w:szCs w:val="22"/>
                <w:lang w:val="mn-MN"/>
              </w:rPr>
            </w:pPr>
            <w:r w:rsidRPr="00F4372B">
              <w:rPr>
                <w:sz w:val="22"/>
                <w:szCs w:val="22"/>
                <w:lang w:val="mn-MN"/>
              </w:rPr>
              <w:t xml:space="preserve">Хөрөнгө оруулалт нэмэгдэж, ажлын байр нэмэгдэх боломжтой. </w:t>
            </w:r>
          </w:p>
        </w:tc>
      </w:tr>
      <w:tr w:rsidRPr="00F4372B" w:rsidR="00013EE2" w:rsidTr="00A21D39" w14:paraId="50625E2C" w14:textId="77777777">
        <w:tc>
          <w:tcPr>
            <w:tcW w:w="1951" w:type="dxa"/>
            <w:vMerge/>
            <w:vAlign w:val="center"/>
          </w:tcPr>
          <w:p w:rsidRPr="00F4372B" w:rsidR="00013EE2" w:rsidP="00D05EA7" w:rsidRDefault="00013EE2" w14:paraId="3BF4EB6C" w14:textId="77777777">
            <w:pPr>
              <w:spacing w:line="276" w:lineRule="auto"/>
              <w:rPr>
                <w:sz w:val="22"/>
                <w:szCs w:val="22"/>
                <w:lang w:val="mn-MN"/>
              </w:rPr>
            </w:pPr>
          </w:p>
        </w:tc>
        <w:tc>
          <w:tcPr>
            <w:tcW w:w="3686" w:type="dxa"/>
            <w:vAlign w:val="center"/>
          </w:tcPr>
          <w:p w:rsidRPr="00F4372B" w:rsidR="00013EE2" w:rsidP="00D05EA7" w:rsidRDefault="00013EE2" w14:paraId="3DF8703E" w14:textId="77777777">
            <w:pPr>
              <w:spacing w:line="276" w:lineRule="auto"/>
              <w:rPr>
                <w:sz w:val="22"/>
                <w:szCs w:val="22"/>
                <w:lang w:val="mn-MN"/>
              </w:rPr>
            </w:pPr>
            <w:r w:rsidRPr="00F4372B">
              <w:rPr>
                <w:sz w:val="22"/>
                <w:szCs w:val="22"/>
                <w:lang w:val="mn-MN"/>
              </w:rPr>
              <w:t>1.2.Шууд болон шууд бусаар ажлын байрны цомхотгол бий болгох эсэх</w:t>
            </w:r>
          </w:p>
        </w:tc>
        <w:tc>
          <w:tcPr>
            <w:tcW w:w="850" w:type="dxa"/>
            <w:vAlign w:val="center"/>
          </w:tcPr>
          <w:p w:rsidRPr="00F4372B" w:rsidR="00013EE2" w:rsidP="00D05EA7" w:rsidRDefault="00013EE2" w14:paraId="7EF6C47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BDC60DF"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307D4239"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39944339" w14:textId="77777777">
        <w:tc>
          <w:tcPr>
            <w:tcW w:w="1951" w:type="dxa"/>
            <w:vMerge/>
            <w:vAlign w:val="center"/>
          </w:tcPr>
          <w:p w:rsidRPr="00F4372B" w:rsidR="00013EE2" w:rsidP="00D05EA7" w:rsidRDefault="00013EE2" w14:paraId="68C3932D" w14:textId="77777777">
            <w:pPr>
              <w:spacing w:line="276" w:lineRule="auto"/>
              <w:rPr>
                <w:sz w:val="22"/>
                <w:szCs w:val="22"/>
                <w:lang w:val="mn-MN"/>
              </w:rPr>
            </w:pPr>
          </w:p>
        </w:tc>
        <w:tc>
          <w:tcPr>
            <w:tcW w:w="3686" w:type="dxa"/>
            <w:vAlign w:val="center"/>
          </w:tcPr>
          <w:p w:rsidRPr="00F4372B" w:rsidR="00013EE2" w:rsidP="00D05EA7" w:rsidRDefault="00013EE2" w14:paraId="31F21358" w14:textId="77777777">
            <w:pPr>
              <w:spacing w:line="276" w:lineRule="auto"/>
              <w:rPr>
                <w:sz w:val="22"/>
                <w:szCs w:val="22"/>
                <w:lang w:val="mn-MN"/>
              </w:rPr>
            </w:pPr>
            <w:r w:rsidRPr="00F4372B">
              <w:rPr>
                <w:sz w:val="22"/>
                <w:szCs w:val="22"/>
                <w:lang w:val="mn-MN"/>
              </w:rPr>
              <w:t>1.3.Тодорхой ажил мэргэжлийн хүмүүс болон хувиараа хөдөлмөр эрхлэгчдэд нөлөө үзүүлэх эсэх</w:t>
            </w:r>
          </w:p>
        </w:tc>
        <w:tc>
          <w:tcPr>
            <w:tcW w:w="850" w:type="dxa"/>
            <w:vAlign w:val="center"/>
          </w:tcPr>
          <w:p w:rsidRPr="00F4372B" w:rsidR="00013EE2" w:rsidP="00D05EA7" w:rsidRDefault="00013EE2" w14:paraId="2EDCE352" w14:textId="77777777">
            <w:pPr>
              <w:spacing w:line="276" w:lineRule="auto"/>
              <w:jc w:val="center"/>
              <w:rPr>
                <w:b/>
                <w:bCs/>
                <w:sz w:val="22"/>
                <w:szCs w:val="22"/>
                <w:lang w:val="mn-MN"/>
              </w:rPr>
            </w:pPr>
            <w:r w:rsidRPr="00F4372B">
              <w:rPr>
                <w:b/>
                <w:bCs/>
                <w:sz w:val="22"/>
                <w:szCs w:val="22"/>
                <w:lang w:val="mn-MN"/>
              </w:rPr>
              <w:t xml:space="preserve">Тийм </w:t>
            </w:r>
          </w:p>
        </w:tc>
        <w:tc>
          <w:tcPr>
            <w:tcW w:w="851" w:type="dxa"/>
            <w:vAlign w:val="center"/>
          </w:tcPr>
          <w:p w:rsidRPr="00F4372B" w:rsidR="00013EE2" w:rsidP="00D05EA7" w:rsidRDefault="00013EE2" w14:paraId="6B099E26" w14:textId="77777777">
            <w:pPr>
              <w:spacing w:line="276" w:lineRule="auto"/>
              <w:jc w:val="center"/>
              <w:rPr>
                <w:bCs/>
                <w:sz w:val="22"/>
                <w:szCs w:val="22"/>
                <w:lang w:val="mn-MN"/>
              </w:rPr>
            </w:pPr>
            <w:r w:rsidRPr="00F4372B">
              <w:rPr>
                <w:bCs/>
                <w:sz w:val="22"/>
                <w:szCs w:val="22"/>
                <w:lang w:val="mn-MN"/>
              </w:rPr>
              <w:t xml:space="preserve">Үгүй </w:t>
            </w:r>
          </w:p>
        </w:tc>
        <w:tc>
          <w:tcPr>
            <w:tcW w:w="2233" w:type="dxa"/>
            <w:vAlign w:val="center"/>
          </w:tcPr>
          <w:p w:rsidRPr="00F4372B" w:rsidR="00013EE2" w:rsidP="00D05EA7" w:rsidRDefault="00013EE2" w14:paraId="6B04FE14" w14:textId="77777777">
            <w:pPr>
              <w:spacing w:line="276" w:lineRule="auto"/>
              <w:rPr>
                <w:sz w:val="22"/>
                <w:szCs w:val="22"/>
                <w:lang w:val="mn-MN"/>
              </w:rPr>
            </w:pPr>
            <w:r w:rsidRPr="00F4372B">
              <w:rPr>
                <w:sz w:val="22"/>
                <w:szCs w:val="22"/>
                <w:lang w:val="mn-MN"/>
              </w:rPr>
              <w:t xml:space="preserve">Эерэг нөлөөлөл үзүүлнэ. </w:t>
            </w:r>
          </w:p>
        </w:tc>
      </w:tr>
      <w:tr w:rsidRPr="00F4372B" w:rsidR="00013EE2" w:rsidTr="00A21D39" w14:paraId="570F0F3C" w14:textId="77777777">
        <w:tc>
          <w:tcPr>
            <w:tcW w:w="1951" w:type="dxa"/>
            <w:vMerge/>
            <w:vAlign w:val="center"/>
          </w:tcPr>
          <w:p w:rsidRPr="00F4372B" w:rsidR="00013EE2" w:rsidP="00D05EA7" w:rsidRDefault="00013EE2" w14:paraId="07E3A239" w14:textId="77777777">
            <w:pPr>
              <w:spacing w:line="276" w:lineRule="auto"/>
              <w:rPr>
                <w:sz w:val="22"/>
                <w:szCs w:val="22"/>
                <w:lang w:val="mn-MN"/>
              </w:rPr>
            </w:pPr>
          </w:p>
        </w:tc>
        <w:tc>
          <w:tcPr>
            <w:tcW w:w="3686" w:type="dxa"/>
            <w:vAlign w:val="center"/>
          </w:tcPr>
          <w:p w:rsidRPr="00F4372B" w:rsidR="00013EE2" w:rsidP="00D05EA7" w:rsidRDefault="00013EE2" w14:paraId="42D3273E" w14:textId="77777777">
            <w:pPr>
              <w:spacing w:line="276" w:lineRule="auto"/>
              <w:rPr>
                <w:sz w:val="22"/>
                <w:szCs w:val="22"/>
                <w:lang w:val="mn-MN"/>
              </w:rPr>
            </w:pPr>
            <w:r w:rsidRPr="00F4372B">
              <w:rPr>
                <w:sz w:val="22"/>
                <w:szCs w:val="22"/>
                <w:lang w:val="mn-MN"/>
              </w:rPr>
              <w:t>1.4.Тодорхой насны хүмүүсийн ажил эрхлэлтийн байдалд нөлөөлөх эсэх</w:t>
            </w:r>
          </w:p>
        </w:tc>
        <w:tc>
          <w:tcPr>
            <w:tcW w:w="850" w:type="dxa"/>
            <w:vAlign w:val="center"/>
          </w:tcPr>
          <w:p w:rsidRPr="00F4372B" w:rsidR="00013EE2" w:rsidP="00D05EA7" w:rsidRDefault="00013EE2" w14:paraId="39955AC1"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31C760CD"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48D96546"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6665DD8E" w14:textId="77777777">
        <w:tc>
          <w:tcPr>
            <w:tcW w:w="1951" w:type="dxa"/>
            <w:vMerge w:val="restart"/>
            <w:vAlign w:val="center"/>
          </w:tcPr>
          <w:p w:rsidRPr="00F4372B" w:rsidR="00013EE2" w:rsidP="00D05EA7" w:rsidRDefault="00013EE2" w14:paraId="77C864B5" w14:textId="77777777">
            <w:pPr>
              <w:spacing w:line="276" w:lineRule="auto"/>
              <w:rPr>
                <w:sz w:val="22"/>
                <w:szCs w:val="22"/>
                <w:lang w:val="mn-MN"/>
              </w:rPr>
            </w:pPr>
            <w:r w:rsidRPr="00F4372B">
              <w:rPr>
                <w:sz w:val="22"/>
                <w:szCs w:val="22"/>
                <w:lang w:val="mn-MN"/>
              </w:rPr>
              <w:t>2.Ажлын стандарт, хөдөлмөрлөх эрх</w:t>
            </w:r>
            <w:r w:rsidRPr="00F4372B">
              <w:rPr>
                <w:sz w:val="22"/>
                <w:szCs w:val="22"/>
                <w:lang w:val="mn-MN"/>
              </w:rPr>
              <w:tab/>
            </w:r>
          </w:p>
          <w:p w:rsidRPr="00F4372B" w:rsidR="00013EE2" w:rsidP="00D05EA7" w:rsidRDefault="00013EE2" w14:paraId="5DCC73E1" w14:textId="77777777">
            <w:pPr>
              <w:spacing w:line="276" w:lineRule="auto"/>
              <w:rPr>
                <w:sz w:val="22"/>
                <w:szCs w:val="22"/>
                <w:lang w:val="mn-MN"/>
              </w:rPr>
            </w:pPr>
            <w:r w:rsidRPr="00F4372B">
              <w:rPr>
                <w:sz w:val="22"/>
                <w:szCs w:val="22"/>
                <w:lang w:val="mn-MN"/>
              </w:rPr>
              <w:tab/>
            </w:r>
          </w:p>
          <w:p w:rsidRPr="00F4372B" w:rsidR="00013EE2" w:rsidP="00D05EA7" w:rsidRDefault="00013EE2" w14:paraId="07866FF5" w14:textId="77777777">
            <w:pPr>
              <w:spacing w:line="276" w:lineRule="auto"/>
              <w:rPr>
                <w:sz w:val="22"/>
                <w:szCs w:val="22"/>
                <w:lang w:val="mn-MN"/>
              </w:rPr>
            </w:pPr>
            <w:r w:rsidRPr="00F4372B">
              <w:rPr>
                <w:sz w:val="22"/>
                <w:szCs w:val="22"/>
                <w:lang w:val="mn-MN"/>
              </w:rPr>
              <w:tab/>
            </w:r>
          </w:p>
          <w:p w:rsidRPr="00F4372B" w:rsidR="00013EE2" w:rsidP="00D05EA7" w:rsidRDefault="00013EE2" w14:paraId="4B81CF16" w14:textId="77777777">
            <w:pPr>
              <w:spacing w:line="276" w:lineRule="auto"/>
              <w:rPr>
                <w:sz w:val="22"/>
                <w:szCs w:val="22"/>
                <w:lang w:val="mn-MN"/>
              </w:rPr>
            </w:pPr>
            <w:r w:rsidRPr="00F4372B">
              <w:rPr>
                <w:sz w:val="22"/>
                <w:szCs w:val="22"/>
                <w:lang w:val="mn-MN"/>
              </w:rPr>
              <w:tab/>
            </w:r>
          </w:p>
          <w:p w:rsidRPr="00F4372B" w:rsidR="00013EE2" w:rsidP="00D05EA7" w:rsidRDefault="00013EE2" w14:paraId="4DF26AF7" w14:textId="77777777">
            <w:pPr>
              <w:spacing w:line="276" w:lineRule="auto"/>
              <w:rPr>
                <w:sz w:val="22"/>
                <w:szCs w:val="22"/>
                <w:lang w:val="mn-MN"/>
              </w:rPr>
            </w:pPr>
            <w:r w:rsidRPr="00F4372B">
              <w:rPr>
                <w:sz w:val="22"/>
                <w:szCs w:val="22"/>
                <w:lang w:val="mn-MN"/>
              </w:rPr>
              <w:tab/>
            </w:r>
          </w:p>
        </w:tc>
        <w:tc>
          <w:tcPr>
            <w:tcW w:w="3686" w:type="dxa"/>
            <w:vAlign w:val="center"/>
          </w:tcPr>
          <w:p w:rsidRPr="00F4372B" w:rsidR="00013EE2" w:rsidP="00D05EA7" w:rsidRDefault="00013EE2" w14:paraId="67FE55C0" w14:textId="77777777">
            <w:pPr>
              <w:spacing w:line="276" w:lineRule="auto"/>
              <w:rPr>
                <w:sz w:val="22"/>
                <w:szCs w:val="22"/>
                <w:lang w:val="mn-MN"/>
              </w:rPr>
            </w:pPr>
            <w:r w:rsidRPr="00F4372B">
              <w:rPr>
                <w:sz w:val="22"/>
                <w:szCs w:val="22"/>
                <w:lang w:val="mn-MN"/>
              </w:rPr>
              <w:t>2.1.Ажлын чанар, стандартад нөлөөлөх эсэх</w:t>
            </w:r>
          </w:p>
        </w:tc>
        <w:tc>
          <w:tcPr>
            <w:tcW w:w="850" w:type="dxa"/>
            <w:vAlign w:val="center"/>
          </w:tcPr>
          <w:p w:rsidRPr="00F4372B" w:rsidR="00013EE2" w:rsidP="00D05EA7" w:rsidRDefault="00013EE2" w14:paraId="232CA6A8"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030230D5" w14:textId="77777777">
            <w:pPr>
              <w:spacing w:line="276" w:lineRule="auto"/>
              <w:jc w:val="center"/>
              <w:rPr>
                <w:sz w:val="22"/>
                <w:szCs w:val="22"/>
                <w:lang w:val="mn-MN"/>
              </w:rPr>
            </w:pPr>
            <w:r w:rsidRPr="00F4372B">
              <w:rPr>
                <w:sz w:val="22"/>
                <w:szCs w:val="22"/>
                <w:lang w:val="mn-MN"/>
              </w:rPr>
              <w:t xml:space="preserve">Үгүй </w:t>
            </w:r>
          </w:p>
        </w:tc>
        <w:tc>
          <w:tcPr>
            <w:tcW w:w="2233" w:type="dxa"/>
            <w:vMerge w:val="restart"/>
            <w:vAlign w:val="center"/>
          </w:tcPr>
          <w:p w:rsidRPr="00F4372B" w:rsidR="00013EE2" w:rsidP="00D05EA7" w:rsidRDefault="00013EE2" w14:paraId="06181EE5" w14:textId="77777777">
            <w:pPr>
              <w:spacing w:line="276" w:lineRule="auto"/>
              <w:rPr>
                <w:sz w:val="22"/>
                <w:szCs w:val="22"/>
                <w:lang w:val="mn-MN"/>
              </w:rPr>
            </w:pPr>
            <w:r w:rsidRPr="00F4372B">
              <w:rPr>
                <w:sz w:val="22"/>
                <w:szCs w:val="22"/>
                <w:lang w:val="mn-MN"/>
              </w:rPr>
              <w:t xml:space="preserve">Эерэг нөлөөлөл үзүүлнэ. </w:t>
            </w:r>
          </w:p>
        </w:tc>
      </w:tr>
      <w:tr w:rsidRPr="00F4372B" w:rsidR="00013EE2" w:rsidTr="00A21D39" w14:paraId="107EFB45" w14:textId="77777777">
        <w:tc>
          <w:tcPr>
            <w:tcW w:w="1951" w:type="dxa"/>
            <w:vMerge/>
            <w:vAlign w:val="center"/>
          </w:tcPr>
          <w:p w:rsidRPr="00F4372B" w:rsidR="00013EE2" w:rsidP="00D05EA7" w:rsidRDefault="00013EE2" w14:paraId="6CF1816B" w14:textId="77777777">
            <w:pPr>
              <w:spacing w:line="276" w:lineRule="auto"/>
              <w:rPr>
                <w:sz w:val="22"/>
                <w:szCs w:val="22"/>
                <w:lang w:val="mn-MN"/>
              </w:rPr>
            </w:pPr>
          </w:p>
        </w:tc>
        <w:tc>
          <w:tcPr>
            <w:tcW w:w="3686" w:type="dxa"/>
            <w:vAlign w:val="center"/>
          </w:tcPr>
          <w:p w:rsidRPr="00F4372B" w:rsidR="00013EE2" w:rsidP="00D05EA7" w:rsidRDefault="00013EE2" w14:paraId="07FEC58F" w14:textId="77777777">
            <w:pPr>
              <w:spacing w:line="276" w:lineRule="auto"/>
              <w:rPr>
                <w:sz w:val="22"/>
                <w:szCs w:val="22"/>
                <w:lang w:val="mn-MN"/>
              </w:rPr>
            </w:pPr>
            <w:r w:rsidRPr="00F4372B">
              <w:rPr>
                <w:sz w:val="22"/>
                <w:szCs w:val="22"/>
                <w:lang w:val="mn-MN"/>
              </w:rPr>
              <w:t>2.2.Ажилчдын эрүүл мэнд, хөдөлмөрийн аюулгүй байдалд нөлөөлөх эсэх</w:t>
            </w:r>
          </w:p>
        </w:tc>
        <w:tc>
          <w:tcPr>
            <w:tcW w:w="850" w:type="dxa"/>
            <w:vAlign w:val="center"/>
          </w:tcPr>
          <w:p w:rsidRPr="00F4372B" w:rsidR="00013EE2" w:rsidP="00D05EA7" w:rsidRDefault="00013EE2" w14:paraId="53EDB0C7"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60A3941D" w14:textId="77777777">
            <w:pPr>
              <w:spacing w:line="276" w:lineRule="auto"/>
              <w:jc w:val="center"/>
              <w:rPr>
                <w:sz w:val="22"/>
                <w:szCs w:val="22"/>
                <w:lang w:val="mn-MN"/>
              </w:rPr>
            </w:pPr>
            <w:r w:rsidRPr="00F4372B">
              <w:rPr>
                <w:sz w:val="22"/>
                <w:szCs w:val="22"/>
                <w:lang w:val="mn-MN"/>
              </w:rPr>
              <w:t xml:space="preserve">Үгүй </w:t>
            </w:r>
          </w:p>
        </w:tc>
        <w:tc>
          <w:tcPr>
            <w:tcW w:w="2233" w:type="dxa"/>
            <w:vMerge/>
            <w:vAlign w:val="center"/>
          </w:tcPr>
          <w:p w:rsidRPr="00F4372B" w:rsidR="00013EE2" w:rsidP="00D05EA7" w:rsidRDefault="00013EE2" w14:paraId="7E7603DC" w14:textId="77777777">
            <w:pPr>
              <w:spacing w:line="276" w:lineRule="auto"/>
              <w:rPr>
                <w:sz w:val="22"/>
                <w:szCs w:val="22"/>
                <w:lang w:val="mn-MN"/>
              </w:rPr>
            </w:pPr>
          </w:p>
        </w:tc>
      </w:tr>
      <w:tr w:rsidRPr="00F4372B" w:rsidR="00013EE2" w:rsidTr="00A21D39" w14:paraId="0F0FBFA9" w14:textId="77777777">
        <w:tc>
          <w:tcPr>
            <w:tcW w:w="1951" w:type="dxa"/>
            <w:vMerge/>
            <w:vAlign w:val="center"/>
          </w:tcPr>
          <w:p w:rsidRPr="00F4372B" w:rsidR="00013EE2" w:rsidP="00D05EA7" w:rsidRDefault="00013EE2" w14:paraId="727A52B7" w14:textId="77777777">
            <w:pPr>
              <w:spacing w:line="276" w:lineRule="auto"/>
              <w:rPr>
                <w:sz w:val="22"/>
                <w:szCs w:val="22"/>
                <w:lang w:val="mn-MN"/>
              </w:rPr>
            </w:pPr>
          </w:p>
        </w:tc>
        <w:tc>
          <w:tcPr>
            <w:tcW w:w="3686" w:type="dxa"/>
            <w:vAlign w:val="center"/>
          </w:tcPr>
          <w:p w:rsidRPr="00F4372B" w:rsidR="00013EE2" w:rsidP="00D05EA7" w:rsidRDefault="00013EE2" w14:paraId="59C42FB7" w14:textId="77777777">
            <w:pPr>
              <w:spacing w:line="276" w:lineRule="auto"/>
              <w:rPr>
                <w:sz w:val="22"/>
                <w:szCs w:val="22"/>
                <w:lang w:val="mn-MN"/>
              </w:rPr>
            </w:pPr>
            <w:r w:rsidRPr="00F4372B">
              <w:rPr>
                <w:sz w:val="22"/>
                <w:szCs w:val="22"/>
                <w:lang w:val="mn-MN"/>
              </w:rPr>
              <w:t>2.3.Ажилчдын эрх, үүрэгт шууд болон шууд бусаар нөлөөлөх эсэх</w:t>
            </w:r>
          </w:p>
        </w:tc>
        <w:tc>
          <w:tcPr>
            <w:tcW w:w="850" w:type="dxa"/>
            <w:vAlign w:val="center"/>
          </w:tcPr>
          <w:p w:rsidRPr="00F4372B" w:rsidR="00013EE2" w:rsidP="00D05EA7" w:rsidRDefault="00013EE2" w14:paraId="5667556C"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544F72F"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1CBB5F1"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8FE18FF" w14:textId="77777777">
        <w:tc>
          <w:tcPr>
            <w:tcW w:w="1951" w:type="dxa"/>
            <w:vMerge/>
            <w:vAlign w:val="center"/>
          </w:tcPr>
          <w:p w:rsidRPr="00F4372B" w:rsidR="00013EE2" w:rsidP="00D05EA7" w:rsidRDefault="00013EE2" w14:paraId="6A387974" w14:textId="77777777">
            <w:pPr>
              <w:spacing w:line="276" w:lineRule="auto"/>
              <w:rPr>
                <w:sz w:val="22"/>
                <w:szCs w:val="22"/>
                <w:lang w:val="mn-MN"/>
              </w:rPr>
            </w:pPr>
          </w:p>
        </w:tc>
        <w:tc>
          <w:tcPr>
            <w:tcW w:w="3686" w:type="dxa"/>
            <w:vAlign w:val="center"/>
          </w:tcPr>
          <w:p w:rsidRPr="00F4372B" w:rsidR="00013EE2" w:rsidP="00D05EA7" w:rsidRDefault="00013EE2" w14:paraId="139846C9" w14:textId="77777777">
            <w:pPr>
              <w:spacing w:line="276" w:lineRule="auto"/>
              <w:rPr>
                <w:sz w:val="22"/>
                <w:szCs w:val="22"/>
                <w:lang w:val="mn-MN"/>
              </w:rPr>
            </w:pPr>
            <w:r w:rsidRPr="00F4372B">
              <w:rPr>
                <w:sz w:val="22"/>
                <w:szCs w:val="22"/>
                <w:lang w:val="mn-MN"/>
              </w:rPr>
              <w:t>2.4.Шинээр ажлын стандарт гаргах эсэх</w:t>
            </w:r>
          </w:p>
        </w:tc>
        <w:tc>
          <w:tcPr>
            <w:tcW w:w="850" w:type="dxa"/>
            <w:vAlign w:val="center"/>
          </w:tcPr>
          <w:p w:rsidRPr="00F4372B" w:rsidR="00013EE2" w:rsidP="00D05EA7" w:rsidRDefault="00013EE2" w14:paraId="53E0593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0CBAF21"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010A7383"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676662A6" w14:textId="77777777">
        <w:tc>
          <w:tcPr>
            <w:tcW w:w="1951" w:type="dxa"/>
            <w:vMerge/>
            <w:vAlign w:val="center"/>
          </w:tcPr>
          <w:p w:rsidRPr="00F4372B" w:rsidR="00013EE2" w:rsidP="00D05EA7" w:rsidRDefault="00013EE2" w14:paraId="1711AF27" w14:textId="77777777">
            <w:pPr>
              <w:spacing w:line="276" w:lineRule="auto"/>
              <w:rPr>
                <w:sz w:val="22"/>
                <w:szCs w:val="22"/>
                <w:lang w:val="mn-MN"/>
              </w:rPr>
            </w:pPr>
          </w:p>
        </w:tc>
        <w:tc>
          <w:tcPr>
            <w:tcW w:w="3686" w:type="dxa"/>
            <w:vAlign w:val="center"/>
          </w:tcPr>
          <w:p w:rsidRPr="00F4372B" w:rsidR="00013EE2" w:rsidP="00D05EA7" w:rsidRDefault="00013EE2" w14:paraId="1C793935" w14:textId="77777777">
            <w:pPr>
              <w:spacing w:line="276" w:lineRule="auto"/>
              <w:rPr>
                <w:sz w:val="22"/>
                <w:szCs w:val="22"/>
                <w:lang w:val="mn-MN"/>
              </w:rPr>
            </w:pPr>
            <w:r w:rsidRPr="00F4372B">
              <w:rPr>
                <w:sz w:val="22"/>
                <w:szCs w:val="22"/>
                <w:lang w:val="mn-MN"/>
              </w:rPr>
              <w:t>2.5.Ажлын байранд технологийн шинэчлэлийг хэрэгжүүлэхтэй холбогдсон өөрчлөлт бий болгох эсэх</w:t>
            </w:r>
          </w:p>
        </w:tc>
        <w:tc>
          <w:tcPr>
            <w:tcW w:w="850" w:type="dxa"/>
            <w:vAlign w:val="center"/>
          </w:tcPr>
          <w:p w:rsidRPr="00F4372B" w:rsidR="00013EE2" w:rsidP="00D05EA7" w:rsidRDefault="00013EE2" w14:paraId="719473C4"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72A0FAA"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3A7CCBD"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34507BBD" w14:textId="77777777">
        <w:tc>
          <w:tcPr>
            <w:tcW w:w="1951" w:type="dxa"/>
            <w:vMerge w:val="restart"/>
            <w:vAlign w:val="center"/>
          </w:tcPr>
          <w:p w:rsidRPr="00F4372B" w:rsidR="00013EE2" w:rsidP="00D05EA7" w:rsidRDefault="00013EE2" w14:paraId="5DE35B09" w14:textId="77777777">
            <w:pPr>
              <w:spacing w:line="276" w:lineRule="auto"/>
              <w:rPr>
                <w:sz w:val="22"/>
                <w:szCs w:val="22"/>
                <w:lang w:val="mn-MN"/>
              </w:rPr>
            </w:pPr>
            <w:r w:rsidRPr="00F4372B">
              <w:rPr>
                <w:sz w:val="22"/>
                <w:szCs w:val="22"/>
                <w:lang w:val="mn-MN"/>
              </w:rPr>
              <w:t>3.Нийгмийн тодорхой бүлгийг хамгаалах асуудал</w:t>
            </w:r>
            <w:r w:rsidRPr="00F4372B">
              <w:rPr>
                <w:sz w:val="22"/>
                <w:szCs w:val="22"/>
                <w:lang w:val="mn-MN"/>
              </w:rPr>
              <w:tab/>
            </w:r>
          </w:p>
          <w:p w:rsidRPr="00F4372B" w:rsidR="00013EE2" w:rsidP="00D05EA7" w:rsidRDefault="00013EE2" w14:paraId="76285536" w14:textId="77777777">
            <w:pPr>
              <w:spacing w:line="276" w:lineRule="auto"/>
              <w:rPr>
                <w:sz w:val="22"/>
                <w:szCs w:val="22"/>
                <w:lang w:val="mn-MN"/>
              </w:rPr>
            </w:pPr>
            <w:r w:rsidRPr="00F4372B">
              <w:rPr>
                <w:sz w:val="22"/>
                <w:szCs w:val="22"/>
                <w:lang w:val="mn-MN"/>
              </w:rPr>
              <w:tab/>
            </w:r>
          </w:p>
          <w:p w:rsidRPr="00F4372B" w:rsidR="00013EE2" w:rsidP="00D05EA7" w:rsidRDefault="00013EE2" w14:paraId="0459FCDF" w14:textId="77777777">
            <w:pPr>
              <w:spacing w:line="276" w:lineRule="auto"/>
              <w:rPr>
                <w:sz w:val="22"/>
                <w:szCs w:val="22"/>
                <w:lang w:val="mn-MN"/>
              </w:rPr>
            </w:pPr>
            <w:r w:rsidRPr="00F4372B">
              <w:rPr>
                <w:sz w:val="22"/>
                <w:szCs w:val="22"/>
                <w:lang w:val="mn-MN"/>
              </w:rPr>
              <w:tab/>
            </w:r>
          </w:p>
        </w:tc>
        <w:tc>
          <w:tcPr>
            <w:tcW w:w="3686" w:type="dxa"/>
            <w:vAlign w:val="center"/>
          </w:tcPr>
          <w:p w:rsidRPr="00F4372B" w:rsidR="00013EE2" w:rsidP="00D05EA7" w:rsidRDefault="00013EE2" w14:paraId="0B469B0E" w14:textId="77777777">
            <w:pPr>
              <w:spacing w:line="276" w:lineRule="auto"/>
              <w:rPr>
                <w:sz w:val="22"/>
                <w:szCs w:val="22"/>
                <w:lang w:val="mn-MN"/>
              </w:rPr>
            </w:pPr>
            <w:r w:rsidRPr="00F4372B">
              <w:rPr>
                <w:sz w:val="22"/>
                <w:szCs w:val="22"/>
                <w:lang w:val="mn-MN"/>
              </w:rPr>
              <w:t>3.1.Шууд болон шууд бусаар тэгш бус байдал үүсгэх эсэх</w:t>
            </w:r>
          </w:p>
        </w:tc>
        <w:tc>
          <w:tcPr>
            <w:tcW w:w="850" w:type="dxa"/>
            <w:vAlign w:val="center"/>
          </w:tcPr>
          <w:p w:rsidRPr="00F4372B" w:rsidR="00013EE2" w:rsidP="00D05EA7" w:rsidRDefault="00013EE2" w14:paraId="2EB729B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3C87C8B"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7D5EAE45"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62C082D2" w14:textId="77777777">
        <w:tc>
          <w:tcPr>
            <w:tcW w:w="1951" w:type="dxa"/>
            <w:vMerge/>
            <w:vAlign w:val="center"/>
          </w:tcPr>
          <w:p w:rsidRPr="00F4372B" w:rsidR="00013EE2" w:rsidP="00D05EA7" w:rsidRDefault="00013EE2" w14:paraId="0EA7C014" w14:textId="77777777">
            <w:pPr>
              <w:spacing w:line="276" w:lineRule="auto"/>
              <w:rPr>
                <w:sz w:val="22"/>
                <w:szCs w:val="22"/>
                <w:lang w:val="mn-MN"/>
              </w:rPr>
            </w:pPr>
          </w:p>
        </w:tc>
        <w:tc>
          <w:tcPr>
            <w:tcW w:w="3686" w:type="dxa"/>
            <w:vAlign w:val="center"/>
          </w:tcPr>
          <w:p w:rsidRPr="00F4372B" w:rsidR="00013EE2" w:rsidP="00D05EA7" w:rsidRDefault="00013EE2" w14:paraId="54807E81" w14:textId="77777777">
            <w:pPr>
              <w:spacing w:line="276" w:lineRule="auto"/>
              <w:rPr>
                <w:sz w:val="22"/>
                <w:szCs w:val="22"/>
                <w:lang w:val="mn-MN"/>
              </w:rPr>
            </w:pPr>
            <w:r w:rsidRPr="00F4372B">
              <w:rPr>
                <w:sz w:val="22"/>
                <w:szCs w:val="22"/>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0" w:type="dxa"/>
            <w:vAlign w:val="center"/>
          </w:tcPr>
          <w:p w:rsidRPr="00F4372B" w:rsidR="00013EE2" w:rsidP="00D05EA7" w:rsidRDefault="00013EE2" w14:paraId="60820064"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7655DAE2"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6BB1925"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6A9F0AE2" w14:textId="77777777">
        <w:tc>
          <w:tcPr>
            <w:tcW w:w="1951" w:type="dxa"/>
            <w:vMerge/>
            <w:vAlign w:val="center"/>
          </w:tcPr>
          <w:p w:rsidRPr="00F4372B" w:rsidR="00013EE2" w:rsidP="00D05EA7" w:rsidRDefault="00013EE2" w14:paraId="0E679F17" w14:textId="77777777">
            <w:pPr>
              <w:spacing w:line="276" w:lineRule="auto"/>
              <w:rPr>
                <w:sz w:val="22"/>
                <w:szCs w:val="22"/>
                <w:lang w:val="mn-MN"/>
              </w:rPr>
            </w:pPr>
          </w:p>
        </w:tc>
        <w:tc>
          <w:tcPr>
            <w:tcW w:w="3686" w:type="dxa"/>
            <w:vAlign w:val="center"/>
          </w:tcPr>
          <w:p w:rsidRPr="00F4372B" w:rsidR="00013EE2" w:rsidP="00D05EA7" w:rsidRDefault="00013EE2" w14:paraId="384EDEF1" w14:textId="77777777">
            <w:pPr>
              <w:spacing w:line="276" w:lineRule="auto"/>
              <w:rPr>
                <w:sz w:val="22"/>
                <w:szCs w:val="22"/>
                <w:lang w:val="mn-MN"/>
              </w:rPr>
            </w:pPr>
            <w:r w:rsidRPr="00F4372B">
              <w:rPr>
                <w:sz w:val="22"/>
                <w:szCs w:val="22"/>
                <w:lang w:val="mn-MN"/>
              </w:rPr>
              <w:t>3.3.Гадаадын иргэдэд илэрхий нөлөөлөх эсэх</w:t>
            </w:r>
          </w:p>
        </w:tc>
        <w:tc>
          <w:tcPr>
            <w:tcW w:w="850" w:type="dxa"/>
            <w:vAlign w:val="center"/>
          </w:tcPr>
          <w:p w:rsidRPr="00F4372B" w:rsidR="00013EE2" w:rsidP="00D05EA7" w:rsidRDefault="00013EE2" w14:paraId="44CB961F"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14B038B"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45D3D4FF"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2A4D6498" w14:textId="77777777">
        <w:tc>
          <w:tcPr>
            <w:tcW w:w="1951" w:type="dxa"/>
            <w:vMerge w:val="restart"/>
            <w:vAlign w:val="center"/>
          </w:tcPr>
          <w:p w:rsidRPr="00F4372B" w:rsidR="00013EE2" w:rsidP="00D05EA7" w:rsidRDefault="00013EE2" w14:paraId="72716E8B" w14:textId="77777777">
            <w:pPr>
              <w:spacing w:line="276" w:lineRule="auto"/>
              <w:rPr>
                <w:sz w:val="22"/>
                <w:szCs w:val="22"/>
                <w:lang w:val="mn-MN"/>
              </w:rPr>
            </w:pPr>
            <w:r w:rsidRPr="00F4372B">
              <w:rPr>
                <w:sz w:val="22"/>
                <w:szCs w:val="22"/>
                <w:lang w:val="mn-MN"/>
              </w:rPr>
              <w:t xml:space="preserve">4.Төрийн удирдлага, сайн </w:t>
            </w:r>
            <w:r w:rsidRPr="00F4372B">
              <w:rPr>
                <w:sz w:val="22"/>
                <w:szCs w:val="22"/>
                <w:lang w:val="mn-MN"/>
              </w:rPr>
              <w:lastRenderedPageBreak/>
              <w:t>засаглал, шүүх эрх мэдэл, хэвлэл мэдээлэл, ёс суртахуун</w:t>
            </w:r>
          </w:p>
        </w:tc>
        <w:tc>
          <w:tcPr>
            <w:tcW w:w="3686" w:type="dxa"/>
            <w:vAlign w:val="center"/>
          </w:tcPr>
          <w:p w:rsidRPr="00F4372B" w:rsidR="00013EE2" w:rsidP="00D05EA7" w:rsidRDefault="00013EE2" w14:paraId="04AAC0A9" w14:textId="77777777">
            <w:pPr>
              <w:spacing w:line="276" w:lineRule="auto"/>
              <w:rPr>
                <w:sz w:val="22"/>
                <w:szCs w:val="22"/>
                <w:lang w:val="mn-MN"/>
              </w:rPr>
            </w:pPr>
            <w:r w:rsidRPr="00F4372B">
              <w:rPr>
                <w:sz w:val="22"/>
                <w:szCs w:val="22"/>
                <w:lang w:val="mn-MN"/>
              </w:rPr>
              <w:lastRenderedPageBreak/>
              <w:t>4.1.Засаглалын харилцаанд оролцогчдод нөлөөлөх эсэх</w:t>
            </w:r>
          </w:p>
        </w:tc>
        <w:tc>
          <w:tcPr>
            <w:tcW w:w="850" w:type="dxa"/>
            <w:vAlign w:val="center"/>
          </w:tcPr>
          <w:p w:rsidRPr="00F4372B" w:rsidR="00013EE2" w:rsidP="00D05EA7" w:rsidRDefault="00013EE2" w14:paraId="25ADD81B"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9484CF1"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05BC77D2"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535B8CE8" w14:textId="77777777">
        <w:tc>
          <w:tcPr>
            <w:tcW w:w="1951" w:type="dxa"/>
            <w:vMerge/>
            <w:vAlign w:val="center"/>
          </w:tcPr>
          <w:p w:rsidRPr="00F4372B" w:rsidR="00013EE2" w:rsidP="00D05EA7" w:rsidRDefault="00013EE2" w14:paraId="7618E29F" w14:textId="77777777">
            <w:pPr>
              <w:spacing w:line="276" w:lineRule="auto"/>
              <w:rPr>
                <w:sz w:val="22"/>
                <w:szCs w:val="22"/>
                <w:lang w:val="mn-MN"/>
              </w:rPr>
            </w:pPr>
          </w:p>
        </w:tc>
        <w:tc>
          <w:tcPr>
            <w:tcW w:w="3686" w:type="dxa"/>
            <w:vAlign w:val="center"/>
          </w:tcPr>
          <w:p w:rsidRPr="00F4372B" w:rsidR="00013EE2" w:rsidP="00D05EA7" w:rsidRDefault="00013EE2" w14:paraId="33BAF1F0" w14:textId="77777777">
            <w:pPr>
              <w:spacing w:line="276" w:lineRule="auto"/>
              <w:rPr>
                <w:sz w:val="22"/>
                <w:szCs w:val="22"/>
                <w:lang w:val="mn-MN"/>
              </w:rPr>
            </w:pPr>
            <w:r w:rsidRPr="00F4372B">
              <w:rPr>
                <w:sz w:val="22"/>
                <w:szCs w:val="22"/>
                <w:lang w:val="mn-MN"/>
              </w:rPr>
              <w:t>4.2.Төрийн байгууллагуудын үүрэг, үйл ажиллагаанд нөлөөлөх эсэх</w:t>
            </w:r>
          </w:p>
        </w:tc>
        <w:tc>
          <w:tcPr>
            <w:tcW w:w="850" w:type="dxa"/>
            <w:vAlign w:val="center"/>
          </w:tcPr>
          <w:p w:rsidRPr="00F4372B" w:rsidR="00013EE2" w:rsidP="00D05EA7" w:rsidRDefault="00013EE2" w14:paraId="25E0478D"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2825AB04"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481E742C" w14:textId="77777777">
            <w:pPr>
              <w:spacing w:line="276" w:lineRule="auto"/>
              <w:rPr>
                <w:sz w:val="22"/>
                <w:szCs w:val="22"/>
                <w:lang w:val="mn-MN"/>
              </w:rPr>
            </w:pPr>
            <w:r w:rsidRPr="00F4372B">
              <w:rPr>
                <w:sz w:val="22"/>
                <w:szCs w:val="22"/>
                <w:lang w:val="mn-MN"/>
              </w:rPr>
              <w:t xml:space="preserve">Төрийн байгууллагуудын чиг үүргийг тодорхой болгож өгснөөр үйл ажиллагааны уялдаа холбоо сайжирч, хамтран ажиллах нөхцөлийг нэмэгдүүлнэ. </w:t>
            </w:r>
          </w:p>
        </w:tc>
      </w:tr>
      <w:tr w:rsidRPr="00F4372B" w:rsidR="00013EE2" w:rsidTr="00A21D39" w14:paraId="041267E1" w14:textId="77777777">
        <w:tc>
          <w:tcPr>
            <w:tcW w:w="1951" w:type="dxa"/>
            <w:vMerge/>
            <w:vAlign w:val="center"/>
          </w:tcPr>
          <w:p w:rsidRPr="00F4372B" w:rsidR="00013EE2" w:rsidP="00D05EA7" w:rsidRDefault="00013EE2" w14:paraId="7A3980B6" w14:textId="77777777">
            <w:pPr>
              <w:spacing w:line="276" w:lineRule="auto"/>
              <w:rPr>
                <w:sz w:val="22"/>
                <w:szCs w:val="22"/>
                <w:lang w:val="mn-MN"/>
              </w:rPr>
            </w:pPr>
          </w:p>
        </w:tc>
        <w:tc>
          <w:tcPr>
            <w:tcW w:w="3686" w:type="dxa"/>
            <w:vAlign w:val="center"/>
          </w:tcPr>
          <w:p w:rsidRPr="00F4372B" w:rsidR="00013EE2" w:rsidP="00D05EA7" w:rsidRDefault="00013EE2" w14:paraId="0B0BBD8E" w14:textId="77777777">
            <w:pPr>
              <w:spacing w:line="276" w:lineRule="auto"/>
              <w:rPr>
                <w:sz w:val="22"/>
                <w:szCs w:val="22"/>
                <w:lang w:val="mn-MN"/>
              </w:rPr>
            </w:pPr>
            <w:r w:rsidRPr="00F4372B">
              <w:rPr>
                <w:sz w:val="22"/>
                <w:szCs w:val="22"/>
                <w:lang w:val="mn-MN"/>
              </w:rPr>
              <w:t>4.3.Төрийн захиргааны албан хаагчдын эрх, үүрэг, харилцаанд нөлөөлөх эсэх</w:t>
            </w:r>
          </w:p>
        </w:tc>
        <w:tc>
          <w:tcPr>
            <w:tcW w:w="850" w:type="dxa"/>
            <w:vAlign w:val="center"/>
          </w:tcPr>
          <w:p w:rsidRPr="00F4372B" w:rsidR="00013EE2" w:rsidP="00D05EA7" w:rsidRDefault="00013EE2" w14:paraId="5C73B8BE"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5E8327CA"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689A5742" w14:textId="77777777">
            <w:pPr>
              <w:spacing w:line="276" w:lineRule="auto"/>
              <w:rPr>
                <w:sz w:val="22"/>
                <w:szCs w:val="22"/>
                <w:lang w:val="mn-MN"/>
              </w:rPr>
            </w:pPr>
            <w:r w:rsidRPr="00F4372B">
              <w:rPr>
                <w:sz w:val="22"/>
                <w:szCs w:val="22"/>
                <w:lang w:val="mn-MN"/>
              </w:rPr>
              <w:t xml:space="preserve">Төрийн байгууллагуудын чиг үүргийг тодорхой болгосноор төрийн захиргааны албан хаагчдын эрх үүрэгт тодорхой өөрчлөлт орж болно. </w:t>
            </w:r>
          </w:p>
        </w:tc>
      </w:tr>
      <w:tr w:rsidRPr="00F4372B" w:rsidR="00013EE2" w:rsidTr="00A21D39" w14:paraId="5119DBFF" w14:textId="77777777">
        <w:tc>
          <w:tcPr>
            <w:tcW w:w="1951" w:type="dxa"/>
            <w:vMerge/>
            <w:vAlign w:val="center"/>
          </w:tcPr>
          <w:p w:rsidRPr="00F4372B" w:rsidR="00013EE2" w:rsidP="00D05EA7" w:rsidRDefault="00013EE2" w14:paraId="5127E19A" w14:textId="77777777">
            <w:pPr>
              <w:spacing w:line="276" w:lineRule="auto"/>
              <w:rPr>
                <w:sz w:val="22"/>
                <w:szCs w:val="22"/>
                <w:lang w:val="mn-MN"/>
              </w:rPr>
            </w:pPr>
          </w:p>
        </w:tc>
        <w:tc>
          <w:tcPr>
            <w:tcW w:w="3686" w:type="dxa"/>
            <w:vAlign w:val="center"/>
          </w:tcPr>
          <w:p w:rsidRPr="00F4372B" w:rsidR="00013EE2" w:rsidP="00D05EA7" w:rsidRDefault="00013EE2" w14:paraId="0206BA00" w14:textId="77777777">
            <w:pPr>
              <w:spacing w:line="276" w:lineRule="auto"/>
              <w:rPr>
                <w:sz w:val="22"/>
                <w:szCs w:val="22"/>
                <w:lang w:val="mn-MN"/>
              </w:rPr>
            </w:pPr>
            <w:r w:rsidRPr="00F4372B">
              <w:rPr>
                <w:sz w:val="22"/>
                <w:szCs w:val="22"/>
                <w:lang w:val="mn-MN"/>
              </w:rPr>
              <w:t>4.4.Иргэдийн шүүхэд хандах, асуудлаа шийдвэрлүүлэх эрхэд нөлөөлөх эсэх</w:t>
            </w:r>
          </w:p>
        </w:tc>
        <w:tc>
          <w:tcPr>
            <w:tcW w:w="850" w:type="dxa"/>
            <w:vAlign w:val="center"/>
          </w:tcPr>
          <w:p w:rsidRPr="00F4372B" w:rsidR="00013EE2" w:rsidP="00D05EA7" w:rsidRDefault="00013EE2" w14:paraId="571A3870" w14:textId="77777777">
            <w:pPr>
              <w:spacing w:line="276" w:lineRule="auto"/>
              <w:jc w:val="center"/>
              <w:rPr>
                <w:b/>
                <w:sz w:val="22"/>
                <w:szCs w:val="22"/>
                <w:lang w:val="mn-MN"/>
              </w:rPr>
            </w:pPr>
            <w:r w:rsidRPr="00F4372B">
              <w:rPr>
                <w:b/>
                <w:sz w:val="22"/>
                <w:szCs w:val="22"/>
                <w:lang w:val="mn-MN"/>
              </w:rPr>
              <w:t xml:space="preserve">Тийм </w:t>
            </w:r>
          </w:p>
        </w:tc>
        <w:tc>
          <w:tcPr>
            <w:tcW w:w="851" w:type="dxa"/>
            <w:vAlign w:val="center"/>
          </w:tcPr>
          <w:p w:rsidRPr="00F4372B" w:rsidR="00013EE2" w:rsidP="00D05EA7" w:rsidRDefault="00013EE2" w14:paraId="23F40180" w14:textId="77777777">
            <w:pPr>
              <w:spacing w:line="276" w:lineRule="auto"/>
              <w:jc w:val="center"/>
              <w:rPr>
                <w:sz w:val="22"/>
                <w:szCs w:val="22"/>
                <w:lang w:val="mn-MN"/>
              </w:rPr>
            </w:pPr>
            <w:r w:rsidRPr="00F4372B">
              <w:rPr>
                <w:sz w:val="22"/>
                <w:szCs w:val="22"/>
                <w:lang w:val="mn-MN"/>
              </w:rPr>
              <w:t xml:space="preserve">Үгүй </w:t>
            </w:r>
          </w:p>
        </w:tc>
        <w:tc>
          <w:tcPr>
            <w:tcW w:w="2233" w:type="dxa"/>
            <w:vAlign w:val="center"/>
          </w:tcPr>
          <w:p w:rsidRPr="00F4372B" w:rsidR="00013EE2" w:rsidP="00D05EA7" w:rsidRDefault="00013EE2" w14:paraId="62EA49B0" w14:textId="77777777">
            <w:pPr>
              <w:spacing w:line="276" w:lineRule="auto"/>
              <w:rPr>
                <w:sz w:val="22"/>
                <w:szCs w:val="22"/>
                <w:lang w:val="mn-MN"/>
              </w:rPr>
            </w:pPr>
            <w:r w:rsidRPr="00F4372B">
              <w:rPr>
                <w:sz w:val="22"/>
                <w:szCs w:val="22"/>
                <w:lang w:val="mn-MN"/>
              </w:rPr>
              <w:t xml:space="preserve">Шүүхэд хандан шийдвэрлүүлэх эрхийг баталгаажуулахад эергээр нөлөөлнө. </w:t>
            </w:r>
          </w:p>
        </w:tc>
      </w:tr>
      <w:tr w:rsidRPr="00F4372B" w:rsidR="00013EE2" w:rsidTr="00A21D39" w14:paraId="355815EB" w14:textId="77777777">
        <w:tc>
          <w:tcPr>
            <w:tcW w:w="1951" w:type="dxa"/>
            <w:vMerge/>
            <w:vAlign w:val="center"/>
          </w:tcPr>
          <w:p w:rsidRPr="00F4372B" w:rsidR="00013EE2" w:rsidP="00D05EA7" w:rsidRDefault="00013EE2" w14:paraId="6819B787" w14:textId="77777777">
            <w:pPr>
              <w:spacing w:line="276" w:lineRule="auto"/>
              <w:rPr>
                <w:sz w:val="22"/>
                <w:szCs w:val="22"/>
                <w:lang w:val="mn-MN"/>
              </w:rPr>
            </w:pPr>
          </w:p>
        </w:tc>
        <w:tc>
          <w:tcPr>
            <w:tcW w:w="3686" w:type="dxa"/>
            <w:vAlign w:val="center"/>
          </w:tcPr>
          <w:p w:rsidRPr="00F4372B" w:rsidR="00013EE2" w:rsidP="00D05EA7" w:rsidRDefault="00013EE2" w14:paraId="3DA2937B" w14:textId="77777777">
            <w:pPr>
              <w:spacing w:line="276" w:lineRule="auto"/>
              <w:rPr>
                <w:sz w:val="22"/>
                <w:szCs w:val="22"/>
                <w:lang w:val="mn-MN"/>
              </w:rPr>
            </w:pPr>
            <w:r w:rsidRPr="00F4372B">
              <w:rPr>
                <w:sz w:val="22"/>
                <w:szCs w:val="22"/>
                <w:lang w:val="mn-MN"/>
              </w:rPr>
              <w:t>4.5.Улс төрийн нам, төрийн бус байгууллагын үйл ажиллагаанд нөлөөлөх эсэх</w:t>
            </w:r>
          </w:p>
        </w:tc>
        <w:tc>
          <w:tcPr>
            <w:tcW w:w="850" w:type="dxa"/>
            <w:vAlign w:val="center"/>
          </w:tcPr>
          <w:p w:rsidRPr="00F4372B" w:rsidR="00013EE2" w:rsidP="00D05EA7" w:rsidRDefault="00013EE2" w14:paraId="21009C91"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2F833A13"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857A4BF"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48B484D4" w14:textId="77777777">
        <w:tc>
          <w:tcPr>
            <w:tcW w:w="1951" w:type="dxa"/>
            <w:vMerge w:val="restart"/>
            <w:vAlign w:val="center"/>
          </w:tcPr>
          <w:p w:rsidRPr="00F4372B" w:rsidR="00013EE2" w:rsidP="00D05EA7" w:rsidRDefault="00013EE2" w14:paraId="0F4DACBE" w14:textId="77777777">
            <w:pPr>
              <w:spacing w:line="276" w:lineRule="auto"/>
              <w:rPr>
                <w:sz w:val="22"/>
                <w:szCs w:val="22"/>
                <w:lang w:val="mn-MN"/>
              </w:rPr>
            </w:pPr>
            <w:r w:rsidRPr="00F4372B">
              <w:rPr>
                <w:sz w:val="22"/>
                <w:szCs w:val="22"/>
                <w:lang w:val="mn-MN"/>
              </w:rPr>
              <w:t>5.Нийтийн эрүүл мэнд, аюулгүй байдал</w:t>
            </w:r>
            <w:r w:rsidRPr="00F4372B">
              <w:rPr>
                <w:sz w:val="22"/>
                <w:szCs w:val="22"/>
                <w:lang w:val="mn-MN"/>
              </w:rPr>
              <w:tab/>
            </w:r>
          </w:p>
        </w:tc>
        <w:tc>
          <w:tcPr>
            <w:tcW w:w="3686" w:type="dxa"/>
            <w:vAlign w:val="center"/>
          </w:tcPr>
          <w:p w:rsidRPr="00F4372B" w:rsidR="00013EE2" w:rsidP="00D05EA7" w:rsidRDefault="00013EE2" w14:paraId="31E8BCBB" w14:textId="77777777">
            <w:pPr>
              <w:spacing w:line="276" w:lineRule="auto"/>
              <w:rPr>
                <w:sz w:val="22"/>
                <w:szCs w:val="22"/>
                <w:lang w:val="mn-MN"/>
              </w:rPr>
            </w:pPr>
            <w:r w:rsidRPr="00F4372B">
              <w:rPr>
                <w:sz w:val="22"/>
                <w:szCs w:val="22"/>
                <w:lang w:val="mn-MN"/>
              </w:rPr>
              <w:t>5.1.Хувь хүн/нийт хүн амын дундаж наслалт, өвчлөлт, нас баралтын байдалд нөлөөлөх эсэх</w:t>
            </w:r>
          </w:p>
        </w:tc>
        <w:tc>
          <w:tcPr>
            <w:tcW w:w="850" w:type="dxa"/>
            <w:vAlign w:val="center"/>
          </w:tcPr>
          <w:p w:rsidRPr="00F4372B" w:rsidR="00013EE2" w:rsidP="00D05EA7" w:rsidRDefault="00013EE2" w14:paraId="489D2541"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FAB07DA"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6F591CD8"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47D673CB" w14:textId="77777777">
        <w:tc>
          <w:tcPr>
            <w:tcW w:w="1951" w:type="dxa"/>
            <w:vMerge/>
            <w:vAlign w:val="center"/>
          </w:tcPr>
          <w:p w:rsidRPr="00F4372B" w:rsidR="00013EE2" w:rsidP="00D05EA7" w:rsidRDefault="00013EE2" w14:paraId="50588451" w14:textId="77777777">
            <w:pPr>
              <w:spacing w:line="276" w:lineRule="auto"/>
              <w:rPr>
                <w:sz w:val="22"/>
                <w:szCs w:val="22"/>
                <w:lang w:val="mn-MN"/>
              </w:rPr>
            </w:pPr>
          </w:p>
        </w:tc>
        <w:tc>
          <w:tcPr>
            <w:tcW w:w="3686" w:type="dxa"/>
            <w:vAlign w:val="center"/>
          </w:tcPr>
          <w:p w:rsidRPr="00F4372B" w:rsidR="00013EE2" w:rsidP="00D05EA7" w:rsidRDefault="00013EE2" w14:paraId="6ED90651" w14:textId="77777777">
            <w:pPr>
              <w:spacing w:line="276" w:lineRule="auto"/>
              <w:rPr>
                <w:sz w:val="22"/>
                <w:szCs w:val="22"/>
                <w:lang w:val="mn-MN"/>
              </w:rPr>
            </w:pPr>
            <w:r w:rsidRPr="00F4372B">
              <w:rPr>
                <w:sz w:val="22"/>
                <w:szCs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vAlign w:val="center"/>
          </w:tcPr>
          <w:p w:rsidRPr="00F4372B" w:rsidR="00013EE2" w:rsidP="00D05EA7" w:rsidRDefault="00013EE2" w14:paraId="16D44B0A"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94F6A9D"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6B9FAC7"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19483809" w14:textId="77777777">
        <w:tc>
          <w:tcPr>
            <w:tcW w:w="1951" w:type="dxa"/>
            <w:vMerge/>
            <w:vAlign w:val="center"/>
          </w:tcPr>
          <w:p w:rsidRPr="00F4372B" w:rsidR="00013EE2" w:rsidP="00D05EA7" w:rsidRDefault="00013EE2" w14:paraId="092501E0" w14:textId="77777777">
            <w:pPr>
              <w:spacing w:line="276" w:lineRule="auto"/>
              <w:rPr>
                <w:sz w:val="22"/>
                <w:szCs w:val="22"/>
                <w:lang w:val="mn-MN"/>
              </w:rPr>
            </w:pPr>
          </w:p>
        </w:tc>
        <w:tc>
          <w:tcPr>
            <w:tcW w:w="3686" w:type="dxa"/>
            <w:vAlign w:val="center"/>
          </w:tcPr>
          <w:p w:rsidRPr="00F4372B" w:rsidR="00013EE2" w:rsidP="00D05EA7" w:rsidRDefault="00013EE2" w14:paraId="6BC59AA8" w14:textId="77777777">
            <w:pPr>
              <w:spacing w:line="276" w:lineRule="auto"/>
              <w:rPr>
                <w:sz w:val="22"/>
                <w:szCs w:val="22"/>
                <w:lang w:val="mn-MN"/>
              </w:rPr>
            </w:pPr>
            <w:r w:rsidRPr="00F4372B">
              <w:rPr>
                <w:sz w:val="22"/>
                <w:szCs w:val="22"/>
                <w:lang w:val="mn-MN"/>
              </w:rPr>
              <w:t>5.3.Хүмүүсийн амьдралын хэв маяг (хооллолт, хөдөлгөөн, архи, тамхины хэрэглээ)-т нөлөөлөх эсэх</w:t>
            </w:r>
          </w:p>
        </w:tc>
        <w:tc>
          <w:tcPr>
            <w:tcW w:w="850" w:type="dxa"/>
            <w:vAlign w:val="center"/>
          </w:tcPr>
          <w:p w:rsidRPr="00F4372B" w:rsidR="00013EE2" w:rsidP="00D05EA7" w:rsidRDefault="00013EE2" w14:paraId="16CB064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05BCDDB0"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39916122"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39328E21" w14:textId="77777777">
        <w:tc>
          <w:tcPr>
            <w:tcW w:w="1951" w:type="dxa"/>
            <w:vMerge w:val="restart"/>
            <w:vAlign w:val="center"/>
          </w:tcPr>
          <w:p w:rsidRPr="00F4372B" w:rsidR="00013EE2" w:rsidP="00D05EA7" w:rsidRDefault="00013EE2" w14:paraId="029A6D37" w14:textId="77777777">
            <w:pPr>
              <w:spacing w:line="276" w:lineRule="auto"/>
              <w:rPr>
                <w:sz w:val="22"/>
                <w:szCs w:val="22"/>
                <w:lang w:val="mn-MN"/>
              </w:rPr>
            </w:pPr>
            <w:r w:rsidRPr="00F4372B">
              <w:rPr>
                <w:sz w:val="22"/>
                <w:szCs w:val="22"/>
                <w:lang w:val="mn-MN"/>
              </w:rPr>
              <w:t>6.Нийгмийн хамгаалал, эрүүл мэнд, боловсролын систем</w:t>
            </w:r>
            <w:r w:rsidRPr="00F4372B">
              <w:rPr>
                <w:sz w:val="22"/>
                <w:szCs w:val="22"/>
                <w:lang w:val="mn-MN"/>
              </w:rPr>
              <w:tab/>
            </w:r>
          </w:p>
          <w:p w:rsidRPr="00F4372B" w:rsidR="00013EE2" w:rsidP="00D05EA7" w:rsidRDefault="00013EE2" w14:paraId="795C9671" w14:textId="77777777">
            <w:pPr>
              <w:spacing w:line="276" w:lineRule="auto"/>
              <w:rPr>
                <w:sz w:val="22"/>
                <w:szCs w:val="22"/>
                <w:lang w:val="mn-MN"/>
              </w:rPr>
            </w:pPr>
            <w:r w:rsidRPr="00F4372B">
              <w:rPr>
                <w:sz w:val="22"/>
                <w:szCs w:val="22"/>
                <w:lang w:val="mn-MN"/>
              </w:rPr>
              <w:tab/>
            </w:r>
          </w:p>
          <w:p w:rsidRPr="00F4372B" w:rsidR="00013EE2" w:rsidP="00D05EA7" w:rsidRDefault="00013EE2" w14:paraId="7004677C" w14:textId="77777777">
            <w:pPr>
              <w:spacing w:line="276" w:lineRule="auto"/>
              <w:rPr>
                <w:sz w:val="22"/>
                <w:szCs w:val="22"/>
                <w:lang w:val="mn-MN"/>
              </w:rPr>
            </w:pPr>
            <w:r w:rsidRPr="00F4372B">
              <w:rPr>
                <w:sz w:val="22"/>
                <w:szCs w:val="22"/>
                <w:lang w:val="mn-MN"/>
              </w:rPr>
              <w:tab/>
            </w:r>
          </w:p>
        </w:tc>
        <w:tc>
          <w:tcPr>
            <w:tcW w:w="3686" w:type="dxa"/>
            <w:vAlign w:val="center"/>
          </w:tcPr>
          <w:p w:rsidRPr="00F4372B" w:rsidR="00013EE2" w:rsidP="00D05EA7" w:rsidRDefault="00013EE2" w14:paraId="7402E951" w14:textId="77777777">
            <w:pPr>
              <w:spacing w:line="276" w:lineRule="auto"/>
              <w:rPr>
                <w:sz w:val="22"/>
                <w:szCs w:val="22"/>
                <w:lang w:val="mn-MN"/>
              </w:rPr>
            </w:pPr>
            <w:r w:rsidRPr="00F4372B">
              <w:rPr>
                <w:sz w:val="22"/>
                <w:szCs w:val="22"/>
                <w:lang w:val="mn-MN"/>
              </w:rPr>
              <w:t>6.1.Нийгмийн үйлчилгээний чанар, хүртээмжид нөлөөлөх эсэх</w:t>
            </w:r>
          </w:p>
        </w:tc>
        <w:tc>
          <w:tcPr>
            <w:tcW w:w="850" w:type="dxa"/>
            <w:vAlign w:val="center"/>
          </w:tcPr>
          <w:p w:rsidRPr="00F4372B" w:rsidR="00013EE2" w:rsidP="00D05EA7" w:rsidRDefault="00013EE2" w14:paraId="2EBDD092"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42F74C87"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43FA891"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11F3737C" w14:textId="77777777">
        <w:tc>
          <w:tcPr>
            <w:tcW w:w="1951" w:type="dxa"/>
            <w:vMerge/>
            <w:vAlign w:val="center"/>
          </w:tcPr>
          <w:p w:rsidRPr="00F4372B" w:rsidR="00013EE2" w:rsidP="00D05EA7" w:rsidRDefault="00013EE2" w14:paraId="63835E74" w14:textId="77777777">
            <w:pPr>
              <w:spacing w:line="276" w:lineRule="auto"/>
              <w:rPr>
                <w:sz w:val="22"/>
                <w:szCs w:val="22"/>
                <w:lang w:val="mn-MN"/>
              </w:rPr>
            </w:pPr>
          </w:p>
        </w:tc>
        <w:tc>
          <w:tcPr>
            <w:tcW w:w="3686" w:type="dxa"/>
            <w:vAlign w:val="center"/>
          </w:tcPr>
          <w:p w:rsidRPr="00F4372B" w:rsidR="00013EE2" w:rsidP="00D05EA7" w:rsidRDefault="00013EE2" w14:paraId="41CB7982" w14:textId="77777777">
            <w:pPr>
              <w:spacing w:line="276" w:lineRule="auto"/>
              <w:rPr>
                <w:sz w:val="22"/>
                <w:szCs w:val="22"/>
                <w:lang w:val="mn-MN"/>
              </w:rPr>
            </w:pPr>
            <w:r w:rsidRPr="00F4372B">
              <w:rPr>
                <w:sz w:val="22"/>
                <w:szCs w:val="22"/>
                <w:lang w:val="mn-MN"/>
              </w:rPr>
              <w:t>6.2.Ажилчдын боловсрол, шилжилт хөдөлгөөнд нөлөөлөх эсэх</w:t>
            </w:r>
          </w:p>
        </w:tc>
        <w:tc>
          <w:tcPr>
            <w:tcW w:w="850" w:type="dxa"/>
            <w:vAlign w:val="center"/>
          </w:tcPr>
          <w:p w:rsidRPr="00F4372B" w:rsidR="00013EE2" w:rsidP="00D05EA7" w:rsidRDefault="00013EE2" w14:paraId="3601433F"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97DAB9D"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152D9D2D"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1612E7B8" w14:textId="77777777">
        <w:tc>
          <w:tcPr>
            <w:tcW w:w="1951" w:type="dxa"/>
            <w:vMerge/>
            <w:vAlign w:val="center"/>
          </w:tcPr>
          <w:p w:rsidRPr="00F4372B" w:rsidR="00013EE2" w:rsidP="00D05EA7" w:rsidRDefault="00013EE2" w14:paraId="43A20F00" w14:textId="77777777">
            <w:pPr>
              <w:spacing w:line="276" w:lineRule="auto"/>
              <w:rPr>
                <w:sz w:val="22"/>
                <w:szCs w:val="22"/>
                <w:lang w:val="mn-MN"/>
              </w:rPr>
            </w:pPr>
          </w:p>
        </w:tc>
        <w:tc>
          <w:tcPr>
            <w:tcW w:w="3686" w:type="dxa"/>
            <w:vAlign w:val="center"/>
          </w:tcPr>
          <w:p w:rsidRPr="00F4372B" w:rsidR="00013EE2" w:rsidP="00D05EA7" w:rsidRDefault="00013EE2" w14:paraId="3B263A42" w14:textId="77777777">
            <w:pPr>
              <w:spacing w:line="276" w:lineRule="auto"/>
              <w:rPr>
                <w:sz w:val="22"/>
                <w:szCs w:val="22"/>
                <w:lang w:val="mn-MN"/>
              </w:rPr>
            </w:pPr>
            <w:r w:rsidRPr="00F4372B">
              <w:rPr>
                <w:sz w:val="22"/>
                <w:szCs w:val="22"/>
                <w:lang w:val="mn-MN"/>
              </w:rPr>
              <w:t xml:space="preserve">6.3.Иргэдийн боловсрол (төрийн болон хувийн хэвшлийн боловсрролын байгууллага) олох, мэргэжил эзэмших, давтан </w:t>
            </w:r>
            <w:r w:rsidRPr="00F4372B">
              <w:rPr>
                <w:sz w:val="22"/>
                <w:szCs w:val="22"/>
                <w:lang w:val="mn-MN"/>
              </w:rPr>
              <w:lastRenderedPageBreak/>
              <w:t>сургалтад хамрагдахад сөрөг нөлөө үзүүлэх эсэх</w:t>
            </w:r>
          </w:p>
        </w:tc>
        <w:tc>
          <w:tcPr>
            <w:tcW w:w="850" w:type="dxa"/>
            <w:vAlign w:val="center"/>
          </w:tcPr>
          <w:p w:rsidRPr="00F4372B" w:rsidR="00013EE2" w:rsidP="00D05EA7" w:rsidRDefault="00013EE2" w14:paraId="4495C5DA" w14:textId="77777777">
            <w:pPr>
              <w:spacing w:line="276" w:lineRule="auto"/>
              <w:jc w:val="center"/>
              <w:rPr>
                <w:sz w:val="22"/>
                <w:szCs w:val="22"/>
                <w:lang w:val="mn-MN"/>
              </w:rPr>
            </w:pPr>
            <w:r w:rsidRPr="00F4372B">
              <w:rPr>
                <w:sz w:val="22"/>
                <w:szCs w:val="22"/>
                <w:lang w:val="mn-MN"/>
              </w:rPr>
              <w:lastRenderedPageBreak/>
              <w:t xml:space="preserve">Тийм </w:t>
            </w:r>
          </w:p>
        </w:tc>
        <w:tc>
          <w:tcPr>
            <w:tcW w:w="851" w:type="dxa"/>
            <w:vAlign w:val="center"/>
          </w:tcPr>
          <w:p w:rsidRPr="00F4372B" w:rsidR="00013EE2" w:rsidP="00D05EA7" w:rsidRDefault="00013EE2" w14:paraId="40D407CC"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13C0184"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547EFAB3" w14:textId="77777777">
        <w:tc>
          <w:tcPr>
            <w:tcW w:w="1951" w:type="dxa"/>
            <w:vMerge/>
            <w:vAlign w:val="center"/>
          </w:tcPr>
          <w:p w:rsidRPr="00F4372B" w:rsidR="00013EE2" w:rsidP="00D05EA7" w:rsidRDefault="00013EE2" w14:paraId="6E502B3F" w14:textId="77777777">
            <w:pPr>
              <w:spacing w:line="276" w:lineRule="auto"/>
              <w:rPr>
                <w:sz w:val="22"/>
                <w:szCs w:val="22"/>
                <w:lang w:val="mn-MN"/>
              </w:rPr>
            </w:pPr>
          </w:p>
        </w:tc>
        <w:tc>
          <w:tcPr>
            <w:tcW w:w="3686" w:type="dxa"/>
            <w:vAlign w:val="center"/>
          </w:tcPr>
          <w:p w:rsidRPr="00F4372B" w:rsidR="00013EE2" w:rsidP="00D05EA7" w:rsidRDefault="00013EE2" w14:paraId="149812F0" w14:textId="77777777">
            <w:pPr>
              <w:spacing w:line="276" w:lineRule="auto"/>
              <w:rPr>
                <w:sz w:val="22"/>
                <w:szCs w:val="22"/>
                <w:lang w:val="mn-MN"/>
              </w:rPr>
            </w:pPr>
            <w:r w:rsidRPr="00F4372B">
              <w:rPr>
                <w:sz w:val="22"/>
                <w:szCs w:val="22"/>
                <w:lang w:val="mn-MN"/>
              </w:rPr>
              <w:t>6.4.Нийгмийн болон эрүүл мэндийн үйлчилгээ авахад сөрөг нөлөө үзүүлэх эсэх</w:t>
            </w:r>
          </w:p>
        </w:tc>
        <w:tc>
          <w:tcPr>
            <w:tcW w:w="850" w:type="dxa"/>
            <w:vAlign w:val="center"/>
          </w:tcPr>
          <w:p w:rsidRPr="00F4372B" w:rsidR="00013EE2" w:rsidP="00D05EA7" w:rsidRDefault="00013EE2" w14:paraId="291B4F31"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7B9C1A7"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4C46D5A5"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8B12606" w14:textId="77777777">
        <w:tc>
          <w:tcPr>
            <w:tcW w:w="1951" w:type="dxa"/>
            <w:vMerge/>
            <w:vAlign w:val="center"/>
          </w:tcPr>
          <w:p w:rsidRPr="00F4372B" w:rsidR="00013EE2" w:rsidP="00D05EA7" w:rsidRDefault="00013EE2" w14:paraId="2664841D" w14:textId="77777777">
            <w:pPr>
              <w:spacing w:line="276" w:lineRule="auto"/>
              <w:rPr>
                <w:sz w:val="22"/>
                <w:szCs w:val="22"/>
                <w:lang w:val="mn-MN"/>
              </w:rPr>
            </w:pPr>
          </w:p>
        </w:tc>
        <w:tc>
          <w:tcPr>
            <w:tcW w:w="3686" w:type="dxa"/>
            <w:vAlign w:val="center"/>
          </w:tcPr>
          <w:p w:rsidRPr="00F4372B" w:rsidR="00013EE2" w:rsidP="00D05EA7" w:rsidRDefault="00013EE2" w14:paraId="792D1344" w14:textId="77777777">
            <w:pPr>
              <w:spacing w:line="276" w:lineRule="auto"/>
              <w:rPr>
                <w:sz w:val="22"/>
                <w:szCs w:val="22"/>
                <w:lang w:val="mn-MN"/>
              </w:rPr>
            </w:pPr>
            <w:r w:rsidRPr="00F4372B">
              <w:rPr>
                <w:sz w:val="22"/>
                <w:szCs w:val="22"/>
                <w:lang w:val="mn-MN"/>
              </w:rPr>
              <w:t>6.5.Их, дээд сургуулиудын үйл ажиллагаа, өөрийн удирдлагад нөлөөлөх эсэх</w:t>
            </w:r>
          </w:p>
        </w:tc>
        <w:tc>
          <w:tcPr>
            <w:tcW w:w="850" w:type="dxa"/>
            <w:vAlign w:val="center"/>
          </w:tcPr>
          <w:p w:rsidRPr="00F4372B" w:rsidR="00013EE2" w:rsidP="00D05EA7" w:rsidRDefault="00013EE2" w14:paraId="51490386"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79191434"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5228F7A4"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56F5E5E7" w14:textId="77777777">
        <w:tc>
          <w:tcPr>
            <w:tcW w:w="1951" w:type="dxa"/>
            <w:vMerge w:val="restart"/>
            <w:vAlign w:val="center"/>
          </w:tcPr>
          <w:p w:rsidRPr="00F4372B" w:rsidR="00013EE2" w:rsidP="00D05EA7" w:rsidRDefault="00013EE2" w14:paraId="0F0C66AF" w14:textId="77777777">
            <w:pPr>
              <w:spacing w:line="276" w:lineRule="auto"/>
              <w:rPr>
                <w:sz w:val="22"/>
                <w:szCs w:val="22"/>
                <w:lang w:val="mn-MN"/>
              </w:rPr>
            </w:pPr>
            <w:r w:rsidRPr="00F4372B">
              <w:rPr>
                <w:sz w:val="22"/>
                <w:szCs w:val="22"/>
                <w:lang w:val="mn-MN"/>
              </w:rPr>
              <w:t>7.Гэмт хэрэг, нийгмийн аюулгүй байдал</w:t>
            </w:r>
            <w:r w:rsidRPr="00F4372B">
              <w:rPr>
                <w:sz w:val="22"/>
                <w:szCs w:val="22"/>
                <w:lang w:val="mn-MN"/>
              </w:rPr>
              <w:tab/>
            </w:r>
          </w:p>
        </w:tc>
        <w:tc>
          <w:tcPr>
            <w:tcW w:w="3686" w:type="dxa"/>
            <w:vAlign w:val="center"/>
          </w:tcPr>
          <w:p w:rsidRPr="00F4372B" w:rsidR="00013EE2" w:rsidP="00D05EA7" w:rsidRDefault="00013EE2" w14:paraId="69CC0B62" w14:textId="77777777">
            <w:pPr>
              <w:spacing w:line="276" w:lineRule="auto"/>
              <w:rPr>
                <w:sz w:val="22"/>
                <w:szCs w:val="22"/>
                <w:lang w:val="mn-MN"/>
              </w:rPr>
            </w:pPr>
            <w:r w:rsidRPr="00F4372B">
              <w:rPr>
                <w:sz w:val="22"/>
                <w:szCs w:val="22"/>
                <w:lang w:val="mn-MN"/>
              </w:rPr>
              <w:t>7.1.Нийгмийн аюулгүй байдал, гэмт хэргийн нөхцөл байдалд нөлөөлөх эсэх</w:t>
            </w:r>
          </w:p>
        </w:tc>
        <w:tc>
          <w:tcPr>
            <w:tcW w:w="850" w:type="dxa"/>
            <w:vAlign w:val="center"/>
          </w:tcPr>
          <w:p w:rsidRPr="00F4372B" w:rsidR="00013EE2" w:rsidP="00D05EA7" w:rsidRDefault="00013EE2" w14:paraId="53DD9733"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76FE6F3E"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19FE970F"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1335E5D2" w14:textId="77777777">
        <w:tc>
          <w:tcPr>
            <w:tcW w:w="1951" w:type="dxa"/>
            <w:vMerge/>
            <w:vAlign w:val="center"/>
          </w:tcPr>
          <w:p w:rsidRPr="00F4372B" w:rsidR="00013EE2" w:rsidP="00D05EA7" w:rsidRDefault="00013EE2" w14:paraId="3281A563" w14:textId="77777777">
            <w:pPr>
              <w:spacing w:line="276" w:lineRule="auto"/>
              <w:rPr>
                <w:sz w:val="22"/>
                <w:szCs w:val="22"/>
                <w:lang w:val="mn-MN"/>
              </w:rPr>
            </w:pPr>
          </w:p>
        </w:tc>
        <w:tc>
          <w:tcPr>
            <w:tcW w:w="3686" w:type="dxa"/>
            <w:vAlign w:val="center"/>
          </w:tcPr>
          <w:p w:rsidRPr="00F4372B" w:rsidR="00013EE2" w:rsidP="00D05EA7" w:rsidRDefault="00013EE2" w14:paraId="32B291F8" w14:textId="77777777">
            <w:pPr>
              <w:spacing w:line="276" w:lineRule="auto"/>
              <w:rPr>
                <w:sz w:val="22"/>
                <w:szCs w:val="22"/>
                <w:lang w:val="mn-MN"/>
              </w:rPr>
            </w:pPr>
            <w:r w:rsidRPr="00F4372B">
              <w:rPr>
                <w:sz w:val="22"/>
                <w:szCs w:val="22"/>
                <w:lang w:val="mn-MN"/>
              </w:rPr>
              <w:t>7.2.Хуулийг албадан хэрэгжүүлэхэд нөлөөлөх эсэх</w:t>
            </w:r>
          </w:p>
        </w:tc>
        <w:tc>
          <w:tcPr>
            <w:tcW w:w="850" w:type="dxa"/>
            <w:vAlign w:val="center"/>
          </w:tcPr>
          <w:p w:rsidRPr="00F4372B" w:rsidR="00013EE2" w:rsidP="00D05EA7" w:rsidRDefault="00013EE2" w14:paraId="0796AA1E"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3A08FE44"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060F477B"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2126D1FC" w14:textId="77777777">
        <w:tc>
          <w:tcPr>
            <w:tcW w:w="1951" w:type="dxa"/>
            <w:vMerge/>
            <w:vAlign w:val="center"/>
          </w:tcPr>
          <w:p w:rsidRPr="00F4372B" w:rsidR="00013EE2" w:rsidP="00D05EA7" w:rsidRDefault="00013EE2" w14:paraId="15BE5C3E" w14:textId="77777777">
            <w:pPr>
              <w:spacing w:line="276" w:lineRule="auto"/>
              <w:rPr>
                <w:sz w:val="22"/>
                <w:szCs w:val="22"/>
                <w:lang w:val="mn-MN"/>
              </w:rPr>
            </w:pPr>
          </w:p>
        </w:tc>
        <w:tc>
          <w:tcPr>
            <w:tcW w:w="3686" w:type="dxa"/>
            <w:vAlign w:val="center"/>
          </w:tcPr>
          <w:p w:rsidRPr="00F4372B" w:rsidR="00013EE2" w:rsidP="00D05EA7" w:rsidRDefault="00013EE2" w14:paraId="42E57DC8" w14:textId="77777777">
            <w:pPr>
              <w:spacing w:line="276" w:lineRule="auto"/>
              <w:rPr>
                <w:sz w:val="22"/>
                <w:szCs w:val="22"/>
                <w:lang w:val="mn-MN"/>
              </w:rPr>
            </w:pPr>
            <w:r w:rsidRPr="00F4372B">
              <w:rPr>
                <w:sz w:val="22"/>
                <w:szCs w:val="22"/>
                <w:lang w:val="mn-MN"/>
              </w:rPr>
              <w:t>7.3.Гэмт хэргийн илрүүлэлтэд нөлөө үзүүлэх эсэх</w:t>
            </w:r>
          </w:p>
        </w:tc>
        <w:tc>
          <w:tcPr>
            <w:tcW w:w="850" w:type="dxa"/>
            <w:vAlign w:val="center"/>
          </w:tcPr>
          <w:p w:rsidRPr="00F4372B" w:rsidR="00013EE2" w:rsidP="00D05EA7" w:rsidRDefault="00013EE2" w14:paraId="79173187"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09D3FA03"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42B0335"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385D3B62" w14:textId="77777777">
        <w:tc>
          <w:tcPr>
            <w:tcW w:w="1951" w:type="dxa"/>
            <w:vMerge/>
            <w:vAlign w:val="center"/>
          </w:tcPr>
          <w:p w:rsidRPr="00F4372B" w:rsidR="00013EE2" w:rsidP="00D05EA7" w:rsidRDefault="00013EE2" w14:paraId="69528032" w14:textId="77777777">
            <w:pPr>
              <w:spacing w:line="276" w:lineRule="auto"/>
              <w:rPr>
                <w:sz w:val="22"/>
                <w:szCs w:val="22"/>
                <w:lang w:val="mn-MN"/>
              </w:rPr>
            </w:pPr>
          </w:p>
        </w:tc>
        <w:tc>
          <w:tcPr>
            <w:tcW w:w="3686" w:type="dxa"/>
            <w:vAlign w:val="center"/>
          </w:tcPr>
          <w:p w:rsidRPr="00F4372B" w:rsidR="00013EE2" w:rsidP="00D05EA7" w:rsidRDefault="00013EE2" w14:paraId="1D0CDB3A" w14:textId="77777777">
            <w:pPr>
              <w:spacing w:line="276" w:lineRule="auto"/>
              <w:rPr>
                <w:sz w:val="22"/>
                <w:szCs w:val="22"/>
                <w:lang w:val="mn-MN"/>
              </w:rPr>
            </w:pPr>
            <w:r w:rsidRPr="00F4372B">
              <w:rPr>
                <w:sz w:val="22"/>
                <w:szCs w:val="22"/>
                <w:lang w:val="mn-MN"/>
              </w:rPr>
              <w:t>7.4.Гэмт хэргийн хохирогчид, гэрчийн эрхэд сөрөг нөлөө үзүүлэх эсэх</w:t>
            </w:r>
          </w:p>
        </w:tc>
        <w:tc>
          <w:tcPr>
            <w:tcW w:w="850" w:type="dxa"/>
            <w:vAlign w:val="center"/>
          </w:tcPr>
          <w:p w:rsidRPr="00F4372B" w:rsidR="00013EE2" w:rsidP="00D05EA7" w:rsidRDefault="00013EE2" w14:paraId="11430A7A"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3F5ABF5"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12D2B457"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052E8942" w14:textId="77777777">
        <w:tc>
          <w:tcPr>
            <w:tcW w:w="1951" w:type="dxa"/>
            <w:vMerge w:val="restart"/>
            <w:vAlign w:val="center"/>
          </w:tcPr>
          <w:p w:rsidRPr="00F4372B" w:rsidR="00013EE2" w:rsidP="00D05EA7" w:rsidRDefault="00013EE2" w14:paraId="6BBBE6E8" w14:textId="77777777">
            <w:pPr>
              <w:spacing w:line="276" w:lineRule="auto"/>
              <w:rPr>
                <w:sz w:val="22"/>
                <w:szCs w:val="22"/>
                <w:lang w:val="mn-MN"/>
              </w:rPr>
            </w:pPr>
            <w:r w:rsidRPr="00F4372B">
              <w:rPr>
                <w:sz w:val="22"/>
                <w:szCs w:val="22"/>
                <w:lang w:val="mn-MN"/>
              </w:rPr>
              <w:t>8.Соёл</w:t>
            </w:r>
            <w:r w:rsidRPr="00F4372B">
              <w:rPr>
                <w:sz w:val="22"/>
                <w:szCs w:val="22"/>
                <w:lang w:val="mn-MN"/>
              </w:rPr>
              <w:tab/>
            </w:r>
          </w:p>
        </w:tc>
        <w:tc>
          <w:tcPr>
            <w:tcW w:w="3686" w:type="dxa"/>
            <w:vAlign w:val="center"/>
          </w:tcPr>
          <w:p w:rsidRPr="00F4372B" w:rsidR="00013EE2" w:rsidP="00D05EA7" w:rsidRDefault="00013EE2" w14:paraId="229636FD" w14:textId="77777777">
            <w:pPr>
              <w:spacing w:line="276" w:lineRule="auto"/>
              <w:rPr>
                <w:sz w:val="22"/>
                <w:szCs w:val="22"/>
                <w:lang w:val="mn-MN"/>
              </w:rPr>
            </w:pPr>
            <w:r w:rsidRPr="00F4372B">
              <w:rPr>
                <w:sz w:val="22"/>
                <w:szCs w:val="22"/>
                <w:lang w:val="mn-MN"/>
              </w:rPr>
              <w:t>8.1.Соёлын өвийг хамгаалахад нөлөө үзүүлэх эсэх</w:t>
            </w:r>
          </w:p>
        </w:tc>
        <w:tc>
          <w:tcPr>
            <w:tcW w:w="850" w:type="dxa"/>
            <w:vAlign w:val="center"/>
          </w:tcPr>
          <w:p w:rsidRPr="00F4372B" w:rsidR="00013EE2" w:rsidP="00D05EA7" w:rsidRDefault="00013EE2" w14:paraId="77C8402E"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8530E5C"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055ABDC3"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2BFFFE2E" w14:textId="77777777">
        <w:tc>
          <w:tcPr>
            <w:tcW w:w="1951" w:type="dxa"/>
            <w:vMerge/>
            <w:vAlign w:val="center"/>
          </w:tcPr>
          <w:p w:rsidRPr="00F4372B" w:rsidR="00013EE2" w:rsidP="00D05EA7" w:rsidRDefault="00013EE2" w14:paraId="65544AEB" w14:textId="77777777">
            <w:pPr>
              <w:spacing w:line="276" w:lineRule="auto"/>
              <w:rPr>
                <w:sz w:val="22"/>
                <w:szCs w:val="22"/>
                <w:lang w:val="mn-MN"/>
              </w:rPr>
            </w:pPr>
          </w:p>
        </w:tc>
        <w:tc>
          <w:tcPr>
            <w:tcW w:w="3686" w:type="dxa"/>
            <w:vAlign w:val="center"/>
          </w:tcPr>
          <w:p w:rsidRPr="00F4372B" w:rsidR="00013EE2" w:rsidP="00D05EA7" w:rsidRDefault="00013EE2" w14:paraId="6DCAFE12" w14:textId="77777777">
            <w:pPr>
              <w:spacing w:line="276" w:lineRule="auto"/>
              <w:rPr>
                <w:sz w:val="22"/>
                <w:szCs w:val="22"/>
                <w:lang w:val="mn-MN"/>
              </w:rPr>
            </w:pPr>
            <w:r w:rsidRPr="00F4372B">
              <w:rPr>
                <w:sz w:val="22"/>
                <w:szCs w:val="22"/>
                <w:lang w:val="mn-MN"/>
              </w:rPr>
              <w:t>8.2.Хэл, соёлын ялгаатай байдал бий болгох эсэх, эсхүл уг ялгаатай байдалд нөлөөлөх эсэх</w:t>
            </w:r>
          </w:p>
        </w:tc>
        <w:tc>
          <w:tcPr>
            <w:tcW w:w="850" w:type="dxa"/>
            <w:vAlign w:val="center"/>
          </w:tcPr>
          <w:p w:rsidRPr="00F4372B" w:rsidR="00013EE2" w:rsidP="00D05EA7" w:rsidRDefault="00013EE2" w14:paraId="1F81FD8A"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8E85A7E"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64E478ED" w14:textId="77777777">
            <w:pPr>
              <w:spacing w:line="276" w:lineRule="auto"/>
              <w:rPr>
                <w:sz w:val="22"/>
                <w:szCs w:val="22"/>
                <w:lang w:val="mn-MN"/>
              </w:rPr>
            </w:pPr>
            <w:r w:rsidRPr="00F4372B">
              <w:rPr>
                <w:sz w:val="22"/>
                <w:szCs w:val="22"/>
                <w:lang w:val="mn-MN"/>
              </w:rPr>
              <w:t>Ямар нэгэн сөрөг нөлөөлөлгүй.</w:t>
            </w:r>
          </w:p>
        </w:tc>
      </w:tr>
      <w:tr w:rsidRPr="00F4372B" w:rsidR="00013EE2" w:rsidTr="00A21D39" w14:paraId="583F9DAC" w14:textId="77777777">
        <w:tc>
          <w:tcPr>
            <w:tcW w:w="1951" w:type="dxa"/>
            <w:vMerge/>
            <w:vAlign w:val="center"/>
          </w:tcPr>
          <w:p w:rsidRPr="00F4372B" w:rsidR="00013EE2" w:rsidP="00D05EA7" w:rsidRDefault="00013EE2" w14:paraId="16C6FBA3" w14:textId="77777777">
            <w:pPr>
              <w:spacing w:line="276" w:lineRule="auto"/>
              <w:rPr>
                <w:sz w:val="22"/>
                <w:szCs w:val="22"/>
                <w:lang w:val="mn-MN"/>
              </w:rPr>
            </w:pPr>
          </w:p>
        </w:tc>
        <w:tc>
          <w:tcPr>
            <w:tcW w:w="3686" w:type="dxa"/>
            <w:vAlign w:val="center"/>
          </w:tcPr>
          <w:p w:rsidRPr="00F4372B" w:rsidR="00013EE2" w:rsidP="00D05EA7" w:rsidRDefault="00013EE2" w14:paraId="6AB05648" w14:textId="77777777">
            <w:pPr>
              <w:spacing w:line="276" w:lineRule="auto"/>
              <w:rPr>
                <w:sz w:val="22"/>
                <w:szCs w:val="22"/>
                <w:lang w:val="mn-MN"/>
              </w:rPr>
            </w:pPr>
            <w:r w:rsidRPr="00F4372B">
              <w:rPr>
                <w:sz w:val="22"/>
                <w:szCs w:val="22"/>
                <w:lang w:val="mn-MN"/>
              </w:rPr>
              <w:t>8.3.Иргэдийн түүх, соёлоо хамгаалах оролцоонд нөлөөлөх эсэх</w:t>
            </w:r>
          </w:p>
        </w:tc>
        <w:tc>
          <w:tcPr>
            <w:tcW w:w="850" w:type="dxa"/>
            <w:vAlign w:val="center"/>
          </w:tcPr>
          <w:p w:rsidRPr="00F4372B" w:rsidR="00013EE2" w:rsidP="00D05EA7" w:rsidRDefault="00013EE2" w14:paraId="09EAFF98"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75C323A"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46FFA3E7" w14:textId="77777777">
            <w:pPr>
              <w:spacing w:line="276" w:lineRule="auto"/>
              <w:rPr>
                <w:sz w:val="22"/>
                <w:szCs w:val="22"/>
                <w:lang w:val="mn-MN"/>
              </w:rPr>
            </w:pPr>
            <w:r w:rsidRPr="00F4372B">
              <w:rPr>
                <w:sz w:val="22"/>
                <w:szCs w:val="22"/>
                <w:lang w:val="mn-MN"/>
              </w:rPr>
              <w:t>Ямар нэгэн сөрөг нөлөөлөлгүй.</w:t>
            </w:r>
          </w:p>
        </w:tc>
      </w:tr>
    </w:tbl>
    <w:p w:rsidRPr="00F4372B" w:rsidR="00013EE2" w:rsidP="00D05EA7" w:rsidRDefault="00013EE2" w14:paraId="19E1AE20" w14:textId="77777777">
      <w:pPr>
        <w:rPr>
          <w:sz w:val="20"/>
          <w:szCs w:val="20"/>
          <w:lang w:val="mn-MN"/>
        </w:rPr>
      </w:pPr>
    </w:p>
    <w:p w:rsidRPr="00F4372B" w:rsidR="00013EE2" w:rsidP="00D05EA7" w:rsidRDefault="00013EE2" w14:paraId="01E1C72A" w14:textId="77777777">
      <w:pPr>
        <w:ind w:firstLine="720"/>
        <w:rPr>
          <w:lang w:val="mn-MN"/>
        </w:rPr>
      </w:pPr>
      <w:r w:rsidRPr="00F4372B">
        <w:rPr>
          <w:lang w:val="mn-MN"/>
        </w:rPr>
        <w:t>4. Байгаль орчинд үзүүлэх үр нөлөө</w:t>
      </w:r>
    </w:p>
    <w:p w:rsidRPr="00F4372B" w:rsidR="00013EE2" w:rsidP="00D05EA7" w:rsidRDefault="00013EE2" w14:paraId="4DA238F3" w14:textId="77777777">
      <w:pPr>
        <w:rPr>
          <w:sz w:val="20"/>
          <w:szCs w:val="20"/>
          <w:lang w:val="mn-MN"/>
        </w:rPr>
      </w:pPr>
    </w:p>
    <w:tbl>
      <w:tblPr>
        <w:tblStyle w:val="TableGrid"/>
        <w:tblW w:w="9571" w:type="dxa"/>
        <w:tblLayout w:type="fixed"/>
        <w:tblLook w:val="04A0" w:firstRow="1" w:lastRow="0" w:firstColumn="1" w:lastColumn="0" w:noHBand="0" w:noVBand="1"/>
      </w:tblPr>
      <w:tblGrid>
        <w:gridCol w:w="1951"/>
        <w:gridCol w:w="3686"/>
        <w:gridCol w:w="850"/>
        <w:gridCol w:w="851"/>
        <w:gridCol w:w="2233"/>
      </w:tblGrid>
      <w:tr w:rsidRPr="00F4372B" w:rsidR="00013EE2" w:rsidTr="00A21D39" w14:paraId="7BFB1F5C" w14:textId="77777777">
        <w:tc>
          <w:tcPr>
            <w:tcW w:w="1951" w:type="dxa"/>
            <w:vAlign w:val="center"/>
          </w:tcPr>
          <w:p w:rsidRPr="00F4372B" w:rsidR="00013EE2" w:rsidP="00D05EA7" w:rsidRDefault="00013EE2" w14:paraId="636F9FF0" w14:textId="77777777">
            <w:pPr>
              <w:spacing w:line="276" w:lineRule="auto"/>
              <w:jc w:val="center"/>
              <w:rPr>
                <w:sz w:val="22"/>
                <w:szCs w:val="22"/>
                <w:lang w:val="mn-MN"/>
              </w:rPr>
            </w:pPr>
            <w:r w:rsidRPr="00F4372B">
              <w:rPr>
                <w:sz w:val="22"/>
                <w:szCs w:val="22"/>
                <w:lang w:val="mn-MN"/>
              </w:rPr>
              <w:t>Үзүүлэх үр</w:t>
            </w:r>
          </w:p>
          <w:p w:rsidRPr="00F4372B" w:rsidR="00013EE2" w:rsidP="00D05EA7" w:rsidRDefault="00013EE2" w14:paraId="4C57ACFA" w14:textId="77777777">
            <w:pPr>
              <w:spacing w:line="276" w:lineRule="auto"/>
              <w:jc w:val="center"/>
              <w:rPr>
                <w:sz w:val="22"/>
                <w:szCs w:val="22"/>
                <w:lang w:val="mn-MN"/>
              </w:rPr>
            </w:pPr>
            <w:r w:rsidRPr="00F4372B">
              <w:rPr>
                <w:sz w:val="22"/>
                <w:szCs w:val="22"/>
                <w:lang w:val="mn-MN"/>
              </w:rPr>
              <w:t>нөлөө</w:t>
            </w:r>
          </w:p>
        </w:tc>
        <w:tc>
          <w:tcPr>
            <w:tcW w:w="3686" w:type="dxa"/>
            <w:vAlign w:val="center"/>
          </w:tcPr>
          <w:p w:rsidRPr="00F4372B" w:rsidR="00013EE2" w:rsidP="00D05EA7" w:rsidRDefault="00013EE2" w14:paraId="5A93D726" w14:textId="77777777">
            <w:pPr>
              <w:spacing w:line="276" w:lineRule="auto"/>
              <w:jc w:val="center"/>
              <w:rPr>
                <w:sz w:val="22"/>
                <w:szCs w:val="22"/>
                <w:lang w:val="mn-MN"/>
              </w:rPr>
            </w:pPr>
            <w:r w:rsidRPr="00F4372B">
              <w:rPr>
                <w:sz w:val="22"/>
                <w:szCs w:val="22"/>
                <w:lang w:val="mn-MN"/>
              </w:rPr>
              <w:t>Холбогдох асуулт</w:t>
            </w:r>
          </w:p>
        </w:tc>
        <w:tc>
          <w:tcPr>
            <w:tcW w:w="1701" w:type="dxa"/>
            <w:gridSpan w:val="2"/>
            <w:vAlign w:val="center"/>
          </w:tcPr>
          <w:p w:rsidRPr="00F4372B" w:rsidR="00013EE2" w:rsidP="00D05EA7" w:rsidRDefault="00013EE2" w14:paraId="74B1AEF5" w14:textId="77777777">
            <w:pPr>
              <w:spacing w:line="276" w:lineRule="auto"/>
              <w:jc w:val="center"/>
              <w:rPr>
                <w:sz w:val="22"/>
                <w:szCs w:val="22"/>
                <w:lang w:val="mn-MN"/>
              </w:rPr>
            </w:pPr>
            <w:r w:rsidRPr="00F4372B">
              <w:rPr>
                <w:sz w:val="22"/>
                <w:szCs w:val="22"/>
                <w:lang w:val="mn-MN"/>
              </w:rPr>
              <w:t>Хариулт</w:t>
            </w:r>
          </w:p>
        </w:tc>
        <w:tc>
          <w:tcPr>
            <w:tcW w:w="2233" w:type="dxa"/>
            <w:vAlign w:val="center"/>
          </w:tcPr>
          <w:p w:rsidRPr="00F4372B" w:rsidR="00013EE2" w:rsidP="00D05EA7" w:rsidRDefault="00013EE2" w14:paraId="5F91EB42" w14:textId="77777777">
            <w:pPr>
              <w:spacing w:line="276" w:lineRule="auto"/>
              <w:jc w:val="center"/>
              <w:rPr>
                <w:sz w:val="22"/>
                <w:szCs w:val="22"/>
                <w:lang w:val="mn-MN"/>
              </w:rPr>
            </w:pPr>
            <w:r w:rsidRPr="00F4372B">
              <w:rPr>
                <w:sz w:val="22"/>
                <w:szCs w:val="22"/>
                <w:lang w:val="mn-MN"/>
              </w:rPr>
              <w:t>Тайлбар</w:t>
            </w:r>
          </w:p>
        </w:tc>
      </w:tr>
      <w:tr w:rsidRPr="00F4372B" w:rsidR="00013EE2" w:rsidTr="00A21D39" w14:paraId="2F6B3DDA" w14:textId="77777777">
        <w:tc>
          <w:tcPr>
            <w:tcW w:w="1951" w:type="dxa"/>
            <w:vAlign w:val="center"/>
          </w:tcPr>
          <w:p w:rsidRPr="00F4372B" w:rsidR="00013EE2" w:rsidP="00D05EA7" w:rsidRDefault="00013EE2" w14:paraId="6BEF0B33" w14:textId="77777777">
            <w:pPr>
              <w:spacing w:line="276" w:lineRule="auto"/>
              <w:rPr>
                <w:sz w:val="22"/>
                <w:szCs w:val="22"/>
                <w:lang w:val="mn-MN"/>
              </w:rPr>
            </w:pPr>
            <w:r w:rsidRPr="00F4372B">
              <w:rPr>
                <w:sz w:val="22"/>
                <w:szCs w:val="22"/>
                <w:lang w:val="mn-MN"/>
              </w:rPr>
              <w:t>1.Агаар</w:t>
            </w:r>
            <w:r w:rsidRPr="00F4372B">
              <w:rPr>
                <w:sz w:val="22"/>
                <w:szCs w:val="22"/>
                <w:lang w:val="mn-MN"/>
              </w:rPr>
              <w:tab/>
            </w:r>
          </w:p>
        </w:tc>
        <w:tc>
          <w:tcPr>
            <w:tcW w:w="3686" w:type="dxa"/>
            <w:vAlign w:val="center"/>
          </w:tcPr>
          <w:p w:rsidRPr="00F4372B" w:rsidR="00013EE2" w:rsidP="00D05EA7" w:rsidRDefault="00013EE2" w14:paraId="4C8D8A41" w14:textId="77777777">
            <w:pPr>
              <w:spacing w:line="276" w:lineRule="auto"/>
              <w:rPr>
                <w:sz w:val="22"/>
                <w:szCs w:val="22"/>
                <w:lang w:val="mn-MN"/>
              </w:rPr>
            </w:pPr>
            <w:r w:rsidRPr="00F4372B">
              <w:rPr>
                <w:sz w:val="22"/>
                <w:szCs w:val="22"/>
                <w:lang w:val="mn-MN"/>
              </w:rPr>
              <w:t>1.1.Зохицуулалтын хувилбарын үр дүнд агаарын бохирдлыг нэмэгдүүлэх эсэх</w:t>
            </w:r>
          </w:p>
        </w:tc>
        <w:tc>
          <w:tcPr>
            <w:tcW w:w="850" w:type="dxa"/>
            <w:vAlign w:val="center"/>
          </w:tcPr>
          <w:p w:rsidRPr="00F4372B" w:rsidR="00013EE2" w:rsidP="00D05EA7" w:rsidRDefault="00013EE2" w14:paraId="6CFDBAA6"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CEE66BE"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40E86B5A" w14:textId="77777777">
            <w:pPr>
              <w:spacing w:line="276" w:lineRule="auto"/>
              <w:rPr>
                <w:sz w:val="22"/>
                <w:szCs w:val="22"/>
                <w:lang w:val="mn-MN"/>
              </w:rPr>
            </w:pPr>
            <w:r w:rsidRPr="00F4372B">
              <w:rPr>
                <w:sz w:val="22"/>
                <w:szCs w:val="22"/>
                <w:lang w:val="mn-MN"/>
              </w:rPr>
              <w:t xml:space="preserve">Ямар нэгэн сөрөг нөлөөлөл үзүүлэхгүй. </w:t>
            </w:r>
          </w:p>
        </w:tc>
      </w:tr>
      <w:tr w:rsidRPr="00F4372B" w:rsidR="00013EE2" w:rsidTr="00A21D39" w14:paraId="42FCA383" w14:textId="77777777">
        <w:tc>
          <w:tcPr>
            <w:tcW w:w="1951" w:type="dxa"/>
            <w:vMerge w:val="restart"/>
            <w:vAlign w:val="center"/>
          </w:tcPr>
          <w:p w:rsidRPr="00F4372B" w:rsidR="00013EE2" w:rsidP="00D05EA7" w:rsidRDefault="00013EE2" w14:paraId="4030AC16" w14:textId="77777777">
            <w:pPr>
              <w:spacing w:line="276" w:lineRule="auto"/>
              <w:rPr>
                <w:sz w:val="22"/>
                <w:szCs w:val="22"/>
                <w:lang w:val="mn-MN"/>
              </w:rPr>
            </w:pPr>
            <w:r w:rsidRPr="00F4372B">
              <w:rPr>
                <w:sz w:val="22"/>
                <w:szCs w:val="22"/>
                <w:lang w:val="mn-MN"/>
              </w:rPr>
              <w:t>2.Зам тээвэр, түлш, эрчим хүч</w:t>
            </w:r>
          </w:p>
        </w:tc>
        <w:tc>
          <w:tcPr>
            <w:tcW w:w="3686" w:type="dxa"/>
            <w:vAlign w:val="center"/>
          </w:tcPr>
          <w:p w:rsidRPr="00F4372B" w:rsidR="00013EE2" w:rsidP="00D05EA7" w:rsidRDefault="00013EE2" w14:paraId="2646A44E" w14:textId="77777777">
            <w:pPr>
              <w:spacing w:line="276" w:lineRule="auto"/>
              <w:rPr>
                <w:sz w:val="22"/>
                <w:szCs w:val="22"/>
                <w:lang w:val="mn-MN"/>
              </w:rPr>
            </w:pPr>
            <w:r w:rsidRPr="00F4372B">
              <w:rPr>
                <w:sz w:val="22"/>
                <w:szCs w:val="22"/>
                <w:lang w:val="mn-MN"/>
              </w:rPr>
              <w:t>2.1.Тээврийн хэрэгслийн түлшний хэрэглээг нэмэгдүүлэх/бууруулах эсэх</w:t>
            </w:r>
          </w:p>
        </w:tc>
        <w:tc>
          <w:tcPr>
            <w:tcW w:w="850" w:type="dxa"/>
            <w:vAlign w:val="center"/>
          </w:tcPr>
          <w:p w:rsidRPr="00F4372B" w:rsidR="00013EE2" w:rsidP="00D05EA7" w:rsidRDefault="00013EE2" w14:paraId="7F1A15C8"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26C28482"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0F62239B" w14:textId="77777777">
            <w:pPr>
              <w:spacing w:line="276" w:lineRule="auto"/>
              <w:rPr>
                <w:sz w:val="22"/>
                <w:szCs w:val="22"/>
                <w:lang w:val="mn-MN"/>
              </w:rPr>
            </w:pPr>
            <w:r w:rsidRPr="00F4372B">
              <w:rPr>
                <w:sz w:val="22"/>
                <w:szCs w:val="22"/>
                <w:lang w:val="mn-MN"/>
              </w:rPr>
              <w:t xml:space="preserve">Ямар нэгэн сөрөг нөлөөлөл үзүүлэхгүй. </w:t>
            </w:r>
          </w:p>
        </w:tc>
      </w:tr>
      <w:tr w:rsidRPr="00F4372B" w:rsidR="00013EE2" w:rsidTr="00A21D39" w14:paraId="1A963869" w14:textId="77777777">
        <w:tc>
          <w:tcPr>
            <w:tcW w:w="1951" w:type="dxa"/>
            <w:vMerge/>
            <w:vAlign w:val="center"/>
          </w:tcPr>
          <w:p w:rsidRPr="00F4372B" w:rsidR="00013EE2" w:rsidP="00D05EA7" w:rsidRDefault="00013EE2" w14:paraId="7119A6E3" w14:textId="77777777">
            <w:pPr>
              <w:spacing w:line="276" w:lineRule="auto"/>
              <w:rPr>
                <w:sz w:val="22"/>
                <w:szCs w:val="22"/>
                <w:lang w:val="mn-MN"/>
              </w:rPr>
            </w:pPr>
          </w:p>
        </w:tc>
        <w:tc>
          <w:tcPr>
            <w:tcW w:w="3686" w:type="dxa"/>
            <w:vAlign w:val="center"/>
          </w:tcPr>
          <w:p w:rsidRPr="00F4372B" w:rsidR="00013EE2" w:rsidP="00D05EA7" w:rsidRDefault="00013EE2" w14:paraId="00244B8E" w14:textId="77777777">
            <w:pPr>
              <w:spacing w:line="276" w:lineRule="auto"/>
              <w:rPr>
                <w:sz w:val="22"/>
                <w:szCs w:val="22"/>
                <w:lang w:val="mn-MN"/>
              </w:rPr>
            </w:pPr>
            <w:r w:rsidRPr="00F4372B">
              <w:rPr>
                <w:sz w:val="22"/>
                <w:szCs w:val="22"/>
                <w:lang w:val="mn-MN"/>
              </w:rPr>
              <w:t>2.2.Эрчим хүчний хэрэглээг нэмэгдүүлэх эсэх</w:t>
            </w:r>
          </w:p>
        </w:tc>
        <w:tc>
          <w:tcPr>
            <w:tcW w:w="850" w:type="dxa"/>
            <w:vAlign w:val="center"/>
          </w:tcPr>
          <w:p w:rsidRPr="00F4372B" w:rsidR="00013EE2" w:rsidP="00D05EA7" w:rsidRDefault="00013EE2" w14:paraId="0B732815"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BD56886"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517BC0E" w14:textId="77777777">
            <w:pPr>
              <w:spacing w:line="276" w:lineRule="auto"/>
              <w:rPr>
                <w:sz w:val="22"/>
                <w:szCs w:val="22"/>
                <w:lang w:val="mn-MN"/>
              </w:rPr>
            </w:pPr>
            <w:r w:rsidRPr="00F4372B">
              <w:rPr>
                <w:sz w:val="22"/>
                <w:szCs w:val="22"/>
                <w:lang w:val="mn-MN"/>
              </w:rPr>
              <w:t xml:space="preserve">Ямар нэгэн сөрөг нөлөөлөл үзүүлэхгүй. </w:t>
            </w:r>
          </w:p>
        </w:tc>
      </w:tr>
      <w:tr w:rsidRPr="00F4372B" w:rsidR="00013EE2" w:rsidTr="00A21D39" w14:paraId="10B36FF5" w14:textId="77777777">
        <w:tc>
          <w:tcPr>
            <w:tcW w:w="1951" w:type="dxa"/>
            <w:vMerge/>
            <w:vAlign w:val="center"/>
          </w:tcPr>
          <w:p w:rsidRPr="00F4372B" w:rsidR="00013EE2" w:rsidP="00D05EA7" w:rsidRDefault="00013EE2" w14:paraId="0FFEC706" w14:textId="77777777">
            <w:pPr>
              <w:spacing w:line="276" w:lineRule="auto"/>
              <w:rPr>
                <w:sz w:val="22"/>
                <w:szCs w:val="22"/>
                <w:lang w:val="mn-MN"/>
              </w:rPr>
            </w:pPr>
          </w:p>
        </w:tc>
        <w:tc>
          <w:tcPr>
            <w:tcW w:w="3686" w:type="dxa"/>
            <w:vAlign w:val="center"/>
          </w:tcPr>
          <w:p w:rsidRPr="00F4372B" w:rsidR="00013EE2" w:rsidP="00D05EA7" w:rsidRDefault="00013EE2" w14:paraId="3C25F178" w14:textId="77777777">
            <w:pPr>
              <w:spacing w:line="276" w:lineRule="auto"/>
              <w:rPr>
                <w:sz w:val="22"/>
                <w:szCs w:val="22"/>
                <w:lang w:val="mn-MN"/>
              </w:rPr>
            </w:pPr>
            <w:r w:rsidRPr="00F4372B">
              <w:rPr>
                <w:sz w:val="22"/>
                <w:szCs w:val="22"/>
                <w:lang w:val="mn-MN"/>
              </w:rPr>
              <w:t>2.3.Эрчим хүчний үйлдвэрлэлд нөлөө үзүүлэх эсэх</w:t>
            </w:r>
          </w:p>
        </w:tc>
        <w:tc>
          <w:tcPr>
            <w:tcW w:w="850" w:type="dxa"/>
            <w:vAlign w:val="center"/>
          </w:tcPr>
          <w:p w:rsidRPr="00F4372B" w:rsidR="00013EE2" w:rsidP="00D05EA7" w:rsidRDefault="00013EE2" w14:paraId="16AD5C97"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3C5D816"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27FF858E" w14:textId="77777777">
            <w:pPr>
              <w:spacing w:line="276" w:lineRule="auto"/>
              <w:rPr>
                <w:sz w:val="22"/>
                <w:szCs w:val="22"/>
                <w:lang w:val="mn-MN"/>
              </w:rPr>
            </w:pPr>
            <w:r w:rsidRPr="00F4372B">
              <w:rPr>
                <w:sz w:val="22"/>
                <w:szCs w:val="22"/>
                <w:lang w:val="mn-MN"/>
              </w:rPr>
              <w:t xml:space="preserve">Ямар нэгэн сөрөг нөлөөлөл үзүүлэхгүй. </w:t>
            </w:r>
          </w:p>
        </w:tc>
      </w:tr>
      <w:tr w:rsidRPr="00F4372B" w:rsidR="00013EE2" w:rsidTr="00A21D39" w14:paraId="0B45FFCC" w14:textId="77777777">
        <w:tc>
          <w:tcPr>
            <w:tcW w:w="1951" w:type="dxa"/>
            <w:vMerge/>
            <w:vAlign w:val="center"/>
          </w:tcPr>
          <w:p w:rsidRPr="00F4372B" w:rsidR="00013EE2" w:rsidP="00D05EA7" w:rsidRDefault="00013EE2" w14:paraId="4EDAB589" w14:textId="77777777">
            <w:pPr>
              <w:spacing w:line="276" w:lineRule="auto"/>
              <w:rPr>
                <w:sz w:val="22"/>
                <w:szCs w:val="22"/>
                <w:lang w:val="mn-MN"/>
              </w:rPr>
            </w:pPr>
          </w:p>
        </w:tc>
        <w:tc>
          <w:tcPr>
            <w:tcW w:w="3686" w:type="dxa"/>
            <w:vAlign w:val="center"/>
          </w:tcPr>
          <w:p w:rsidRPr="00F4372B" w:rsidR="00013EE2" w:rsidP="00D05EA7" w:rsidRDefault="00013EE2" w14:paraId="37733711" w14:textId="77777777">
            <w:pPr>
              <w:spacing w:line="276" w:lineRule="auto"/>
              <w:rPr>
                <w:sz w:val="22"/>
                <w:szCs w:val="22"/>
                <w:lang w:val="mn-MN"/>
              </w:rPr>
            </w:pPr>
            <w:r w:rsidRPr="00F4372B">
              <w:rPr>
                <w:sz w:val="22"/>
                <w:szCs w:val="22"/>
                <w:lang w:val="mn-MN"/>
              </w:rPr>
              <w:t>2.4.Тээврийн хэрэгслийн агаарын бохирдлыг нэмэгдүүлэх эсэх</w:t>
            </w:r>
          </w:p>
        </w:tc>
        <w:tc>
          <w:tcPr>
            <w:tcW w:w="850" w:type="dxa"/>
            <w:vAlign w:val="center"/>
          </w:tcPr>
          <w:p w:rsidRPr="00F4372B" w:rsidR="00013EE2" w:rsidP="00D05EA7" w:rsidRDefault="00013EE2" w14:paraId="5A14490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5742D182" w14:textId="77777777">
            <w:pPr>
              <w:spacing w:line="276" w:lineRule="auto"/>
              <w:jc w:val="center"/>
              <w:rPr>
                <w:b/>
                <w:sz w:val="22"/>
                <w:szCs w:val="22"/>
                <w:lang w:val="mn-MN"/>
              </w:rPr>
            </w:pPr>
            <w:r w:rsidRPr="00F4372B">
              <w:rPr>
                <w:b/>
                <w:sz w:val="22"/>
                <w:szCs w:val="22"/>
                <w:lang w:val="mn-MN"/>
              </w:rPr>
              <w:t xml:space="preserve">Үгүй </w:t>
            </w:r>
          </w:p>
        </w:tc>
        <w:tc>
          <w:tcPr>
            <w:tcW w:w="2233" w:type="dxa"/>
            <w:vAlign w:val="center"/>
          </w:tcPr>
          <w:p w:rsidRPr="00F4372B" w:rsidR="00013EE2" w:rsidP="00D05EA7" w:rsidRDefault="00013EE2" w14:paraId="396C5001" w14:textId="77777777">
            <w:pPr>
              <w:spacing w:line="276" w:lineRule="auto"/>
              <w:rPr>
                <w:sz w:val="22"/>
                <w:szCs w:val="22"/>
                <w:lang w:val="mn-MN"/>
              </w:rPr>
            </w:pPr>
            <w:r w:rsidRPr="00F4372B">
              <w:rPr>
                <w:sz w:val="22"/>
                <w:szCs w:val="22"/>
                <w:lang w:val="mn-MN"/>
              </w:rPr>
              <w:t xml:space="preserve">Ямар нэгэн сөрөг нөлөөлөл үзүүлэхгүй. </w:t>
            </w:r>
          </w:p>
        </w:tc>
      </w:tr>
      <w:tr w:rsidRPr="00F4372B" w:rsidR="00013EE2" w:rsidTr="00A21D39" w14:paraId="092731F5" w14:textId="77777777">
        <w:tc>
          <w:tcPr>
            <w:tcW w:w="1951" w:type="dxa"/>
            <w:vMerge w:val="restart"/>
            <w:vAlign w:val="center"/>
          </w:tcPr>
          <w:p w:rsidRPr="00F4372B" w:rsidR="00013EE2" w:rsidP="00D05EA7" w:rsidRDefault="00013EE2" w14:paraId="1772E8E3" w14:textId="77777777">
            <w:pPr>
              <w:spacing w:line="276" w:lineRule="auto"/>
              <w:rPr>
                <w:sz w:val="22"/>
                <w:szCs w:val="22"/>
                <w:lang w:val="mn-MN"/>
              </w:rPr>
            </w:pPr>
            <w:r w:rsidRPr="00F4372B">
              <w:rPr>
                <w:sz w:val="22"/>
                <w:szCs w:val="22"/>
                <w:lang w:val="mn-MN"/>
              </w:rPr>
              <w:t>3.Ан амьтан, ургамлыг хамгаалах</w:t>
            </w:r>
            <w:r w:rsidRPr="00F4372B">
              <w:rPr>
                <w:sz w:val="22"/>
                <w:szCs w:val="22"/>
                <w:lang w:val="mn-MN"/>
              </w:rPr>
              <w:tab/>
            </w:r>
          </w:p>
          <w:p w:rsidRPr="00F4372B" w:rsidR="00013EE2" w:rsidP="00D05EA7" w:rsidRDefault="00013EE2" w14:paraId="2E5D13A6" w14:textId="77777777">
            <w:pPr>
              <w:spacing w:line="276" w:lineRule="auto"/>
              <w:rPr>
                <w:sz w:val="22"/>
                <w:szCs w:val="22"/>
                <w:lang w:val="mn-MN"/>
              </w:rPr>
            </w:pPr>
            <w:r w:rsidRPr="00F4372B">
              <w:rPr>
                <w:sz w:val="22"/>
                <w:szCs w:val="22"/>
                <w:lang w:val="mn-MN"/>
              </w:rPr>
              <w:tab/>
            </w:r>
          </w:p>
          <w:p w:rsidRPr="00F4372B" w:rsidR="00013EE2" w:rsidP="00D05EA7" w:rsidRDefault="00013EE2" w14:paraId="43C79036" w14:textId="77777777">
            <w:pPr>
              <w:spacing w:line="276" w:lineRule="auto"/>
              <w:rPr>
                <w:sz w:val="22"/>
                <w:szCs w:val="22"/>
                <w:lang w:val="mn-MN"/>
              </w:rPr>
            </w:pPr>
            <w:r w:rsidRPr="00F4372B">
              <w:rPr>
                <w:sz w:val="22"/>
                <w:szCs w:val="22"/>
                <w:lang w:val="mn-MN"/>
              </w:rPr>
              <w:tab/>
            </w:r>
          </w:p>
          <w:p w:rsidRPr="00F4372B" w:rsidR="00013EE2" w:rsidP="00D05EA7" w:rsidRDefault="00013EE2" w14:paraId="59F43757" w14:textId="77777777">
            <w:pPr>
              <w:spacing w:line="276" w:lineRule="auto"/>
              <w:rPr>
                <w:sz w:val="22"/>
                <w:szCs w:val="22"/>
                <w:lang w:val="mn-MN"/>
              </w:rPr>
            </w:pPr>
            <w:r w:rsidRPr="00F4372B">
              <w:rPr>
                <w:sz w:val="22"/>
                <w:szCs w:val="22"/>
                <w:lang w:val="mn-MN"/>
              </w:rPr>
              <w:tab/>
            </w:r>
          </w:p>
        </w:tc>
        <w:tc>
          <w:tcPr>
            <w:tcW w:w="3686" w:type="dxa"/>
            <w:vAlign w:val="center"/>
          </w:tcPr>
          <w:p w:rsidRPr="00F4372B" w:rsidR="00013EE2" w:rsidP="00D05EA7" w:rsidRDefault="00013EE2" w14:paraId="08FBE8A3" w14:textId="77777777">
            <w:pPr>
              <w:spacing w:line="276" w:lineRule="auto"/>
              <w:rPr>
                <w:sz w:val="22"/>
                <w:szCs w:val="22"/>
                <w:lang w:val="mn-MN"/>
              </w:rPr>
            </w:pPr>
            <w:r w:rsidRPr="00F4372B">
              <w:rPr>
                <w:sz w:val="22"/>
                <w:szCs w:val="22"/>
                <w:lang w:val="mn-MN"/>
              </w:rPr>
              <w:t>3.1.Ан амьтны тоо хэмжээг бууруулах эсэх</w:t>
            </w:r>
          </w:p>
        </w:tc>
        <w:tc>
          <w:tcPr>
            <w:tcW w:w="850" w:type="dxa"/>
            <w:vAlign w:val="center"/>
          </w:tcPr>
          <w:p w:rsidRPr="00F4372B" w:rsidR="00013EE2" w:rsidP="00D05EA7" w:rsidRDefault="00013EE2" w14:paraId="43187B7F"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D469F84"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restart"/>
            <w:vAlign w:val="center"/>
          </w:tcPr>
          <w:p w:rsidRPr="00F4372B" w:rsidR="00013EE2" w:rsidP="00D05EA7" w:rsidRDefault="00013EE2" w14:paraId="39623F67" w14:textId="77777777">
            <w:pPr>
              <w:spacing w:line="276" w:lineRule="auto"/>
              <w:rPr>
                <w:sz w:val="22"/>
                <w:szCs w:val="22"/>
                <w:lang w:val="mn-MN"/>
              </w:rPr>
            </w:pPr>
            <w:r w:rsidRPr="00F4372B">
              <w:rPr>
                <w:sz w:val="22"/>
                <w:szCs w:val="22"/>
                <w:lang w:val="mn-MN"/>
              </w:rPr>
              <w:t xml:space="preserve">Ямар нэгэн сөрөг нөлөөлөл үзүүлэхгүй. </w:t>
            </w:r>
          </w:p>
        </w:tc>
      </w:tr>
      <w:tr w:rsidRPr="00F4372B" w:rsidR="00013EE2" w:rsidTr="00A21D39" w14:paraId="050F066F" w14:textId="77777777">
        <w:tc>
          <w:tcPr>
            <w:tcW w:w="1951" w:type="dxa"/>
            <w:vMerge/>
            <w:vAlign w:val="center"/>
          </w:tcPr>
          <w:p w:rsidRPr="00F4372B" w:rsidR="00013EE2" w:rsidP="00D05EA7" w:rsidRDefault="00013EE2" w14:paraId="3FB427D2" w14:textId="77777777">
            <w:pPr>
              <w:spacing w:line="276" w:lineRule="auto"/>
              <w:rPr>
                <w:sz w:val="22"/>
                <w:szCs w:val="22"/>
                <w:lang w:val="mn-MN"/>
              </w:rPr>
            </w:pPr>
          </w:p>
        </w:tc>
        <w:tc>
          <w:tcPr>
            <w:tcW w:w="3686" w:type="dxa"/>
            <w:vAlign w:val="center"/>
          </w:tcPr>
          <w:p w:rsidRPr="00F4372B" w:rsidR="00013EE2" w:rsidP="00D05EA7" w:rsidRDefault="00013EE2" w14:paraId="7D687662" w14:textId="77777777">
            <w:pPr>
              <w:spacing w:line="276" w:lineRule="auto"/>
              <w:rPr>
                <w:sz w:val="22"/>
                <w:szCs w:val="22"/>
                <w:lang w:val="mn-MN"/>
              </w:rPr>
            </w:pPr>
            <w:r w:rsidRPr="00F4372B">
              <w:rPr>
                <w:sz w:val="22"/>
                <w:szCs w:val="22"/>
                <w:lang w:val="mn-MN"/>
              </w:rPr>
              <w:t>3.2.Ховордсон болон нэн ховор амьтан, ургамалд сөргөөр нөлөөлөх эсэх</w:t>
            </w:r>
          </w:p>
        </w:tc>
        <w:tc>
          <w:tcPr>
            <w:tcW w:w="850" w:type="dxa"/>
            <w:vAlign w:val="center"/>
          </w:tcPr>
          <w:p w:rsidRPr="00F4372B" w:rsidR="00013EE2" w:rsidP="00D05EA7" w:rsidRDefault="00013EE2" w14:paraId="2B92784D"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2D1DEEA0"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705842FE" w14:textId="77777777">
            <w:pPr>
              <w:spacing w:line="276" w:lineRule="auto"/>
              <w:rPr>
                <w:sz w:val="22"/>
                <w:szCs w:val="22"/>
                <w:lang w:val="mn-MN"/>
              </w:rPr>
            </w:pPr>
          </w:p>
        </w:tc>
      </w:tr>
      <w:tr w:rsidRPr="00F4372B" w:rsidR="00013EE2" w:rsidTr="00A21D39" w14:paraId="5E35E8B9" w14:textId="77777777">
        <w:tc>
          <w:tcPr>
            <w:tcW w:w="1951" w:type="dxa"/>
            <w:vMerge/>
            <w:vAlign w:val="center"/>
          </w:tcPr>
          <w:p w:rsidRPr="00F4372B" w:rsidR="00013EE2" w:rsidP="00D05EA7" w:rsidRDefault="00013EE2" w14:paraId="2C76830D" w14:textId="77777777">
            <w:pPr>
              <w:spacing w:line="276" w:lineRule="auto"/>
              <w:rPr>
                <w:sz w:val="22"/>
                <w:szCs w:val="22"/>
                <w:lang w:val="mn-MN"/>
              </w:rPr>
            </w:pPr>
          </w:p>
        </w:tc>
        <w:tc>
          <w:tcPr>
            <w:tcW w:w="3686" w:type="dxa"/>
            <w:vAlign w:val="center"/>
          </w:tcPr>
          <w:p w:rsidRPr="00F4372B" w:rsidR="00013EE2" w:rsidP="00D05EA7" w:rsidRDefault="00013EE2" w14:paraId="598E6270" w14:textId="77777777">
            <w:pPr>
              <w:spacing w:line="276" w:lineRule="auto"/>
              <w:rPr>
                <w:sz w:val="22"/>
                <w:szCs w:val="22"/>
                <w:lang w:val="mn-MN"/>
              </w:rPr>
            </w:pPr>
            <w:r w:rsidRPr="00F4372B">
              <w:rPr>
                <w:sz w:val="22"/>
                <w:szCs w:val="22"/>
                <w:lang w:val="mn-MN"/>
              </w:rPr>
              <w:t>3.3.Ан амьтдын нүүдэл, суурьшилд сөргөөр нөлөөлөх эсэх</w:t>
            </w:r>
          </w:p>
        </w:tc>
        <w:tc>
          <w:tcPr>
            <w:tcW w:w="850" w:type="dxa"/>
            <w:vAlign w:val="center"/>
          </w:tcPr>
          <w:p w:rsidRPr="00F4372B" w:rsidR="00013EE2" w:rsidP="00D05EA7" w:rsidRDefault="00013EE2" w14:paraId="46633EED"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6871D493"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71F4FA5E" w14:textId="77777777">
            <w:pPr>
              <w:spacing w:line="276" w:lineRule="auto"/>
              <w:rPr>
                <w:sz w:val="22"/>
                <w:szCs w:val="22"/>
                <w:lang w:val="mn-MN"/>
              </w:rPr>
            </w:pPr>
          </w:p>
        </w:tc>
      </w:tr>
      <w:tr w:rsidRPr="00F4372B" w:rsidR="00013EE2" w:rsidTr="00A21D39" w14:paraId="020999D0" w14:textId="77777777">
        <w:tc>
          <w:tcPr>
            <w:tcW w:w="1951" w:type="dxa"/>
            <w:vMerge/>
            <w:vAlign w:val="center"/>
          </w:tcPr>
          <w:p w:rsidRPr="00F4372B" w:rsidR="00013EE2" w:rsidP="00D05EA7" w:rsidRDefault="00013EE2" w14:paraId="552DF5B8" w14:textId="77777777">
            <w:pPr>
              <w:spacing w:line="276" w:lineRule="auto"/>
              <w:rPr>
                <w:sz w:val="22"/>
                <w:szCs w:val="22"/>
                <w:lang w:val="mn-MN"/>
              </w:rPr>
            </w:pPr>
          </w:p>
        </w:tc>
        <w:tc>
          <w:tcPr>
            <w:tcW w:w="3686" w:type="dxa"/>
            <w:vAlign w:val="center"/>
          </w:tcPr>
          <w:p w:rsidRPr="00F4372B" w:rsidR="00013EE2" w:rsidP="00D05EA7" w:rsidRDefault="00013EE2" w14:paraId="5F387EFD" w14:textId="77777777">
            <w:pPr>
              <w:spacing w:line="276" w:lineRule="auto"/>
              <w:rPr>
                <w:sz w:val="22"/>
                <w:szCs w:val="22"/>
                <w:lang w:val="mn-MN"/>
              </w:rPr>
            </w:pPr>
            <w:r w:rsidRPr="00F4372B">
              <w:rPr>
                <w:sz w:val="22"/>
                <w:szCs w:val="22"/>
                <w:lang w:val="mn-MN"/>
              </w:rPr>
              <w:t>3.4.Тусгай хамгаалалттай газар нутагт сөргөөр нөлөөлөх эсэх</w:t>
            </w:r>
          </w:p>
        </w:tc>
        <w:tc>
          <w:tcPr>
            <w:tcW w:w="850" w:type="dxa"/>
            <w:vAlign w:val="center"/>
          </w:tcPr>
          <w:p w:rsidRPr="00F4372B" w:rsidR="00013EE2" w:rsidP="00D05EA7" w:rsidRDefault="00013EE2" w14:paraId="156CA660"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04376B06"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5D1176DB" w14:textId="77777777">
            <w:pPr>
              <w:spacing w:line="276" w:lineRule="auto"/>
              <w:rPr>
                <w:sz w:val="22"/>
                <w:szCs w:val="22"/>
                <w:lang w:val="mn-MN"/>
              </w:rPr>
            </w:pPr>
          </w:p>
        </w:tc>
      </w:tr>
      <w:tr w:rsidRPr="00F4372B" w:rsidR="00013EE2" w:rsidTr="00A21D39" w14:paraId="07A6E349" w14:textId="77777777">
        <w:tc>
          <w:tcPr>
            <w:tcW w:w="1951" w:type="dxa"/>
            <w:vMerge w:val="restart"/>
            <w:vAlign w:val="center"/>
          </w:tcPr>
          <w:p w:rsidRPr="00F4372B" w:rsidR="00013EE2" w:rsidP="00D05EA7" w:rsidRDefault="00013EE2" w14:paraId="455E6367" w14:textId="77777777">
            <w:pPr>
              <w:spacing w:line="276" w:lineRule="auto"/>
              <w:rPr>
                <w:sz w:val="22"/>
                <w:szCs w:val="22"/>
                <w:lang w:val="mn-MN"/>
              </w:rPr>
            </w:pPr>
            <w:r w:rsidRPr="00F4372B">
              <w:rPr>
                <w:sz w:val="22"/>
                <w:szCs w:val="22"/>
                <w:lang w:val="mn-MN"/>
              </w:rPr>
              <w:t>4.Усны нөөц</w:t>
            </w:r>
          </w:p>
        </w:tc>
        <w:tc>
          <w:tcPr>
            <w:tcW w:w="3686" w:type="dxa"/>
            <w:vAlign w:val="center"/>
          </w:tcPr>
          <w:p w:rsidRPr="00F4372B" w:rsidR="00013EE2" w:rsidP="00D05EA7" w:rsidRDefault="00013EE2" w14:paraId="51185204" w14:textId="77777777">
            <w:pPr>
              <w:spacing w:line="276" w:lineRule="auto"/>
              <w:rPr>
                <w:sz w:val="22"/>
                <w:szCs w:val="22"/>
                <w:lang w:val="mn-MN"/>
              </w:rPr>
            </w:pPr>
            <w:r w:rsidRPr="00F4372B">
              <w:rPr>
                <w:sz w:val="22"/>
                <w:szCs w:val="22"/>
                <w:lang w:val="mn-MN"/>
              </w:rPr>
              <w:t>4.1.Газрын дээрх ус болон гүний ус, цэвэр усны нөөцөд сөргөөр нөлөөлөх эсэх</w:t>
            </w:r>
          </w:p>
        </w:tc>
        <w:tc>
          <w:tcPr>
            <w:tcW w:w="850" w:type="dxa"/>
            <w:vAlign w:val="center"/>
          </w:tcPr>
          <w:p w:rsidRPr="00F4372B" w:rsidR="00013EE2" w:rsidP="00D05EA7" w:rsidRDefault="00013EE2" w14:paraId="2D0F4E01" w14:textId="77777777">
            <w:pPr>
              <w:spacing w:line="276" w:lineRule="auto"/>
              <w:jc w:val="center"/>
              <w:rPr>
                <w:bCs/>
                <w:sz w:val="22"/>
                <w:szCs w:val="22"/>
                <w:lang w:val="mn-MN"/>
              </w:rPr>
            </w:pPr>
            <w:r w:rsidRPr="00F4372B">
              <w:rPr>
                <w:bCs/>
                <w:sz w:val="22"/>
                <w:szCs w:val="22"/>
                <w:lang w:val="mn-MN"/>
              </w:rPr>
              <w:t xml:space="preserve">Тийм </w:t>
            </w:r>
          </w:p>
        </w:tc>
        <w:tc>
          <w:tcPr>
            <w:tcW w:w="851" w:type="dxa"/>
            <w:vAlign w:val="center"/>
          </w:tcPr>
          <w:p w:rsidRPr="00F4372B" w:rsidR="00013EE2" w:rsidP="00D05EA7" w:rsidRDefault="00013EE2" w14:paraId="3F303B14" w14:textId="77777777">
            <w:pPr>
              <w:spacing w:line="276" w:lineRule="auto"/>
              <w:jc w:val="center"/>
              <w:rPr>
                <w:b/>
                <w:bCs/>
                <w:sz w:val="22"/>
                <w:szCs w:val="22"/>
                <w:lang w:val="mn-MN"/>
              </w:rPr>
            </w:pPr>
            <w:r w:rsidRPr="00F4372B">
              <w:rPr>
                <w:b/>
                <w:bCs/>
                <w:sz w:val="22"/>
                <w:szCs w:val="22"/>
                <w:lang w:val="mn-MN"/>
              </w:rPr>
              <w:t xml:space="preserve">Үгүй </w:t>
            </w:r>
          </w:p>
        </w:tc>
        <w:tc>
          <w:tcPr>
            <w:tcW w:w="2233" w:type="dxa"/>
            <w:vMerge/>
            <w:vAlign w:val="center"/>
          </w:tcPr>
          <w:p w:rsidRPr="00F4372B" w:rsidR="00013EE2" w:rsidP="00D05EA7" w:rsidRDefault="00013EE2" w14:paraId="38574961" w14:textId="77777777">
            <w:pPr>
              <w:spacing w:line="276" w:lineRule="auto"/>
              <w:rPr>
                <w:sz w:val="22"/>
                <w:szCs w:val="22"/>
                <w:lang w:val="mn-MN"/>
              </w:rPr>
            </w:pPr>
          </w:p>
        </w:tc>
      </w:tr>
      <w:tr w:rsidRPr="00F4372B" w:rsidR="00013EE2" w:rsidTr="00A21D39" w14:paraId="44E3E850" w14:textId="77777777">
        <w:tc>
          <w:tcPr>
            <w:tcW w:w="1951" w:type="dxa"/>
            <w:vMerge/>
            <w:vAlign w:val="center"/>
          </w:tcPr>
          <w:p w:rsidRPr="00F4372B" w:rsidR="00013EE2" w:rsidP="00D05EA7" w:rsidRDefault="00013EE2" w14:paraId="286A2137" w14:textId="77777777">
            <w:pPr>
              <w:spacing w:line="276" w:lineRule="auto"/>
              <w:rPr>
                <w:sz w:val="22"/>
                <w:szCs w:val="22"/>
                <w:lang w:val="mn-MN"/>
              </w:rPr>
            </w:pPr>
          </w:p>
        </w:tc>
        <w:tc>
          <w:tcPr>
            <w:tcW w:w="3686" w:type="dxa"/>
            <w:vAlign w:val="center"/>
          </w:tcPr>
          <w:p w:rsidRPr="00F4372B" w:rsidR="00013EE2" w:rsidP="00D05EA7" w:rsidRDefault="00013EE2" w14:paraId="0A890F94" w14:textId="77777777">
            <w:pPr>
              <w:spacing w:line="276" w:lineRule="auto"/>
              <w:rPr>
                <w:sz w:val="22"/>
                <w:szCs w:val="22"/>
                <w:lang w:val="mn-MN"/>
              </w:rPr>
            </w:pPr>
            <w:r w:rsidRPr="00F4372B">
              <w:rPr>
                <w:sz w:val="22"/>
                <w:szCs w:val="22"/>
                <w:lang w:val="mn-MN"/>
              </w:rPr>
              <w:t>4.2.Усны бохирдлыг нэмэгдүүлэх эсэх</w:t>
            </w:r>
          </w:p>
        </w:tc>
        <w:tc>
          <w:tcPr>
            <w:tcW w:w="850" w:type="dxa"/>
            <w:vAlign w:val="center"/>
          </w:tcPr>
          <w:p w:rsidRPr="00F4372B" w:rsidR="00013EE2" w:rsidP="00D05EA7" w:rsidRDefault="00013EE2" w14:paraId="47275703" w14:textId="77777777">
            <w:pPr>
              <w:spacing w:line="276" w:lineRule="auto"/>
              <w:jc w:val="center"/>
              <w:rPr>
                <w:bCs/>
                <w:sz w:val="22"/>
                <w:szCs w:val="22"/>
                <w:lang w:val="mn-MN"/>
              </w:rPr>
            </w:pPr>
            <w:r w:rsidRPr="00F4372B">
              <w:rPr>
                <w:bCs/>
                <w:sz w:val="22"/>
                <w:szCs w:val="22"/>
                <w:lang w:val="mn-MN"/>
              </w:rPr>
              <w:t xml:space="preserve">Тийм </w:t>
            </w:r>
          </w:p>
        </w:tc>
        <w:tc>
          <w:tcPr>
            <w:tcW w:w="851" w:type="dxa"/>
            <w:vAlign w:val="center"/>
          </w:tcPr>
          <w:p w:rsidRPr="00F4372B" w:rsidR="00013EE2" w:rsidP="00D05EA7" w:rsidRDefault="00013EE2" w14:paraId="4B41FB69" w14:textId="77777777">
            <w:pPr>
              <w:spacing w:line="276" w:lineRule="auto"/>
              <w:jc w:val="center"/>
              <w:rPr>
                <w:b/>
                <w:bCs/>
                <w:sz w:val="22"/>
                <w:szCs w:val="22"/>
                <w:lang w:val="mn-MN"/>
              </w:rPr>
            </w:pPr>
            <w:r w:rsidRPr="00F4372B">
              <w:rPr>
                <w:b/>
                <w:bCs/>
                <w:sz w:val="22"/>
                <w:szCs w:val="22"/>
                <w:lang w:val="mn-MN"/>
              </w:rPr>
              <w:t xml:space="preserve">Үгүй </w:t>
            </w:r>
          </w:p>
        </w:tc>
        <w:tc>
          <w:tcPr>
            <w:tcW w:w="2233" w:type="dxa"/>
            <w:vMerge/>
            <w:vAlign w:val="center"/>
          </w:tcPr>
          <w:p w:rsidRPr="00F4372B" w:rsidR="00013EE2" w:rsidP="00D05EA7" w:rsidRDefault="00013EE2" w14:paraId="3D56C582" w14:textId="77777777">
            <w:pPr>
              <w:spacing w:line="276" w:lineRule="auto"/>
              <w:rPr>
                <w:sz w:val="22"/>
                <w:szCs w:val="22"/>
                <w:lang w:val="mn-MN"/>
              </w:rPr>
            </w:pPr>
          </w:p>
        </w:tc>
      </w:tr>
      <w:tr w:rsidRPr="00F4372B" w:rsidR="00013EE2" w:rsidTr="00A21D39" w14:paraId="139224BF" w14:textId="77777777">
        <w:tc>
          <w:tcPr>
            <w:tcW w:w="1951" w:type="dxa"/>
            <w:vMerge/>
            <w:vAlign w:val="center"/>
          </w:tcPr>
          <w:p w:rsidRPr="00F4372B" w:rsidR="00013EE2" w:rsidP="00D05EA7" w:rsidRDefault="00013EE2" w14:paraId="765427F7" w14:textId="77777777">
            <w:pPr>
              <w:spacing w:line="276" w:lineRule="auto"/>
              <w:rPr>
                <w:sz w:val="22"/>
                <w:szCs w:val="22"/>
                <w:lang w:val="mn-MN"/>
              </w:rPr>
            </w:pPr>
          </w:p>
        </w:tc>
        <w:tc>
          <w:tcPr>
            <w:tcW w:w="3686" w:type="dxa"/>
            <w:vAlign w:val="center"/>
          </w:tcPr>
          <w:p w:rsidRPr="00F4372B" w:rsidR="00013EE2" w:rsidP="00D05EA7" w:rsidRDefault="00013EE2" w14:paraId="158E25F2" w14:textId="77777777">
            <w:pPr>
              <w:spacing w:line="276" w:lineRule="auto"/>
              <w:rPr>
                <w:sz w:val="22"/>
                <w:szCs w:val="22"/>
                <w:lang w:val="mn-MN"/>
              </w:rPr>
            </w:pPr>
            <w:r w:rsidRPr="00F4372B">
              <w:rPr>
                <w:sz w:val="22"/>
                <w:szCs w:val="22"/>
                <w:lang w:val="mn-MN"/>
              </w:rPr>
              <w:t>4.3.Ундны усны чанарт нөлөөлөх эсэх</w:t>
            </w:r>
          </w:p>
        </w:tc>
        <w:tc>
          <w:tcPr>
            <w:tcW w:w="850" w:type="dxa"/>
            <w:vAlign w:val="center"/>
          </w:tcPr>
          <w:p w:rsidRPr="00F4372B" w:rsidR="00013EE2" w:rsidP="00D05EA7" w:rsidRDefault="00013EE2" w14:paraId="09526818" w14:textId="77777777">
            <w:pPr>
              <w:spacing w:line="276" w:lineRule="auto"/>
              <w:jc w:val="center"/>
              <w:rPr>
                <w:bCs/>
                <w:sz w:val="22"/>
                <w:szCs w:val="22"/>
                <w:lang w:val="mn-MN"/>
              </w:rPr>
            </w:pPr>
            <w:r w:rsidRPr="00F4372B">
              <w:rPr>
                <w:bCs/>
                <w:sz w:val="22"/>
                <w:szCs w:val="22"/>
                <w:lang w:val="mn-MN"/>
              </w:rPr>
              <w:t xml:space="preserve">Тийм </w:t>
            </w:r>
          </w:p>
        </w:tc>
        <w:tc>
          <w:tcPr>
            <w:tcW w:w="851" w:type="dxa"/>
            <w:vAlign w:val="center"/>
          </w:tcPr>
          <w:p w:rsidRPr="00F4372B" w:rsidR="00013EE2" w:rsidP="00D05EA7" w:rsidRDefault="00013EE2" w14:paraId="39701685" w14:textId="77777777">
            <w:pPr>
              <w:spacing w:line="276" w:lineRule="auto"/>
              <w:jc w:val="center"/>
              <w:rPr>
                <w:b/>
                <w:bCs/>
                <w:sz w:val="22"/>
                <w:szCs w:val="22"/>
                <w:lang w:val="mn-MN"/>
              </w:rPr>
            </w:pPr>
            <w:r w:rsidRPr="00F4372B">
              <w:rPr>
                <w:b/>
                <w:bCs/>
                <w:sz w:val="22"/>
                <w:szCs w:val="22"/>
                <w:lang w:val="mn-MN"/>
              </w:rPr>
              <w:t xml:space="preserve">Үгүй </w:t>
            </w:r>
          </w:p>
        </w:tc>
        <w:tc>
          <w:tcPr>
            <w:tcW w:w="2233" w:type="dxa"/>
            <w:vMerge/>
            <w:vAlign w:val="center"/>
          </w:tcPr>
          <w:p w:rsidRPr="00F4372B" w:rsidR="00013EE2" w:rsidP="00D05EA7" w:rsidRDefault="00013EE2" w14:paraId="1C1CAFD4" w14:textId="77777777">
            <w:pPr>
              <w:spacing w:line="276" w:lineRule="auto"/>
              <w:rPr>
                <w:sz w:val="22"/>
                <w:szCs w:val="22"/>
                <w:lang w:val="mn-MN"/>
              </w:rPr>
            </w:pPr>
          </w:p>
        </w:tc>
      </w:tr>
      <w:tr w:rsidRPr="00F4372B" w:rsidR="00013EE2" w:rsidTr="00A21D39" w14:paraId="25337B9B" w14:textId="77777777">
        <w:tc>
          <w:tcPr>
            <w:tcW w:w="1951" w:type="dxa"/>
            <w:vMerge w:val="restart"/>
            <w:vAlign w:val="center"/>
          </w:tcPr>
          <w:p w:rsidRPr="00F4372B" w:rsidR="00013EE2" w:rsidP="00D05EA7" w:rsidRDefault="00013EE2" w14:paraId="689866DC" w14:textId="77777777">
            <w:pPr>
              <w:spacing w:line="276" w:lineRule="auto"/>
              <w:rPr>
                <w:sz w:val="22"/>
                <w:szCs w:val="22"/>
                <w:lang w:val="mn-MN"/>
              </w:rPr>
            </w:pPr>
            <w:r w:rsidRPr="00F4372B">
              <w:rPr>
                <w:sz w:val="22"/>
                <w:szCs w:val="22"/>
                <w:lang w:val="mn-MN"/>
              </w:rPr>
              <w:t>5.Хөрсний бохирдол</w:t>
            </w:r>
          </w:p>
        </w:tc>
        <w:tc>
          <w:tcPr>
            <w:tcW w:w="3686" w:type="dxa"/>
            <w:vAlign w:val="center"/>
          </w:tcPr>
          <w:p w:rsidRPr="00F4372B" w:rsidR="00013EE2" w:rsidP="00D05EA7" w:rsidRDefault="00013EE2" w14:paraId="39AEFDF5" w14:textId="77777777">
            <w:pPr>
              <w:spacing w:line="276" w:lineRule="auto"/>
              <w:rPr>
                <w:sz w:val="22"/>
                <w:szCs w:val="22"/>
                <w:lang w:val="mn-MN"/>
              </w:rPr>
            </w:pPr>
            <w:r w:rsidRPr="00F4372B">
              <w:rPr>
                <w:sz w:val="22"/>
                <w:szCs w:val="22"/>
                <w:lang w:val="mn-MN"/>
              </w:rPr>
              <w:t>5.1.Хөрсний бохирдолтод нөлөө үзүүлэх эсэх</w:t>
            </w:r>
          </w:p>
        </w:tc>
        <w:tc>
          <w:tcPr>
            <w:tcW w:w="850" w:type="dxa"/>
            <w:vAlign w:val="center"/>
          </w:tcPr>
          <w:p w:rsidRPr="00F4372B" w:rsidR="00013EE2" w:rsidP="00D05EA7" w:rsidRDefault="00013EE2" w14:paraId="09517966"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5AAE5EB"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5843341F" w14:textId="77777777">
            <w:pPr>
              <w:spacing w:line="276" w:lineRule="auto"/>
              <w:rPr>
                <w:sz w:val="22"/>
                <w:szCs w:val="22"/>
                <w:lang w:val="mn-MN"/>
              </w:rPr>
            </w:pPr>
          </w:p>
        </w:tc>
      </w:tr>
      <w:tr w:rsidRPr="00F4372B" w:rsidR="00013EE2" w:rsidTr="00A21D39" w14:paraId="7A60484A" w14:textId="77777777">
        <w:tc>
          <w:tcPr>
            <w:tcW w:w="1951" w:type="dxa"/>
            <w:vMerge/>
            <w:vAlign w:val="center"/>
          </w:tcPr>
          <w:p w:rsidRPr="00F4372B" w:rsidR="00013EE2" w:rsidP="00D05EA7" w:rsidRDefault="00013EE2" w14:paraId="4319A3D4" w14:textId="77777777">
            <w:pPr>
              <w:spacing w:line="276" w:lineRule="auto"/>
              <w:rPr>
                <w:sz w:val="22"/>
                <w:szCs w:val="22"/>
                <w:lang w:val="mn-MN"/>
              </w:rPr>
            </w:pPr>
          </w:p>
        </w:tc>
        <w:tc>
          <w:tcPr>
            <w:tcW w:w="3686" w:type="dxa"/>
            <w:vAlign w:val="center"/>
          </w:tcPr>
          <w:p w:rsidRPr="00F4372B" w:rsidR="00013EE2" w:rsidP="00D05EA7" w:rsidRDefault="00013EE2" w14:paraId="49AED089" w14:textId="77777777">
            <w:pPr>
              <w:spacing w:line="276" w:lineRule="auto"/>
              <w:rPr>
                <w:sz w:val="22"/>
                <w:szCs w:val="22"/>
                <w:lang w:val="mn-MN"/>
              </w:rPr>
            </w:pPr>
            <w:r w:rsidRPr="00F4372B">
              <w:rPr>
                <w:sz w:val="22"/>
                <w:szCs w:val="22"/>
                <w:lang w:val="mn-MN"/>
              </w:rPr>
              <w:t>5.2.Хөрсийг эвдэх, ашиглагдсан талбайн хэмжээг нэмэгдүүлэх эсэх</w:t>
            </w:r>
          </w:p>
        </w:tc>
        <w:tc>
          <w:tcPr>
            <w:tcW w:w="850" w:type="dxa"/>
            <w:vAlign w:val="center"/>
          </w:tcPr>
          <w:p w:rsidRPr="00F4372B" w:rsidR="00013EE2" w:rsidP="00D05EA7" w:rsidRDefault="00013EE2" w14:paraId="5282ED69"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03DAC697"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7B01427A" w14:textId="77777777">
            <w:pPr>
              <w:spacing w:line="276" w:lineRule="auto"/>
              <w:rPr>
                <w:sz w:val="22"/>
                <w:szCs w:val="22"/>
                <w:lang w:val="mn-MN"/>
              </w:rPr>
            </w:pPr>
          </w:p>
        </w:tc>
      </w:tr>
      <w:tr w:rsidRPr="00F4372B" w:rsidR="00013EE2" w:rsidTr="00A21D39" w14:paraId="38C30A98" w14:textId="77777777">
        <w:tc>
          <w:tcPr>
            <w:tcW w:w="1951" w:type="dxa"/>
            <w:vMerge w:val="restart"/>
            <w:vAlign w:val="center"/>
          </w:tcPr>
          <w:p w:rsidRPr="00F4372B" w:rsidR="00013EE2" w:rsidP="00D05EA7" w:rsidRDefault="00013EE2" w14:paraId="5AC23664" w14:textId="77777777">
            <w:pPr>
              <w:spacing w:line="276" w:lineRule="auto"/>
              <w:rPr>
                <w:sz w:val="22"/>
                <w:szCs w:val="22"/>
                <w:lang w:val="mn-MN"/>
              </w:rPr>
            </w:pPr>
            <w:r w:rsidRPr="00F4372B">
              <w:rPr>
                <w:sz w:val="22"/>
                <w:szCs w:val="22"/>
                <w:lang w:val="mn-MN"/>
              </w:rPr>
              <w:t>6.Газрын ашиглалт</w:t>
            </w:r>
          </w:p>
        </w:tc>
        <w:tc>
          <w:tcPr>
            <w:tcW w:w="3686" w:type="dxa"/>
            <w:vAlign w:val="center"/>
          </w:tcPr>
          <w:p w:rsidRPr="00F4372B" w:rsidR="00013EE2" w:rsidP="00D05EA7" w:rsidRDefault="00013EE2" w14:paraId="67AD8FBD" w14:textId="77777777">
            <w:pPr>
              <w:spacing w:line="276" w:lineRule="auto"/>
              <w:rPr>
                <w:sz w:val="22"/>
                <w:szCs w:val="22"/>
                <w:lang w:val="mn-MN"/>
              </w:rPr>
            </w:pPr>
            <w:r w:rsidRPr="00F4372B">
              <w:rPr>
                <w:sz w:val="22"/>
                <w:szCs w:val="22"/>
                <w:lang w:val="mn-MN"/>
              </w:rPr>
              <w:t>6.1.Ашиглагдаагүй байсан газрыг ашиглах эсэх</w:t>
            </w:r>
          </w:p>
        </w:tc>
        <w:tc>
          <w:tcPr>
            <w:tcW w:w="850" w:type="dxa"/>
            <w:vAlign w:val="center"/>
          </w:tcPr>
          <w:p w:rsidRPr="00F4372B" w:rsidR="00013EE2" w:rsidP="00D05EA7" w:rsidRDefault="00013EE2" w14:paraId="087037B4" w14:textId="77777777">
            <w:pPr>
              <w:spacing w:line="276" w:lineRule="auto"/>
              <w:jc w:val="center"/>
              <w:rPr>
                <w:bCs/>
                <w:sz w:val="22"/>
                <w:szCs w:val="22"/>
                <w:lang w:val="mn-MN"/>
              </w:rPr>
            </w:pPr>
            <w:r w:rsidRPr="00F4372B">
              <w:rPr>
                <w:bCs/>
                <w:sz w:val="22"/>
                <w:szCs w:val="22"/>
                <w:lang w:val="mn-MN"/>
              </w:rPr>
              <w:t xml:space="preserve">Тийм </w:t>
            </w:r>
          </w:p>
        </w:tc>
        <w:tc>
          <w:tcPr>
            <w:tcW w:w="851" w:type="dxa"/>
            <w:vAlign w:val="center"/>
          </w:tcPr>
          <w:p w:rsidRPr="00F4372B" w:rsidR="00013EE2" w:rsidP="00D05EA7" w:rsidRDefault="00013EE2" w14:paraId="5415B966" w14:textId="77777777">
            <w:pPr>
              <w:spacing w:line="276" w:lineRule="auto"/>
              <w:jc w:val="center"/>
              <w:rPr>
                <w:b/>
                <w:bCs/>
                <w:sz w:val="22"/>
                <w:szCs w:val="22"/>
                <w:lang w:val="mn-MN"/>
              </w:rPr>
            </w:pPr>
            <w:r w:rsidRPr="00F4372B">
              <w:rPr>
                <w:b/>
                <w:bCs/>
                <w:sz w:val="22"/>
                <w:szCs w:val="22"/>
                <w:lang w:val="mn-MN"/>
              </w:rPr>
              <w:t xml:space="preserve">Үгүй </w:t>
            </w:r>
          </w:p>
        </w:tc>
        <w:tc>
          <w:tcPr>
            <w:tcW w:w="2233" w:type="dxa"/>
            <w:vMerge/>
            <w:vAlign w:val="center"/>
          </w:tcPr>
          <w:p w:rsidRPr="00F4372B" w:rsidR="00013EE2" w:rsidP="00D05EA7" w:rsidRDefault="00013EE2" w14:paraId="6076630E" w14:textId="77777777">
            <w:pPr>
              <w:spacing w:line="276" w:lineRule="auto"/>
              <w:rPr>
                <w:sz w:val="22"/>
                <w:szCs w:val="22"/>
                <w:lang w:val="mn-MN"/>
              </w:rPr>
            </w:pPr>
          </w:p>
        </w:tc>
      </w:tr>
      <w:tr w:rsidRPr="00F4372B" w:rsidR="00013EE2" w:rsidTr="00A21D39" w14:paraId="1864B3BC" w14:textId="77777777">
        <w:tc>
          <w:tcPr>
            <w:tcW w:w="1951" w:type="dxa"/>
            <w:vMerge/>
            <w:vAlign w:val="center"/>
          </w:tcPr>
          <w:p w:rsidRPr="00F4372B" w:rsidR="00013EE2" w:rsidP="00D05EA7" w:rsidRDefault="00013EE2" w14:paraId="2D7A4263" w14:textId="77777777">
            <w:pPr>
              <w:spacing w:line="276" w:lineRule="auto"/>
              <w:rPr>
                <w:sz w:val="22"/>
                <w:szCs w:val="22"/>
                <w:lang w:val="mn-MN"/>
              </w:rPr>
            </w:pPr>
          </w:p>
        </w:tc>
        <w:tc>
          <w:tcPr>
            <w:tcW w:w="3686" w:type="dxa"/>
            <w:vAlign w:val="center"/>
          </w:tcPr>
          <w:p w:rsidRPr="00F4372B" w:rsidR="00013EE2" w:rsidP="00D05EA7" w:rsidRDefault="00013EE2" w14:paraId="46518949" w14:textId="77777777">
            <w:pPr>
              <w:spacing w:line="276" w:lineRule="auto"/>
              <w:rPr>
                <w:sz w:val="22"/>
                <w:szCs w:val="22"/>
                <w:lang w:val="mn-MN"/>
              </w:rPr>
            </w:pPr>
            <w:r w:rsidRPr="00F4372B">
              <w:rPr>
                <w:sz w:val="22"/>
                <w:szCs w:val="22"/>
                <w:lang w:val="mn-MN"/>
              </w:rPr>
              <w:t>6.2.Газрын зориулалтыг өөрчлөх эсэх</w:t>
            </w:r>
          </w:p>
        </w:tc>
        <w:tc>
          <w:tcPr>
            <w:tcW w:w="850" w:type="dxa"/>
            <w:vAlign w:val="center"/>
          </w:tcPr>
          <w:p w:rsidRPr="00F4372B" w:rsidR="00013EE2" w:rsidP="00D05EA7" w:rsidRDefault="00013EE2" w14:paraId="410C8DA3"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19A27112"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07D884A0" w14:textId="77777777">
            <w:pPr>
              <w:spacing w:line="276" w:lineRule="auto"/>
              <w:rPr>
                <w:sz w:val="22"/>
                <w:szCs w:val="22"/>
                <w:lang w:val="mn-MN"/>
              </w:rPr>
            </w:pPr>
          </w:p>
        </w:tc>
      </w:tr>
      <w:tr w:rsidRPr="00F4372B" w:rsidR="00013EE2" w:rsidTr="00A21D39" w14:paraId="57967588" w14:textId="77777777">
        <w:tc>
          <w:tcPr>
            <w:tcW w:w="1951" w:type="dxa"/>
            <w:vMerge/>
            <w:vAlign w:val="center"/>
          </w:tcPr>
          <w:p w:rsidRPr="00F4372B" w:rsidR="00013EE2" w:rsidP="00D05EA7" w:rsidRDefault="00013EE2" w14:paraId="6A500351" w14:textId="77777777">
            <w:pPr>
              <w:spacing w:line="276" w:lineRule="auto"/>
              <w:rPr>
                <w:sz w:val="22"/>
                <w:szCs w:val="22"/>
                <w:lang w:val="mn-MN"/>
              </w:rPr>
            </w:pPr>
          </w:p>
        </w:tc>
        <w:tc>
          <w:tcPr>
            <w:tcW w:w="3686" w:type="dxa"/>
            <w:vAlign w:val="center"/>
          </w:tcPr>
          <w:p w:rsidRPr="00F4372B" w:rsidR="00013EE2" w:rsidP="00D05EA7" w:rsidRDefault="00013EE2" w14:paraId="1A9C3A55" w14:textId="77777777">
            <w:pPr>
              <w:spacing w:line="276" w:lineRule="auto"/>
              <w:rPr>
                <w:sz w:val="22"/>
                <w:szCs w:val="22"/>
                <w:lang w:val="mn-MN"/>
              </w:rPr>
            </w:pPr>
            <w:r w:rsidRPr="00F4372B">
              <w:rPr>
                <w:sz w:val="22"/>
                <w:szCs w:val="22"/>
                <w:lang w:val="mn-MN"/>
              </w:rPr>
              <w:t>6.3.Экологийн зориулалтаар хамгаалагдсан газрын зориулалтыг өөрчлөх эсэх</w:t>
            </w:r>
          </w:p>
        </w:tc>
        <w:tc>
          <w:tcPr>
            <w:tcW w:w="850" w:type="dxa"/>
            <w:vAlign w:val="center"/>
          </w:tcPr>
          <w:p w:rsidRPr="00F4372B" w:rsidR="00013EE2" w:rsidP="00D05EA7" w:rsidRDefault="00013EE2" w14:paraId="767684AD" w14:textId="77777777">
            <w:pPr>
              <w:spacing w:line="276" w:lineRule="auto"/>
              <w:jc w:val="center"/>
              <w:rPr>
                <w:sz w:val="22"/>
                <w:szCs w:val="22"/>
                <w:lang w:val="mn-MN"/>
              </w:rPr>
            </w:pPr>
            <w:r w:rsidRPr="00F4372B">
              <w:rPr>
                <w:sz w:val="22"/>
                <w:szCs w:val="22"/>
                <w:lang w:val="mn-MN"/>
              </w:rPr>
              <w:t xml:space="preserve">Тийм </w:t>
            </w:r>
          </w:p>
        </w:tc>
        <w:tc>
          <w:tcPr>
            <w:tcW w:w="851" w:type="dxa"/>
            <w:vAlign w:val="center"/>
          </w:tcPr>
          <w:p w:rsidRPr="00F4372B" w:rsidR="00013EE2" w:rsidP="00D05EA7" w:rsidRDefault="00013EE2" w14:paraId="3BCCCAB9" w14:textId="77777777">
            <w:pPr>
              <w:spacing w:line="276" w:lineRule="auto"/>
              <w:jc w:val="center"/>
              <w:rPr>
                <w:b/>
                <w:sz w:val="22"/>
                <w:szCs w:val="22"/>
                <w:lang w:val="mn-MN"/>
              </w:rPr>
            </w:pPr>
            <w:r w:rsidRPr="00F4372B">
              <w:rPr>
                <w:b/>
                <w:sz w:val="22"/>
                <w:szCs w:val="22"/>
                <w:lang w:val="mn-MN"/>
              </w:rPr>
              <w:t xml:space="preserve">Үгүй </w:t>
            </w:r>
          </w:p>
        </w:tc>
        <w:tc>
          <w:tcPr>
            <w:tcW w:w="2233" w:type="dxa"/>
            <w:vMerge/>
            <w:vAlign w:val="center"/>
          </w:tcPr>
          <w:p w:rsidRPr="00F4372B" w:rsidR="00013EE2" w:rsidP="00D05EA7" w:rsidRDefault="00013EE2" w14:paraId="3A89E802" w14:textId="77777777">
            <w:pPr>
              <w:spacing w:line="276" w:lineRule="auto"/>
              <w:rPr>
                <w:sz w:val="22"/>
                <w:szCs w:val="22"/>
                <w:lang w:val="mn-MN"/>
              </w:rPr>
            </w:pPr>
          </w:p>
        </w:tc>
      </w:tr>
      <w:tr w:rsidRPr="00F4372B" w:rsidR="00013EE2" w:rsidTr="00A21D39" w14:paraId="273872C6" w14:textId="77777777">
        <w:tc>
          <w:tcPr>
            <w:tcW w:w="1951" w:type="dxa"/>
            <w:vMerge w:val="restart"/>
            <w:vAlign w:val="center"/>
          </w:tcPr>
          <w:p w:rsidRPr="00F4372B" w:rsidR="00013EE2" w:rsidP="00D05EA7" w:rsidRDefault="00013EE2" w14:paraId="4227D652" w14:textId="77777777">
            <w:pPr>
              <w:spacing w:line="276" w:lineRule="auto"/>
              <w:rPr>
                <w:sz w:val="22"/>
                <w:szCs w:val="22"/>
                <w:lang w:val="mn-MN"/>
              </w:rPr>
            </w:pPr>
            <w:r w:rsidRPr="00F4372B">
              <w:rPr>
                <w:sz w:val="22"/>
                <w:szCs w:val="22"/>
                <w:lang w:val="mn-MN"/>
              </w:rPr>
              <w:t>7.Нөхөн сэргээгдэх/нөхөн сэргээгдэхгүй байгалийн баялаг</w:t>
            </w:r>
          </w:p>
        </w:tc>
        <w:tc>
          <w:tcPr>
            <w:tcW w:w="3686" w:type="dxa"/>
            <w:vAlign w:val="center"/>
          </w:tcPr>
          <w:p w:rsidRPr="00F4372B" w:rsidR="00013EE2" w:rsidP="00D05EA7" w:rsidRDefault="00013EE2" w14:paraId="0D55E18E" w14:textId="77777777">
            <w:pPr>
              <w:spacing w:line="276" w:lineRule="auto"/>
              <w:rPr>
                <w:sz w:val="22"/>
                <w:szCs w:val="22"/>
                <w:lang w:val="mn-MN"/>
              </w:rPr>
            </w:pPr>
            <w:r w:rsidRPr="00F4372B">
              <w:rPr>
                <w:sz w:val="22"/>
                <w:szCs w:val="22"/>
                <w:lang w:val="mn-MN"/>
              </w:rPr>
              <w:t>7.1.Нөхөн сэргээгдэх байгалийн баялгийг өөрөө нөхөн сэргээгдэх чадавхийг нь алдагдуулахгүйгээр зохистой ашиглах эсэх</w:t>
            </w:r>
          </w:p>
        </w:tc>
        <w:tc>
          <w:tcPr>
            <w:tcW w:w="850" w:type="dxa"/>
            <w:vAlign w:val="center"/>
          </w:tcPr>
          <w:p w:rsidRPr="00F4372B" w:rsidR="00013EE2" w:rsidP="00D05EA7" w:rsidRDefault="00013EE2" w14:paraId="32BACF4A" w14:textId="77777777">
            <w:pPr>
              <w:spacing w:line="276" w:lineRule="auto"/>
              <w:jc w:val="center"/>
              <w:rPr>
                <w:bCs/>
                <w:sz w:val="22"/>
                <w:szCs w:val="22"/>
                <w:lang w:val="mn-MN"/>
              </w:rPr>
            </w:pPr>
            <w:r w:rsidRPr="00F4372B">
              <w:rPr>
                <w:bCs/>
                <w:sz w:val="22"/>
                <w:szCs w:val="22"/>
                <w:lang w:val="mn-MN"/>
              </w:rPr>
              <w:t xml:space="preserve">Тийм </w:t>
            </w:r>
          </w:p>
        </w:tc>
        <w:tc>
          <w:tcPr>
            <w:tcW w:w="851" w:type="dxa"/>
            <w:vAlign w:val="center"/>
          </w:tcPr>
          <w:p w:rsidRPr="00F4372B" w:rsidR="00013EE2" w:rsidP="00D05EA7" w:rsidRDefault="00013EE2" w14:paraId="43AF2765" w14:textId="77777777">
            <w:pPr>
              <w:spacing w:line="276" w:lineRule="auto"/>
              <w:jc w:val="center"/>
              <w:rPr>
                <w:b/>
                <w:bCs/>
                <w:sz w:val="22"/>
                <w:szCs w:val="22"/>
                <w:lang w:val="mn-MN"/>
              </w:rPr>
            </w:pPr>
            <w:r w:rsidRPr="00F4372B">
              <w:rPr>
                <w:b/>
                <w:bCs/>
                <w:sz w:val="22"/>
                <w:szCs w:val="22"/>
                <w:lang w:val="mn-MN"/>
              </w:rPr>
              <w:t xml:space="preserve">Үгүй </w:t>
            </w:r>
          </w:p>
        </w:tc>
        <w:tc>
          <w:tcPr>
            <w:tcW w:w="2233" w:type="dxa"/>
            <w:vMerge/>
            <w:vAlign w:val="center"/>
          </w:tcPr>
          <w:p w:rsidRPr="00F4372B" w:rsidR="00013EE2" w:rsidP="00D05EA7" w:rsidRDefault="00013EE2" w14:paraId="31871B8B" w14:textId="77777777">
            <w:pPr>
              <w:spacing w:line="276" w:lineRule="auto"/>
              <w:rPr>
                <w:sz w:val="22"/>
                <w:szCs w:val="22"/>
                <w:lang w:val="mn-MN"/>
              </w:rPr>
            </w:pPr>
          </w:p>
        </w:tc>
      </w:tr>
      <w:tr w:rsidRPr="00F4372B" w:rsidR="00013EE2" w:rsidTr="00A21D39" w14:paraId="416D4FDE" w14:textId="77777777">
        <w:tc>
          <w:tcPr>
            <w:tcW w:w="1951" w:type="dxa"/>
            <w:vMerge/>
            <w:vAlign w:val="center"/>
          </w:tcPr>
          <w:p w:rsidRPr="00F4372B" w:rsidR="00013EE2" w:rsidP="00D05EA7" w:rsidRDefault="00013EE2" w14:paraId="3B97D026" w14:textId="77777777">
            <w:pPr>
              <w:spacing w:line="276" w:lineRule="auto"/>
              <w:rPr>
                <w:sz w:val="22"/>
                <w:szCs w:val="22"/>
                <w:lang w:val="mn-MN"/>
              </w:rPr>
            </w:pPr>
          </w:p>
        </w:tc>
        <w:tc>
          <w:tcPr>
            <w:tcW w:w="3686" w:type="dxa"/>
            <w:vAlign w:val="center"/>
          </w:tcPr>
          <w:p w:rsidRPr="00F4372B" w:rsidR="00013EE2" w:rsidP="00D05EA7" w:rsidRDefault="00013EE2" w14:paraId="4A1920D0" w14:textId="77777777">
            <w:pPr>
              <w:spacing w:line="276" w:lineRule="auto"/>
              <w:rPr>
                <w:sz w:val="22"/>
                <w:szCs w:val="22"/>
                <w:lang w:val="mn-MN"/>
              </w:rPr>
            </w:pPr>
            <w:r w:rsidRPr="00F4372B">
              <w:rPr>
                <w:sz w:val="22"/>
                <w:szCs w:val="22"/>
                <w:lang w:val="mn-MN"/>
              </w:rPr>
              <w:t>7.2.Нөхөн сэргээгдэхгүй байгалийн баялгийн ашиглалт нэмэгдэх эсэх</w:t>
            </w:r>
          </w:p>
        </w:tc>
        <w:tc>
          <w:tcPr>
            <w:tcW w:w="850" w:type="dxa"/>
            <w:vAlign w:val="center"/>
          </w:tcPr>
          <w:p w:rsidRPr="00F4372B" w:rsidR="00013EE2" w:rsidP="00D05EA7" w:rsidRDefault="00013EE2" w14:paraId="410CB1B1" w14:textId="77777777">
            <w:pPr>
              <w:spacing w:line="276" w:lineRule="auto"/>
              <w:jc w:val="center"/>
              <w:rPr>
                <w:bCs/>
                <w:sz w:val="22"/>
                <w:szCs w:val="22"/>
                <w:lang w:val="mn-MN"/>
              </w:rPr>
            </w:pPr>
            <w:r w:rsidRPr="00F4372B">
              <w:rPr>
                <w:bCs/>
                <w:sz w:val="22"/>
                <w:szCs w:val="22"/>
                <w:lang w:val="mn-MN"/>
              </w:rPr>
              <w:t xml:space="preserve">Тийм </w:t>
            </w:r>
          </w:p>
        </w:tc>
        <w:tc>
          <w:tcPr>
            <w:tcW w:w="851" w:type="dxa"/>
            <w:vAlign w:val="center"/>
          </w:tcPr>
          <w:p w:rsidRPr="00F4372B" w:rsidR="00013EE2" w:rsidP="00D05EA7" w:rsidRDefault="00013EE2" w14:paraId="1F099CE2" w14:textId="77777777">
            <w:pPr>
              <w:spacing w:line="276" w:lineRule="auto"/>
              <w:jc w:val="center"/>
              <w:rPr>
                <w:b/>
                <w:bCs/>
                <w:sz w:val="22"/>
                <w:szCs w:val="22"/>
                <w:lang w:val="mn-MN"/>
              </w:rPr>
            </w:pPr>
            <w:r w:rsidRPr="00F4372B">
              <w:rPr>
                <w:b/>
                <w:bCs/>
                <w:sz w:val="22"/>
                <w:szCs w:val="22"/>
                <w:lang w:val="mn-MN"/>
              </w:rPr>
              <w:t xml:space="preserve">Үгүй </w:t>
            </w:r>
          </w:p>
        </w:tc>
        <w:tc>
          <w:tcPr>
            <w:tcW w:w="2233" w:type="dxa"/>
            <w:vMerge/>
            <w:vAlign w:val="center"/>
          </w:tcPr>
          <w:p w:rsidRPr="00F4372B" w:rsidR="00013EE2" w:rsidP="00D05EA7" w:rsidRDefault="00013EE2" w14:paraId="4ED44BD0" w14:textId="77777777">
            <w:pPr>
              <w:spacing w:line="276" w:lineRule="auto"/>
              <w:rPr>
                <w:sz w:val="22"/>
                <w:szCs w:val="22"/>
                <w:lang w:val="mn-MN"/>
              </w:rPr>
            </w:pPr>
          </w:p>
        </w:tc>
      </w:tr>
    </w:tbl>
    <w:p w:rsidRPr="00F4372B" w:rsidR="00A02DD4" w:rsidP="00D05EA7" w:rsidRDefault="00A02DD4" w14:paraId="3CFAFC0C" w14:textId="77777777">
      <w:pPr>
        <w:rPr>
          <w:lang w:val="mn-MN"/>
        </w:rPr>
      </w:pPr>
    </w:p>
    <w:p w:rsidRPr="00F4372B" w:rsidR="00AF0F2F" w:rsidP="00D05EA7" w:rsidRDefault="00AF0F2F" w14:paraId="026440B0" w14:textId="77777777">
      <w:pPr>
        <w:pStyle w:val="Heading1"/>
        <w:spacing w:after="240"/>
        <w:rPr>
          <w:rFonts w:ascii="Arial" w:hAnsi="Arial" w:cs="Arial"/>
          <w:b/>
          <w:bCs/>
          <w:color w:val="auto"/>
          <w:sz w:val="24"/>
          <w:szCs w:val="24"/>
          <w:lang w:val="mn-MN"/>
        </w:rPr>
      </w:pPr>
      <w:bookmarkStart w:name="_Toc135204269" w:id="12"/>
      <w:r w:rsidRPr="00F4372B">
        <w:rPr>
          <w:rFonts w:ascii="Arial" w:hAnsi="Arial" w:cs="Arial"/>
          <w:b/>
          <w:bCs/>
          <w:color w:val="auto"/>
          <w:sz w:val="24"/>
          <w:szCs w:val="24"/>
          <w:lang w:val="mn-MN"/>
        </w:rPr>
        <w:t>ТАВ. ЗОХИЦУУЛАЛТЫН ХУВИЛБАРУУДЫГ ХАРЬЦУУЛСАН ДҮГНЭЛТ</w:t>
      </w:r>
      <w:bookmarkEnd w:id="12"/>
    </w:p>
    <w:tbl>
      <w:tblPr>
        <w:tblStyle w:val="TableGrid"/>
        <w:tblW w:w="0" w:type="auto"/>
        <w:tblLook w:val="04A0" w:firstRow="1" w:lastRow="0" w:firstColumn="1" w:lastColumn="0" w:noHBand="0" w:noVBand="1"/>
      </w:tblPr>
      <w:tblGrid>
        <w:gridCol w:w="521"/>
        <w:gridCol w:w="2805"/>
        <w:gridCol w:w="3082"/>
        <w:gridCol w:w="2937"/>
      </w:tblGrid>
      <w:tr w:rsidRPr="00D05EA7" w:rsidR="00B837C0" w:rsidTr="4AEE0702" w14:paraId="063602DE" w14:textId="77777777">
        <w:tc>
          <w:tcPr>
            <w:tcW w:w="482" w:type="dxa"/>
          </w:tcPr>
          <w:p w:rsidRPr="00D05EA7" w:rsidR="00AF0F2F" w:rsidP="00D05EA7" w:rsidRDefault="00AF0F2F" w14:paraId="5B1255CF" w14:textId="77777777">
            <w:pPr>
              <w:spacing w:after="240" w:line="276" w:lineRule="auto"/>
              <w:rPr>
                <w:sz w:val="22"/>
                <w:szCs w:val="22"/>
                <w:lang w:val="mn-MN"/>
              </w:rPr>
            </w:pPr>
          </w:p>
        </w:tc>
        <w:tc>
          <w:tcPr>
            <w:tcW w:w="2817" w:type="dxa"/>
          </w:tcPr>
          <w:p w:rsidRPr="00D05EA7" w:rsidR="00AF0F2F" w:rsidP="00D05EA7" w:rsidRDefault="00AF0F2F" w14:paraId="6972D70B" w14:textId="77777777">
            <w:pPr>
              <w:spacing w:after="240" w:line="276" w:lineRule="auto"/>
              <w:rPr>
                <w:b/>
                <w:bCs/>
                <w:sz w:val="22"/>
                <w:szCs w:val="22"/>
                <w:lang w:val="mn-MN"/>
              </w:rPr>
            </w:pPr>
            <w:r w:rsidRPr="00D05EA7">
              <w:rPr>
                <w:b/>
                <w:bCs/>
                <w:sz w:val="22"/>
                <w:szCs w:val="22"/>
                <w:lang w:val="mn-MN"/>
              </w:rPr>
              <w:t>Зохицуулалтын хувилбарууд</w:t>
            </w:r>
          </w:p>
        </w:tc>
        <w:tc>
          <w:tcPr>
            <w:tcW w:w="3097" w:type="dxa"/>
          </w:tcPr>
          <w:p w:rsidRPr="00D05EA7" w:rsidR="00AF0F2F" w:rsidP="00D05EA7" w:rsidRDefault="00AF0F2F" w14:paraId="75B0A09A" w14:textId="77777777">
            <w:pPr>
              <w:spacing w:after="240" w:line="276" w:lineRule="auto"/>
              <w:rPr>
                <w:b/>
                <w:bCs/>
                <w:sz w:val="22"/>
                <w:szCs w:val="22"/>
                <w:lang w:val="mn-MN"/>
              </w:rPr>
            </w:pPr>
            <w:r w:rsidRPr="00D05EA7">
              <w:rPr>
                <w:b/>
                <w:bCs/>
                <w:sz w:val="22"/>
                <w:szCs w:val="22"/>
                <w:lang w:val="mn-MN"/>
              </w:rPr>
              <w:t>Хувилбар 1.</w:t>
            </w:r>
          </w:p>
          <w:p w:rsidRPr="00D05EA7" w:rsidR="00AF0F2F" w:rsidP="00D05EA7" w:rsidRDefault="00AF0F2F" w14:paraId="140E2B75" w14:textId="03B9E75A">
            <w:pPr>
              <w:spacing w:after="240" w:line="276" w:lineRule="auto"/>
              <w:rPr>
                <w:b/>
                <w:bCs/>
                <w:sz w:val="22"/>
                <w:szCs w:val="22"/>
                <w:lang w:val="mn-MN"/>
              </w:rPr>
            </w:pPr>
            <w:r w:rsidRPr="00D05EA7">
              <w:rPr>
                <w:b/>
                <w:bCs/>
                <w:sz w:val="22"/>
                <w:szCs w:val="22"/>
                <w:lang w:val="mn-MN"/>
              </w:rPr>
              <w:t>“Хөрөнгө оруулалтын тухай хуулийн шинэчилсэн найруулгыг боловсруулах замаар Хөрөнгө оруулалтын эрх зүйн орчныг боловсронгуй болгох.”</w:t>
            </w:r>
          </w:p>
        </w:tc>
        <w:tc>
          <w:tcPr>
            <w:tcW w:w="2954" w:type="dxa"/>
          </w:tcPr>
          <w:p w:rsidRPr="00D05EA7" w:rsidR="00AF0F2F" w:rsidP="00D05EA7" w:rsidRDefault="00AF0F2F" w14:paraId="7EA5F68D" w14:textId="77777777">
            <w:pPr>
              <w:spacing w:after="240" w:line="276" w:lineRule="auto"/>
              <w:rPr>
                <w:b/>
                <w:bCs/>
                <w:sz w:val="22"/>
                <w:szCs w:val="22"/>
                <w:lang w:val="mn-MN"/>
              </w:rPr>
            </w:pPr>
            <w:r w:rsidRPr="00D05EA7">
              <w:rPr>
                <w:b/>
                <w:bCs/>
                <w:sz w:val="22"/>
                <w:szCs w:val="22"/>
                <w:lang w:val="mn-MN"/>
              </w:rPr>
              <w:t>Хувилбар 2.</w:t>
            </w:r>
          </w:p>
          <w:p w:rsidRPr="00D05EA7" w:rsidR="00AF0F2F" w:rsidP="00D05EA7" w:rsidRDefault="00AF0F2F" w14:paraId="3FF07144" w14:textId="74EEF0C3">
            <w:pPr>
              <w:spacing w:after="240" w:line="276" w:lineRule="auto"/>
              <w:rPr>
                <w:b/>
                <w:bCs/>
                <w:sz w:val="22"/>
                <w:szCs w:val="22"/>
                <w:lang w:val="mn-MN"/>
              </w:rPr>
            </w:pPr>
            <w:r w:rsidRPr="00D05EA7">
              <w:rPr>
                <w:b/>
                <w:bCs/>
                <w:sz w:val="22"/>
                <w:szCs w:val="22"/>
                <w:lang w:val="mn-MN"/>
              </w:rPr>
              <w:t>“Хөрөнгө оруулалтын харилцаанд тулгамждаж буй асуудлыг  захиргааны шийдвэр буюу захиргааны хэм хэмжээний акт гаргах замаар зохицуулах.”</w:t>
            </w:r>
          </w:p>
        </w:tc>
      </w:tr>
      <w:tr w:rsidRPr="00D05EA7" w:rsidR="00B837C0" w:rsidTr="4AEE0702" w14:paraId="49C2E855" w14:textId="77777777">
        <w:tc>
          <w:tcPr>
            <w:tcW w:w="482" w:type="dxa"/>
            <w:vMerge w:val="restart"/>
            <w:textDirection w:val="btLr"/>
          </w:tcPr>
          <w:p w:rsidRPr="00D05EA7" w:rsidR="00AF0F2F" w:rsidP="00D05EA7" w:rsidRDefault="00AF0F2F" w14:paraId="6118A4DC" w14:textId="77777777">
            <w:pPr>
              <w:spacing w:line="276" w:lineRule="auto"/>
              <w:ind w:left="113" w:right="113"/>
              <w:rPr>
                <w:sz w:val="22"/>
                <w:szCs w:val="22"/>
                <w:lang w:val="mn-MN"/>
              </w:rPr>
            </w:pPr>
            <w:r w:rsidRPr="00D05EA7">
              <w:rPr>
                <w:sz w:val="22"/>
                <w:szCs w:val="22"/>
                <w:lang w:val="mn-MN"/>
              </w:rPr>
              <w:t>Шалгуур үзүүлэлт</w:t>
            </w:r>
          </w:p>
        </w:tc>
        <w:tc>
          <w:tcPr>
            <w:tcW w:w="2817" w:type="dxa"/>
          </w:tcPr>
          <w:p w:rsidRPr="00D05EA7" w:rsidR="00AF0F2F" w:rsidP="00D05EA7" w:rsidRDefault="00AF0F2F" w14:paraId="09797E31" w14:textId="77777777">
            <w:pPr>
              <w:spacing w:line="276" w:lineRule="auto"/>
              <w:rPr>
                <w:sz w:val="22"/>
                <w:szCs w:val="22"/>
                <w:lang w:val="mn-MN"/>
              </w:rPr>
            </w:pPr>
            <w:r w:rsidRPr="00D05EA7">
              <w:rPr>
                <w:sz w:val="22"/>
                <w:szCs w:val="22"/>
                <w:lang w:val="mn-MN"/>
              </w:rPr>
              <w:t>Зорилгод хүрэх байдал</w:t>
            </w:r>
          </w:p>
        </w:tc>
        <w:tc>
          <w:tcPr>
            <w:tcW w:w="3097" w:type="dxa"/>
          </w:tcPr>
          <w:p w:rsidRPr="00D05EA7" w:rsidR="00AF0F2F" w:rsidP="00D05EA7" w:rsidRDefault="00AF0F2F" w14:paraId="14EAD15B" w14:textId="77777777">
            <w:pPr>
              <w:spacing w:line="276" w:lineRule="auto"/>
              <w:rPr>
                <w:sz w:val="22"/>
                <w:szCs w:val="22"/>
                <w:lang w:val="mn-MN"/>
              </w:rPr>
            </w:pPr>
            <w:r w:rsidRPr="00D05EA7">
              <w:rPr>
                <w:sz w:val="22"/>
                <w:szCs w:val="22"/>
                <w:lang w:val="mn-MN"/>
              </w:rPr>
              <w:t>Тус хувилбарын хувьд:</w:t>
            </w:r>
          </w:p>
          <w:p w:rsidRPr="00D05EA7" w:rsidR="00AF0F2F" w:rsidP="00D05EA7" w:rsidRDefault="00AF0F2F" w14:paraId="13F3B283" w14:textId="6B9BFF52">
            <w:pPr>
              <w:spacing w:line="276" w:lineRule="auto"/>
              <w:rPr>
                <w:sz w:val="22"/>
                <w:szCs w:val="22"/>
                <w:lang w:val="mn-MN"/>
              </w:rPr>
            </w:pPr>
            <w:r w:rsidRPr="00D05EA7">
              <w:rPr>
                <w:sz w:val="22"/>
                <w:szCs w:val="22"/>
                <w:lang w:val="mn-MN"/>
              </w:rPr>
              <w:lastRenderedPageBreak/>
              <w:t>-</w:t>
            </w:r>
            <w:r w:rsidRPr="00D05EA7" w:rsidR="000B3826">
              <w:rPr>
                <w:color w:val="000000"/>
                <w:sz w:val="22"/>
                <w:szCs w:val="22"/>
                <w:shd w:val="clear" w:color="auto" w:fill="FFFFFF"/>
                <w:lang w:val="mn-MN"/>
              </w:rPr>
              <w:t xml:space="preserve"> </w:t>
            </w:r>
            <w:r w:rsidRPr="00D05EA7" w:rsidR="000B3826">
              <w:rPr>
                <w:rStyle w:val="normaltextrun"/>
                <w:color w:val="000000"/>
                <w:sz w:val="22"/>
                <w:szCs w:val="22"/>
                <w:shd w:val="clear" w:color="auto" w:fill="FFFFFF"/>
                <w:lang w:val="mn-MN"/>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w:t>
            </w:r>
            <w:r w:rsidRPr="00D05EA7" w:rsidR="000B3826">
              <w:rPr>
                <w:sz w:val="22"/>
                <w:szCs w:val="22"/>
                <w:lang w:val="mn-MN"/>
              </w:rPr>
              <w:t xml:space="preserve"> заасан төрийн үүрэгтэй</w:t>
            </w:r>
            <w:r w:rsidRPr="00D05EA7">
              <w:rPr>
                <w:sz w:val="22"/>
                <w:szCs w:val="22"/>
                <w:lang w:val="mn-MN"/>
              </w:rPr>
              <w:t xml:space="preserve"> холбоотой;</w:t>
            </w:r>
          </w:p>
          <w:p w:rsidRPr="00D05EA7" w:rsidR="000B3826" w:rsidP="00D05EA7" w:rsidRDefault="00AF0F2F" w14:paraId="07141A32" w14:textId="4369C934">
            <w:pPr>
              <w:spacing w:line="276" w:lineRule="auto"/>
              <w:rPr>
                <w:sz w:val="22"/>
                <w:szCs w:val="22"/>
                <w:lang w:val="mn-MN"/>
              </w:rPr>
            </w:pPr>
            <w:r w:rsidRPr="00D05EA7">
              <w:rPr>
                <w:sz w:val="22"/>
                <w:szCs w:val="22"/>
                <w:lang w:val="mn-MN"/>
              </w:rPr>
              <w:t>-</w:t>
            </w:r>
            <w:r w:rsidRPr="00D05EA7" w:rsidR="000B3826">
              <w:rPr>
                <w:sz w:val="22"/>
                <w:szCs w:val="22"/>
                <w:lang w:val="mn-MN"/>
              </w:rPr>
              <w:t>Хөрөнгө оруулалт татахад, хөрөнгө оруулагчдын эрх ашгийг хангах, хамгаалахтай холбоотой зохицуулалтууд нь Хөрөнгө оруулалтын тухай хуулиар баталгааждаг</w:t>
            </w:r>
          </w:p>
          <w:p w:rsidRPr="00D05EA7" w:rsidR="00AF0F2F" w:rsidP="00D05EA7" w:rsidRDefault="00AF0F2F" w14:paraId="293D9209" w14:textId="5A9EEF50">
            <w:pPr>
              <w:spacing w:line="276" w:lineRule="auto"/>
              <w:rPr>
                <w:sz w:val="22"/>
                <w:szCs w:val="22"/>
                <w:lang w:val="mn-MN"/>
              </w:rPr>
            </w:pPr>
            <w:r w:rsidRPr="00D05EA7">
              <w:rPr>
                <w:sz w:val="22"/>
                <w:szCs w:val="22"/>
                <w:lang w:val="mn-MN"/>
              </w:rPr>
              <w:t>.</w:t>
            </w:r>
          </w:p>
        </w:tc>
        <w:tc>
          <w:tcPr>
            <w:tcW w:w="2954" w:type="dxa"/>
          </w:tcPr>
          <w:p w:rsidRPr="00D05EA7" w:rsidR="00AF0F2F" w:rsidP="00D05EA7" w:rsidRDefault="00AF0F2F" w14:paraId="3A181AA4" w14:textId="67AD4934">
            <w:pPr>
              <w:spacing w:line="276" w:lineRule="auto"/>
              <w:rPr>
                <w:sz w:val="22"/>
                <w:szCs w:val="22"/>
                <w:lang w:val="mn-MN"/>
              </w:rPr>
            </w:pPr>
            <w:r w:rsidRPr="00D05EA7">
              <w:rPr>
                <w:sz w:val="22"/>
                <w:szCs w:val="22"/>
                <w:lang w:val="mn-MN"/>
              </w:rPr>
              <w:lastRenderedPageBreak/>
              <w:t xml:space="preserve">Тус хувилбарын хувьд захиргааны хэм </w:t>
            </w:r>
            <w:r w:rsidRPr="00D05EA7">
              <w:rPr>
                <w:sz w:val="22"/>
                <w:szCs w:val="22"/>
                <w:lang w:val="mn-MN"/>
              </w:rPr>
              <w:lastRenderedPageBreak/>
              <w:t xml:space="preserve">хэмжээний акт буюу захиргааны шийдвэрээр тус </w:t>
            </w:r>
            <w:r w:rsidRPr="00D05EA7" w:rsidR="000B3826">
              <w:rPr>
                <w:sz w:val="22"/>
                <w:szCs w:val="22"/>
                <w:lang w:val="mn-MN"/>
              </w:rPr>
              <w:t xml:space="preserve">хөрөнгө оруулалтын орчныг сайжруулахад чиглэсэн асуудлыг цогцоор шийдвэрлэх боломжгүй </w:t>
            </w:r>
            <w:r w:rsidRPr="00D05EA7">
              <w:rPr>
                <w:sz w:val="22"/>
                <w:szCs w:val="22"/>
                <w:lang w:val="mn-MN"/>
              </w:rPr>
              <w:t xml:space="preserve">тул уг зорилгод </w:t>
            </w:r>
            <w:r w:rsidRPr="00D05EA7" w:rsidR="000B3826">
              <w:rPr>
                <w:sz w:val="22"/>
                <w:szCs w:val="22"/>
                <w:lang w:val="mn-MN"/>
              </w:rPr>
              <w:t xml:space="preserve">бүрэн </w:t>
            </w:r>
            <w:r w:rsidRPr="00D05EA7">
              <w:rPr>
                <w:sz w:val="22"/>
                <w:szCs w:val="22"/>
                <w:lang w:val="mn-MN"/>
              </w:rPr>
              <w:t>нийцэхгүй байна.</w:t>
            </w:r>
          </w:p>
        </w:tc>
      </w:tr>
      <w:tr w:rsidRPr="00D05EA7" w:rsidR="00B837C0" w:rsidTr="4AEE0702" w14:paraId="429E1C26" w14:textId="77777777">
        <w:trPr>
          <w:trHeight w:val="1011"/>
        </w:trPr>
        <w:tc>
          <w:tcPr>
            <w:tcW w:w="482" w:type="dxa"/>
            <w:vMerge/>
          </w:tcPr>
          <w:p w:rsidRPr="00D05EA7" w:rsidR="00AF0F2F" w:rsidP="00D05EA7" w:rsidRDefault="00AF0F2F" w14:paraId="5557EE27" w14:textId="77777777">
            <w:pPr>
              <w:spacing w:line="276" w:lineRule="auto"/>
              <w:rPr>
                <w:sz w:val="22"/>
                <w:szCs w:val="22"/>
                <w:lang w:val="mn-MN"/>
              </w:rPr>
            </w:pPr>
          </w:p>
        </w:tc>
        <w:tc>
          <w:tcPr>
            <w:tcW w:w="2817" w:type="dxa"/>
          </w:tcPr>
          <w:p w:rsidRPr="00D05EA7" w:rsidR="00AF0F2F" w:rsidP="00D05EA7" w:rsidRDefault="00AF0F2F" w14:paraId="29582FE0" w14:textId="77777777">
            <w:pPr>
              <w:spacing w:line="276" w:lineRule="auto"/>
              <w:rPr>
                <w:sz w:val="22"/>
                <w:szCs w:val="22"/>
                <w:lang w:val="mn-MN"/>
              </w:rPr>
            </w:pPr>
            <w:r w:rsidRPr="00D05EA7">
              <w:rPr>
                <w:sz w:val="22"/>
                <w:szCs w:val="22"/>
                <w:lang w:val="mn-MN"/>
              </w:rPr>
              <w:t>Хүний эрх, эдийн засаг, нийгэм, байгаль</w:t>
            </w:r>
          </w:p>
          <w:p w:rsidRPr="00D05EA7" w:rsidR="00AF0F2F" w:rsidP="00D05EA7" w:rsidRDefault="00AF0F2F" w14:paraId="373178D2" w14:textId="77777777">
            <w:pPr>
              <w:spacing w:line="276" w:lineRule="auto"/>
              <w:rPr>
                <w:sz w:val="22"/>
                <w:szCs w:val="22"/>
                <w:lang w:val="mn-MN"/>
              </w:rPr>
            </w:pPr>
            <w:r w:rsidRPr="00D05EA7">
              <w:rPr>
                <w:sz w:val="22"/>
                <w:szCs w:val="22"/>
                <w:lang w:val="mn-MN"/>
              </w:rPr>
              <w:t>орчинд үзүүлэх үр нөлөө</w:t>
            </w:r>
          </w:p>
        </w:tc>
        <w:tc>
          <w:tcPr>
            <w:tcW w:w="3097" w:type="dxa"/>
          </w:tcPr>
          <w:p w:rsidRPr="00D05EA7" w:rsidR="00AF0F2F" w:rsidP="00D05EA7" w:rsidRDefault="58A2E0B9" w14:paraId="7FF4DEF6" w14:textId="35CCBC71">
            <w:pPr>
              <w:spacing w:line="276" w:lineRule="auto"/>
              <w:rPr>
                <w:sz w:val="22"/>
                <w:szCs w:val="22"/>
                <w:lang w:val="mn-MN"/>
              </w:rPr>
            </w:pPr>
            <w:r w:rsidRPr="00D05EA7">
              <w:rPr>
                <w:sz w:val="22"/>
                <w:szCs w:val="22"/>
                <w:lang w:val="mn-MN"/>
              </w:rPr>
              <w:t>Хөрөнгө оруулагчдын эрх</w:t>
            </w:r>
            <w:r w:rsidRPr="00D05EA7" w:rsidR="00AF0F2F">
              <w:rPr>
                <w:sz w:val="22"/>
                <w:szCs w:val="22"/>
                <w:lang w:val="mn-MN"/>
              </w:rPr>
              <w:t xml:space="preserve">, эдийн засаг, нийгэм, байгаль орчинд эерэг нөлөө үзүүлнэ. Гэхдээ хувилбар 2-оос тухайн хувилбар нь илүү эерэг үр нөлөөг үзүүлж байна. Тухайлбал, </w:t>
            </w:r>
            <w:r w:rsidRPr="00D05EA7">
              <w:rPr>
                <w:sz w:val="22"/>
                <w:szCs w:val="22"/>
                <w:lang w:val="mn-MN"/>
              </w:rPr>
              <w:t>хөрөнгө оруулалтын орчныг боловсронгуй болгоход чиглэсэн</w:t>
            </w:r>
            <w:r w:rsidRPr="00D05EA7" w:rsidR="00B837C0">
              <w:rPr>
                <w:sz w:val="22"/>
                <w:szCs w:val="22"/>
                <w:lang w:val="mn-MN"/>
              </w:rPr>
              <w:t xml:space="preserve"> зарчмын өөрчлөлтүүдийг шинэчилсэн найруулгын төсөлд тусгаснаар захиргааны хэм хэмжээний акт гаргах замаар шийдвэрлэх боломжгүй асуудлыг бүрэн шийдвэрлэнэ.</w:t>
            </w:r>
          </w:p>
        </w:tc>
        <w:tc>
          <w:tcPr>
            <w:tcW w:w="2954" w:type="dxa"/>
          </w:tcPr>
          <w:p w:rsidRPr="00D05EA7" w:rsidR="00AF0F2F" w:rsidP="00D05EA7" w:rsidRDefault="00AF0F2F" w14:paraId="701A78ED" w14:textId="42B50A81">
            <w:pPr>
              <w:spacing w:line="276" w:lineRule="auto"/>
              <w:rPr>
                <w:sz w:val="22"/>
                <w:szCs w:val="22"/>
                <w:lang w:val="mn-MN"/>
              </w:rPr>
            </w:pPr>
            <w:r w:rsidRPr="00D05EA7">
              <w:rPr>
                <w:sz w:val="22"/>
                <w:szCs w:val="22"/>
                <w:lang w:val="mn-MN"/>
              </w:rPr>
              <w:t>Х</w:t>
            </w:r>
            <w:r w:rsidRPr="00D05EA7" w:rsidR="008C65F6">
              <w:rPr>
                <w:sz w:val="22"/>
                <w:szCs w:val="22"/>
                <w:lang w:val="mn-MN"/>
              </w:rPr>
              <w:t>өрөнгө оруулагчдын</w:t>
            </w:r>
            <w:r w:rsidRPr="00D05EA7">
              <w:rPr>
                <w:sz w:val="22"/>
                <w:szCs w:val="22"/>
                <w:lang w:val="mn-MN"/>
              </w:rPr>
              <w:t xml:space="preserve"> эрх, эдийн засаг, нийгэм, байгаль орчинд эерэг нөлөө үзүүлнэ.</w:t>
            </w:r>
          </w:p>
        </w:tc>
      </w:tr>
      <w:tr w:rsidRPr="00D05EA7" w:rsidR="00B837C0" w:rsidTr="4AEE0702" w14:paraId="65AF05D8" w14:textId="77777777">
        <w:tc>
          <w:tcPr>
            <w:tcW w:w="482" w:type="dxa"/>
            <w:vMerge/>
          </w:tcPr>
          <w:p w:rsidRPr="00D05EA7" w:rsidR="00AF0F2F" w:rsidP="00D05EA7" w:rsidRDefault="00AF0F2F" w14:paraId="46AAC7FA" w14:textId="77777777">
            <w:pPr>
              <w:spacing w:line="276" w:lineRule="auto"/>
              <w:rPr>
                <w:sz w:val="22"/>
                <w:szCs w:val="22"/>
                <w:lang w:val="mn-MN"/>
              </w:rPr>
            </w:pPr>
          </w:p>
        </w:tc>
        <w:tc>
          <w:tcPr>
            <w:tcW w:w="2817" w:type="dxa"/>
          </w:tcPr>
          <w:p w:rsidRPr="00D05EA7" w:rsidR="00AF0F2F" w:rsidP="00D05EA7" w:rsidRDefault="00AF0F2F" w14:paraId="20C6AA6C" w14:textId="77777777">
            <w:pPr>
              <w:spacing w:line="276" w:lineRule="auto"/>
              <w:rPr>
                <w:sz w:val="22"/>
                <w:szCs w:val="22"/>
                <w:lang w:val="mn-MN"/>
              </w:rPr>
            </w:pPr>
            <w:r w:rsidRPr="00D05EA7">
              <w:rPr>
                <w:sz w:val="22"/>
                <w:szCs w:val="22"/>
                <w:lang w:val="mn-MN"/>
              </w:rPr>
              <w:t>Зардал, үр өгөөжийн харьцаа</w:t>
            </w:r>
          </w:p>
        </w:tc>
        <w:tc>
          <w:tcPr>
            <w:tcW w:w="3097" w:type="dxa"/>
          </w:tcPr>
          <w:p w:rsidRPr="00D05EA7" w:rsidR="00AF0F2F" w:rsidP="00D05EA7" w:rsidRDefault="00B837C0" w14:paraId="0084BA98" w14:textId="5A736E27">
            <w:pPr>
              <w:spacing w:line="276" w:lineRule="auto"/>
              <w:rPr>
                <w:sz w:val="22"/>
                <w:szCs w:val="22"/>
                <w:lang w:val="mn-MN"/>
              </w:rPr>
            </w:pPr>
            <w:r w:rsidRPr="00D05EA7">
              <w:rPr>
                <w:sz w:val="22"/>
                <w:szCs w:val="22"/>
                <w:lang w:val="mn-MN"/>
              </w:rPr>
              <w:t xml:space="preserve">Хөрөнгө оруулалтын тухай хуулийн шинэчилсэн найруулгын төслийг баталсанаар </w:t>
            </w:r>
            <w:r w:rsidRPr="00D05EA7" w:rsidR="00AF0F2F">
              <w:rPr>
                <w:sz w:val="22"/>
                <w:szCs w:val="22"/>
                <w:lang w:val="mn-MN"/>
              </w:rPr>
              <w:t xml:space="preserve"> </w:t>
            </w:r>
            <w:r w:rsidRPr="00D05EA7">
              <w:rPr>
                <w:sz w:val="22"/>
                <w:szCs w:val="22"/>
                <w:lang w:val="mn-MN"/>
              </w:rPr>
              <w:t xml:space="preserve">төрийн </w:t>
            </w:r>
            <w:r w:rsidRPr="00D05EA7" w:rsidR="00AF0F2F">
              <w:rPr>
                <w:sz w:val="22"/>
                <w:szCs w:val="22"/>
                <w:lang w:val="mn-MN"/>
              </w:rPr>
              <w:t>байгууллагууд</w:t>
            </w:r>
            <w:r w:rsidRPr="00D05EA7">
              <w:rPr>
                <w:sz w:val="22"/>
                <w:szCs w:val="22"/>
                <w:lang w:val="mn-MN"/>
              </w:rPr>
              <w:t>ад</w:t>
            </w:r>
            <w:r w:rsidRPr="00D05EA7" w:rsidR="00AF0F2F">
              <w:rPr>
                <w:sz w:val="22"/>
                <w:szCs w:val="22"/>
                <w:lang w:val="mn-MN"/>
              </w:rPr>
              <w:t xml:space="preserve"> </w:t>
            </w:r>
            <w:r w:rsidRPr="00D05EA7">
              <w:rPr>
                <w:sz w:val="22"/>
                <w:szCs w:val="22"/>
                <w:lang w:val="mn-MN"/>
              </w:rPr>
              <w:t xml:space="preserve">шинээр </w:t>
            </w:r>
            <w:r w:rsidRPr="00D05EA7">
              <w:rPr>
                <w:sz w:val="22"/>
                <w:szCs w:val="22"/>
                <w:lang w:val="mn-MN"/>
              </w:rPr>
              <w:lastRenderedPageBreak/>
              <w:t xml:space="preserve">зардал үүсгэхгүй ба </w:t>
            </w:r>
            <w:r w:rsidRPr="00D05EA7" w:rsidR="00AF0F2F">
              <w:rPr>
                <w:sz w:val="22"/>
                <w:szCs w:val="22"/>
                <w:lang w:val="mn-MN"/>
              </w:rPr>
              <w:t>үр өгөөжийн харьцааны хувьд</w:t>
            </w:r>
            <w:r w:rsidRPr="00D05EA7">
              <w:rPr>
                <w:sz w:val="22"/>
                <w:szCs w:val="22"/>
                <w:lang w:val="mn-MN"/>
              </w:rPr>
              <w:t xml:space="preserve"> </w:t>
            </w:r>
            <w:r w:rsidRPr="00D05EA7" w:rsidR="00AF0F2F">
              <w:rPr>
                <w:sz w:val="22"/>
                <w:szCs w:val="22"/>
                <w:lang w:val="mn-MN"/>
              </w:rPr>
              <w:t>үр өгөөж нь илүү байхаар байна.</w:t>
            </w:r>
          </w:p>
        </w:tc>
        <w:tc>
          <w:tcPr>
            <w:tcW w:w="2954" w:type="dxa"/>
          </w:tcPr>
          <w:p w:rsidRPr="00D05EA7" w:rsidR="00AF0F2F" w:rsidP="00D05EA7" w:rsidRDefault="00AF0F2F" w14:paraId="7EF70606" w14:textId="0825E236">
            <w:pPr>
              <w:spacing w:line="276" w:lineRule="auto"/>
              <w:rPr>
                <w:sz w:val="22"/>
                <w:szCs w:val="22"/>
                <w:lang w:val="mn-MN"/>
              </w:rPr>
            </w:pPr>
            <w:r w:rsidRPr="00D05EA7">
              <w:rPr>
                <w:sz w:val="22"/>
                <w:szCs w:val="22"/>
                <w:lang w:val="mn-MN"/>
              </w:rPr>
              <w:lastRenderedPageBreak/>
              <w:t>Зардлын хувьд өмнөх хувилбар</w:t>
            </w:r>
            <w:r w:rsidRPr="00D05EA7" w:rsidR="00B837C0">
              <w:rPr>
                <w:sz w:val="22"/>
                <w:szCs w:val="22"/>
                <w:lang w:val="mn-MN"/>
              </w:rPr>
              <w:t xml:space="preserve">тай ижил үр дагавартай хэдий ч </w:t>
            </w:r>
            <w:r w:rsidRPr="00D05EA7">
              <w:rPr>
                <w:sz w:val="22"/>
                <w:szCs w:val="22"/>
                <w:lang w:val="mn-MN"/>
              </w:rPr>
              <w:t>өмнө дурдсанаар үр, өгөөж муутай байна.</w:t>
            </w:r>
          </w:p>
        </w:tc>
      </w:tr>
      <w:tr w:rsidRPr="00D05EA7" w:rsidR="00B837C0" w:rsidTr="4AEE0702" w14:paraId="75EC5DF2" w14:textId="77777777">
        <w:trPr>
          <w:trHeight w:val="516"/>
        </w:trPr>
        <w:tc>
          <w:tcPr>
            <w:tcW w:w="482" w:type="dxa"/>
            <w:vMerge/>
          </w:tcPr>
          <w:p w:rsidRPr="00D05EA7" w:rsidR="00AF0F2F" w:rsidP="00D05EA7" w:rsidRDefault="00AF0F2F" w14:paraId="068029FB" w14:textId="77777777">
            <w:pPr>
              <w:spacing w:line="276" w:lineRule="auto"/>
              <w:rPr>
                <w:sz w:val="22"/>
                <w:szCs w:val="22"/>
                <w:lang w:val="mn-MN"/>
              </w:rPr>
            </w:pPr>
          </w:p>
        </w:tc>
        <w:tc>
          <w:tcPr>
            <w:tcW w:w="2817" w:type="dxa"/>
          </w:tcPr>
          <w:p w:rsidRPr="00D05EA7" w:rsidR="00AF0F2F" w:rsidP="00D05EA7" w:rsidRDefault="00AF0F2F" w14:paraId="7DD734FB" w14:textId="77777777">
            <w:pPr>
              <w:spacing w:line="276" w:lineRule="auto"/>
              <w:rPr>
                <w:sz w:val="22"/>
                <w:szCs w:val="22"/>
                <w:lang w:val="mn-MN"/>
              </w:rPr>
            </w:pPr>
            <w:bookmarkStart w:name="_Hlk90995376" w:id="13"/>
            <w:r w:rsidRPr="00D05EA7">
              <w:rPr>
                <w:sz w:val="22"/>
                <w:szCs w:val="22"/>
                <w:lang w:val="mn-MN"/>
              </w:rPr>
              <w:t>Хууль тогтоомжтой нийцэж байгаа эсэх</w:t>
            </w:r>
            <w:bookmarkEnd w:id="13"/>
          </w:p>
        </w:tc>
        <w:tc>
          <w:tcPr>
            <w:tcW w:w="3097" w:type="dxa"/>
          </w:tcPr>
          <w:p w:rsidRPr="00D05EA7" w:rsidR="00AF0F2F" w:rsidP="00D05EA7" w:rsidRDefault="00AF0F2F" w14:paraId="4418873B" w14:textId="219A0544">
            <w:pPr>
              <w:spacing w:line="276" w:lineRule="auto"/>
              <w:rPr>
                <w:sz w:val="22"/>
                <w:szCs w:val="22"/>
                <w:lang w:val="mn-MN"/>
              </w:rPr>
            </w:pPr>
            <w:r w:rsidRPr="00D05EA7">
              <w:rPr>
                <w:sz w:val="22"/>
                <w:szCs w:val="22"/>
                <w:lang w:val="mn-MN"/>
              </w:rPr>
              <w:t xml:space="preserve">Хууль тогтоомжтой нийцэж байна. Тухайлбал, </w:t>
            </w:r>
            <w:r w:rsidRPr="00D05EA7" w:rsidR="00DC59F9">
              <w:rPr>
                <w:rStyle w:val="normaltextrun"/>
                <w:color w:val="000000"/>
                <w:sz w:val="22"/>
                <w:szCs w:val="22"/>
                <w:shd w:val="clear" w:color="auto" w:fill="FFFFFF"/>
                <w:lang w:val="mn-MN"/>
              </w:rPr>
              <w:t>У</w:t>
            </w:r>
            <w:r w:rsidRPr="00D05EA7" w:rsidR="00AB5308">
              <w:rPr>
                <w:rStyle w:val="normaltextrun"/>
                <w:color w:val="000000"/>
                <w:sz w:val="22"/>
                <w:szCs w:val="22"/>
                <w:shd w:val="clear" w:color="auto" w:fill="FFFFFF"/>
                <w:lang w:val="mn-MN"/>
              </w:rPr>
              <w:t>ИХ-ын</w:t>
            </w:r>
            <w:r w:rsidRPr="00D05EA7" w:rsidR="00DC59F9">
              <w:rPr>
                <w:rStyle w:val="normaltextrun"/>
                <w:color w:val="000000"/>
                <w:sz w:val="22"/>
                <w:szCs w:val="22"/>
                <w:shd w:val="clear" w:color="auto" w:fill="FFFFFF"/>
                <w:lang w:val="mn-MN"/>
              </w:rPr>
              <w:t xml:space="preserve"> 2020 оны 52 дугаар тогтоолоор баталсан “Алсын хараа-2050” Монгол Улсын урт хугацааны хөгжлийн бодлогын Зорилго 4-т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уг зорилгыг хэрэгжүүлэх I үе шат (2021-2030)-нд “1.гадаадын хөрөнгө оруулалтыг дэмжих нөхцөл бүрдсэн байна”,  “Хөрөнгө оруулалтын таатай орчныг бүрдүүлж, төр, хувийн хэвшлийн түншлэлийг хөгжүүлсэн байна”, мөн ““Алсын хараа-2050” Монгол Улсын урт хугацааны хөгжлийн бодлогын хүрээнд 2021-2030 онд хэрэгжүүлэх үйл ажиллагаа”-ны 4.3.12-т “Гадаадын хөрөнгө оруулалтыг нэмэгдүүлж, зохицуулалтын орчныг сайжруулна” гэж тус тус</w:t>
            </w:r>
            <w:r w:rsidRPr="00D05EA7">
              <w:rPr>
                <w:sz w:val="22"/>
                <w:szCs w:val="22"/>
                <w:lang w:val="mn-MN"/>
              </w:rPr>
              <w:t xml:space="preserve"> тусгагдсан байна.</w:t>
            </w:r>
          </w:p>
        </w:tc>
        <w:tc>
          <w:tcPr>
            <w:tcW w:w="2954" w:type="dxa"/>
          </w:tcPr>
          <w:p w:rsidRPr="00D05EA7" w:rsidR="00AF0F2F" w:rsidP="00D05EA7" w:rsidRDefault="00AF0F2F" w14:paraId="7C08BA9F" w14:textId="47094E2D">
            <w:pPr>
              <w:spacing w:line="276" w:lineRule="auto"/>
              <w:rPr>
                <w:sz w:val="22"/>
                <w:szCs w:val="22"/>
                <w:lang w:val="mn-MN"/>
              </w:rPr>
            </w:pPr>
            <w:r w:rsidRPr="00D05EA7">
              <w:rPr>
                <w:sz w:val="22"/>
                <w:szCs w:val="22"/>
                <w:lang w:val="mn-MN"/>
              </w:rPr>
              <w:t>Тус хувилбарыг сонгосон тохиолдолд хууль тогтоомжтой нийцүүлэ</w:t>
            </w:r>
            <w:r w:rsidRPr="00D05EA7" w:rsidR="00B837C0">
              <w:rPr>
                <w:sz w:val="22"/>
                <w:szCs w:val="22"/>
                <w:lang w:val="mn-MN"/>
              </w:rPr>
              <w:t>н захиргааны шийдвэр гаргах</w:t>
            </w:r>
            <w:r w:rsidRPr="00D05EA7">
              <w:rPr>
                <w:sz w:val="22"/>
                <w:szCs w:val="22"/>
                <w:lang w:val="mn-MN"/>
              </w:rPr>
              <w:t xml:space="preserve"> боломжтой.</w:t>
            </w:r>
          </w:p>
        </w:tc>
      </w:tr>
      <w:tr w:rsidRPr="00D05EA7" w:rsidR="00B837C0" w:rsidTr="4AEE0702" w14:paraId="6D24BFCD" w14:textId="77777777">
        <w:trPr>
          <w:trHeight w:val="1114"/>
        </w:trPr>
        <w:tc>
          <w:tcPr>
            <w:tcW w:w="482" w:type="dxa"/>
            <w:vMerge/>
          </w:tcPr>
          <w:p w:rsidRPr="00D05EA7" w:rsidR="00AF0F2F" w:rsidP="00D05EA7" w:rsidRDefault="00AF0F2F" w14:paraId="07DCF43E" w14:textId="77777777">
            <w:pPr>
              <w:spacing w:line="276" w:lineRule="auto"/>
              <w:rPr>
                <w:sz w:val="22"/>
                <w:szCs w:val="22"/>
                <w:lang w:val="mn-MN"/>
              </w:rPr>
            </w:pPr>
          </w:p>
        </w:tc>
        <w:tc>
          <w:tcPr>
            <w:tcW w:w="2817" w:type="dxa"/>
          </w:tcPr>
          <w:p w:rsidRPr="00D05EA7" w:rsidR="00AF0F2F" w:rsidP="00D05EA7" w:rsidRDefault="00AF0F2F" w14:paraId="4292B495" w14:textId="77777777">
            <w:pPr>
              <w:spacing w:line="276" w:lineRule="auto"/>
              <w:rPr>
                <w:sz w:val="22"/>
                <w:szCs w:val="22"/>
                <w:lang w:val="mn-MN"/>
              </w:rPr>
            </w:pPr>
            <w:r w:rsidRPr="00D05EA7">
              <w:rPr>
                <w:sz w:val="22"/>
                <w:szCs w:val="22"/>
                <w:lang w:val="mn-MN"/>
              </w:rPr>
              <w:t>Тухайн зохицуулалтаар эрх, хууль ёсны</w:t>
            </w:r>
          </w:p>
          <w:p w:rsidRPr="00D05EA7" w:rsidR="00AF0F2F" w:rsidP="00D05EA7" w:rsidRDefault="00AF0F2F" w14:paraId="11268B9A" w14:textId="77777777">
            <w:pPr>
              <w:spacing w:line="276" w:lineRule="auto"/>
              <w:rPr>
                <w:sz w:val="22"/>
                <w:szCs w:val="22"/>
                <w:lang w:val="mn-MN"/>
              </w:rPr>
            </w:pPr>
            <w:r w:rsidRPr="00D05EA7">
              <w:rPr>
                <w:sz w:val="22"/>
                <w:szCs w:val="22"/>
                <w:lang w:val="mn-MN"/>
              </w:rPr>
              <w:t>ашиг сонирхол нь хөндөгдөх этгээдийг</w:t>
            </w:r>
          </w:p>
          <w:p w:rsidRPr="00D05EA7" w:rsidR="00AF0F2F" w:rsidP="00D05EA7" w:rsidRDefault="00AF0F2F" w14:paraId="0EC653C3" w14:textId="77777777">
            <w:pPr>
              <w:spacing w:line="276" w:lineRule="auto"/>
              <w:rPr>
                <w:sz w:val="22"/>
                <w:szCs w:val="22"/>
                <w:lang w:val="mn-MN"/>
              </w:rPr>
            </w:pPr>
            <w:r w:rsidRPr="00D05EA7">
              <w:rPr>
                <w:sz w:val="22"/>
                <w:szCs w:val="22"/>
                <w:lang w:val="mn-MN"/>
              </w:rPr>
              <w:t>тогтоох</w:t>
            </w:r>
          </w:p>
        </w:tc>
        <w:tc>
          <w:tcPr>
            <w:tcW w:w="3097" w:type="dxa"/>
          </w:tcPr>
          <w:p w:rsidRPr="00D05EA7" w:rsidR="00AF0F2F" w:rsidP="00D05EA7" w:rsidRDefault="00DC59F9" w14:paraId="698817E2" w14:textId="58612284">
            <w:pPr>
              <w:spacing w:line="276" w:lineRule="auto"/>
              <w:rPr>
                <w:sz w:val="22"/>
                <w:szCs w:val="22"/>
                <w:lang w:val="mn-MN"/>
              </w:rPr>
            </w:pPr>
            <w:r w:rsidRPr="00D05EA7">
              <w:rPr>
                <w:sz w:val="22"/>
                <w:szCs w:val="22"/>
                <w:lang w:val="mn-MN"/>
              </w:rPr>
              <w:t xml:space="preserve">Хөрөнгө оруулалтын харилцаанд оролцож буй гадаад, дотоодийн хөрөнгөр оруулагч, </w:t>
            </w:r>
            <w:r w:rsidRPr="00D05EA7">
              <w:rPr>
                <w:sz w:val="22"/>
                <w:szCs w:val="22"/>
                <w:lang w:val="mn-MN"/>
              </w:rPr>
              <w:lastRenderedPageBreak/>
              <w:t>гадаадын хөрөнгө оруулалттай аж ахуйн нэгж.</w:t>
            </w:r>
          </w:p>
        </w:tc>
        <w:tc>
          <w:tcPr>
            <w:tcW w:w="2954" w:type="dxa"/>
          </w:tcPr>
          <w:p w:rsidRPr="00D05EA7" w:rsidR="00AF0F2F" w:rsidP="00D05EA7" w:rsidRDefault="00DC59F9" w14:paraId="25093436" w14:textId="31CAC5E2">
            <w:pPr>
              <w:spacing w:line="276" w:lineRule="auto"/>
              <w:rPr>
                <w:sz w:val="22"/>
                <w:szCs w:val="22"/>
                <w:lang w:val="mn-MN"/>
              </w:rPr>
            </w:pPr>
            <w:r w:rsidRPr="00D05EA7">
              <w:rPr>
                <w:sz w:val="22"/>
                <w:szCs w:val="22"/>
                <w:lang w:val="mn-MN"/>
              </w:rPr>
              <w:lastRenderedPageBreak/>
              <w:t xml:space="preserve">Хөрөнгө оруулалтын харилцаанд оролцож буй гадаад, дотоодийн хөрөнгөр оруулагч, гадаадын хөрөнгө </w:t>
            </w:r>
            <w:r w:rsidRPr="00D05EA7">
              <w:rPr>
                <w:sz w:val="22"/>
                <w:szCs w:val="22"/>
                <w:lang w:val="mn-MN"/>
              </w:rPr>
              <w:lastRenderedPageBreak/>
              <w:t>оруулалттай аж ахуйн нэгж.</w:t>
            </w:r>
          </w:p>
        </w:tc>
      </w:tr>
    </w:tbl>
    <w:p w:rsidRPr="00F4372B" w:rsidR="00AF0F2F" w:rsidP="00D05EA7" w:rsidRDefault="00AF0F2F" w14:paraId="35DF008D" w14:textId="77777777">
      <w:pPr>
        <w:rPr>
          <w:lang w:val="mn-MN"/>
        </w:rPr>
      </w:pPr>
    </w:p>
    <w:p w:rsidRPr="00F4372B" w:rsidR="00AF0F2F" w:rsidP="00D05EA7" w:rsidRDefault="00AF0F2F" w14:paraId="4724FC69" w14:textId="77777777">
      <w:pPr>
        <w:spacing w:before="240" w:after="240"/>
        <w:rPr>
          <w:lang w:val="mn-MN"/>
        </w:rPr>
      </w:pPr>
      <w:r w:rsidRPr="00F4372B">
        <w:rPr>
          <w:lang w:val="mn-MN"/>
        </w:rPr>
        <w:tab/>
      </w:r>
      <w:r w:rsidRPr="00F4372B">
        <w:rPr>
          <w:lang w:val="mn-MN"/>
        </w:rPr>
        <w:t>Дээрх судалгаанд үндэслэн тухайн хоёр хувилбарын эерэг болон сөрөг талыг харьцуулан дүгнэлээ.</w:t>
      </w:r>
    </w:p>
    <w:p w:rsidRPr="00F4372B" w:rsidR="00AF0F2F" w:rsidP="00D05EA7" w:rsidRDefault="00AF0F2F" w14:paraId="70F42427" w14:textId="77777777">
      <w:pPr>
        <w:spacing w:before="240" w:after="240"/>
        <w:rPr>
          <w:b/>
          <w:bCs/>
          <w:lang w:val="mn-MN"/>
        </w:rPr>
      </w:pPr>
      <w:r w:rsidRPr="00F4372B">
        <w:rPr>
          <w:lang w:val="mn-MN"/>
        </w:rPr>
        <w:tab/>
      </w:r>
      <w:r w:rsidRPr="00F4372B">
        <w:rPr>
          <w:b/>
          <w:bCs/>
          <w:lang w:val="mn-MN"/>
        </w:rPr>
        <w:t>Гарч болох эерэг үр дүн</w:t>
      </w:r>
    </w:p>
    <w:p w:rsidRPr="00F4372B" w:rsidR="00AF0F2F" w:rsidP="00D05EA7" w:rsidRDefault="00AF0F2F" w14:paraId="611BEE77" w14:textId="199D3979">
      <w:pPr>
        <w:spacing w:after="240"/>
        <w:rPr>
          <w:lang w:val="mn-MN"/>
        </w:rPr>
      </w:pPr>
      <w:r w:rsidRPr="00F4372B">
        <w:rPr>
          <w:lang w:val="mn-MN"/>
        </w:rPr>
        <w:tab/>
      </w:r>
      <w:r w:rsidRPr="00F4372B">
        <w:rPr>
          <w:lang w:val="mn-MN"/>
        </w:rPr>
        <w:t>Зорилгод хүрэх байдал шалгуур үзүүлэлт, зардал, үр өгөөжийн харьцаа шалгуур үзүүлэлт, хууль тогтоомжтой нийцэж байгаа эсэх шалгуур үзүүлэлт, хүний эрхэд үзүүлэх үр нөлөө гэх шалгуур үзүүлэлтийн хувьд хувилбар 1 нь хувилбар 2-оос эерэг үр дүнг үзүүлж байгаа нь харагдаж байна. Тухайлбал, хувилбар 1-ийг сонгосон тохиолдолд зохицуулалтын агуулга, шаардлага, нийгэмд үзүүлэх нөлөөний хувьд илүү байна.</w:t>
      </w:r>
    </w:p>
    <w:p w:rsidRPr="00F4372B" w:rsidR="00AF0F2F" w:rsidP="00D05EA7" w:rsidRDefault="00AF0F2F" w14:paraId="079846A4" w14:textId="77777777">
      <w:pPr>
        <w:spacing w:after="240"/>
        <w:rPr>
          <w:b/>
          <w:bCs/>
          <w:lang w:val="mn-MN"/>
        </w:rPr>
      </w:pPr>
      <w:r w:rsidRPr="00F4372B">
        <w:rPr>
          <w:lang w:val="mn-MN"/>
        </w:rPr>
        <w:tab/>
      </w:r>
      <w:r w:rsidRPr="00F4372B">
        <w:rPr>
          <w:b/>
          <w:bCs/>
          <w:lang w:val="mn-MN"/>
        </w:rPr>
        <w:t>Гарч болох сөрөг үр дагавар</w:t>
      </w:r>
    </w:p>
    <w:p w:rsidRPr="00F4372B" w:rsidR="00A02DD4" w:rsidP="00D05EA7" w:rsidRDefault="00AF0F2F" w14:paraId="31C3D6E3" w14:textId="4B164BDD">
      <w:pPr>
        <w:spacing w:after="240"/>
        <w:rPr>
          <w:lang w:val="mn-MN"/>
        </w:rPr>
      </w:pPr>
      <w:r w:rsidRPr="00F4372B">
        <w:rPr>
          <w:lang w:val="mn-MN"/>
        </w:rPr>
        <w:tab/>
      </w:r>
      <w:r w:rsidRPr="00F4372B">
        <w:rPr>
          <w:lang w:val="mn-MN"/>
        </w:rPr>
        <w:t xml:space="preserve">Гарч болох сөрөг үр дагаварын хувьд хувилбар 2 нь хувилбар 1-ээс сөрөг үр дагавар ихтэй болох нь дээрх хүснэгтээр тодорхойлогдож байна. </w:t>
      </w:r>
    </w:p>
    <w:p w:rsidRPr="00F4372B" w:rsidR="00ED097F" w:rsidP="00D05EA7" w:rsidRDefault="00ED097F" w14:paraId="0AD6AE8A" w14:textId="77777777">
      <w:pPr>
        <w:pStyle w:val="Heading1"/>
        <w:spacing w:after="240"/>
        <w:rPr>
          <w:rFonts w:ascii="Arial" w:hAnsi="Arial" w:cs="Arial"/>
          <w:b/>
          <w:bCs/>
          <w:color w:val="auto"/>
          <w:sz w:val="24"/>
          <w:szCs w:val="24"/>
          <w:lang w:val="mn-MN"/>
        </w:rPr>
      </w:pPr>
      <w:bookmarkStart w:name="_Toc135204270" w:id="14"/>
      <w:r w:rsidRPr="00F4372B">
        <w:rPr>
          <w:rFonts w:ascii="Arial" w:hAnsi="Arial" w:cs="Arial"/>
          <w:b/>
          <w:bCs/>
          <w:color w:val="auto"/>
          <w:sz w:val="24"/>
          <w:szCs w:val="24"/>
          <w:lang w:val="mn-MN"/>
        </w:rPr>
        <w:t>ЗУРГАА. ОЛОН УЛСЫН БОЛОН БУСАД УЛСЫН ХУУЛЬ ЭРХ ЗҮЙН ЗОХИЦУУЛАЛТТАЙ ХАРЬЦУУЛСАН БАЙДАЛ</w:t>
      </w:r>
      <w:bookmarkEnd w:id="14"/>
    </w:p>
    <w:p w:rsidRPr="00F4372B" w:rsidR="008F239D" w:rsidP="00D05EA7" w:rsidRDefault="00AB5308" w14:paraId="49C40E3F" w14:textId="7E8A74BA">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Дээр дурдсанчлан хөрөнгө оруулалтыг нэмэгдүүлэх, улмаар эдийн засгийн өсөлтөд дэмжлэг үзүүлэхийн тулд </w:t>
      </w:r>
      <w:r w:rsidRPr="00F4372B" w:rsidR="008F239D">
        <w:rPr>
          <w:rStyle w:val="normaltextrun"/>
          <w:rFonts w:ascii="Arial" w:hAnsi="Arial" w:cs="Arial"/>
          <w:lang w:val="mn-MN"/>
        </w:rPr>
        <w:t>одоо</w:t>
      </w:r>
      <w:r w:rsidRPr="00F4372B">
        <w:rPr>
          <w:rStyle w:val="normaltextrun"/>
          <w:rFonts w:ascii="Arial" w:hAnsi="Arial" w:cs="Arial"/>
          <w:lang w:val="mn-MN"/>
        </w:rPr>
        <w:t xml:space="preserve"> хүчин төгөлдөр мөрдөгдөж буй хуулийг</w:t>
      </w:r>
      <w:r w:rsidRPr="00F4372B" w:rsidR="008F239D">
        <w:rPr>
          <w:rStyle w:val="normaltextrun"/>
          <w:rFonts w:ascii="Arial" w:hAnsi="Arial" w:cs="Arial"/>
          <w:lang w:val="mn-MN"/>
        </w:rPr>
        <w:t xml:space="preserve"> сайжруулах, олон улсын тэргүүн туршлагаас судлах, олон улсын байгууллагуудын зөвлөмж, саналыг харгалзах, Хөрөнгө оруулалтын хуульд зарим шаардлагатай өөрчлөлтийг оруулах хэрэгцээ, шаардлага</w:t>
      </w:r>
      <w:r w:rsidRPr="00F4372B">
        <w:rPr>
          <w:rStyle w:val="normaltextrun"/>
          <w:rFonts w:ascii="Arial" w:hAnsi="Arial" w:cs="Arial"/>
          <w:lang w:val="mn-MN"/>
        </w:rPr>
        <w:t xml:space="preserve"> байгаа билээ</w:t>
      </w:r>
      <w:r w:rsidRPr="00F4372B" w:rsidR="008F239D">
        <w:rPr>
          <w:rStyle w:val="normaltextrun"/>
          <w:rFonts w:ascii="Arial" w:hAnsi="Arial" w:cs="Arial"/>
          <w:lang w:val="mn-MN"/>
        </w:rPr>
        <w:t xml:space="preserve">. </w:t>
      </w:r>
      <w:r w:rsidRPr="00F4372B">
        <w:rPr>
          <w:rStyle w:val="normaltextrun"/>
          <w:rFonts w:ascii="Arial" w:hAnsi="Arial" w:cs="Arial"/>
          <w:lang w:val="mn-MN"/>
        </w:rPr>
        <w:t>Тухайлбал д</w:t>
      </w:r>
      <w:r w:rsidRPr="00F4372B" w:rsidR="008F239D">
        <w:rPr>
          <w:rStyle w:val="normaltextrun"/>
          <w:rFonts w:ascii="Arial" w:hAnsi="Arial" w:cs="Arial"/>
          <w:lang w:val="mn-MN"/>
        </w:rPr>
        <w:t xml:space="preserve">элхийн бусад орны хөрөнгө оруулалтын </w:t>
      </w:r>
      <w:proofErr w:type="spellStart"/>
      <w:r w:rsidRPr="00F4372B" w:rsidR="008F239D">
        <w:rPr>
          <w:rStyle w:val="normaltextrun"/>
          <w:rFonts w:ascii="Arial" w:hAnsi="Arial" w:cs="Arial"/>
          <w:lang w:val="mn-MN"/>
        </w:rPr>
        <w:t>орчинг</w:t>
      </w:r>
      <w:proofErr w:type="spellEnd"/>
      <w:r w:rsidRPr="00F4372B" w:rsidR="008F239D">
        <w:rPr>
          <w:rStyle w:val="normaltextrun"/>
          <w:rFonts w:ascii="Arial" w:hAnsi="Arial" w:cs="Arial"/>
          <w:lang w:val="mn-MN"/>
        </w:rPr>
        <w:t xml:space="preserve"> эргэн авч үзэж, одоогийн тулгамдаж байгаа асуудлуудыг дэлхийн жишигтэй харьцуулж хэрхэн шийдвэрлэсэн сайн туршлагаас суралцах шаардлагатай байна. </w:t>
      </w:r>
    </w:p>
    <w:p w:rsidRPr="00F4372B" w:rsidR="008F239D" w:rsidP="00D05EA7" w:rsidRDefault="008F239D" w14:paraId="42B476F1" w14:textId="5C5EC9FE">
      <w:pPr>
        <w:pStyle w:val="paragraph"/>
        <w:spacing w:before="240" w:beforeAutospacing="0" w:after="0" w:afterAutospacing="0" w:line="276" w:lineRule="auto"/>
        <w:jc w:val="both"/>
        <w:textAlignment w:val="baseline"/>
        <w:rPr>
          <w:rStyle w:val="normaltextrun"/>
          <w:rFonts w:ascii="Segoe UI" w:hAnsi="Segoe UI" w:cs="Segoe UI"/>
          <w:sz w:val="18"/>
          <w:szCs w:val="18"/>
          <w:lang w:val="mn-MN"/>
        </w:rPr>
      </w:pPr>
      <w:r w:rsidRPr="00F4372B">
        <w:rPr>
          <w:rStyle w:val="eop"/>
          <w:rFonts w:ascii="Arial" w:hAnsi="Arial" w:cs="Arial"/>
          <w:lang w:val="mn-MN"/>
        </w:rPr>
        <w:t> </w:t>
      </w:r>
      <w:r w:rsidRPr="00F4372B" w:rsidR="00EF20ED">
        <w:rPr>
          <w:rFonts w:ascii="Segoe UI" w:hAnsi="Segoe UI" w:cs="Segoe UI"/>
          <w:sz w:val="18"/>
          <w:szCs w:val="18"/>
          <w:lang w:val="mn-MN"/>
        </w:rPr>
        <w:tab/>
      </w:r>
      <w:r w:rsidRPr="00F4372B">
        <w:rPr>
          <w:rStyle w:val="normaltextrun"/>
          <w:rFonts w:ascii="Arial" w:hAnsi="Arial" w:cs="Arial"/>
          <w:lang w:val="mn-MN"/>
        </w:rPr>
        <w:t>Энэхүү харьцуулсан судалгаанд Азийн хөгжиж буй орнуудын төлөөлөл болгон Бүгд Найрамдах Солонгос Улс, Бүгд Найрамдах Вьетнам Улс, хуучин соц</w:t>
      </w:r>
      <w:r w:rsidRPr="00F4372B" w:rsidR="005C323B">
        <w:rPr>
          <w:rStyle w:val="normaltextrun"/>
          <w:rFonts w:ascii="Arial" w:hAnsi="Arial" w:cs="Arial"/>
          <w:lang w:val="mn-MN"/>
        </w:rPr>
        <w:t>иалист</w:t>
      </w:r>
      <w:r w:rsidRPr="00F4372B">
        <w:rPr>
          <w:rStyle w:val="normaltextrun"/>
          <w:rFonts w:ascii="Arial" w:hAnsi="Arial" w:cs="Arial"/>
          <w:lang w:val="mn-MN"/>
        </w:rPr>
        <w:t xml:space="preserve"> системийн орнуудаас төлөөлүүлэн Бүгд Найрамдах Чех Улс болон Зүүн хойд Азийн бүсэд байрлах байршил, газар </w:t>
      </w:r>
      <w:r w:rsidRPr="00F4372B" w:rsidR="005C323B">
        <w:rPr>
          <w:rStyle w:val="normaltextrun"/>
          <w:rFonts w:ascii="Arial" w:hAnsi="Arial" w:cs="Arial"/>
          <w:lang w:val="mn-MN"/>
        </w:rPr>
        <w:t xml:space="preserve">байршилтай </w:t>
      </w:r>
      <w:r w:rsidRPr="00F4372B">
        <w:rPr>
          <w:rStyle w:val="normaltextrun"/>
          <w:rFonts w:ascii="Arial" w:hAnsi="Arial" w:cs="Arial"/>
          <w:lang w:val="mn-MN"/>
        </w:rPr>
        <w:t xml:space="preserve">Бүгд Найрамдах Казахстан Улс, </w:t>
      </w:r>
      <w:r w:rsidRPr="00F4372B" w:rsidR="005C323B">
        <w:rPr>
          <w:rStyle w:val="normaltextrun"/>
          <w:rFonts w:ascii="Arial" w:hAnsi="Arial" w:cs="Arial"/>
          <w:lang w:val="mn-MN"/>
        </w:rPr>
        <w:t xml:space="preserve">уул уурхай </w:t>
      </w:r>
      <w:r w:rsidRPr="00F4372B">
        <w:rPr>
          <w:rStyle w:val="normaltextrun"/>
          <w:rFonts w:ascii="Arial" w:hAnsi="Arial" w:cs="Arial"/>
          <w:lang w:val="mn-MN"/>
        </w:rPr>
        <w:t>олборлох салбарт түшиглэн хөрөнгө оруулалтыг татах сайн жишээ болсон Бүгд Найрамдах Чили Улсын хөрөнгө оруулалтын бодлого, хууль тогтоомжийн талаар орууллаа. </w:t>
      </w:r>
      <w:r w:rsidRPr="00F4372B">
        <w:rPr>
          <w:rStyle w:val="eop"/>
          <w:rFonts w:ascii="Arial" w:hAnsi="Arial" w:cs="Arial"/>
          <w:lang w:val="mn-MN"/>
        </w:rPr>
        <w:t> </w:t>
      </w:r>
    </w:p>
    <w:p w:rsidRPr="00F4372B" w:rsidR="00EF5BAA" w:rsidP="00D05EA7" w:rsidRDefault="00EF5BAA" w14:paraId="1D55F88A" w14:textId="6F62F741">
      <w:pPr>
        <w:pStyle w:val="paragraph"/>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БНСУ, </w:t>
      </w:r>
      <w:proofErr w:type="spellStart"/>
      <w:r w:rsidRPr="00F4372B">
        <w:rPr>
          <w:rStyle w:val="normaltextrun"/>
          <w:rFonts w:ascii="Arial" w:hAnsi="Arial" w:cs="Arial"/>
          <w:lang w:val="mn-MN"/>
        </w:rPr>
        <w:t>БНВУ</w:t>
      </w:r>
      <w:proofErr w:type="spellEnd"/>
      <w:r w:rsidRPr="00F4372B">
        <w:rPr>
          <w:rStyle w:val="normaltextrun"/>
          <w:rFonts w:ascii="Arial" w:hAnsi="Arial" w:cs="Arial"/>
          <w:lang w:val="mn-MN"/>
        </w:rPr>
        <w:t xml:space="preserve">, </w:t>
      </w:r>
      <w:proofErr w:type="spellStart"/>
      <w:r w:rsidRPr="00F4372B">
        <w:rPr>
          <w:rStyle w:val="normaltextrun"/>
          <w:rFonts w:ascii="Arial" w:hAnsi="Arial" w:cs="Arial"/>
          <w:lang w:val="mn-MN"/>
        </w:rPr>
        <w:t>БНЧУ</w:t>
      </w:r>
      <w:proofErr w:type="spellEnd"/>
      <w:r w:rsidRPr="00F4372B">
        <w:rPr>
          <w:rStyle w:val="normaltextrun"/>
          <w:rFonts w:ascii="Arial" w:hAnsi="Arial" w:cs="Arial"/>
          <w:lang w:val="mn-MN"/>
        </w:rPr>
        <w:t>, БНКУ болон Чили улсуудын хөрөнгө оруулалтын орчин, хууль эрх зүй батлагдсан хугацаанаас хойш тогтвортой хэрэгжиж байна. </w:t>
      </w:r>
      <w:r w:rsidRPr="00F4372B">
        <w:rPr>
          <w:rStyle w:val="eop"/>
          <w:rFonts w:ascii="Arial" w:hAnsi="Arial" w:cs="Arial"/>
          <w:lang w:val="mn-MN"/>
        </w:rPr>
        <w:t> </w:t>
      </w:r>
    </w:p>
    <w:p w:rsidRPr="00F4372B" w:rsidR="00EF5BAA" w:rsidP="00D05EA7" w:rsidRDefault="00EF5BAA" w14:paraId="062C8BBF" w14:textId="77777777">
      <w:pPr>
        <w:pStyle w:val="paragraph"/>
        <w:spacing w:before="24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Төрийн эрх бүхий байгууллага.</w:t>
      </w:r>
      <w:r w:rsidRPr="00F4372B">
        <w:rPr>
          <w:rStyle w:val="normaltextrun"/>
          <w:rFonts w:ascii="Arial" w:hAnsi="Arial" w:cs="Arial"/>
          <w:lang w:val="mn-MN"/>
        </w:rPr>
        <w:t> </w:t>
      </w:r>
      <w:r w:rsidRPr="00F4372B">
        <w:rPr>
          <w:rStyle w:val="eop"/>
          <w:rFonts w:ascii="Arial" w:hAnsi="Arial" w:cs="Arial"/>
          <w:lang w:val="mn-MN"/>
        </w:rPr>
        <w:t> </w:t>
      </w:r>
    </w:p>
    <w:p w:rsidRPr="00F4372B" w:rsidR="00EF5BAA" w:rsidP="00D05EA7" w:rsidRDefault="00EF5BAA" w14:paraId="75F9C80B" w14:textId="5A483972">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lastRenderedPageBreak/>
        <w:t xml:space="preserve">Дээрх бүх улсад хөрөнгө оруулагчид дэмжлэг үзүүлэх, бизнесийг хөхиүлэн дэмжих бие даасан агентлаг байгуулагдаж, бүтцийн хувьд өөрчлөлтгүй, тогтвортой үйл ажиллагаа явуулах нь хөрөнгө оруулагчдын итгэлийг нэмэгдүүлэх оновчтой хэлбэрт тооцогдож байна. Агентлагууд нь шаардлагатай нөхцөлд өөрийн хэрэгжилт, практик туршлага, төр болон хөрөнгө оруулагчдад тулгамдаж байгаа хүндрэл бэрхшээлд үндэслэн хууль тогтоомжийн болон холбогдох дүрэм, журам зэрэг зохицуулалтад </w:t>
      </w:r>
      <w:proofErr w:type="spellStart"/>
      <w:r w:rsidRPr="00F4372B" w:rsidR="0065322E">
        <w:rPr>
          <w:rStyle w:val="normaltextrun"/>
          <w:rFonts w:ascii="Arial" w:hAnsi="Arial" w:cs="Arial"/>
          <w:lang w:val="mn-MN"/>
        </w:rPr>
        <w:t>өөрч</w:t>
      </w:r>
      <w:proofErr w:type="spellEnd"/>
      <w:r w:rsidRPr="00F4372B">
        <w:rPr>
          <w:rStyle w:val="normaltextrun"/>
          <w:rFonts w:ascii="Arial" w:hAnsi="Arial" w:cs="Arial"/>
          <w:lang w:val="mn-MN"/>
        </w:rPr>
        <w:t xml:space="preserve"> өөрчлөлт оруулах санал зөвлөмжийг боловсруулах нийтлэг эрх ба үүрэгтэй. </w:t>
      </w:r>
      <w:r w:rsidRPr="00F4372B">
        <w:rPr>
          <w:rStyle w:val="eop"/>
          <w:rFonts w:ascii="Arial" w:hAnsi="Arial" w:cs="Arial"/>
          <w:lang w:val="mn-MN"/>
        </w:rPr>
        <w:t> </w:t>
      </w:r>
    </w:p>
    <w:p w:rsidRPr="00F4372B" w:rsidR="00EF5BAA" w:rsidP="00D05EA7" w:rsidRDefault="00EF5BAA" w14:paraId="0A7C4DE7" w14:textId="77777777">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Хөрөнгө оруулагчдыг дэмжих чиг үүрэгтэй агентлагаас гадна Чили улсад тус улсын Ерөнхийлөгчид стратегийн бодлогын зөвлөгөө өгөх сайд нарын зөвлөл хөрөнгө оруулалтын асуудлын давхар хариуцан ажилладаг. Мөн БНСУ-ын Худалдаа, хөрөнгө оруулалт хариуцсан дэд сайд, газрын дарга нар хөрөнгө оруулагч гадаадын компаниудын удирдлагууд, Худалдаа, аж үйлдвэрийн танхимын гишүүд, худалдаа, эдийн засгийн асуудал эрхэлсэн ажилтнуудтай тогтмол уулзаж, санал солилцдог байна.</w:t>
      </w:r>
      <w:r w:rsidRPr="00F4372B">
        <w:rPr>
          <w:rStyle w:val="eop"/>
          <w:rFonts w:ascii="Arial" w:hAnsi="Arial" w:cs="Arial"/>
          <w:lang w:val="mn-MN"/>
        </w:rPr>
        <w:t> </w:t>
      </w:r>
    </w:p>
    <w:p w:rsidRPr="00F4372B" w:rsidR="00EF5BAA" w:rsidP="00D05EA7" w:rsidRDefault="00EF5BAA" w14:paraId="5DC54CCA" w14:textId="77777777">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Бодлогын дэмжлэг.</w:t>
      </w:r>
      <w:r w:rsidRPr="00F4372B">
        <w:rPr>
          <w:rStyle w:val="normaltextrun"/>
          <w:rFonts w:ascii="Arial" w:hAnsi="Arial" w:cs="Arial"/>
          <w:lang w:val="mn-MN"/>
        </w:rPr>
        <w:t> </w:t>
      </w:r>
      <w:r w:rsidRPr="00F4372B">
        <w:rPr>
          <w:rStyle w:val="eop"/>
          <w:rFonts w:ascii="Arial" w:hAnsi="Arial" w:cs="Arial"/>
          <w:lang w:val="mn-MN"/>
        </w:rPr>
        <w:t> </w:t>
      </w:r>
    </w:p>
    <w:p w:rsidRPr="00F4372B" w:rsidR="00EF5BAA" w:rsidP="00D05EA7" w:rsidRDefault="00EF5BAA" w14:paraId="751FD239" w14:textId="77777777">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БНСУ, </w:t>
      </w:r>
      <w:proofErr w:type="spellStart"/>
      <w:r w:rsidRPr="00F4372B">
        <w:rPr>
          <w:rStyle w:val="normaltextrun"/>
          <w:rFonts w:ascii="Arial" w:hAnsi="Arial" w:cs="Arial"/>
          <w:lang w:val="mn-MN"/>
        </w:rPr>
        <w:t>БНВУ</w:t>
      </w:r>
      <w:proofErr w:type="spellEnd"/>
      <w:r w:rsidRPr="00F4372B">
        <w:rPr>
          <w:rStyle w:val="normaltextrun"/>
          <w:rFonts w:ascii="Arial" w:hAnsi="Arial" w:cs="Arial"/>
          <w:lang w:val="mn-MN"/>
        </w:rPr>
        <w:t xml:space="preserve">, </w:t>
      </w:r>
      <w:proofErr w:type="spellStart"/>
      <w:r w:rsidRPr="00F4372B">
        <w:rPr>
          <w:rStyle w:val="normaltextrun"/>
          <w:rFonts w:ascii="Arial" w:hAnsi="Arial" w:cs="Arial"/>
          <w:lang w:val="mn-MN"/>
        </w:rPr>
        <w:t>БНЧУ</w:t>
      </w:r>
      <w:proofErr w:type="spellEnd"/>
      <w:r w:rsidRPr="00F4372B">
        <w:rPr>
          <w:rStyle w:val="normaltextrun"/>
          <w:rFonts w:ascii="Arial" w:hAnsi="Arial" w:cs="Arial"/>
          <w:lang w:val="mn-MN"/>
        </w:rPr>
        <w:t>, БНКУ болон Чили улсын Засгийн газраас гадаадын хөрөнгө оруулалтыг эх орондоо татах чиглэлээр дараах байр суурьтай байдаг. Үүнд:</w:t>
      </w:r>
      <w:r w:rsidRPr="00F4372B">
        <w:rPr>
          <w:rStyle w:val="eop"/>
          <w:rFonts w:ascii="Arial" w:hAnsi="Arial" w:cs="Arial"/>
          <w:lang w:val="mn-MN"/>
        </w:rPr>
        <w:t> </w:t>
      </w:r>
    </w:p>
    <w:p w:rsidRPr="00F4372B" w:rsidR="00EF5BAA" w:rsidP="00D05EA7" w:rsidRDefault="00EF5BAA" w14:paraId="60D0C3AD" w14:textId="77777777">
      <w:pPr>
        <w:pStyle w:val="paragraph"/>
        <w:numPr>
          <w:ilvl w:val="0"/>
          <w:numId w:val="38"/>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Хууль эрх зүйн орчныг тогтвортой байлгах;</w:t>
      </w:r>
      <w:r w:rsidRPr="00F4372B">
        <w:rPr>
          <w:rStyle w:val="eop"/>
          <w:rFonts w:ascii="Arial" w:hAnsi="Arial" w:cs="Arial"/>
          <w:lang w:val="mn-MN"/>
        </w:rPr>
        <w:t> </w:t>
      </w:r>
    </w:p>
    <w:p w:rsidRPr="00F4372B" w:rsidR="00EF5BAA" w:rsidP="00D05EA7" w:rsidRDefault="00EF5BAA" w14:paraId="43EF9E23" w14:textId="77777777">
      <w:pPr>
        <w:pStyle w:val="paragraph"/>
        <w:numPr>
          <w:ilvl w:val="0"/>
          <w:numId w:val="38"/>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Нэг цэгт иж бүрэн шийдлийн системийг бүрдүүлэх;</w:t>
      </w:r>
      <w:r w:rsidRPr="00F4372B">
        <w:rPr>
          <w:rStyle w:val="eop"/>
          <w:rFonts w:ascii="Arial" w:hAnsi="Arial" w:cs="Arial"/>
          <w:lang w:val="mn-MN"/>
        </w:rPr>
        <w:t> </w:t>
      </w:r>
    </w:p>
    <w:p w:rsidRPr="00F4372B" w:rsidR="00EF5BAA" w:rsidP="00D05EA7" w:rsidRDefault="00EF5BAA" w14:paraId="5A9279D5" w14:textId="77777777">
      <w:pPr>
        <w:pStyle w:val="paragraph"/>
        <w:numPr>
          <w:ilvl w:val="0"/>
          <w:numId w:val="38"/>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Зөвшөөрөл олгох процесс, дамжлагыг хялбаршуулах, автоматжуулан хүнээс хамаарлыг бууруулах;</w:t>
      </w:r>
      <w:r w:rsidRPr="00F4372B">
        <w:rPr>
          <w:rStyle w:val="eop"/>
          <w:rFonts w:ascii="Arial" w:hAnsi="Arial" w:cs="Arial"/>
          <w:lang w:val="mn-MN"/>
        </w:rPr>
        <w:t> </w:t>
      </w:r>
    </w:p>
    <w:p w:rsidRPr="00F4372B" w:rsidR="00EF5BAA" w:rsidP="00D05EA7" w:rsidRDefault="00EF5BAA" w14:paraId="4058C768" w14:textId="77777777">
      <w:pPr>
        <w:pStyle w:val="paragraph"/>
        <w:numPr>
          <w:ilvl w:val="0"/>
          <w:numId w:val="39"/>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Хөрөнгө оруулагчдаас төслийн хэрэгжилт дээр нь шаарддаг олон тооны шаардлагуудыг бууруулах;</w:t>
      </w:r>
      <w:r w:rsidRPr="00F4372B">
        <w:rPr>
          <w:rStyle w:val="eop"/>
          <w:rFonts w:ascii="Arial" w:hAnsi="Arial" w:cs="Arial"/>
          <w:lang w:val="mn-MN"/>
        </w:rPr>
        <w:t> </w:t>
      </w:r>
    </w:p>
    <w:p w:rsidRPr="00F4372B" w:rsidR="00EF5BAA" w:rsidP="00D05EA7" w:rsidRDefault="00EF5BAA" w14:paraId="28E6B142" w14:textId="77777777">
      <w:pPr>
        <w:pStyle w:val="paragraph"/>
        <w:numPr>
          <w:ilvl w:val="0"/>
          <w:numId w:val="39"/>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Хөрөнгө оруулагч газар болон үл хөдлөх хөрөнгө худалдан авах, эзэмших, бизнесийн зорилгоор ашиглах бололцоо олгох;</w:t>
      </w:r>
      <w:r w:rsidRPr="00F4372B">
        <w:rPr>
          <w:rStyle w:val="eop"/>
          <w:rFonts w:ascii="Arial" w:hAnsi="Arial" w:cs="Arial"/>
          <w:lang w:val="mn-MN"/>
        </w:rPr>
        <w:t> </w:t>
      </w:r>
    </w:p>
    <w:p w:rsidRPr="00F4372B" w:rsidR="00EF5BAA" w:rsidP="00D05EA7" w:rsidRDefault="00EF5BAA" w14:paraId="352AE79A" w14:textId="77777777">
      <w:pPr>
        <w:pStyle w:val="paragraph"/>
        <w:numPr>
          <w:ilvl w:val="0"/>
          <w:numId w:val="39"/>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Өөрийн хөрөнгийг чөлөөтэй ашиглах, гадаад улс руу шилжүүлэх;</w:t>
      </w:r>
      <w:r w:rsidRPr="00F4372B">
        <w:rPr>
          <w:rStyle w:val="eop"/>
          <w:rFonts w:ascii="Arial" w:hAnsi="Arial" w:cs="Arial"/>
          <w:lang w:val="mn-MN"/>
        </w:rPr>
        <w:t> </w:t>
      </w:r>
    </w:p>
    <w:p w:rsidRPr="00F4372B" w:rsidR="00EF5BAA" w:rsidP="00D05EA7" w:rsidRDefault="00EF5BAA" w14:paraId="4A03C261" w14:textId="77777777">
      <w:pPr>
        <w:pStyle w:val="paragraph"/>
        <w:numPr>
          <w:ilvl w:val="0"/>
          <w:numId w:val="39"/>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Төрөөс хувийн өмчийн хөрөнгө, орлогыг хураан авахыг хязгаарлан зөвхөн нийтийн зайлшгүй хэрэгцээг харгалзах;</w:t>
      </w:r>
      <w:r w:rsidRPr="00F4372B">
        <w:rPr>
          <w:rStyle w:val="eop"/>
          <w:rFonts w:ascii="Arial" w:hAnsi="Arial" w:cs="Arial"/>
          <w:lang w:val="mn-MN"/>
        </w:rPr>
        <w:t> </w:t>
      </w:r>
    </w:p>
    <w:p w:rsidRPr="00F4372B" w:rsidR="00EF5BAA" w:rsidP="00D05EA7" w:rsidRDefault="00EF5BAA" w14:paraId="0D44EF5D" w14:textId="77777777">
      <w:pPr>
        <w:pStyle w:val="paragraph"/>
        <w:numPr>
          <w:ilvl w:val="0"/>
          <w:numId w:val="39"/>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Хөрөнгө оруулалтын урамшууллыг хоёр чиглэлээр нэмэгдүүлэх, хүрээг нь тэлэх. Үүнд: стратегийн хөрөнгө оруулагч болон энгийн төсөл хэрэгжүүлэхэд ялгамжтай хандаж, тус тусад нь өөр төрлийн хөрөнгө оруулалтын дэмжлэг үзүүлэх;</w:t>
      </w:r>
      <w:r w:rsidRPr="00F4372B">
        <w:rPr>
          <w:rStyle w:val="eop"/>
          <w:rFonts w:ascii="Arial" w:hAnsi="Arial" w:cs="Arial"/>
          <w:lang w:val="mn-MN"/>
        </w:rPr>
        <w:t> </w:t>
      </w:r>
    </w:p>
    <w:p w:rsidRPr="00F4372B" w:rsidR="00EF5BAA" w:rsidP="00D05EA7" w:rsidRDefault="00EF5BAA" w14:paraId="289F7A62" w14:textId="77777777">
      <w:pPr>
        <w:pStyle w:val="paragraph"/>
        <w:numPr>
          <w:ilvl w:val="0"/>
          <w:numId w:val="40"/>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Эдийн засгийн өсөлт бий болгох, олон улсад өрсөлдөх чадварыг нэмэгдүүлэх, өртөг шингэсэн бүтээгдэхүүн үйлдвэрлэх, ажлын байрыг олноор бий болгох салбар болон ногоон төсөл, хөтөлбөр, төв суурин газар бус орон нутагт хөрөнгө оруулалт хийхийг түлхүү дэмжих;</w:t>
      </w:r>
      <w:r w:rsidRPr="00F4372B">
        <w:rPr>
          <w:rStyle w:val="eop"/>
          <w:rFonts w:ascii="Arial" w:hAnsi="Arial" w:cs="Arial"/>
          <w:lang w:val="mn-MN"/>
        </w:rPr>
        <w:t> </w:t>
      </w:r>
    </w:p>
    <w:p w:rsidRPr="00F4372B" w:rsidR="00EF5BAA" w:rsidP="00D05EA7" w:rsidRDefault="00EF5BAA" w14:paraId="0926D2E7" w14:textId="77777777">
      <w:pPr>
        <w:pStyle w:val="paragraph"/>
        <w:numPr>
          <w:ilvl w:val="0"/>
          <w:numId w:val="40"/>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Хөрөнгө оруулалт татах эрх зүйн орчныг ээлтэй болгох, нээлттэй хэлбэрээр зах зээлээс хөрөнгө оруулалт татах нөхцөлийг бүрдүүлэх;</w:t>
      </w:r>
      <w:r w:rsidRPr="00F4372B">
        <w:rPr>
          <w:rStyle w:val="eop"/>
          <w:rFonts w:ascii="Arial" w:hAnsi="Arial" w:cs="Arial"/>
          <w:lang w:val="mn-MN"/>
        </w:rPr>
        <w:t> </w:t>
      </w:r>
    </w:p>
    <w:p w:rsidRPr="00F4372B" w:rsidR="00EF5BAA" w:rsidP="00D05EA7" w:rsidRDefault="00EF5BAA" w14:paraId="31759E78" w14:textId="77777777">
      <w:pPr>
        <w:pStyle w:val="paragraph"/>
        <w:numPr>
          <w:ilvl w:val="0"/>
          <w:numId w:val="40"/>
        </w:numPr>
        <w:spacing w:before="0" w:beforeAutospacing="0" w:after="24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Холбогдох дүрэм, журмын тоог цөөрүүлэх;</w:t>
      </w:r>
      <w:r w:rsidRPr="00F4372B">
        <w:rPr>
          <w:rStyle w:val="eop"/>
          <w:rFonts w:ascii="Arial" w:hAnsi="Arial" w:cs="Arial"/>
          <w:lang w:val="mn-MN"/>
        </w:rPr>
        <w:t> </w:t>
      </w:r>
    </w:p>
    <w:p w:rsidRPr="00F4372B" w:rsidR="00EF5BAA" w:rsidP="00D05EA7" w:rsidRDefault="00EF5BAA" w14:paraId="118715B2" w14:textId="0AB839E6">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Стратегийн салбар</w:t>
      </w:r>
    </w:p>
    <w:p w:rsidRPr="00F4372B" w:rsidR="00EF5BAA" w:rsidP="00D05EA7" w:rsidRDefault="00EF5BAA" w14:paraId="065804E4" w14:textId="53B61E31">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lastRenderedPageBreak/>
        <w:t xml:space="preserve">Улс бүр стратегийн 5 хүртэлх салбарыг </w:t>
      </w:r>
      <w:r w:rsidRPr="00F4372B" w:rsidR="00ED097F">
        <w:rPr>
          <w:rStyle w:val="normaltextrun"/>
          <w:rFonts w:ascii="Arial" w:hAnsi="Arial" w:cs="Arial"/>
          <w:lang w:val="mn-MN"/>
        </w:rPr>
        <w:t>хуульдаа</w:t>
      </w:r>
      <w:r w:rsidRPr="00F4372B">
        <w:rPr>
          <w:rStyle w:val="normaltextrun"/>
          <w:rFonts w:ascii="Arial" w:hAnsi="Arial" w:cs="Arial"/>
          <w:lang w:val="mn-MN"/>
        </w:rPr>
        <w:t xml:space="preserve"> нэрлэж </w:t>
      </w:r>
      <w:r w:rsidRPr="00F4372B" w:rsidR="00ED097F">
        <w:rPr>
          <w:rStyle w:val="normaltextrun"/>
          <w:rFonts w:ascii="Arial" w:hAnsi="Arial" w:cs="Arial"/>
          <w:lang w:val="mn-MN"/>
        </w:rPr>
        <w:t>дурдсан</w:t>
      </w:r>
      <w:r w:rsidRPr="00F4372B">
        <w:rPr>
          <w:rStyle w:val="normaltextrun"/>
          <w:rFonts w:ascii="Arial" w:hAnsi="Arial" w:cs="Arial"/>
          <w:lang w:val="mn-MN"/>
        </w:rPr>
        <w:t xml:space="preserve">, тэдгээр салбарт хийгдэх хөрөнгө оруулалтад төр бодлогын дэмжлэг үзүүлэх чиглэлтэй ба харин үйл ажиллагаа явуулах компаниуд хууль хэрэгжүүлсэн, зөрчил гаргаагүй, төлөвлөгөө эсхүл гэрээний хэрэгжилтийг хангасан нөхцөлд төрөөс </w:t>
      </w:r>
      <w:r w:rsidRPr="00F4372B" w:rsidR="00ED097F">
        <w:rPr>
          <w:rStyle w:val="normaltextrun"/>
          <w:rFonts w:ascii="Arial" w:hAnsi="Arial" w:cs="Arial"/>
          <w:lang w:val="mn-MN"/>
        </w:rPr>
        <w:t>эдэлж</w:t>
      </w:r>
      <w:r w:rsidRPr="00F4372B">
        <w:rPr>
          <w:rStyle w:val="normaltextrun"/>
          <w:rFonts w:ascii="Arial" w:hAnsi="Arial" w:cs="Arial"/>
          <w:lang w:val="mn-MN"/>
        </w:rPr>
        <w:t xml:space="preserve"> болох хөнгөлөлт, чөлөөлөлт, татварын болон татварын бус дэмжлэгийг хүртэх нөхцөлтэй байна.</w:t>
      </w:r>
      <w:r w:rsidRPr="00F4372B">
        <w:rPr>
          <w:rStyle w:val="eop"/>
          <w:rFonts w:ascii="Arial" w:hAnsi="Arial" w:cs="Arial"/>
          <w:lang w:val="mn-MN"/>
        </w:rPr>
        <w:t> </w:t>
      </w:r>
    </w:p>
    <w:p w:rsidRPr="00F4372B" w:rsidR="00EF5BAA" w:rsidP="00D05EA7" w:rsidRDefault="00EF5BAA" w14:paraId="79C04D48" w14:textId="77777777">
      <w:pPr>
        <w:pStyle w:val="paragraph"/>
        <w:spacing w:before="0" w:beforeAutospacing="0" w:after="0" w:afterAutospacing="0" w:line="276" w:lineRule="auto"/>
        <w:jc w:val="both"/>
        <w:textAlignment w:val="baseline"/>
        <w:rPr>
          <w:rFonts w:ascii="Segoe UI" w:hAnsi="Segoe UI" w:cs="Segoe UI"/>
          <w:sz w:val="18"/>
          <w:szCs w:val="18"/>
          <w:lang w:val="mn-MN"/>
        </w:rPr>
      </w:pPr>
      <w:r w:rsidRPr="00F4372B">
        <w:rPr>
          <w:rStyle w:val="eop"/>
          <w:rFonts w:ascii="Arial" w:hAnsi="Arial" w:cs="Arial"/>
          <w:color w:val="302F2F"/>
          <w:lang w:val="mn-MN"/>
        </w:rPr>
        <w:t> </w:t>
      </w:r>
    </w:p>
    <w:p w:rsidRPr="00F4372B" w:rsidR="00EF5BAA" w:rsidP="00D05EA7" w:rsidRDefault="00EF5BAA" w14:paraId="6161B4AC" w14:textId="3F4E301C">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Салбарын хязгаарлалт</w:t>
      </w:r>
    </w:p>
    <w:p w:rsidRPr="00F4372B" w:rsidR="00EF5BAA" w:rsidP="00D05EA7" w:rsidRDefault="00EF5BAA" w14:paraId="7C5D0B83" w14:textId="1953A3FA">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Зарим салбарт дотоодын хөрөнгө оруулагч хөрөнгө оруулахад нээлттэй боловч гадаадын хөрөнгө оруулагчид </w:t>
      </w:r>
      <w:r w:rsidRPr="00F4372B" w:rsidR="00ED097F">
        <w:rPr>
          <w:rStyle w:val="normaltextrun"/>
          <w:rFonts w:ascii="Arial" w:hAnsi="Arial" w:cs="Arial"/>
          <w:lang w:val="mn-MN"/>
        </w:rPr>
        <w:t>хязгаарлалт</w:t>
      </w:r>
      <w:r w:rsidRPr="00F4372B">
        <w:rPr>
          <w:rStyle w:val="normaltextrun"/>
          <w:rFonts w:ascii="Arial" w:hAnsi="Arial" w:cs="Arial"/>
          <w:lang w:val="mn-MN"/>
        </w:rPr>
        <w:t xml:space="preserve"> тавьсан. Үүнд Казахстан банк, даатгалын салбарт гадаадын хөрөнгийн оролцоог хязгаарлах, банк болон гадаадын даатгалын компанийн салбарууд үйл ажиллагаа явуулахыг хориглодог ба хөдөө аж ахуйн газрыг гадаадын хуулийн этгээд, хувь хүн эзэмшихийг хязгаарладаг. </w:t>
      </w:r>
      <w:r w:rsidRPr="00F4372B">
        <w:rPr>
          <w:rStyle w:val="eop"/>
          <w:rFonts w:ascii="Arial" w:hAnsi="Arial" w:cs="Arial"/>
          <w:lang w:val="mn-MN"/>
        </w:rPr>
        <w:t> </w:t>
      </w:r>
    </w:p>
    <w:p w:rsidRPr="00F4372B" w:rsidR="00EF5BAA" w:rsidP="00D05EA7" w:rsidRDefault="00EF5BAA" w14:paraId="5A62EEB2" w14:textId="27A8C544">
      <w:pPr>
        <w:pStyle w:val="paragraph"/>
        <w:spacing w:before="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color w:val="302F2F"/>
          <w:lang w:val="mn-MN"/>
        </w:rPr>
        <w:t>Харин Чили, Чех улсад</w:t>
      </w:r>
      <w:r w:rsidRPr="00F4372B">
        <w:rPr>
          <w:rStyle w:val="normaltextrun"/>
          <w:rFonts w:ascii="Arial" w:hAnsi="Arial" w:cs="Arial"/>
          <w:lang w:val="mn-MN"/>
        </w:rPr>
        <w:t xml:space="preserve"> гадаадын хөрөнгө оруулалтыг хориглосон, хязгаарласан салбар байхгүй. Түүнчлэн гадаадын хөрөнгө оруулагч, дотоодын хөрөнгө оруулагч гэх ялгамж хуульд заагаагүй байна.</w:t>
      </w:r>
      <w:r w:rsidRPr="00F4372B">
        <w:rPr>
          <w:rStyle w:val="eop"/>
          <w:rFonts w:ascii="Arial" w:hAnsi="Arial" w:cs="Arial"/>
          <w:lang w:val="mn-MN"/>
        </w:rPr>
        <w:t> </w:t>
      </w:r>
    </w:p>
    <w:p w:rsidRPr="00F4372B" w:rsidR="187C00B9" w:rsidP="00D05EA7" w:rsidRDefault="187C00B9" w14:paraId="05A2858F" w14:textId="11F484CC">
      <w:pPr>
        <w:pStyle w:val="paragraph"/>
        <w:spacing w:before="0" w:beforeAutospacing="0" w:after="0" w:afterAutospacing="0" w:line="276" w:lineRule="auto"/>
        <w:ind w:firstLine="705"/>
        <w:jc w:val="both"/>
        <w:rPr>
          <w:rStyle w:val="eop"/>
          <w:rFonts w:ascii="Arial" w:hAnsi="Arial" w:cs="Arial"/>
          <w:lang w:val="mn-MN"/>
        </w:rPr>
      </w:pPr>
    </w:p>
    <w:p w:rsidRPr="00F4372B" w:rsidR="00EF5BAA" w:rsidP="00D05EA7" w:rsidRDefault="00EF5BAA" w14:paraId="206BFC6E" w14:textId="1097B2BB">
      <w:pPr>
        <w:pStyle w:val="paragraph"/>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Хөрөнгө оруулалтын босго</w:t>
      </w:r>
    </w:p>
    <w:p w:rsidRPr="00F4372B" w:rsidR="00EF5BAA" w:rsidP="00D05EA7" w:rsidRDefault="00EF5BAA" w14:paraId="69BFD2AA" w14:textId="03FB3CB0">
      <w:pPr>
        <w:pStyle w:val="paragraph"/>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Гадаадын хөрөнгө оруулагчдад тавих босго хөрөнгө оруулалтын хэмжээ заасан улс ганцхан БНСУ байна. 1981 онд гадаадын хөрөнгө оруулалтын босго хэмжээг 500,000 воноос 100,000 вон болгож бууруулсан. </w:t>
      </w:r>
      <w:r w:rsidRPr="00F4372B" w:rsidR="00ED097F">
        <w:rPr>
          <w:rStyle w:val="normaltextrun"/>
          <w:rFonts w:ascii="Arial" w:hAnsi="Arial" w:cs="Arial"/>
          <w:lang w:val="mn-MN"/>
        </w:rPr>
        <w:t>Хуульд</w:t>
      </w:r>
      <w:r w:rsidRPr="00F4372B">
        <w:rPr>
          <w:rStyle w:val="normaltextrun"/>
          <w:rFonts w:ascii="Arial" w:hAnsi="Arial" w:cs="Arial"/>
          <w:lang w:val="mn-MN"/>
        </w:rPr>
        <w:t xml:space="preserve"> “Хөрөнгө оруулалтын хэмжээ гэдэг нь хувьцааг худалдаж авсан үнийн дүн бөгөөд хоёр болоод түүнээс дээш гадаадын иргэд хамтарсан хөрөнгө оруулалт хийвэл тус тусдаа төлөх хэмжээг (100 сая вон) хэлнэ. Хэрвээ хувьцааны үнэ нь хөрөнгийн хорогдлоос болж унасан ч гадаадын хөрөнгө оруулалттай компанид ямар нэгэн буцаан олголт хийгдээгүй бол хувьцаа авах үед хийсэн хөрөнгө оруулалтын хэмжээг өөрчлөгдөөгүй гэж үзнэ” гэж заажээ. Мөн хөрөнгө оруулалтын босго тогтоож өгөхдөө хөрөнгө оруулалтын олон төрлийн урамшуулал ба дэмжлэгийг үзүүлж байгаа нь Монгол Улсад хэрэгжүүлж буй Хөрөнгө оруулалтын гэрээ, Тогтворжуулах гэрчилгээ олгох нөхцөлтэй ижил түвшинд байна. Хөрөнгө оруулалтын босго нь үндэсний үйлдвэрлэлийг түлхүү дэмжих, гадаадын хөрөнгө оруулалтыг аль болох дотоодын хөрөнгө оруулагчтай хамтрах нөхцөлийг бүрдүүлэх чиглэлтэй, босго дүнгээс хамаарч урамшууллыг нэмэгдүүлдэг нөхцөлтэй байна. Хөрөнгө оруулалтын босгыг зөвхөн дээрх нөхцөлд тогтоож өгсөн нь бусад нөхцөлд хөрөнгө оруулалтыг хязгаарлах нөхцөлөөс сэргийлсэн байна.</w:t>
      </w:r>
      <w:r w:rsidRPr="00F4372B">
        <w:rPr>
          <w:rStyle w:val="eop"/>
          <w:rFonts w:ascii="Arial" w:hAnsi="Arial" w:cs="Arial"/>
          <w:lang w:val="mn-MN"/>
        </w:rPr>
        <w:t> </w:t>
      </w:r>
    </w:p>
    <w:p w:rsidRPr="00F4372B" w:rsidR="00EF5BAA" w:rsidP="00D05EA7" w:rsidRDefault="00EF5BAA" w14:paraId="7F01A144" w14:textId="62A0E201">
      <w:pPr>
        <w:pStyle w:val="paragraph"/>
        <w:spacing w:before="24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Харин бусад улсад гадаадын хөрөнгө оруулагч хуулийн этгээд байгуулах, хөрөнгө оруулалт хийхэд босго хэмжээ заагаагүй байна. БНСУ-ын</w:t>
      </w:r>
      <w:r w:rsidRPr="00F4372B" w:rsidR="005C323B">
        <w:rPr>
          <w:rStyle w:val="normaltextrun"/>
          <w:rFonts w:ascii="Arial" w:hAnsi="Arial" w:cs="Arial"/>
          <w:lang w:val="mn-MN"/>
        </w:rPr>
        <w:t xml:space="preserve"> </w:t>
      </w:r>
      <w:r w:rsidRPr="00F4372B">
        <w:rPr>
          <w:rStyle w:val="normaltextrun"/>
          <w:rFonts w:ascii="Arial" w:hAnsi="Arial" w:cs="Arial"/>
          <w:lang w:val="mn-MN"/>
        </w:rPr>
        <w:t>энэхүү бодлого нь дотоодын аж ахуйн нэгжийг дэмжих, дотоодын үйлдвэрлэгчдийн үйлдвэрлэлийн гарц, нэмүү өртөг, ажлын байр бий болгох зэргийг нэмэгдүүлэх 1981 оноос өмнөх стратегитай шууд холбоотой бөгөөд энэ хугацаанаас өмнө тус улс “</w:t>
      </w:r>
      <w:proofErr w:type="spellStart"/>
      <w:r w:rsidRPr="00F4372B">
        <w:rPr>
          <w:rStyle w:val="normaltextrun"/>
          <w:rFonts w:ascii="Arial" w:hAnsi="Arial" w:cs="Arial"/>
          <w:lang w:val="mn-MN"/>
        </w:rPr>
        <w:t>Чеболь</w:t>
      </w:r>
      <w:proofErr w:type="spellEnd"/>
      <w:r w:rsidRPr="00F4372B">
        <w:rPr>
          <w:rStyle w:val="normaltextrun"/>
          <w:rFonts w:ascii="Arial" w:hAnsi="Arial" w:cs="Arial"/>
          <w:lang w:val="mn-MN"/>
        </w:rPr>
        <w:t xml:space="preserve">” буюу үндэсний томоохон </w:t>
      </w:r>
      <w:r w:rsidRPr="00F4372B" w:rsidR="00ED097F">
        <w:rPr>
          <w:rStyle w:val="normaltextrun"/>
          <w:rFonts w:ascii="Arial" w:hAnsi="Arial" w:cs="Arial"/>
          <w:lang w:val="mn-MN"/>
        </w:rPr>
        <w:t>корпорацуудаас</w:t>
      </w:r>
      <w:r w:rsidRPr="00F4372B">
        <w:rPr>
          <w:rStyle w:val="normaltextrun"/>
          <w:rFonts w:ascii="Arial" w:hAnsi="Arial" w:cs="Arial"/>
          <w:lang w:val="mn-MN"/>
        </w:rPr>
        <w:t xml:space="preserve"> хамааралтай эдийн засагтай болсон нь стратегийн зорилго, зорилтоор гадаад, дотоодын аль хөрөнгө оруулалтыг түлхүү </w:t>
      </w:r>
      <w:r w:rsidRPr="00F4372B">
        <w:rPr>
          <w:rStyle w:val="normaltextrun"/>
          <w:rFonts w:ascii="Arial" w:hAnsi="Arial" w:cs="Arial"/>
          <w:lang w:val="mn-MN"/>
        </w:rPr>
        <w:lastRenderedPageBreak/>
        <w:t>дэмжихээр тодорхойлсон урт хугацааны бодлого, үйл ажиллагааны чиглэлтэй хамааралтай. </w:t>
      </w:r>
      <w:r w:rsidRPr="00F4372B">
        <w:rPr>
          <w:rStyle w:val="eop"/>
          <w:rFonts w:ascii="Arial" w:hAnsi="Arial" w:cs="Arial"/>
          <w:lang w:val="mn-MN"/>
        </w:rPr>
        <w:t> </w:t>
      </w:r>
    </w:p>
    <w:p w:rsidRPr="00F4372B" w:rsidR="00EF5BAA" w:rsidP="00D05EA7" w:rsidRDefault="00EF5BAA" w14:paraId="7C94A1EA" w14:textId="62075ADC">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Чили, </w:t>
      </w:r>
      <w:proofErr w:type="spellStart"/>
      <w:r w:rsidRPr="00F4372B" w:rsidR="005C323B">
        <w:rPr>
          <w:rStyle w:val="normaltextrun"/>
          <w:rFonts w:ascii="Arial" w:hAnsi="Arial" w:cs="Arial"/>
          <w:lang w:val="mn-MN"/>
        </w:rPr>
        <w:t>БНВУ</w:t>
      </w:r>
      <w:proofErr w:type="spellEnd"/>
      <w:r w:rsidRPr="00F4372B" w:rsidR="005C323B">
        <w:rPr>
          <w:rStyle w:val="normaltextrun"/>
          <w:rFonts w:ascii="Arial" w:hAnsi="Arial" w:cs="Arial"/>
          <w:lang w:val="mn-MN"/>
        </w:rPr>
        <w:t xml:space="preserve">, </w:t>
      </w:r>
      <w:proofErr w:type="spellStart"/>
      <w:r w:rsidRPr="00F4372B" w:rsidR="005C323B">
        <w:rPr>
          <w:rStyle w:val="normaltextrun"/>
          <w:rFonts w:ascii="Arial" w:hAnsi="Arial" w:cs="Arial"/>
          <w:lang w:val="mn-MN"/>
        </w:rPr>
        <w:t>БНЧУ</w:t>
      </w:r>
      <w:proofErr w:type="spellEnd"/>
      <w:r w:rsidRPr="00F4372B" w:rsidR="005C323B">
        <w:rPr>
          <w:rStyle w:val="normaltextrun"/>
          <w:rFonts w:ascii="Arial" w:hAnsi="Arial" w:cs="Arial"/>
          <w:lang w:val="mn-MN"/>
        </w:rPr>
        <w:t xml:space="preserve">, БНКУ </w:t>
      </w:r>
      <w:r w:rsidRPr="00F4372B">
        <w:rPr>
          <w:rStyle w:val="normaltextrun"/>
          <w:rFonts w:ascii="Arial" w:hAnsi="Arial" w:cs="Arial"/>
          <w:lang w:val="mn-MN"/>
        </w:rPr>
        <w:t>улсад гадаадын хөрөнгө оруулалттай аж ахуй нэгж байгуулахад хөрөнгө оруулалтын хэмжээнд заасан дээд, доод босго тавьсан зохицуулалт байхгүй.</w:t>
      </w:r>
      <w:r w:rsidRPr="00F4372B">
        <w:rPr>
          <w:rStyle w:val="eop"/>
          <w:rFonts w:ascii="Arial" w:hAnsi="Arial" w:cs="Arial"/>
          <w:lang w:val="mn-MN"/>
        </w:rPr>
        <w:t> </w:t>
      </w:r>
    </w:p>
    <w:p w:rsidRPr="00F4372B" w:rsidR="00EF5BAA" w:rsidP="00D05EA7" w:rsidRDefault="00EF5BAA" w14:paraId="6D1483B8" w14:textId="5894BCCC">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Татварын болон бусад дэмжлэг</w:t>
      </w:r>
      <w:r w:rsidRPr="00F4372B">
        <w:rPr>
          <w:rStyle w:val="eop"/>
          <w:rFonts w:ascii="Arial" w:hAnsi="Arial" w:cs="Arial"/>
          <w:lang w:val="mn-MN"/>
        </w:rPr>
        <w:t> </w:t>
      </w:r>
    </w:p>
    <w:p w:rsidRPr="00F4372B" w:rsidR="00EF5BAA" w:rsidP="00D05EA7" w:rsidRDefault="00EF5BAA" w14:paraId="470E1178" w14:textId="5D1BC489">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Гадаадын шууд хөрөнгө оруулалтын урамшууллыг голдуу татварын хөнгөлөлт хэлбэрээр, бизнесийн үйл ажиллагааг явуулж эхлэхэд олгож байна. Үүнд, компанийн татвар, орлогын татвар, орон нутгийн татвар/үл хөдлөх хөрөнгийн татвар/ зэргийг хөнгөлдөг байна. Мөн бараа бүтээгдэхүүнийг гаалийн хураамж, нэмүү </w:t>
      </w:r>
      <w:r w:rsidRPr="00F4372B" w:rsidR="00ED097F">
        <w:rPr>
          <w:rStyle w:val="normaltextrun"/>
          <w:rFonts w:ascii="Arial" w:hAnsi="Arial" w:cs="Arial"/>
          <w:lang w:val="mn-MN"/>
        </w:rPr>
        <w:t>өртгийн</w:t>
      </w:r>
      <w:r w:rsidRPr="00F4372B">
        <w:rPr>
          <w:rStyle w:val="normaltextrun"/>
          <w:rFonts w:ascii="Arial" w:hAnsi="Arial" w:cs="Arial"/>
          <w:lang w:val="mn-MN"/>
        </w:rPr>
        <w:t xml:space="preserve"> татвараас чөлөөл</w:t>
      </w:r>
      <w:r w:rsidRPr="00F4372B" w:rsidR="57F5402F">
        <w:rPr>
          <w:rStyle w:val="normaltextrun"/>
          <w:rFonts w:ascii="Arial" w:hAnsi="Arial" w:cs="Arial"/>
          <w:lang w:val="mn-MN"/>
        </w:rPr>
        <w:t xml:space="preserve">дөг байна. </w:t>
      </w:r>
      <w:r w:rsidRPr="00F4372B">
        <w:rPr>
          <w:rStyle w:val="normaltextrun"/>
          <w:rFonts w:ascii="Arial" w:hAnsi="Arial" w:cs="Arial"/>
          <w:lang w:val="mn-MN"/>
        </w:rPr>
        <w:t> </w:t>
      </w:r>
      <w:r w:rsidRPr="00F4372B">
        <w:rPr>
          <w:rStyle w:val="eop"/>
          <w:rFonts w:ascii="Arial" w:hAnsi="Arial" w:cs="Arial"/>
          <w:lang w:val="mn-MN"/>
        </w:rPr>
        <w:t> </w:t>
      </w:r>
    </w:p>
    <w:p w:rsidRPr="00F4372B" w:rsidR="00EF5BAA" w:rsidP="00D05EA7" w:rsidRDefault="00EF5BAA" w14:paraId="01C10A87" w14:textId="7B286B6C">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Хэрэв гадаадын хөрөнгө оруулалт тодорхой шаардлагыг хангасан тохиолдолд, төв засгийн газар болон орон нутгийн засаг захиргаанаас мөнгөн дэмжлэг үзүүлэх боломж байдаг. Тухайлбал, газар худалдан авах өртөг, түрээсийн төлбөр, </w:t>
      </w:r>
      <w:r w:rsidRPr="00F4372B" w:rsidR="00ED097F">
        <w:rPr>
          <w:rStyle w:val="normaltextrun"/>
          <w:rFonts w:ascii="Arial" w:hAnsi="Arial" w:cs="Arial"/>
          <w:lang w:val="mn-MN"/>
        </w:rPr>
        <w:t>ажилтны</w:t>
      </w:r>
      <w:r w:rsidRPr="00F4372B">
        <w:rPr>
          <w:rStyle w:val="normaltextrun"/>
          <w:rFonts w:ascii="Arial" w:hAnsi="Arial" w:cs="Arial"/>
          <w:lang w:val="mn-MN"/>
        </w:rPr>
        <w:t xml:space="preserve"> сургалт, боловсролд зарцуулсан төлбөрт татаас өгөх зэрэг болно.</w:t>
      </w:r>
      <w:r w:rsidRPr="00F4372B">
        <w:rPr>
          <w:rStyle w:val="eop"/>
          <w:rFonts w:ascii="Arial" w:hAnsi="Arial" w:cs="Arial"/>
          <w:lang w:val="mn-MN"/>
        </w:rPr>
        <w:t> </w:t>
      </w:r>
    </w:p>
    <w:p w:rsidRPr="00F4372B" w:rsidR="00EF5BAA" w:rsidP="00D05EA7" w:rsidRDefault="00EF5BAA" w14:paraId="36B11539" w14:textId="69D51991">
      <w:pPr>
        <w:pStyle w:val="paragraph"/>
        <w:spacing w:before="0" w:beforeAutospacing="0" w:after="24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color w:val="302F2F"/>
          <w:lang w:val="mn-MN"/>
        </w:rPr>
        <w:t>Д</w:t>
      </w:r>
      <w:r w:rsidRPr="00F4372B">
        <w:rPr>
          <w:rStyle w:val="normaltextrun"/>
          <w:rFonts w:ascii="Arial" w:hAnsi="Arial" w:cs="Arial"/>
          <w:lang w:val="mn-MN"/>
        </w:rPr>
        <w:t xml:space="preserve">ээрх улс орнууд хөнгөлөлт чөлөөлөлтийг эдлүүлэхдээ салбар тус бүр өөр өөр байх ба ихэвчлэн эхний 3 жил татвараас чөлөөлөх, жижиг хот болон алслагдсан дүүрэгт хийгдсэн хөрөнгө оруулалтыг </w:t>
      </w:r>
      <w:r w:rsidRPr="00F4372B" w:rsidR="00ED097F">
        <w:rPr>
          <w:rStyle w:val="normaltextrun"/>
          <w:rFonts w:ascii="Arial" w:hAnsi="Arial" w:cs="Arial"/>
          <w:lang w:val="mn-MN"/>
        </w:rPr>
        <w:t>хөнгөлөлт</w:t>
      </w:r>
      <w:r w:rsidRPr="00F4372B">
        <w:rPr>
          <w:rStyle w:val="normaltextrun"/>
          <w:rFonts w:ascii="Arial" w:hAnsi="Arial" w:cs="Arial"/>
          <w:lang w:val="mn-MN"/>
        </w:rPr>
        <w:t xml:space="preserve"> чөлөөлөлт түлхүү хамруулахаар заасан нь нийтлэг байна. </w:t>
      </w:r>
      <w:r w:rsidRPr="00F4372B">
        <w:rPr>
          <w:rStyle w:val="eop"/>
          <w:rFonts w:ascii="Arial" w:hAnsi="Arial" w:cs="Arial"/>
          <w:lang w:val="mn-MN"/>
        </w:rPr>
        <w:t> </w:t>
      </w:r>
    </w:p>
    <w:p w:rsidRPr="00F4372B" w:rsidR="00EF5BAA" w:rsidP="00D05EA7" w:rsidRDefault="00EF5BAA" w14:paraId="4287ECAC" w14:textId="18506C1B">
      <w:pPr>
        <w:pStyle w:val="paragraph"/>
        <w:spacing w:before="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Жижиг хотод бий болгосон барилга, худалдан авсан тоног тө</w:t>
      </w:r>
      <w:r w:rsidRPr="00F4372B" w:rsidR="00ED097F">
        <w:rPr>
          <w:rStyle w:val="normaltextrun"/>
          <w:rFonts w:ascii="Arial" w:hAnsi="Arial" w:cs="Arial"/>
          <w:lang w:val="mn-MN"/>
        </w:rPr>
        <w:t>х</w:t>
      </w:r>
      <w:r w:rsidRPr="00F4372B">
        <w:rPr>
          <w:rStyle w:val="normaltextrun"/>
          <w:rFonts w:ascii="Arial" w:hAnsi="Arial" w:cs="Arial"/>
          <w:lang w:val="mn-MN"/>
        </w:rPr>
        <w:t>өө</w:t>
      </w:r>
      <w:r w:rsidRPr="00F4372B" w:rsidR="00ED097F">
        <w:rPr>
          <w:rStyle w:val="normaltextrun"/>
          <w:rFonts w:ascii="Arial" w:hAnsi="Arial" w:cs="Arial"/>
          <w:lang w:val="mn-MN"/>
        </w:rPr>
        <w:t>р</w:t>
      </w:r>
      <w:r w:rsidRPr="00F4372B">
        <w:rPr>
          <w:rStyle w:val="normaltextrun"/>
          <w:rFonts w:ascii="Arial" w:hAnsi="Arial" w:cs="Arial"/>
          <w:lang w:val="mn-MN"/>
        </w:rPr>
        <w:t xml:space="preserve">өмж, үл хөдлөх хөрөнгийн нийт </w:t>
      </w:r>
      <w:r w:rsidRPr="00F4372B" w:rsidR="00ED097F">
        <w:rPr>
          <w:rStyle w:val="normaltextrun"/>
          <w:rFonts w:ascii="Arial" w:hAnsi="Arial" w:cs="Arial"/>
          <w:lang w:val="mn-MN"/>
        </w:rPr>
        <w:t>өртгийн</w:t>
      </w:r>
      <w:r w:rsidRPr="00F4372B">
        <w:rPr>
          <w:rStyle w:val="normaltextrun"/>
          <w:rFonts w:ascii="Arial" w:hAnsi="Arial" w:cs="Arial"/>
          <w:lang w:val="mn-MN"/>
        </w:rPr>
        <w:t xml:space="preserve"> 20-25 хүртэлх хувийг төрөөс татаас хэлбэрээр олгож болохоор БНСУ-ын хуульд заасан бол Чех улсад Засгийн газраас баталсан салбарт үйлдвэрлэл явуулах, 500,000,000 </w:t>
      </w:r>
      <w:proofErr w:type="spellStart"/>
      <w:r w:rsidRPr="00F4372B">
        <w:rPr>
          <w:rStyle w:val="normaltextrun"/>
          <w:rFonts w:ascii="Arial" w:hAnsi="Arial" w:cs="Arial"/>
          <w:lang w:val="mn-MN"/>
        </w:rPr>
        <w:t>короны</w:t>
      </w:r>
      <w:proofErr w:type="spellEnd"/>
      <w:r w:rsidRPr="00F4372B">
        <w:rPr>
          <w:rStyle w:val="normaltextrun"/>
          <w:rFonts w:ascii="Arial" w:hAnsi="Arial" w:cs="Arial"/>
          <w:lang w:val="mn-MN"/>
        </w:rPr>
        <w:t xml:space="preserve"> зардалтай, түүнээс 250,000,000 </w:t>
      </w:r>
      <w:proofErr w:type="spellStart"/>
      <w:r w:rsidRPr="00F4372B">
        <w:rPr>
          <w:rStyle w:val="normaltextrun"/>
          <w:rFonts w:ascii="Arial" w:hAnsi="Arial" w:cs="Arial"/>
          <w:lang w:val="mn-MN"/>
        </w:rPr>
        <w:t>короныг</w:t>
      </w:r>
      <w:proofErr w:type="spellEnd"/>
      <w:r w:rsidRPr="00F4372B">
        <w:rPr>
          <w:rStyle w:val="normaltextrun"/>
          <w:rFonts w:ascii="Arial" w:hAnsi="Arial" w:cs="Arial"/>
          <w:lang w:val="mn-MN"/>
        </w:rPr>
        <w:t xml:space="preserve"> тоног төхөөрөмж худалдан авахад зарцуулсан, 500 шинэ ажлын байр бий болгосон төсөлд, технологийн салбарт 200,000,000 </w:t>
      </w:r>
      <w:proofErr w:type="spellStart"/>
      <w:r w:rsidRPr="00F4372B">
        <w:rPr>
          <w:rStyle w:val="normaltextrun"/>
          <w:rFonts w:ascii="Arial" w:hAnsi="Arial" w:cs="Arial"/>
          <w:lang w:val="mn-MN"/>
        </w:rPr>
        <w:t>короны</w:t>
      </w:r>
      <w:proofErr w:type="spellEnd"/>
      <w:r w:rsidRPr="00F4372B">
        <w:rPr>
          <w:rStyle w:val="normaltextrun"/>
          <w:rFonts w:ascii="Arial" w:hAnsi="Arial" w:cs="Arial"/>
          <w:lang w:val="mn-MN"/>
        </w:rPr>
        <w:t xml:space="preserve"> үйл ажиллагааны зардалтай, түүнээс 100,000,000 </w:t>
      </w:r>
      <w:proofErr w:type="spellStart"/>
      <w:r w:rsidRPr="00F4372B">
        <w:rPr>
          <w:rStyle w:val="normaltextrun"/>
          <w:rFonts w:ascii="Arial" w:hAnsi="Arial" w:cs="Arial"/>
          <w:lang w:val="mn-MN"/>
        </w:rPr>
        <w:t>короныг</w:t>
      </w:r>
      <w:proofErr w:type="spellEnd"/>
      <w:r w:rsidRPr="00F4372B">
        <w:rPr>
          <w:rStyle w:val="normaltextrun"/>
          <w:rFonts w:ascii="Arial" w:hAnsi="Arial" w:cs="Arial"/>
          <w:lang w:val="mn-MN"/>
        </w:rPr>
        <w:t xml:space="preserve"> тоног төхөөрөмж худалдан авахад зарцуулсан, 100 ажлын байр шинээр бий болгох төсөлд, бусад төсөлд урамшуулалт, хөнгөлөлт, чөлөөлөлт хүртэхэд 20 ба түүнээс дээш ажлын байр бий болгосон байх, 3.6-4сая еврогийн хөрөнгө оруулалт хийсэн бол эхний 10 хүртэлх жилд аж ахуйн нэгжийн орлогын албан татвараас чөлөөлөх, бэлэн мөнгөний урамшуулал олгож болохоор заасан ба төрөөс авч болох нийт урамшууллын хэмжээг 45.75 сая </w:t>
      </w:r>
      <w:proofErr w:type="spellStart"/>
      <w:r w:rsidRPr="00F4372B">
        <w:rPr>
          <w:rStyle w:val="normaltextrun"/>
          <w:rFonts w:ascii="Arial" w:hAnsi="Arial" w:cs="Arial"/>
          <w:lang w:val="mn-MN"/>
        </w:rPr>
        <w:t>крон</w:t>
      </w:r>
      <w:proofErr w:type="spellEnd"/>
      <w:r w:rsidRPr="00F4372B">
        <w:rPr>
          <w:rStyle w:val="normaltextrun"/>
          <w:rFonts w:ascii="Arial" w:hAnsi="Arial" w:cs="Arial"/>
          <w:lang w:val="mn-MN"/>
        </w:rPr>
        <w:t xml:space="preserve"> хүртэл буюу нийт зардлын 19 хувь хүртэл байж болохоор заажээ. </w:t>
      </w:r>
      <w:r w:rsidRPr="00F4372B">
        <w:rPr>
          <w:rStyle w:val="eop"/>
          <w:rFonts w:ascii="Arial" w:hAnsi="Arial" w:cs="Arial"/>
          <w:lang w:val="mn-MN"/>
        </w:rPr>
        <w:t> </w:t>
      </w:r>
    </w:p>
    <w:p w:rsidRPr="00F4372B" w:rsidR="00EF5BAA" w:rsidP="00D05EA7" w:rsidRDefault="00EF5BAA" w14:paraId="738F4877" w14:textId="77777777">
      <w:pPr>
        <w:pStyle w:val="paragraph"/>
        <w:spacing w:before="0" w:beforeAutospacing="0" w:after="0" w:afterAutospacing="0" w:line="276" w:lineRule="auto"/>
        <w:jc w:val="both"/>
        <w:textAlignment w:val="baseline"/>
        <w:rPr>
          <w:rFonts w:ascii="Segoe UI" w:hAnsi="Segoe UI" w:cs="Segoe UI"/>
          <w:sz w:val="18"/>
          <w:szCs w:val="18"/>
          <w:lang w:val="mn-MN"/>
        </w:rPr>
      </w:pPr>
      <w:r w:rsidRPr="00F4372B">
        <w:rPr>
          <w:rStyle w:val="eop"/>
          <w:rFonts w:ascii="Arial" w:hAnsi="Arial" w:cs="Arial"/>
          <w:lang w:val="mn-MN"/>
        </w:rPr>
        <w:t> </w:t>
      </w:r>
    </w:p>
    <w:p w:rsidRPr="00F4372B" w:rsidR="00EF5BAA" w:rsidP="00D05EA7" w:rsidRDefault="005C323B" w14:paraId="4296B417" w14:textId="329616E4">
      <w:pPr>
        <w:pStyle w:val="paragraph"/>
        <w:shd w:val="clear" w:color="auto" w:fill="FFFFFF"/>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БНКУ</w:t>
      </w:r>
      <w:r w:rsidRPr="00F4372B" w:rsidR="00EF5BAA">
        <w:rPr>
          <w:rStyle w:val="normaltextrun"/>
          <w:rFonts w:ascii="Arial" w:hAnsi="Arial" w:cs="Arial"/>
          <w:lang w:val="mn-MN"/>
        </w:rPr>
        <w:t xml:space="preserve"> улсын Засгийн газар уул уурхай, төмөр замын тоног төхөөрөмж, цахилгаан тоног төхөөрөмж, химийн бүтээгдэхүүн, барилга, төмөрлөгийн үйлдвэрлэл, хүнсний үйлдвэрлэлийн сав баглаа боодол, эм, мэдээлэл, харилцаа холбоо, цахилгаан эрчим хүч, салхины болон нарны эрчим хүчний салбарт хөрөнгө оруулалтыг дэмжих тусгай урамшуулалтай.</w:t>
      </w:r>
      <w:r w:rsidRPr="00F4372B" w:rsidR="00EF5BAA">
        <w:rPr>
          <w:rStyle w:val="normaltextrun"/>
          <w:rFonts w:ascii="Arial" w:hAnsi="Arial" w:cs="Arial"/>
          <w:b/>
          <w:bCs/>
          <w:color w:val="000000"/>
          <w:lang w:val="mn-MN"/>
        </w:rPr>
        <w:t xml:space="preserve"> </w:t>
      </w:r>
      <w:r w:rsidRPr="00F4372B" w:rsidR="00EF5BAA">
        <w:rPr>
          <w:rStyle w:val="normaltextrun"/>
          <w:rFonts w:ascii="Arial" w:hAnsi="Arial" w:cs="Arial"/>
          <w:lang w:val="mn-MN"/>
        </w:rPr>
        <w:t>2009 онд орлогын албан татварыг 30 хувиас 20 хувь, нэмүү өртгийн албан татварыг 16 хувиас 12 хувь болгож тус тус бууруулсан байна. </w:t>
      </w:r>
      <w:r w:rsidRPr="00F4372B" w:rsidR="00EF5BAA">
        <w:rPr>
          <w:rStyle w:val="eop"/>
          <w:rFonts w:ascii="Arial" w:hAnsi="Arial" w:cs="Arial"/>
          <w:lang w:val="mn-MN"/>
        </w:rPr>
        <w:t> </w:t>
      </w:r>
    </w:p>
    <w:p w:rsidRPr="00F4372B" w:rsidR="00EF5BAA" w:rsidP="00D05EA7" w:rsidRDefault="00EF5BAA" w14:paraId="2A87BB5C" w14:textId="77777777">
      <w:pPr>
        <w:pStyle w:val="paragraph"/>
        <w:shd w:val="clear" w:color="auto" w:fill="FFFFFF"/>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lastRenderedPageBreak/>
        <w:t>Хөрөнгө оруулалтын төсөлд буюу төрийн байгууллагаас баталсан тэргүүлэгч салбарт оруулах хөрөнгө оруулалтын 2 сая мөнгөн тэмдэгттэй тэнцэх хэмжээний үйл ажиллагааны зардалтай шинэ, хуучин төсөлд гаргасан хүсэлтийн дагуу мөн тэргүүлэгч хөрөнгө оруулагчид хөрөнгө оруулалтын хөнгөлөлт, чөлөөлөлтийг олгохоор байна. </w:t>
      </w:r>
      <w:r w:rsidRPr="00F4372B">
        <w:rPr>
          <w:rStyle w:val="eop"/>
          <w:rFonts w:ascii="Arial" w:hAnsi="Arial" w:cs="Arial"/>
          <w:lang w:val="mn-MN"/>
        </w:rPr>
        <w:t> </w:t>
      </w:r>
    </w:p>
    <w:p w:rsidRPr="00F4372B" w:rsidR="00EF5BAA" w:rsidP="00D05EA7" w:rsidRDefault="00EF5BAA" w14:paraId="342B8C91" w14:textId="77777777">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r w:rsidRPr="00F4372B">
        <w:rPr>
          <w:rStyle w:val="eop"/>
          <w:rFonts w:ascii="Arial" w:hAnsi="Arial" w:cs="Arial"/>
          <w:lang w:val="mn-MN"/>
        </w:rPr>
        <w:t> </w:t>
      </w:r>
    </w:p>
    <w:p w:rsidRPr="00F4372B" w:rsidR="00EF5BAA" w:rsidP="00D05EA7" w:rsidRDefault="00EF5BAA" w14:paraId="291B6ACA" w14:textId="12D9E81D">
      <w:pPr>
        <w:pStyle w:val="paragraph"/>
        <w:shd w:val="clear" w:color="auto" w:fill="FFFFFF"/>
        <w:spacing w:before="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Хөрөнгө оруулагчаас зөвхөн батлагдсан төлөвлөгөөний дагуу хөрөнгө оруулалтыг хийх шаардлага тавьсан ба гадаад, дотоодын хөрөнгө оруулалт гэх ялгамж хуульд байхгүй.</w:t>
      </w:r>
      <w:r w:rsidRPr="00F4372B">
        <w:rPr>
          <w:rStyle w:val="eop"/>
          <w:rFonts w:ascii="Arial" w:hAnsi="Arial" w:cs="Arial"/>
          <w:lang w:val="mn-MN"/>
        </w:rPr>
        <w:t> </w:t>
      </w:r>
    </w:p>
    <w:p w:rsidRPr="00F4372B" w:rsidR="00EF5BAA" w:rsidP="00D05EA7" w:rsidRDefault="00EF5BAA" w14:paraId="1BDC9F80" w14:textId="42E8DF4C">
      <w:pPr>
        <w:pStyle w:val="paragraph"/>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i/>
          <w:iCs/>
          <w:u w:val="single"/>
          <w:lang w:val="mn-MN"/>
        </w:rPr>
        <w:t>Хуулийн хэрэгжилтийг хянах</w:t>
      </w:r>
      <w:r w:rsidRPr="00F4372B">
        <w:rPr>
          <w:rStyle w:val="eop"/>
          <w:rFonts w:ascii="Arial" w:hAnsi="Arial" w:cs="Arial"/>
          <w:lang w:val="mn-MN"/>
        </w:rPr>
        <w:t> </w:t>
      </w:r>
    </w:p>
    <w:p w:rsidRPr="00F4372B" w:rsidR="00EF5BAA" w:rsidP="00D05EA7" w:rsidRDefault="00EF5BAA" w14:paraId="79DFBC5A" w14:textId="7A141269">
      <w:pPr>
        <w:pStyle w:val="paragraph"/>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 xml:space="preserve">Хууль тогтоомжийн хэрэгжилтийг хянах асуудлыг дээрх бүх улс үйл ажиллагаа явуулах эрх, зөвшөөрөл, газрын эрхийг олгох, сунгах болон үзүүлж байгаа татвар болон татварын бус дэмжлэгтэй шууд уялдуулсан. Ялангуяа үйлдвэрлэл, аялал жуулчлал, хөдөө аж ахуйн салбарт ногоон төсөл, </w:t>
      </w:r>
      <w:r w:rsidRPr="00F4372B" w:rsidR="00ED097F">
        <w:rPr>
          <w:rStyle w:val="normaltextrun"/>
          <w:rFonts w:ascii="Arial" w:hAnsi="Arial" w:cs="Arial"/>
          <w:lang w:val="mn-MN"/>
        </w:rPr>
        <w:t>инновац</w:t>
      </w:r>
      <w:r w:rsidRPr="00F4372B">
        <w:rPr>
          <w:rStyle w:val="normaltextrun"/>
          <w:rFonts w:ascii="Arial" w:hAnsi="Arial" w:cs="Arial"/>
          <w:lang w:val="mn-MN"/>
        </w:rPr>
        <w:t>, шинэ технологи нэвтрүүлэхийг бодлогоор дэмжихдээ хөнгөлөлт, урамшуулал, визний нөхцөл, газар болон үл хөдлөх хөрөнгийн эрх олгох, сунгахтай уялдуулсан. </w:t>
      </w:r>
      <w:r w:rsidRPr="00F4372B">
        <w:rPr>
          <w:rStyle w:val="eop"/>
          <w:rFonts w:ascii="Arial" w:hAnsi="Arial" w:cs="Arial"/>
          <w:lang w:val="mn-MN"/>
        </w:rPr>
        <w:t> </w:t>
      </w:r>
    </w:p>
    <w:p w:rsidRPr="00F4372B" w:rsidR="00EF5BAA" w:rsidP="00D05EA7" w:rsidRDefault="00EF5BAA" w14:paraId="1749B425" w14:textId="27984161">
      <w:pPr>
        <w:pStyle w:val="paragraph"/>
        <w:spacing w:before="240" w:beforeAutospacing="0" w:after="0" w:afterAutospacing="0" w:line="276" w:lineRule="auto"/>
        <w:ind w:firstLine="720"/>
        <w:jc w:val="both"/>
        <w:textAlignment w:val="baseline"/>
        <w:rPr>
          <w:rFonts w:ascii="Segoe UI" w:hAnsi="Segoe UI" w:cs="Segoe UI"/>
          <w:sz w:val="18"/>
          <w:szCs w:val="18"/>
          <w:lang w:val="mn-MN"/>
        </w:rPr>
      </w:pPr>
      <w:r w:rsidRPr="00F4372B">
        <w:rPr>
          <w:rStyle w:val="normaltextrun"/>
          <w:rFonts w:ascii="Arial" w:hAnsi="Arial" w:cs="Arial"/>
          <w:lang w:val="mn-MN"/>
        </w:rPr>
        <w:t>Жишээ нь дараах тохиолдолд дэмжлэгийг цуцлах, эрхийг олгохгүй эсхүл сунгахгүй байхаар заажээ. Тэдгээрт: </w:t>
      </w:r>
      <w:r w:rsidRPr="00F4372B">
        <w:rPr>
          <w:rStyle w:val="eop"/>
          <w:rFonts w:ascii="Arial" w:hAnsi="Arial" w:cs="Arial"/>
          <w:lang w:val="mn-MN"/>
        </w:rPr>
        <w:t> </w:t>
      </w:r>
    </w:p>
    <w:p w:rsidRPr="00F4372B" w:rsidR="00EF5BAA" w:rsidP="00D05EA7" w:rsidRDefault="00EF5BAA" w14:paraId="0190B534" w14:textId="4E2BBC5C">
      <w:pPr>
        <w:pStyle w:val="paragraph"/>
        <w:numPr>
          <w:ilvl w:val="0"/>
          <w:numId w:val="41"/>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 xml:space="preserve">Ногоон төслийн </w:t>
      </w:r>
      <w:proofErr w:type="spellStart"/>
      <w:r w:rsidRPr="00F4372B">
        <w:rPr>
          <w:rStyle w:val="normaltextrun"/>
          <w:rFonts w:ascii="Arial" w:hAnsi="Arial" w:cs="Arial"/>
          <w:lang w:val="mn-MN"/>
        </w:rPr>
        <w:t>концепц</w:t>
      </w:r>
      <w:r w:rsidRPr="00F4372B" w:rsidR="00ED097F">
        <w:rPr>
          <w:rStyle w:val="normaltextrun"/>
          <w:rFonts w:ascii="Arial" w:hAnsi="Arial" w:cs="Arial"/>
          <w:lang w:val="mn-MN"/>
        </w:rPr>
        <w:t>и</w:t>
      </w:r>
      <w:proofErr w:type="spellEnd"/>
      <w:r w:rsidRPr="00F4372B">
        <w:rPr>
          <w:rStyle w:val="normaltextrun"/>
          <w:rFonts w:ascii="Arial" w:hAnsi="Arial" w:cs="Arial"/>
          <w:lang w:val="mn-MN"/>
        </w:rPr>
        <w:t xml:space="preserve"> алдагдсан;</w:t>
      </w:r>
      <w:r w:rsidRPr="00F4372B">
        <w:rPr>
          <w:rStyle w:val="eop"/>
          <w:rFonts w:ascii="Arial" w:hAnsi="Arial" w:cs="Arial"/>
          <w:lang w:val="mn-MN"/>
        </w:rPr>
        <w:t> </w:t>
      </w:r>
    </w:p>
    <w:p w:rsidRPr="00F4372B" w:rsidR="00EF5BAA" w:rsidP="00D05EA7" w:rsidRDefault="00EF5BAA" w14:paraId="2784437D" w14:textId="77777777">
      <w:pPr>
        <w:pStyle w:val="paragraph"/>
        <w:numPr>
          <w:ilvl w:val="0"/>
          <w:numId w:val="41"/>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Ажлын байр бий болгоогүй; </w:t>
      </w:r>
      <w:r w:rsidRPr="00F4372B">
        <w:rPr>
          <w:rStyle w:val="eop"/>
          <w:rFonts w:ascii="Arial" w:hAnsi="Arial" w:cs="Arial"/>
          <w:lang w:val="mn-MN"/>
        </w:rPr>
        <w:t> </w:t>
      </w:r>
    </w:p>
    <w:p w:rsidRPr="00F4372B" w:rsidR="00EF5BAA" w:rsidP="00D05EA7" w:rsidRDefault="00EF5BAA" w14:paraId="181DE3B6" w14:textId="77777777">
      <w:pPr>
        <w:pStyle w:val="paragraph"/>
        <w:numPr>
          <w:ilvl w:val="0"/>
          <w:numId w:val="41"/>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Ил тод байдлыг хангаагүй, компанийн цаад эцсийн эзэмшигчдийн харьяалал тодорхойгүй;</w:t>
      </w:r>
      <w:r w:rsidRPr="00F4372B">
        <w:rPr>
          <w:rStyle w:val="eop"/>
          <w:rFonts w:ascii="Arial" w:hAnsi="Arial" w:cs="Arial"/>
          <w:lang w:val="mn-MN"/>
        </w:rPr>
        <w:t> </w:t>
      </w:r>
    </w:p>
    <w:p w:rsidRPr="00F4372B" w:rsidR="00EF5BAA" w:rsidP="00D05EA7" w:rsidRDefault="00EF5BAA" w14:paraId="4DB57F2A" w14:textId="77777777">
      <w:pPr>
        <w:pStyle w:val="paragraph"/>
        <w:numPr>
          <w:ilvl w:val="0"/>
          <w:numId w:val="41"/>
        </w:numPr>
        <w:spacing w:before="0" w:beforeAutospacing="0" w:after="0" w:afterAutospacing="0" w:line="276" w:lineRule="auto"/>
        <w:ind w:left="1080" w:firstLine="0"/>
        <w:jc w:val="both"/>
        <w:textAlignment w:val="baseline"/>
        <w:rPr>
          <w:rFonts w:ascii="Arial" w:hAnsi="Arial" w:cs="Arial"/>
          <w:lang w:val="mn-MN"/>
        </w:rPr>
      </w:pPr>
      <w:r w:rsidRPr="00F4372B">
        <w:rPr>
          <w:rStyle w:val="normaltextrun"/>
          <w:rFonts w:ascii="Arial" w:hAnsi="Arial" w:cs="Arial"/>
          <w:lang w:val="mn-MN"/>
        </w:rPr>
        <w:t>Тухайн улсын хууль тогтоомж, дүрэм журам болон олон улсын нийтлэг стандартыг хэрэгжүүлээгүй, зөрчсөн;</w:t>
      </w:r>
      <w:r w:rsidRPr="00F4372B">
        <w:rPr>
          <w:rStyle w:val="eop"/>
          <w:rFonts w:ascii="Arial" w:hAnsi="Arial" w:cs="Arial"/>
          <w:lang w:val="mn-MN"/>
        </w:rPr>
        <w:t> </w:t>
      </w:r>
    </w:p>
    <w:p w:rsidRPr="00F4372B" w:rsidR="00EF5BAA" w:rsidP="00D05EA7" w:rsidRDefault="00EF5BAA" w14:paraId="46DC5FBD" w14:textId="77777777">
      <w:pPr>
        <w:pStyle w:val="paragraph"/>
        <w:numPr>
          <w:ilvl w:val="0"/>
          <w:numId w:val="42"/>
        </w:numPr>
        <w:spacing w:before="240" w:beforeAutospacing="0" w:after="0" w:afterAutospacing="0" w:line="276" w:lineRule="auto"/>
        <w:ind w:left="1080" w:firstLine="0"/>
        <w:jc w:val="both"/>
        <w:textAlignment w:val="baseline"/>
        <w:rPr>
          <w:rStyle w:val="eop"/>
          <w:rFonts w:ascii="Arial" w:hAnsi="Arial" w:cs="Arial"/>
          <w:lang w:val="mn-MN"/>
        </w:rPr>
      </w:pPr>
      <w:r w:rsidRPr="00F4372B">
        <w:rPr>
          <w:rStyle w:val="normaltextrun"/>
          <w:rFonts w:ascii="Arial" w:hAnsi="Arial" w:cs="Arial"/>
          <w:lang w:val="mn-MN"/>
        </w:rPr>
        <w:t>Тайлан, мэдээллийг хугацаандаа хүргүүлээгүй зэрэг багтаж байна.</w:t>
      </w:r>
      <w:r w:rsidRPr="00F4372B">
        <w:rPr>
          <w:rStyle w:val="eop"/>
          <w:rFonts w:ascii="Arial" w:hAnsi="Arial" w:cs="Arial"/>
          <w:lang w:val="mn-MN"/>
        </w:rPr>
        <w:t> </w:t>
      </w:r>
    </w:p>
    <w:p w:rsidRPr="00F4372B" w:rsidR="00537E1D" w:rsidP="00D05EA7" w:rsidRDefault="00537E1D" w14:paraId="2AF34E2B" w14:textId="2CF36C54">
      <w:pPr>
        <w:spacing w:before="240" w:after="240"/>
        <w:rPr>
          <w:rFonts w:eastAsia="Arial"/>
          <w:b/>
          <w:bCs/>
          <w:lang w:val="mn-MN"/>
        </w:rPr>
      </w:pPr>
      <w:r w:rsidRPr="00F4372B">
        <w:rPr>
          <w:rFonts w:eastAsia="Arial"/>
          <w:b/>
          <w:bCs/>
          <w:lang w:val="mn-MN"/>
        </w:rPr>
        <w:t>Дүгнэлт</w:t>
      </w:r>
    </w:p>
    <w:p w:rsidRPr="00F4372B" w:rsidR="00537E1D" w:rsidP="00D05EA7" w:rsidRDefault="00537E1D" w14:paraId="31081488" w14:textId="04F28797">
      <w:pPr>
        <w:spacing w:after="240"/>
        <w:ind w:firstLine="709"/>
        <w:rPr>
          <w:rFonts w:eastAsia="Arial"/>
          <w:lang w:val="mn-MN"/>
        </w:rPr>
      </w:pPr>
      <w:r w:rsidRPr="00F4372B">
        <w:rPr>
          <w:rStyle w:val="normaltextrun"/>
          <w:lang w:val="mn-MN"/>
        </w:rPr>
        <w:t>Дээрх харьцуулсан судалгаанд хамрагдсан улсуудад хөрөнгө оруулагчид дэмжлэг үзүүлэх, бизнесийг хөхиүлэн дэмжих байгууллагуудын бүтэц, чиг үүргийг хууль тогтоомждоо оновчтой тодорхойлж, тогтвортой үйл ажиллагаа явуулах нь хөрөнгө оруулагчдын итгэлийг нэмэгдүүлэх оновчтой хэлбэр гэж үздэг байна.</w:t>
      </w:r>
      <w:r w:rsidRPr="00F4372B" w:rsidR="00EF20ED">
        <w:rPr>
          <w:rStyle w:val="normaltextrun"/>
          <w:lang w:val="mn-MN"/>
        </w:rPr>
        <w:t xml:space="preserve"> Хөрөнгө оруулалтын хэмжээнд босго тогтоох зохицуулалтын тухайд судалгаанд хамрагдсан улсуудаас зөвхөн БНСУ-д л байх ба бусад орнуудад хөрөнгө оруулалтын босго тогтоосон зохицуулалт байдаггүй байна.</w:t>
      </w:r>
      <w:r w:rsidRPr="00F4372B">
        <w:rPr>
          <w:rStyle w:val="normaltextrun"/>
          <w:lang w:val="mn-MN"/>
        </w:rPr>
        <w:t xml:space="preserve"> Түүнчлэн Хууль эрх зүйн орчныг тогтвортой байлгах, үйл ажиллагаатай холбоотой зөвшөөрөл олгох процесс, шат дамжлагыг хялбаршуулах, </w:t>
      </w:r>
      <w:r w:rsidRPr="00F4372B" w:rsidR="004A2F83">
        <w:rPr>
          <w:rStyle w:val="normaltextrun"/>
          <w:lang w:val="mn-MN"/>
        </w:rPr>
        <w:t xml:space="preserve">төрийн зүгээс </w:t>
      </w:r>
      <w:r w:rsidRPr="00F4372B">
        <w:rPr>
          <w:rStyle w:val="normaltextrun"/>
          <w:lang w:val="mn-MN"/>
        </w:rPr>
        <w:t>шаарддаг олон тооны шаардлагуудыг бууруулах</w:t>
      </w:r>
      <w:r w:rsidRPr="00F4372B" w:rsidR="004A2F83">
        <w:rPr>
          <w:rStyle w:val="normaltextrun"/>
          <w:lang w:val="mn-MN"/>
        </w:rPr>
        <w:t>, ө</w:t>
      </w:r>
      <w:r w:rsidRPr="00F4372B">
        <w:rPr>
          <w:rStyle w:val="normaltextrun"/>
          <w:lang w:val="mn-MN"/>
        </w:rPr>
        <w:t>өрийн хөрөнгийг чөлөөтэй ашиглах, гадаад улс руу шилжүүлэх</w:t>
      </w:r>
      <w:r w:rsidRPr="00F4372B" w:rsidR="004A2F83">
        <w:rPr>
          <w:rStyle w:val="normaltextrun"/>
          <w:lang w:val="mn-MN"/>
        </w:rPr>
        <w:t xml:space="preserve"> боломжоор хангах, х</w:t>
      </w:r>
      <w:r w:rsidRPr="00F4372B">
        <w:rPr>
          <w:rStyle w:val="normaltextrun"/>
          <w:lang w:val="mn-MN"/>
        </w:rPr>
        <w:t>өрөнгө оруулалт татах эрх зүйн орчныг ээлтэй болгох, нээлттэй хэлбэрээр зах зээлээс хөрөнгө оруулалт татах нөхцөлийг бүрдүүлэх</w:t>
      </w:r>
      <w:r w:rsidRPr="00F4372B" w:rsidR="004A2F83">
        <w:rPr>
          <w:rStyle w:val="normaltextrun"/>
          <w:lang w:val="mn-MN"/>
        </w:rPr>
        <w:t>, х</w:t>
      </w:r>
      <w:r w:rsidRPr="00F4372B">
        <w:rPr>
          <w:rStyle w:val="normaltextrun"/>
          <w:lang w:val="mn-MN"/>
        </w:rPr>
        <w:t>олбогдох дүрэм, журмын тоог цөөрүүлэх</w:t>
      </w:r>
      <w:r w:rsidRPr="00F4372B" w:rsidR="004A2F83">
        <w:rPr>
          <w:rStyle w:val="normaltextrun"/>
          <w:lang w:val="mn-MN"/>
        </w:rPr>
        <w:t xml:space="preserve"> бодлогыг баримталж ажилладаг байна. Мөн хөрөнгө оруулагчдад үзүүлэх татварын болон татварын бус дэмжлэгийг тухайн хөрөнгө оруулагчийн үйл ажиллагаандаа хөрөнгө оруулалтын болон бусад салбарын хууль </w:t>
      </w:r>
      <w:r w:rsidRPr="00F4372B" w:rsidR="004A2F83">
        <w:rPr>
          <w:rStyle w:val="normaltextrun"/>
          <w:lang w:val="mn-MN"/>
        </w:rPr>
        <w:lastRenderedPageBreak/>
        <w:t>тогтоомжийг хэрхэн дагаж мөрдөж, хэрэгжүүлж байгаа нөхцөл байдалтай нь уялдуул</w:t>
      </w:r>
      <w:r w:rsidRPr="00F4372B" w:rsidR="00EF20ED">
        <w:rPr>
          <w:rStyle w:val="normaltextrun"/>
          <w:lang w:val="mn-MN"/>
        </w:rPr>
        <w:t>жээ</w:t>
      </w:r>
      <w:r w:rsidRPr="00F4372B" w:rsidR="004A2F83">
        <w:rPr>
          <w:rStyle w:val="normaltextrun"/>
          <w:lang w:val="mn-MN"/>
        </w:rPr>
        <w:t>.</w:t>
      </w:r>
      <w:r w:rsidRPr="00F4372B" w:rsidR="00EF20ED">
        <w:rPr>
          <w:rStyle w:val="normaltextrun"/>
          <w:lang w:val="mn-MN"/>
        </w:rPr>
        <w:t xml:space="preserve"> </w:t>
      </w:r>
    </w:p>
    <w:p w:rsidRPr="00F4372B" w:rsidR="00EF20ED" w:rsidP="00D05EA7" w:rsidRDefault="00EF20ED" w14:paraId="0BFC8200" w14:textId="0140D65C">
      <w:pPr>
        <w:pStyle w:val="Heading1"/>
        <w:rPr>
          <w:rFonts w:ascii="Arial" w:hAnsi="Arial" w:cs="Arial"/>
          <w:b/>
          <w:bCs/>
          <w:color w:val="auto"/>
          <w:sz w:val="24"/>
          <w:szCs w:val="24"/>
          <w:lang w:val="mn-MN"/>
        </w:rPr>
      </w:pPr>
      <w:bookmarkStart w:name="_Toc135204271" w:id="15"/>
      <w:r w:rsidRPr="00F4372B">
        <w:rPr>
          <w:rFonts w:ascii="Arial" w:hAnsi="Arial" w:cs="Arial"/>
          <w:b/>
          <w:bCs/>
          <w:color w:val="auto"/>
          <w:sz w:val="24"/>
          <w:szCs w:val="24"/>
          <w:lang w:val="mn-MN"/>
        </w:rPr>
        <w:t>ДОЛОО. ЗӨВЛӨМЖ</w:t>
      </w:r>
      <w:bookmarkEnd w:id="15"/>
    </w:p>
    <w:p w:rsidRPr="00F4372B" w:rsidR="00EF20ED" w:rsidP="00D05EA7" w:rsidRDefault="00EF20ED" w14:paraId="2686FC1A" w14:textId="66DA50BE">
      <w:pPr>
        <w:spacing w:before="240"/>
        <w:ind w:firstLine="720"/>
        <w:rPr>
          <w:lang w:val="mn-MN"/>
        </w:rPr>
      </w:pPr>
      <w:r w:rsidRPr="00F4372B">
        <w:rPr>
          <w:lang w:val="mn-MN"/>
        </w:rPr>
        <w:t>Тус судалгаа буюу “Хөрөнгө оруулалтын тухай хуулийн шинэчилсэн найруулгын төслийн хэрэгцээ, шаардлагыг урьдчилан тандан судлах судалгаа”-ны хүрээнд 6 бүлэг бүхий аргачлалыг үндэслэн Хөрөнгө оруулалтын тухай хуулийн шинэчилсэн найруулгын төслийн хэрэгцээ, шаардлагыг тандан судаллаа. Энэхүү үе шатуудыг дүгнэн үзвэл дараах үр дүнд хүрч байна.</w:t>
      </w:r>
    </w:p>
    <w:p w:rsidRPr="00F4372B" w:rsidR="004A70A2" w:rsidP="00D05EA7" w:rsidRDefault="004A70A2" w14:paraId="251D8F00" w14:textId="4CB1ACBD">
      <w:pPr>
        <w:spacing w:before="240"/>
        <w:ind w:firstLine="720"/>
        <w:rPr>
          <w:rStyle w:val="normaltextrun"/>
          <w:color w:val="000000"/>
          <w:shd w:val="clear" w:color="auto" w:fill="FFFFFF"/>
          <w:lang w:val="mn-MN"/>
        </w:rPr>
      </w:pPr>
      <w:r w:rsidRPr="00F4372B">
        <w:rPr>
          <w:lang w:val="mn-MN"/>
        </w:rPr>
        <w:t>Хөрөнгө оруулалтын тухай хуулийн шинэчилсэн найруулгын төслийг боловсруулах хэрэгцээ шаардлага нь</w:t>
      </w:r>
      <w:r w:rsidRPr="00F4372B" w:rsidR="002103BB">
        <w:rPr>
          <w:lang w:val="mn-MN"/>
        </w:rPr>
        <w:t xml:space="preserve"> хөрөнгө оруулалтын талаар эрх зүйн орчин тогтворгүй, зарим тохиолдолд тодорхойгүй бөгөөд ойлгомжгүй, гадаадын хөрөнгө оруулагчдын эрх ашгийг хамгаалах механизм бодитой бүрдээгүй, хөрөнгө оруулалттай холбоотой асуудалд үл ялгаварлах зарчмыг хуульд тусгагдаагүй</w:t>
      </w:r>
      <w:r w:rsidRPr="00F4372B" w:rsidR="002103BB">
        <w:rPr>
          <w:rStyle w:val="normaltextrun"/>
          <w:color w:val="000000"/>
          <w:shd w:val="clear" w:color="auto" w:fill="FFFFFF"/>
          <w:lang w:val="mn-MN"/>
        </w:rPr>
        <w:t xml:space="preserve"> байдлаас, мөн хөрөнгө оруулалтын гэрээ байгуулах, тогтворжуулах гэрчилгээ олгохоор шийдвэрлэсэн бол хөрөнгө оруулалтаа хийж буй эсэхэд хяналт тавих, хөрөнгө оруулагчид хөрөнгө оруулалтаа хэвийн явуулахад зөвлөмж, чиглэл өгөх талаар зохицуулалт дутмаг</w:t>
      </w:r>
      <w:r w:rsidRPr="00F4372B" w:rsidR="006D55D4">
        <w:rPr>
          <w:rStyle w:val="normaltextrun"/>
          <w:color w:val="000000"/>
          <w:shd w:val="clear" w:color="auto" w:fill="FFFFFF"/>
          <w:lang w:val="mn-MN"/>
        </w:rPr>
        <w:t xml:space="preserve">, хөрөнгө оруулалтын харилцаанд оролцож буй төрийн байгууллагуудын чиг үүрэг тодорхойгүй, хуульд бүрэн тусгагдаагүй, зааг ялгааг хангалттай тогтоож өгөөгүй </w:t>
      </w:r>
      <w:r w:rsidRPr="00F4372B" w:rsidR="002103BB">
        <w:rPr>
          <w:rStyle w:val="normaltextrun"/>
          <w:color w:val="000000"/>
          <w:shd w:val="clear" w:color="auto" w:fill="FFFFFF"/>
          <w:lang w:val="mn-MN"/>
        </w:rPr>
        <w:t>байгаагаас үүдэлтэй байна.</w:t>
      </w:r>
    </w:p>
    <w:p w:rsidRPr="00F4372B" w:rsidR="00851B55" w:rsidP="00D05EA7" w:rsidRDefault="00851B55" w14:paraId="3C4AE9CF" w14:textId="36BFF7D1">
      <w:pPr>
        <w:spacing w:before="240"/>
        <w:ind w:firstLine="720"/>
        <w:rPr>
          <w:lang w:val="mn-MN"/>
        </w:rPr>
      </w:pPr>
      <w:r w:rsidRPr="00F4372B">
        <w:rPr>
          <w:rStyle w:val="normaltextrun"/>
          <w:color w:val="000000"/>
          <w:shd w:val="clear" w:color="auto" w:fill="FFFFFF"/>
          <w:lang w:val="mn-MN"/>
        </w:rPr>
        <w:t xml:space="preserve">Судалгааны хүрээнд дээр дурдсан хэрэгцээ шаардлагад үндэслэн </w:t>
      </w:r>
      <w:r w:rsidRPr="00F4372B">
        <w:rPr>
          <w:lang w:val="mn-MN"/>
        </w:rPr>
        <w:t>хувилбар буюу зохицуулах аргуудад дүгнэлт хийн тэднээс хоёр хувилбарыг сонгож хооронд нь харьцуулсан. Тус харьцуулалтын үр дүнд хувилбар 1 буюу Хөрөнгө оруулалтын тухай хуулийн шинэчлэн боловсруулж батлах хувилбар нь зорилгод хүрэх байдал, зардал, өгөөжийн хувьд илүү болох нь ажиглагдсан.</w:t>
      </w:r>
    </w:p>
    <w:p w:rsidRPr="00F4372B" w:rsidR="00DC42C8" w:rsidP="00D05EA7" w:rsidRDefault="006D55D4" w14:paraId="31DE5372" w14:textId="2A467725">
      <w:pPr>
        <w:pStyle w:val="paragraph"/>
        <w:spacing w:before="24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 xml:space="preserve">Иймд </w:t>
      </w:r>
      <w:r w:rsidRPr="00F4372B" w:rsidR="00DC42C8">
        <w:rPr>
          <w:rStyle w:val="normaltextrun"/>
          <w:rFonts w:ascii="Arial" w:hAnsi="Arial" w:cs="Arial"/>
          <w:lang w:val="mn-MN"/>
        </w:rPr>
        <w:t>Хөрөнгө оруулалтын тухай хуулийн шинэчилсэн найруулгын төслийг боловсруулж хөрөнгө оруулагчийн хууль ёсны баталгааг хангах, хөрөнгө оруулалтын үйл ажиллагааг тасралтгүй хэвийн явуулахтай холбоотой дараах зохицуулалтыг шинээр тусгах нь зүйтэй байна. </w:t>
      </w:r>
      <w:r w:rsidRPr="00F4372B" w:rsidR="00DC42C8">
        <w:rPr>
          <w:rStyle w:val="eop"/>
          <w:rFonts w:ascii="Arial" w:hAnsi="Arial" w:cs="Arial"/>
          <w:lang w:val="mn-MN"/>
        </w:rPr>
        <w:t> </w:t>
      </w:r>
    </w:p>
    <w:p w:rsidRPr="00F4372B" w:rsidR="00DC42C8" w:rsidP="00D05EA7" w:rsidRDefault="004A70A2" w14:paraId="39340073" w14:textId="3E9C95C3">
      <w:pPr>
        <w:pStyle w:val="paragraph"/>
        <w:spacing w:before="24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w:t>
      </w:r>
      <w:r w:rsidRPr="00F4372B" w:rsidR="00DC42C8">
        <w:rPr>
          <w:rStyle w:val="normaltextrun"/>
          <w:rFonts w:ascii="Arial" w:hAnsi="Arial" w:cs="Arial"/>
          <w:lang w:val="mn-MN"/>
        </w:rPr>
        <w:t>Хөрөнгө оруулалтын хамгаалалтын тогтолцоог бүрдүүлэх, хөрөнгө оруулагчийн эрх ашгийг хамгаалах зорилгоор төрийн байгууллага, албан тушаалтны үйлдэл, эс үйлдэхүйн улмаас хууль ёсны ашиг, сонирхол нь зөрчигдсөн гэж үзвэл гомдол гаргах эрхийг баталгаажуулж, гомдлыг хүлээн авч, шийдвэрлэх талаар тодорхой зохицуулалт оруулж олон улсын сайн туршлагыг хуульд тусгах; </w:t>
      </w:r>
      <w:r w:rsidRPr="00F4372B" w:rsidR="00DC42C8">
        <w:rPr>
          <w:rStyle w:val="eop"/>
          <w:rFonts w:ascii="Arial" w:hAnsi="Arial" w:cs="Arial"/>
          <w:lang w:val="mn-MN"/>
        </w:rPr>
        <w:t> </w:t>
      </w:r>
    </w:p>
    <w:p w:rsidRPr="00F4372B" w:rsidR="49AD6F43" w:rsidP="00D05EA7" w:rsidRDefault="49AD6F43" w14:paraId="32F2B330" w14:textId="4BD55C6A">
      <w:pPr>
        <w:pStyle w:val="paragraph"/>
        <w:spacing w:before="240" w:beforeAutospacing="0" w:after="0" w:afterAutospacing="0" w:line="276" w:lineRule="auto"/>
        <w:ind w:firstLine="705"/>
        <w:jc w:val="both"/>
        <w:rPr>
          <w:rStyle w:val="eop"/>
          <w:rFonts w:ascii="Arial" w:hAnsi="Arial" w:cs="Arial"/>
          <w:lang w:val="mn-MN"/>
        </w:rPr>
      </w:pPr>
      <w:r w:rsidRPr="00F4372B">
        <w:rPr>
          <w:rStyle w:val="eop"/>
          <w:rFonts w:ascii="Arial" w:hAnsi="Arial" w:cs="Arial"/>
          <w:lang w:val="mn-MN"/>
        </w:rPr>
        <w:t xml:space="preserve">-Хөрөнгө оруулагчийн хөрөнгийг хууль бусаар хураан авахгүй байх, хууль ёсоор </w:t>
      </w:r>
      <w:r w:rsidRPr="00F4372B" w:rsidR="5E87FB0C">
        <w:rPr>
          <w:rStyle w:val="eop"/>
          <w:rFonts w:ascii="Arial" w:hAnsi="Arial" w:cs="Arial"/>
          <w:lang w:val="mn-MN"/>
        </w:rPr>
        <w:t xml:space="preserve">хураан </w:t>
      </w:r>
      <w:r w:rsidRPr="00F4372B">
        <w:rPr>
          <w:rStyle w:val="eop"/>
          <w:rFonts w:ascii="Arial" w:hAnsi="Arial" w:cs="Arial"/>
          <w:lang w:val="mn-MN"/>
        </w:rPr>
        <w:t>авахын тулд нийтийн эрх ашгийн төлөө, хуульд заасан үндэслэлээр, үл ялгаварлах зарчимд нийцүүлж хураан авах нөхцөлийг хуульчлах, улмаар хураан авахтай холбоотой нөхөн төлбөрийн асуудлыг хуульчла</w:t>
      </w:r>
      <w:r w:rsidRPr="00F4372B" w:rsidR="524D3980">
        <w:rPr>
          <w:rStyle w:val="eop"/>
          <w:rFonts w:ascii="Arial" w:hAnsi="Arial" w:cs="Arial"/>
          <w:lang w:val="mn-MN"/>
        </w:rPr>
        <w:t>н тусгах;</w:t>
      </w:r>
    </w:p>
    <w:p w:rsidRPr="00F4372B" w:rsidR="524D3980" w:rsidP="00D05EA7" w:rsidRDefault="524D3980" w14:paraId="02B3ED42" w14:textId="7ACB4D68">
      <w:pPr>
        <w:pStyle w:val="paragraph"/>
        <w:spacing w:before="240" w:beforeAutospacing="0" w:after="0" w:afterAutospacing="0" w:line="276" w:lineRule="auto"/>
        <w:ind w:firstLine="705"/>
        <w:jc w:val="both"/>
        <w:rPr>
          <w:rStyle w:val="eop"/>
          <w:rFonts w:ascii="Arial" w:hAnsi="Arial" w:cs="Arial"/>
          <w:lang w:val="mn-MN"/>
        </w:rPr>
      </w:pPr>
      <w:r w:rsidRPr="00F4372B">
        <w:rPr>
          <w:rStyle w:val="eop"/>
          <w:rFonts w:ascii="Arial" w:hAnsi="Arial" w:cs="Arial"/>
          <w:lang w:val="mn-MN"/>
        </w:rPr>
        <w:t xml:space="preserve">- Хөрөнгө оруулалт татах бодлогын хүрээнд гадаадын хөрөнгө оруулагч нарт үзүүлдэг хязгаарлалтын бодлогыг өөрчилж хөрөнгө оруулалтын үндэсний нөхцөл </w:t>
      </w:r>
      <w:r w:rsidRPr="00F4372B">
        <w:rPr>
          <w:rStyle w:val="eop"/>
          <w:rFonts w:ascii="Arial" w:hAnsi="Arial" w:cs="Arial"/>
          <w:lang w:val="mn-MN"/>
        </w:rPr>
        <w:lastRenderedPageBreak/>
        <w:t>буюу дотоодын хөрөнгө оруулагч нартай ижил нөхцөлөөр эрх ашгаа хамга</w:t>
      </w:r>
      <w:r w:rsidRPr="00F4372B" w:rsidR="00F9037C">
        <w:rPr>
          <w:rStyle w:val="eop"/>
          <w:rFonts w:ascii="Arial" w:hAnsi="Arial" w:cs="Arial"/>
          <w:lang w:val="mn-MN"/>
        </w:rPr>
        <w:t>а</w:t>
      </w:r>
      <w:r w:rsidRPr="00F4372B">
        <w:rPr>
          <w:rStyle w:val="eop"/>
          <w:rFonts w:ascii="Arial" w:hAnsi="Arial" w:cs="Arial"/>
          <w:lang w:val="mn-MN"/>
        </w:rPr>
        <w:t>луулах асуудлыг х</w:t>
      </w:r>
      <w:r w:rsidRPr="00F4372B" w:rsidR="1F744D31">
        <w:rPr>
          <w:rStyle w:val="eop"/>
          <w:rFonts w:ascii="Arial" w:hAnsi="Arial" w:cs="Arial"/>
          <w:lang w:val="mn-MN"/>
        </w:rPr>
        <w:t>уульчлах;</w:t>
      </w:r>
    </w:p>
    <w:p w:rsidRPr="00F4372B" w:rsidR="1F744D31" w:rsidP="00D05EA7" w:rsidRDefault="1F744D31" w14:paraId="452B6543" w14:textId="4542C9B5">
      <w:pPr>
        <w:pStyle w:val="paragraph"/>
        <w:spacing w:before="240" w:beforeAutospacing="0" w:after="0" w:afterAutospacing="0" w:line="276" w:lineRule="auto"/>
        <w:ind w:firstLine="705"/>
        <w:jc w:val="both"/>
        <w:rPr>
          <w:rStyle w:val="eop"/>
          <w:rFonts w:ascii="Arial" w:hAnsi="Arial" w:cs="Arial"/>
          <w:lang w:val="mn-MN"/>
        </w:rPr>
      </w:pPr>
      <w:r w:rsidRPr="00F4372B">
        <w:rPr>
          <w:rStyle w:val="eop"/>
          <w:rFonts w:ascii="Arial" w:hAnsi="Arial" w:cs="Arial"/>
          <w:lang w:val="mn-MN"/>
        </w:rPr>
        <w:t>- Мөн тодорхой салбар дахь гадаадын төрийн өмчит компанийн хөрөнгө оруулалтыг хязгаарлах зөвшөөрлийн процессыг алга болгох;</w:t>
      </w:r>
    </w:p>
    <w:p w:rsidRPr="00F4372B" w:rsidR="1F744D31" w:rsidP="00D05EA7" w:rsidRDefault="1F744D31" w14:paraId="37BDD11F" w14:textId="616E966C">
      <w:pPr>
        <w:pStyle w:val="paragraph"/>
        <w:spacing w:before="240" w:beforeAutospacing="0" w:after="0" w:afterAutospacing="0" w:line="276" w:lineRule="auto"/>
        <w:jc w:val="both"/>
        <w:rPr>
          <w:rStyle w:val="eop"/>
          <w:rFonts w:ascii="Arial" w:hAnsi="Arial" w:cs="Arial"/>
          <w:lang w:val="mn-MN"/>
        </w:rPr>
      </w:pPr>
      <w:r w:rsidRPr="004933E3">
        <w:rPr>
          <w:lang w:val="mn-MN"/>
        </w:rPr>
        <w:tab/>
      </w:r>
      <w:r w:rsidRPr="00F4372B">
        <w:rPr>
          <w:rStyle w:val="eop"/>
          <w:rFonts w:ascii="Arial" w:hAnsi="Arial" w:cs="Arial"/>
          <w:lang w:val="mn-MN"/>
        </w:rPr>
        <w:t>-Хөрөнгө оруулалтын маргааныг арбитрын харьяаллаар шийдвэрлүүлэх;</w:t>
      </w:r>
    </w:p>
    <w:p w:rsidRPr="00F4372B" w:rsidR="00DC42C8" w:rsidP="00D05EA7" w:rsidRDefault="004A70A2" w14:paraId="1B0212EC" w14:textId="182A3661">
      <w:pPr>
        <w:pStyle w:val="paragraph"/>
        <w:spacing w:before="24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w:t>
      </w:r>
      <w:r w:rsidRPr="00F4372B" w:rsidR="00DC42C8">
        <w:rPr>
          <w:rStyle w:val="normaltextrun"/>
          <w:rFonts w:ascii="Arial" w:hAnsi="Arial" w:cs="Arial"/>
          <w:lang w:val="mn-MN"/>
        </w:rPr>
        <w:t>Хуулийн төсөлд шинээр хөрөнгө оруулалтын талаарх Засгийн газар, хөрөнгө оруулалтын асуудал эрхэлсэн төрийн захиргааны төв болон төрийн захиргааны байгууллага, төрийн бусад байгууллага, нутгийн захиргааны болон нутгийн өөрөө удирдах байгууллага, Дипломат төлөөлөгчийн газрын эрх үүргийг тусган төрийн байгууллагын хоорондын нэгдсэн уялдааг хангах нөхцөлийг бүрдүүлэх; </w:t>
      </w:r>
      <w:r w:rsidRPr="00F4372B" w:rsidR="00DC42C8">
        <w:rPr>
          <w:rStyle w:val="eop"/>
          <w:rFonts w:ascii="Arial" w:hAnsi="Arial" w:cs="Arial"/>
          <w:lang w:val="mn-MN"/>
        </w:rPr>
        <w:t> </w:t>
      </w:r>
    </w:p>
    <w:p w:rsidRPr="00F4372B" w:rsidR="00DC42C8" w:rsidP="00D05EA7" w:rsidRDefault="004A70A2" w14:paraId="399CA4BA" w14:textId="2674E73B">
      <w:pPr>
        <w:pStyle w:val="paragraph"/>
        <w:spacing w:before="24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w:t>
      </w:r>
      <w:r w:rsidRPr="00F4372B" w:rsidR="00DC42C8">
        <w:rPr>
          <w:rStyle w:val="normaltextrun"/>
          <w:rFonts w:ascii="Arial" w:hAnsi="Arial" w:cs="Arial"/>
          <w:lang w:val="mn-MN"/>
        </w:rPr>
        <w:t>Одоогийн Хөрөнгө оруулалтын тухай хуульд хөрөнгө оруулалтын гэрээ байгуулах, тогтворжуулах гэрчилгээ олгохоор тусгагдсан бол хуулийн төсөлд хөрөнгө оруулалтаа хийж буй эсэхэд хяналт тавих зохицуулалтыг тусгаж, хөрөнгө оруулагчид хөрөнгө оруулалтаа хэвийн явуулахад зөвлөмж, чиглэл өгөх зохицуулалтыг нарийвчлан тусгах;</w:t>
      </w:r>
    </w:p>
    <w:p w:rsidRPr="00F4372B" w:rsidR="00DC42C8" w:rsidP="00D05EA7" w:rsidRDefault="004A70A2" w14:paraId="496847DD" w14:textId="6DD77A8D">
      <w:pPr>
        <w:pStyle w:val="paragraph"/>
        <w:spacing w:before="24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w:t>
      </w:r>
      <w:r w:rsidRPr="00F4372B" w:rsidR="00DC42C8">
        <w:rPr>
          <w:rStyle w:val="normaltextrun"/>
          <w:rFonts w:ascii="Arial" w:hAnsi="Arial" w:cs="Arial"/>
          <w:lang w:val="mn-MN"/>
        </w:rPr>
        <w:t>Хөрөнгө оруулагч болон хөрөнгө оруулахаар сонирхож буй аж ахуйн нэгжүүдэд зориулсан хөрөнгө оруулалтын орчин, хууль, эрх зүйн сурталчилгаа, мэдээллийг нэг цонхоор хүргэх, хөрөнгө оруулалт татах төслүүдийг бэлтгэх, бэхжүүлэх үүрэг бүхий төрийн захиргааны байгууллагын чиг үүргийг нарийвчлан тусгаж, хөрөнгө оруулагчдад зөвлөх, дэмжих болон бусад холбогдох үйлчилгээ үзүүлэх эрх зүйн орчныг бүрдүүлэх;</w:t>
      </w:r>
    </w:p>
    <w:p w:rsidRPr="00F4372B" w:rsidR="00DC42C8" w:rsidP="00D05EA7" w:rsidRDefault="004A70A2" w14:paraId="4099D063" w14:textId="7E85754B">
      <w:pPr>
        <w:pStyle w:val="paragraph"/>
        <w:spacing w:before="240" w:beforeAutospacing="0" w:after="0" w:afterAutospacing="0" w:line="276" w:lineRule="auto"/>
        <w:ind w:firstLine="705"/>
        <w:jc w:val="both"/>
        <w:textAlignment w:val="baseline"/>
        <w:rPr>
          <w:rFonts w:ascii="Segoe UI" w:hAnsi="Segoe UI" w:cs="Segoe UI"/>
          <w:sz w:val="18"/>
          <w:szCs w:val="18"/>
          <w:lang w:val="mn-MN"/>
        </w:rPr>
      </w:pPr>
      <w:r w:rsidRPr="00F4372B">
        <w:rPr>
          <w:rStyle w:val="normaltextrun"/>
          <w:rFonts w:ascii="Arial" w:hAnsi="Arial" w:cs="Arial"/>
          <w:lang w:val="mn-MN"/>
        </w:rPr>
        <w:t>-</w:t>
      </w:r>
      <w:r w:rsidRPr="00F4372B" w:rsidR="00DC42C8">
        <w:rPr>
          <w:rStyle w:val="normaltextrun"/>
          <w:rFonts w:ascii="Arial" w:hAnsi="Arial" w:cs="Arial"/>
          <w:lang w:val="mn-MN"/>
        </w:rPr>
        <w:t>Хөрөнгө оруулалтын тухай хуульд нэр томьёоны тодорхойлолтыг оновчтой, ойлгомжтой болгож, хөрөнгө оруулалтын баталгаа, хөрөнгө оруулалтын хэлбэр, хөрөнгө оруулагчийн эрх, үүрэг, нарийвчлан зохицуулалт хийх шаардлагатай хэм хэмжээний актын батлах эрхийг тодорхойлох.</w:t>
      </w:r>
    </w:p>
    <w:p w:rsidRPr="00F4372B" w:rsidR="00DC42C8" w:rsidP="00D05EA7" w:rsidRDefault="00DC42C8" w14:paraId="47B26B5B" w14:textId="77777777">
      <w:pPr>
        <w:ind w:firstLine="720"/>
        <w:rPr>
          <w:b/>
          <w:bCs/>
          <w:sz w:val="22"/>
          <w:szCs w:val="22"/>
          <w:lang w:val="mn-MN"/>
        </w:rPr>
      </w:pPr>
    </w:p>
    <w:p w:rsidRPr="00F4372B" w:rsidR="002229E1" w:rsidP="00D05EA7" w:rsidRDefault="002229E1" w14:paraId="6E407221" w14:textId="77777777">
      <w:pPr>
        <w:spacing w:after="240"/>
        <w:jc w:val="center"/>
        <w:rPr>
          <w:rFonts w:eastAsia="Arial"/>
          <w:color w:val="000000" w:themeColor="text1"/>
          <w:lang w:val="mn-MN"/>
        </w:rPr>
      </w:pPr>
    </w:p>
    <w:p w:rsidRPr="00F4372B" w:rsidR="00A02DD4" w:rsidP="00D05EA7" w:rsidRDefault="00A02DD4" w14:paraId="33ED457D" w14:textId="613FF900">
      <w:pPr>
        <w:spacing w:after="240"/>
        <w:jc w:val="center"/>
        <w:rPr>
          <w:lang w:val="mn-MN"/>
        </w:rPr>
      </w:pPr>
      <w:r w:rsidRPr="00F4372B">
        <w:rPr>
          <w:rFonts w:eastAsia="Arial"/>
          <w:color w:val="000000" w:themeColor="text1"/>
          <w:lang w:val="mn-MN"/>
        </w:rPr>
        <w:t>---оОо---</w:t>
      </w:r>
    </w:p>
    <w:p w:rsidRPr="00F4372B" w:rsidR="00A02DD4" w:rsidP="00D05EA7" w:rsidRDefault="00A02DD4" w14:paraId="308F994A" w14:textId="77777777">
      <w:pPr>
        <w:jc w:val="center"/>
        <w:rPr>
          <w:rFonts w:eastAsia="Arial"/>
          <w:lang w:val="mn-MN"/>
        </w:rPr>
      </w:pPr>
    </w:p>
    <w:sectPr w:rsidRPr="00F4372B" w:rsidR="00A02DD4" w:rsidSect="004371AC">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19AB" w:rsidP="00A7238A" w:rsidRDefault="005619AB" w14:paraId="63043066" w14:textId="77777777">
      <w:pPr>
        <w:spacing w:line="240" w:lineRule="auto"/>
      </w:pPr>
      <w:r>
        <w:separator/>
      </w:r>
    </w:p>
  </w:endnote>
  <w:endnote w:type="continuationSeparator" w:id="0">
    <w:p w:rsidR="005619AB" w:rsidP="00A7238A" w:rsidRDefault="005619AB" w14:paraId="4AC2239C" w14:textId="77777777">
      <w:pPr>
        <w:spacing w:line="240" w:lineRule="auto"/>
      </w:pPr>
      <w:r>
        <w:continuationSeparator/>
      </w:r>
    </w:p>
  </w:endnote>
  <w:endnote w:type="continuationNotice" w:id="1">
    <w:p w:rsidR="005619AB" w:rsidRDefault="005619AB" w14:paraId="798EF2C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19AB" w:rsidP="00A7238A" w:rsidRDefault="005619AB" w14:paraId="6DE67723" w14:textId="77777777">
      <w:pPr>
        <w:spacing w:line="240" w:lineRule="auto"/>
      </w:pPr>
      <w:r>
        <w:separator/>
      </w:r>
    </w:p>
  </w:footnote>
  <w:footnote w:type="continuationSeparator" w:id="0">
    <w:p w:rsidR="005619AB" w:rsidP="00A7238A" w:rsidRDefault="005619AB" w14:paraId="5F2C1A2F" w14:textId="77777777">
      <w:pPr>
        <w:spacing w:line="240" w:lineRule="auto"/>
      </w:pPr>
      <w:r>
        <w:continuationSeparator/>
      </w:r>
    </w:p>
  </w:footnote>
  <w:footnote w:type="continuationNotice" w:id="1">
    <w:p w:rsidR="005619AB" w:rsidRDefault="005619AB" w14:paraId="1433BF43" w14:textId="77777777">
      <w:pPr>
        <w:spacing w:line="240" w:lineRule="auto"/>
      </w:pPr>
    </w:p>
  </w:footnote>
  <w:footnote w:id="2">
    <w:p w:rsidRPr="00F62AA4" w:rsidR="00A7238A" w:rsidP="00A7238A" w:rsidRDefault="00A7238A" w14:paraId="6769D643" w14:textId="77777777">
      <w:pPr>
        <w:pStyle w:val="FootnoteText"/>
        <w:jc w:val="both"/>
        <w:rPr>
          <w:rFonts w:ascii="Arial" w:hAnsi="Arial" w:cs="Arial"/>
          <w:lang w:val="mn-MN"/>
        </w:rPr>
      </w:pPr>
      <w:r w:rsidRPr="00F62AA4">
        <w:rPr>
          <w:rStyle w:val="FootnoteReference"/>
          <w:rFonts w:ascii="Arial" w:hAnsi="Arial" w:cs="Arial"/>
        </w:rPr>
        <w:footnoteRef/>
      </w:r>
      <w:r w:rsidRPr="00F62AA4">
        <w:rPr>
          <w:rFonts w:ascii="Arial" w:hAnsi="Arial" w:cs="Arial"/>
        </w:rPr>
        <w:t xml:space="preserve"> </w:t>
      </w:r>
      <w:proofErr w:type="spellStart"/>
      <w:r w:rsidRPr="00F62AA4">
        <w:rPr>
          <w:rFonts w:ascii="Arial" w:hAnsi="Arial" w:cs="Arial"/>
        </w:rPr>
        <w:t>Монгол</w:t>
      </w:r>
      <w:proofErr w:type="spellEnd"/>
      <w:r w:rsidRPr="00F62AA4">
        <w:rPr>
          <w:rFonts w:ascii="Arial" w:hAnsi="Arial" w:cs="Arial"/>
        </w:rPr>
        <w:t xml:space="preserve"> </w:t>
      </w:r>
      <w:proofErr w:type="spellStart"/>
      <w:r w:rsidRPr="00F62AA4">
        <w:rPr>
          <w:rFonts w:ascii="Arial" w:hAnsi="Arial" w:cs="Arial"/>
        </w:rPr>
        <w:t>Улсын</w:t>
      </w:r>
      <w:proofErr w:type="spellEnd"/>
      <w:r w:rsidRPr="00F62AA4">
        <w:rPr>
          <w:rFonts w:ascii="Arial" w:hAnsi="Arial" w:cs="Arial"/>
        </w:rPr>
        <w:t xml:space="preserve"> </w:t>
      </w:r>
      <w:proofErr w:type="spellStart"/>
      <w:r w:rsidRPr="00F62AA4">
        <w:rPr>
          <w:rFonts w:ascii="Arial" w:hAnsi="Arial" w:cs="Arial"/>
        </w:rPr>
        <w:t>Засгийн</w:t>
      </w:r>
      <w:proofErr w:type="spellEnd"/>
      <w:r w:rsidRPr="00F62AA4">
        <w:rPr>
          <w:rFonts w:ascii="Arial" w:hAnsi="Arial" w:cs="Arial"/>
        </w:rPr>
        <w:t xml:space="preserve"> </w:t>
      </w:r>
      <w:proofErr w:type="spellStart"/>
      <w:r w:rsidRPr="00F62AA4">
        <w:rPr>
          <w:rFonts w:ascii="Arial" w:hAnsi="Arial" w:cs="Arial"/>
        </w:rPr>
        <w:t>газрын</w:t>
      </w:r>
      <w:proofErr w:type="spellEnd"/>
      <w:r w:rsidRPr="00F62AA4">
        <w:rPr>
          <w:rFonts w:ascii="Arial" w:hAnsi="Arial" w:cs="Arial"/>
        </w:rPr>
        <w:t xml:space="preserve"> 2016 </w:t>
      </w:r>
      <w:proofErr w:type="spellStart"/>
      <w:r w:rsidRPr="00F62AA4">
        <w:rPr>
          <w:rFonts w:ascii="Arial" w:hAnsi="Arial" w:cs="Arial"/>
        </w:rPr>
        <w:t>оны</w:t>
      </w:r>
      <w:proofErr w:type="spellEnd"/>
      <w:r w:rsidRPr="00F62AA4">
        <w:rPr>
          <w:rFonts w:ascii="Arial" w:hAnsi="Arial" w:cs="Arial"/>
        </w:rPr>
        <w:t xml:space="preserve"> 59 </w:t>
      </w:r>
      <w:proofErr w:type="spellStart"/>
      <w:r w:rsidRPr="00F62AA4">
        <w:rPr>
          <w:rFonts w:ascii="Arial" w:hAnsi="Arial" w:cs="Arial"/>
        </w:rPr>
        <w:t>дүгээр</w:t>
      </w:r>
      <w:proofErr w:type="spellEnd"/>
      <w:r w:rsidRPr="00F62AA4">
        <w:rPr>
          <w:rFonts w:ascii="Arial" w:hAnsi="Arial" w:cs="Arial"/>
        </w:rPr>
        <w:t xml:space="preserve"> </w:t>
      </w:r>
      <w:proofErr w:type="spellStart"/>
      <w:r w:rsidRPr="00F62AA4">
        <w:rPr>
          <w:rFonts w:ascii="Arial" w:hAnsi="Arial" w:cs="Arial"/>
        </w:rPr>
        <w:t>тогтоол</w:t>
      </w:r>
      <w:proofErr w:type="spellEnd"/>
      <w:r w:rsidRPr="00F62AA4">
        <w:rPr>
          <w:rFonts w:ascii="Arial" w:hAnsi="Arial" w:cs="Arial"/>
        </w:rPr>
        <w:t xml:space="preserve">. </w:t>
      </w:r>
      <w:proofErr w:type="spellStart"/>
      <w:r w:rsidRPr="00F62AA4">
        <w:rPr>
          <w:rFonts w:ascii="Arial" w:hAnsi="Arial" w:cs="Arial"/>
        </w:rPr>
        <w:t>Нэгдүгээр</w:t>
      </w:r>
      <w:proofErr w:type="spellEnd"/>
      <w:r w:rsidRPr="00F62AA4">
        <w:rPr>
          <w:rFonts w:ascii="Arial" w:hAnsi="Arial" w:cs="Arial"/>
        </w:rPr>
        <w:t xml:space="preserve"> </w:t>
      </w:r>
      <w:proofErr w:type="spellStart"/>
      <w:r w:rsidRPr="00F62AA4">
        <w:rPr>
          <w:rFonts w:ascii="Arial" w:hAnsi="Arial" w:cs="Arial"/>
        </w:rPr>
        <w:t>хавсралт</w:t>
      </w:r>
      <w:proofErr w:type="spellEnd"/>
      <w:r w:rsidRPr="00F62AA4">
        <w:rPr>
          <w:rFonts w:ascii="Arial" w:hAnsi="Arial" w:cs="Arial"/>
        </w:rPr>
        <w:t>.</w:t>
      </w:r>
    </w:p>
  </w:footnote>
  <w:footnote w:id="3">
    <w:p w:rsidRPr="00F62AA4" w:rsidR="002335C3" w:rsidP="002335C3" w:rsidRDefault="002335C3" w14:paraId="62724071" w14:textId="01D309A6">
      <w:pPr>
        <w:pStyle w:val="FootnoteText"/>
        <w:jc w:val="both"/>
        <w:rPr>
          <w:rFonts w:ascii="Arial" w:hAnsi="Arial" w:cs="Arial"/>
          <w:lang w:val="mn-MN"/>
        </w:rPr>
      </w:pPr>
      <w:r w:rsidRPr="00F62AA4">
        <w:rPr>
          <w:rStyle w:val="FootnoteReference"/>
          <w:rFonts w:ascii="Arial" w:hAnsi="Arial" w:cs="Arial"/>
        </w:rPr>
        <w:footnoteRef/>
      </w:r>
      <w:r w:rsidRPr="00F62AA4">
        <w:rPr>
          <w:rFonts w:ascii="Arial" w:hAnsi="Arial" w:cs="Arial"/>
        </w:rPr>
        <w:t xml:space="preserve"> </w:t>
      </w:r>
      <w:proofErr w:type="spellStart"/>
      <w:r w:rsidRPr="00F62AA4" w:rsidR="00875882">
        <w:rPr>
          <w:rFonts w:ascii="Arial" w:hAnsi="Arial" w:cs="Arial"/>
        </w:rPr>
        <w:t>Аргачлалын</w:t>
      </w:r>
      <w:proofErr w:type="spellEnd"/>
      <w:r w:rsidRPr="00F62AA4" w:rsidR="00875882">
        <w:rPr>
          <w:rFonts w:ascii="Arial" w:hAnsi="Arial" w:cs="Arial"/>
        </w:rPr>
        <w:t xml:space="preserve"> 3.1.2-т “</w:t>
      </w:r>
      <w:proofErr w:type="spellStart"/>
      <w:r w:rsidRPr="00F62AA4" w:rsidR="00875882">
        <w:rPr>
          <w:rFonts w:ascii="Arial" w:hAnsi="Arial" w:cs="Arial"/>
        </w:rPr>
        <w:t>эрх</w:t>
      </w:r>
      <w:proofErr w:type="spellEnd"/>
      <w:r w:rsidRPr="00F62AA4" w:rsidR="00875882">
        <w:rPr>
          <w:rFonts w:ascii="Arial" w:hAnsi="Arial" w:cs="Arial"/>
        </w:rPr>
        <w:t xml:space="preserve">, </w:t>
      </w:r>
      <w:proofErr w:type="spellStart"/>
      <w:r w:rsidRPr="00F62AA4" w:rsidR="00875882">
        <w:rPr>
          <w:rFonts w:ascii="Arial" w:hAnsi="Arial" w:cs="Arial"/>
        </w:rPr>
        <w:t>хууль</w:t>
      </w:r>
      <w:proofErr w:type="spellEnd"/>
      <w:r w:rsidRPr="00F62AA4" w:rsidR="00875882">
        <w:rPr>
          <w:rFonts w:ascii="Arial" w:hAnsi="Arial" w:cs="Arial"/>
        </w:rPr>
        <w:t xml:space="preserve"> </w:t>
      </w:r>
      <w:proofErr w:type="spellStart"/>
      <w:r w:rsidRPr="00F62AA4" w:rsidR="00875882">
        <w:rPr>
          <w:rFonts w:ascii="Arial" w:hAnsi="Arial" w:cs="Arial"/>
        </w:rPr>
        <w:t>ёсны</w:t>
      </w:r>
      <w:proofErr w:type="spellEnd"/>
      <w:r w:rsidRPr="00F62AA4" w:rsidR="00875882">
        <w:rPr>
          <w:rFonts w:ascii="Arial" w:hAnsi="Arial" w:cs="Arial"/>
        </w:rPr>
        <w:t xml:space="preserve"> </w:t>
      </w:r>
      <w:proofErr w:type="spellStart"/>
      <w:r w:rsidRPr="00F62AA4" w:rsidR="00875882">
        <w:rPr>
          <w:rFonts w:ascii="Arial" w:hAnsi="Arial" w:cs="Arial"/>
        </w:rPr>
        <w:t>ашиг</w:t>
      </w:r>
      <w:proofErr w:type="spellEnd"/>
      <w:r w:rsidRPr="00F62AA4" w:rsidR="00875882">
        <w:rPr>
          <w:rFonts w:ascii="Arial" w:hAnsi="Arial" w:cs="Arial"/>
        </w:rPr>
        <w:t xml:space="preserve"> </w:t>
      </w:r>
      <w:proofErr w:type="spellStart"/>
      <w:r w:rsidRPr="00F62AA4" w:rsidR="00875882">
        <w:rPr>
          <w:rFonts w:ascii="Arial" w:hAnsi="Arial" w:cs="Arial"/>
        </w:rPr>
        <w:t>сонирхол</w:t>
      </w:r>
      <w:proofErr w:type="spellEnd"/>
      <w:r w:rsidRPr="00F62AA4" w:rsidR="00875882">
        <w:rPr>
          <w:rFonts w:ascii="Arial" w:hAnsi="Arial" w:cs="Arial"/>
        </w:rPr>
        <w:t xml:space="preserve"> </w:t>
      </w:r>
      <w:proofErr w:type="spellStart"/>
      <w:r w:rsidRPr="00F62AA4" w:rsidR="00875882">
        <w:rPr>
          <w:rFonts w:ascii="Arial" w:hAnsi="Arial" w:cs="Arial"/>
        </w:rPr>
        <w:t>нь</w:t>
      </w:r>
      <w:proofErr w:type="spellEnd"/>
      <w:r w:rsidRPr="00F62AA4" w:rsidR="00875882">
        <w:rPr>
          <w:rFonts w:ascii="Arial" w:hAnsi="Arial" w:cs="Arial"/>
        </w:rPr>
        <w:t xml:space="preserve"> </w:t>
      </w:r>
      <w:proofErr w:type="spellStart"/>
      <w:r w:rsidRPr="00F62AA4" w:rsidR="00875882">
        <w:rPr>
          <w:rFonts w:ascii="Arial" w:hAnsi="Arial" w:cs="Arial"/>
        </w:rPr>
        <w:t>хөндөгдөж</w:t>
      </w:r>
      <w:proofErr w:type="spellEnd"/>
      <w:r w:rsidRPr="00F62AA4" w:rsidR="00875882">
        <w:rPr>
          <w:rFonts w:ascii="Arial" w:hAnsi="Arial" w:cs="Arial"/>
        </w:rPr>
        <w:t xml:space="preserve"> </w:t>
      </w:r>
      <w:proofErr w:type="spellStart"/>
      <w:r w:rsidRPr="00F62AA4" w:rsidR="00875882">
        <w:rPr>
          <w:rFonts w:ascii="Arial" w:hAnsi="Arial" w:cs="Arial"/>
        </w:rPr>
        <w:t>байгаа</w:t>
      </w:r>
      <w:proofErr w:type="spellEnd"/>
      <w:r w:rsidRPr="00F62AA4" w:rsidR="00875882">
        <w:rPr>
          <w:rFonts w:ascii="Arial" w:hAnsi="Arial" w:cs="Arial"/>
        </w:rPr>
        <w:t xml:space="preserve"> </w:t>
      </w:r>
      <w:proofErr w:type="spellStart"/>
      <w:r w:rsidRPr="00F62AA4" w:rsidR="00875882">
        <w:rPr>
          <w:rFonts w:ascii="Arial" w:hAnsi="Arial" w:cs="Arial"/>
        </w:rPr>
        <w:t>нийгмийн</w:t>
      </w:r>
      <w:proofErr w:type="spellEnd"/>
      <w:r w:rsidRPr="00F62AA4" w:rsidR="00875882">
        <w:rPr>
          <w:rFonts w:ascii="Arial" w:hAnsi="Arial" w:cs="Arial"/>
        </w:rPr>
        <w:t xml:space="preserve"> </w:t>
      </w:r>
      <w:proofErr w:type="spellStart"/>
      <w:r w:rsidRPr="00F62AA4" w:rsidR="00875882">
        <w:rPr>
          <w:rFonts w:ascii="Arial" w:hAnsi="Arial" w:cs="Arial"/>
        </w:rPr>
        <w:t>бүлэг</w:t>
      </w:r>
      <w:proofErr w:type="spellEnd"/>
      <w:r w:rsidRPr="00F62AA4" w:rsidR="00875882">
        <w:rPr>
          <w:rFonts w:ascii="Arial" w:hAnsi="Arial" w:cs="Arial"/>
        </w:rPr>
        <w:t xml:space="preserve">, </w:t>
      </w:r>
      <w:proofErr w:type="spellStart"/>
      <w:r w:rsidRPr="00F62AA4" w:rsidR="00875882">
        <w:rPr>
          <w:rFonts w:ascii="Arial" w:hAnsi="Arial" w:cs="Arial"/>
        </w:rPr>
        <w:t>иргэд</w:t>
      </w:r>
      <w:proofErr w:type="spellEnd"/>
      <w:r w:rsidRPr="00F62AA4" w:rsidR="00875882">
        <w:rPr>
          <w:rFonts w:ascii="Arial" w:hAnsi="Arial" w:cs="Arial"/>
        </w:rPr>
        <w:t xml:space="preserve">, </w:t>
      </w:r>
      <w:proofErr w:type="spellStart"/>
      <w:r w:rsidRPr="00F62AA4" w:rsidR="00875882">
        <w:rPr>
          <w:rFonts w:ascii="Arial" w:hAnsi="Arial" w:cs="Arial"/>
        </w:rPr>
        <w:t>аж</w:t>
      </w:r>
      <w:proofErr w:type="spellEnd"/>
      <w:r w:rsidRPr="00F62AA4" w:rsidR="00875882">
        <w:rPr>
          <w:rFonts w:ascii="Arial" w:hAnsi="Arial" w:cs="Arial"/>
        </w:rPr>
        <w:t xml:space="preserve"> </w:t>
      </w:r>
      <w:proofErr w:type="spellStart"/>
      <w:r w:rsidRPr="00F62AA4" w:rsidR="00875882">
        <w:rPr>
          <w:rFonts w:ascii="Arial" w:hAnsi="Arial" w:cs="Arial"/>
        </w:rPr>
        <w:t>ахуйн</w:t>
      </w:r>
      <w:proofErr w:type="spellEnd"/>
      <w:r w:rsidRPr="00F62AA4" w:rsidR="00875882">
        <w:rPr>
          <w:rFonts w:ascii="Arial" w:hAnsi="Arial" w:cs="Arial"/>
        </w:rPr>
        <w:t xml:space="preserve"> </w:t>
      </w:r>
      <w:proofErr w:type="spellStart"/>
      <w:r w:rsidRPr="00F62AA4" w:rsidR="00875882">
        <w:rPr>
          <w:rFonts w:ascii="Arial" w:hAnsi="Arial" w:cs="Arial"/>
        </w:rPr>
        <w:t>нэгж</w:t>
      </w:r>
      <w:proofErr w:type="spellEnd"/>
      <w:r w:rsidRPr="00F62AA4" w:rsidR="00875882">
        <w:rPr>
          <w:rFonts w:ascii="Arial" w:hAnsi="Arial" w:cs="Arial"/>
        </w:rPr>
        <w:t xml:space="preserve">, </w:t>
      </w:r>
      <w:proofErr w:type="spellStart"/>
      <w:r w:rsidRPr="00F62AA4" w:rsidR="00875882">
        <w:rPr>
          <w:rFonts w:ascii="Arial" w:hAnsi="Arial" w:cs="Arial"/>
        </w:rPr>
        <w:t>байгууллага</w:t>
      </w:r>
      <w:proofErr w:type="spellEnd"/>
      <w:r w:rsidRPr="00F62AA4" w:rsidR="00875882">
        <w:rPr>
          <w:rFonts w:ascii="Arial" w:hAnsi="Arial" w:cs="Arial"/>
        </w:rPr>
        <w:t xml:space="preserve">, </w:t>
      </w:r>
      <w:proofErr w:type="spellStart"/>
      <w:r w:rsidRPr="00F62AA4" w:rsidR="00875882">
        <w:rPr>
          <w:rFonts w:ascii="Arial" w:hAnsi="Arial" w:cs="Arial"/>
        </w:rPr>
        <w:t>бусад</w:t>
      </w:r>
      <w:proofErr w:type="spellEnd"/>
      <w:r w:rsidRPr="00F62AA4" w:rsidR="00875882">
        <w:rPr>
          <w:rFonts w:ascii="Arial" w:hAnsi="Arial" w:cs="Arial"/>
        </w:rPr>
        <w:t xml:space="preserve"> </w:t>
      </w:r>
      <w:proofErr w:type="spellStart"/>
      <w:r w:rsidRPr="00F62AA4" w:rsidR="00875882">
        <w:rPr>
          <w:rFonts w:ascii="Arial" w:hAnsi="Arial" w:cs="Arial"/>
        </w:rPr>
        <w:t>этгээд</w:t>
      </w:r>
      <w:proofErr w:type="spellEnd"/>
      <w:r w:rsidRPr="00F62AA4" w:rsidR="00875882">
        <w:rPr>
          <w:rFonts w:ascii="Arial" w:hAnsi="Arial" w:cs="Arial"/>
        </w:rPr>
        <w:t>”-</w:t>
      </w:r>
      <w:proofErr w:type="spellStart"/>
      <w:r w:rsidRPr="00F62AA4" w:rsidR="00875882">
        <w:rPr>
          <w:rFonts w:ascii="Arial" w:hAnsi="Arial" w:cs="Arial"/>
        </w:rPr>
        <w:t>ийг</w:t>
      </w:r>
      <w:proofErr w:type="spellEnd"/>
      <w:r w:rsidRPr="00F62AA4" w:rsidR="00875882">
        <w:rPr>
          <w:rFonts w:ascii="Arial" w:hAnsi="Arial" w:cs="Arial"/>
        </w:rPr>
        <w:t xml:space="preserve"> </w:t>
      </w:r>
      <w:proofErr w:type="spellStart"/>
      <w:r w:rsidRPr="00F62AA4" w:rsidR="00875882">
        <w:rPr>
          <w:rFonts w:ascii="Arial" w:hAnsi="Arial" w:cs="Arial"/>
        </w:rPr>
        <w:t>тодорхойлохоор</w:t>
      </w:r>
      <w:proofErr w:type="spellEnd"/>
      <w:r w:rsidRPr="00F62AA4" w:rsidR="00875882">
        <w:rPr>
          <w:rFonts w:ascii="Arial" w:hAnsi="Arial" w:cs="Arial"/>
        </w:rPr>
        <w:t xml:space="preserve"> </w:t>
      </w:r>
      <w:r w:rsidR="00875882">
        <w:rPr>
          <w:rFonts w:ascii="Arial" w:hAnsi="Arial" w:cs="Arial"/>
          <w:lang w:val="mn-MN"/>
        </w:rPr>
        <w:t>заасан байдаг</w:t>
      </w:r>
      <w:r w:rsidRPr="00F62AA4" w:rsidR="00875882">
        <w:rPr>
          <w:rFonts w:ascii="Arial" w:hAnsi="Arial" w:cs="Arial"/>
        </w:rPr>
        <w:t xml:space="preserve">. </w:t>
      </w:r>
      <w:r w:rsidR="00875882">
        <w:rPr>
          <w:rFonts w:ascii="Arial" w:hAnsi="Arial" w:cs="Arial"/>
          <w:lang w:val="mn-MN"/>
        </w:rPr>
        <w:t>Энэхүү</w:t>
      </w:r>
      <w:r w:rsidRPr="00F62AA4" w:rsidR="00875882">
        <w:rPr>
          <w:rFonts w:ascii="Arial" w:hAnsi="Arial" w:cs="Arial"/>
          <w:lang w:val="mn-MN"/>
        </w:rPr>
        <w:t xml:space="preserve"> судалгааны хүрээнд </w:t>
      </w:r>
      <w:r w:rsidR="00875882">
        <w:rPr>
          <w:rFonts w:ascii="Arial" w:hAnsi="Arial" w:cs="Arial"/>
          <w:lang w:val="mn-MN"/>
        </w:rPr>
        <w:t xml:space="preserve">хөрөнгө оруулалтын харилцаанд оролцож буй хөрөнгө оруулагч болон гадаадын хөрөнгө оруулалттай аж ахуйн нэгжийг эрх ашиг нь </w:t>
      </w:r>
      <w:r w:rsidRPr="00F62AA4" w:rsidR="00875882">
        <w:rPr>
          <w:rFonts w:ascii="Arial" w:hAnsi="Arial" w:cs="Arial"/>
          <w:lang w:val="mn-MN"/>
        </w:rPr>
        <w:t>хөндөгдөх бүлг</w:t>
      </w:r>
      <w:r w:rsidR="00875882">
        <w:rPr>
          <w:rFonts w:ascii="Arial" w:hAnsi="Arial" w:cs="Arial"/>
          <w:lang w:val="mn-MN"/>
        </w:rPr>
        <w:t>ээр</w:t>
      </w:r>
      <w:r w:rsidRPr="00F62AA4" w:rsidR="00875882">
        <w:rPr>
          <w:rFonts w:ascii="Arial" w:hAnsi="Arial" w:cs="Arial"/>
          <w:lang w:val="mn-MN"/>
        </w:rPr>
        <w:t xml:space="preserve"> тодорхойлсон тул дээрх бүгд хамаарна</w:t>
      </w:r>
      <w:r w:rsidR="00875882">
        <w:rPr>
          <w:rFonts w:ascii="Arial" w:hAnsi="Arial" w:cs="Arial"/>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FBB"/>
    <w:multiLevelType w:val="hybridMultilevel"/>
    <w:tmpl w:val="EE9EE6A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5570AB"/>
    <w:multiLevelType w:val="hybridMultilevel"/>
    <w:tmpl w:val="5D34E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4105"/>
    <w:multiLevelType w:val="multilevel"/>
    <w:tmpl w:val="1EEED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CC2BD0"/>
    <w:multiLevelType w:val="hybridMultilevel"/>
    <w:tmpl w:val="F6943B5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966350"/>
    <w:multiLevelType w:val="hybridMultilevel"/>
    <w:tmpl w:val="7F00A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1818DA"/>
    <w:multiLevelType w:val="hybridMultilevel"/>
    <w:tmpl w:val="30A699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7F57E7"/>
    <w:multiLevelType w:val="hybridMultilevel"/>
    <w:tmpl w:val="1180D67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2F4325"/>
    <w:multiLevelType w:val="hybridMultilevel"/>
    <w:tmpl w:val="524233F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B965AE"/>
    <w:multiLevelType w:val="multilevel"/>
    <w:tmpl w:val="FECEE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C1268F"/>
    <w:multiLevelType w:val="hybridMultilevel"/>
    <w:tmpl w:val="CB8E9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1560F2"/>
    <w:multiLevelType w:val="hybridMultilevel"/>
    <w:tmpl w:val="C70214D6"/>
    <w:lvl w:ilvl="0" w:tplc="0409000B">
      <w:start w:val="1"/>
      <w:numFmt w:val="bullet"/>
      <w:lvlText w:val=""/>
      <w:lvlJc w:val="left"/>
      <w:pPr>
        <w:ind w:left="1440" w:hanging="72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F2C9F"/>
    <w:multiLevelType w:val="hybridMultilevel"/>
    <w:tmpl w:val="F99459D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DC7DE6"/>
    <w:multiLevelType w:val="hybridMultilevel"/>
    <w:tmpl w:val="06A07F10"/>
    <w:lvl w:ilvl="0" w:tplc="D77C578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50535"/>
    <w:multiLevelType w:val="hybridMultilevel"/>
    <w:tmpl w:val="D4461F72"/>
    <w:lvl w:ilvl="0" w:tplc="31B09526">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F4AD5"/>
    <w:multiLevelType w:val="hybridMultilevel"/>
    <w:tmpl w:val="2BBE7A8E"/>
    <w:lvl w:ilvl="0" w:tplc="3E5CC9A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88008C"/>
    <w:multiLevelType w:val="hybridMultilevel"/>
    <w:tmpl w:val="6E3EBF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6" w15:restartNumberingAfterBreak="0">
    <w:nsid w:val="33870A28"/>
    <w:multiLevelType w:val="hybridMultilevel"/>
    <w:tmpl w:val="A2CAB92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4834BD9"/>
    <w:multiLevelType w:val="hybridMultilevel"/>
    <w:tmpl w:val="0836622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62446B6"/>
    <w:multiLevelType w:val="hybridMultilevel"/>
    <w:tmpl w:val="F7F86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52209"/>
    <w:multiLevelType w:val="hybridMultilevel"/>
    <w:tmpl w:val="E15C342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913C4C"/>
    <w:multiLevelType w:val="hybridMultilevel"/>
    <w:tmpl w:val="FE3CE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614F8"/>
    <w:multiLevelType w:val="hybridMultilevel"/>
    <w:tmpl w:val="5AA4B1A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B851210"/>
    <w:multiLevelType w:val="hybridMultilevel"/>
    <w:tmpl w:val="33FA8FC2"/>
    <w:lvl w:ilvl="0" w:tplc="27704BB4">
      <w:start w:val="2"/>
      <w:numFmt w:val="upperRoman"/>
      <w:lvlText w:val="%1."/>
      <w:lvlJc w:val="left"/>
      <w:pPr>
        <w:ind w:left="1440" w:hanging="720"/>
      </w:pPr>
      <w:rPr>
        <w:rFonts w:hint="default"/>
      </w:rPr>
    </w:lvl>
    <w:lvl w:ilvl="1" w:tplc="42F6392E">
      <w:start w:val="1"/>
      <w:numFmt w:val="decimal"/>
      <w:lvlText w:val="(%2)"/>
      <w:lvlJc w:val="left"/>
      <w:pPr>
        <w:ind w:left="1800" w:hanging="360"/>
      </w:pPr>
      <w:rPr>
        <w:rFonts w:hint="default"/>
      </w:rPr>
    </w:lvl>
    <w:lvl w:ilvl="2" w:tplc="252E9E8A">
      <w:start w:val="9"/>
      <w:numFmt w:val="bullet"/>
      <w:lvlText w:val=""/>
      <w:lvlJc w:val="left"/>
      <w:pPr>
        <w:ind w:left="2700" w:hanging="360"/>
      </w:pPr>
      <w:rPr>
        <w:rFonts w:hint="default" w:ascii="Arial" w:hAnsi="Arial" w:cs="Arial" w:eastAsia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16B62"/>
    <w:multiLevelType w:val="hybridMultilevel"/>
    <w:tmpl w:val="CA4AF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827D3A"/>
    <w:multiLevelType w:val="hybridMultilevel"/>
    <w:tmpl w:val="3800C73C"/>
    <w:lvl w:ilvl="0" w:tplc="D77C578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642F9"/>
    <w:multiLevelType w:val="hybridMultilevel"/>
    <w:tmpl w:val="FB3C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F76F5"/>
    <w:multiLevelType w:val="multilevel"/>
    <w:tmpl w:val="CDAE0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D2B2FE6"/>
    <w:multiLevelType w:val="hybridMultilevel"/>
    <w:tmpl w:val="A95CD67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FE55C14"/>
    <w:multiLevelType w:val="hybridMultilevel"/>
    <w:tmpl w:val="BFF24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904AAC"/>
    <w:multiLevelType w:val="hybridMultilevel"/>
    <w:tmpl w:val="CEFA0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A5B46"/>
    <w:multiLevelType w:val="multilevel"/>
    <w:tmpl w:val="21C6FB36"/>
    <w:lvl w:ilvl="0">
      <w:start w:val="1"/>
      <w:numFmt w:val="upp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8310F9C"/>
    <w:multiLevelType w:val="hybridMultilevel"/>
    <w:tmpl w:val="EEBC570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152E46"/>
    <w:multiLevelType w:val="hybridMultilevel"/>
    <w:tmpl w:val="D12E737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C8E70CB"/>
    <w:multiLevelType w:val="hybridMultilevel"/>
    <w:tmpl w:val="7E2A7ADE"/>
    <w:lvl w:ilvl="0" w:tplc="94D2B586">
      <w:start w:val="1"/>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915725"/>
    <w:multiLevelType w:val="hybridMultilevel"/>
    <w:tmpl w:val="9C8AE3DE"/>
    <w:lvl w:ilvl="0" w:tplc="78223398">
      <w:start w:val="199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07C484B"/>
    <w:multiLevelType w:val="hybridMultilevel"/>
    <w:tmpl w:val="369426A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23B47BA"/>
    <w:multiLevelType w:val="multilevel"/>
    <w:tmpl w:val="FBEAF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8A95899"/>
    <w:multiLevelType w:val="multilevel"/>
    <w:tmpl w:val="62BE7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0B65816"/>
    <w:multiLevelType w:val="hybridMultilevel"/>
    <w:tmpl w:val="086C7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57851"/>
    <w:multiLevelType w:val="hybridMultilevel"/>
    <w:tmpl w:val="EC4A7762"/>
    <w:lvl w:ilvl="0" w:tplc="4594912E">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34357B"/>
    <w:multiLevelType w:val="hybridMultilevel"/>
    <w:tmpl w:val="C7E06152"/>
    <w:lvl w:ilvl="0" w:tplc="AAAE6ACE">
      <w:start w:val="1"/>
      <w:numFmt w:val="bullet"/>
      <w:lvlText w:val="-"/>
      <w:lvlJc w:val="left"/>
      <w:pPr>
        <w:ind w:left="750" w:hanging="360"/>
      </w:pPr>
      <w:rPr>
        <w:rFonts w:hint="default" w:ascii="Times New Roman" w:hAnsi="Times New Roman" w:cs="Times New Roman"/>
      </w:rPr>
    </w:lvl>
    <w:lvl w:ilvl="1" w:tplc="04090003" w:tentative="1">
      <w:start w:val="1"/>
      <w:numFmt w:val="bullet"/>
      <w:lvlText w:val="o"/>
      <w:lvlJc w:val="left"/>
      <w:pPr>
        <w:ind w:left="1470" w:hanging="360"/>
      </w:pPr>
      <w:rPr>
        <w:rFonts w:hint="default" w:ascii="Courier New" w:hAnsi="Courier New" w:cs="Courier New"/>
      </w:rPr>
    </w:lvl>
    <w:lvl w:ilvl="2" w:tplc="04090005" w:tentative="1">
      <w:start w:val="1"/>
      <w:numFmt w:val="bullet"/>
      <w:lvlText w:val=""/>
      <w:lvlJc w:val="left"/>
      <w:pPr>
        <w:ind w:left="2190" w:hanging="360"/>
      </w:pPr>
      <w:rPr>
        <w:rFonts w:hint="default" w:ascii="Wingdings" w:hAnsi="Wingdings"/>
      </w:rPr>
    </w:lvl>
    <w:lvl w:ilvl="3" w:tplc="04090001" w:tentative="1">
      <w:start w:val="1"/>
      <w:numFmt w:val="bullet"/>
      <w:lvlText w:val=""/>
      <w:lvlJc w:val="left"/>
      <w:pPr>
        <w:ind w:left="2910" w:hanging="360"/>
      </w:pPr>
      <w:rPr>
        <w:rFonts w:hint="default" w:ascii="Symbol" w:hAnsi="Symbol"/>
      </w:rPr>
    </w:lvl>
    <w:lvl w:ilvl="4" w:tplc="04090003" w:tentative="1">
      <w:start w:val="1"/>
      <w:numFmt w:val="bullet"/>
      <w:lvlText w:val="o"/>
      <w:lvlJc w:val="left"/>
      <w:pPr>
        <w:ind w:left="3630" w:hanging="360"/>
      </w:pPr>
      <w:rPr>
        <w:rFonts w:hint="default" w:ascii="Courier New" w:hAnsi="Courier New" w:cs="Courier New"/>
      </w:rPr>
    </w:lvl>
    <w:lvl w:ilvl="5" w:tplc="04090005" w:tentative="1">
      <w:start w:val="1"/>
      <w:numFmt w:val="bullet"/>
      <w:lvlText w:val=""/>
      <w:lvlJc w:val="left"/>
      <w:pPr>
        <w:ind w:left="4350" w:hanging="360"/>
      </w:pPr>
      <w:rPr>
        <w:rFonts w:hint="default" w:ascii="Wingdings" w:hAnsi="Wingdings"/>
      </w:rPr>
    </w:lvl>
    <w:lvl w:ilvl="6" w:tplc="04090001" w:tentative="1">
      <w:start w:val="1"/>
      <w:numFmt w:val="bullet"/>
      <w:lvlText w:val=""/>
      <w:lvlJc w:val="left"/>
      <w:pPr>
        <w:ind w:left="5070" w:hanging="360"/>
      </w:pPr>
      <w:rPr>
        <w:rFonts w:hint="default" w:ascii="Symbol" w:hAnsi="Symbol"/>
      </w:rPr>
    </w:lvl>
    <w:lvl w:ilvl="7" w:tplc="04090003" w:tentative="1">
      <w:start w:val="1"/>
      <w:numFmt w:val="bullet"/>
      <w:lvlText w:val="o"/>
      <w:lvlJc w:val="left"/>
      <w:pPr>
        <w:ind w:left="5790" w:hanging="360"/>
      </w:pPr>
      <w:rPr>
        <w:rFonts w:hint="default" w:ascii="Courier New" w:hAnsi="Courier New" w:cs="Courier New"/>
      </w:rPr>
    </w:lvl>
    <w:lvl w:ilvl="8" w:tplc="04090005" w:tentative="1">
      <w:start w:val="1"/>
      <w:numFmt w:val="bullet"/>
      <w:lvlText w:val=""/>
      <w:lvlJc w:val="left"/>
      <w:pPr>
        <w:ind w:left="6510" w:hanging="360"/>
      </w:pPr>
      <w:rPr>
        <w:rFonts w:hint="default" w:ascii="Wingdings" w:hAnsi="Wingdings"/>
      </w:rPr>
    </w:lvl>
  </w:abstractNum>
  <w:abstractNum w:abstractNumId="41" w15:restartNumberingAfterBreak="0">
    <w:nsid w:val="7A531A38"/>
    <w:multiLevelType w:val="hybridMultilevel"/>
    <w:tmpl w:val="234A1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3884703">
    <w:abstractNumId w:val="34"/>
  </w:num>
  <w:num w:numId="2" w16cid:durableId="375547854">
    <w:abstractNumId w:val="40"/>
  </w:num>
  <w:num w:numId="3" w16cid:durableId="1519856508">
    <w:abstractNumId w:val="29"/>
  </w:num>
  <w:num w:numId="4" w16cid:durableId="765425006">
    <w:abstractNumId w:val="28"/>
  </w:num>
  <w:num w:numId="5" w16cid:durableId="1251427778">
    <w:abstractNumId w:val="20"/>
  </w:num>
  <w:num w:numId="6" w16cid:durableId="1456218496">
    <w:abstractNumId w:val="25"/>
  </w:num>
  <w:num w:numId="7" w16cid:durableId="1623880871">
    <w:abstractNumId w:val="1"/>
  </w:num>
  <w:num w:numId="8" w16cid:durableId="1645692567">
    <w:abstractNumId w:val="21"/>
  </w:num>
  <w:num w:numId="9" w16cid:durableId="838035956">
    <w:abstractNumId w:val="24"/>
  </w:num>
  <w:num w:numId="10" w16cid:durableId="28916069">
    <w:abstractNumId w:val="12"/>
  </w:num>
  <w:num w:numId="11" w16cid:durableId="616446687">
    <w:abstractNumId w:val="38"/>
  </w:num>
  <w:num w:numId="12" w16cid:durableId="800730276">
    <w:abstractNumId w:val="5"/>
  </w:num>
  <w:num w:numId="13" w16cid:durableId="1045062171">
    <w:abstractNumId w:val="4"/>
  </w:num>
  <w:num w:numId="14" w16cid:durableId="1671178878">
    <w:abstractNumId w:val="15"/>
  </w:num>
  <w:num w:numId="15" w16cid:durableId="1391490571">
    <w:abstractNumId w:val="41"/>
  </w:num>
  <w:num w:numId="16" w16cid:durableId="1117407524">
    <w:abstractNumId w:val="30"/>
  </w:num>
  <w:num w:numId="17" w16cid:durableId="1072047533">
    <w:abstractNumId w:val="18"/>
  </w:num>
  <w:num w:numId="18" w16cid:durableId="508644848">
    <w:abstractNumId w:val="22"/>
  </w:num>
  <w:num w:numId="19" w16cid:durableId="1033724756">
    <w:abstractNumId w:val="0"/>
  </w:num>
  <w:num w:numId="20" w16cid:durableId="1782021343">
    <w:abstractNumId w:val="13"/>
  </w:num>
  <w:num w:numId="21" w16cid:durableId="1196238463">
    <w:abstractNumId w:val="33"/>
  </w:num>
  <w:num w:numId="22" w16cid:durableId="200361757">
    <w:abstractNumId w:val="10"/>
  </w:num>
  <w:num w:numId="23" w16cid:durableId="1820922700">
    <w:abstractNumId w:val="27"/>
  </w:num>
  <w:num w:numId="24" w16cid:durableId="36860470">
    <w:abstractNumId w:val="31"/>
  </w:num>
  <w:num w:numId="25" w16cid:durableId="1653754040">
    <w:abstractNumId w:val="35"/>
  </w:num>
  <w:num w:numId="26" w16cid:durableId="251623356">
    <w:abstractNumId w:val="32"/>
  </w:num>
  <w:num w:numId="27" w16cid:durableId="1272585941">
    <w:abstractNumId w:val="3"/>
  </w:num>
  <w:num w:numId="28" w16cid:durableId="175462514">
    <w:abstractNumId w:val="17"/>
  </w:num>
  <w:num w:numId="29" w16cid:durableId="1426608942">
    <w:abstractNumId w:val="19"/>
  </w:num>
  <w:num w:numId="30" w16cid:durableId="1279408284">
    <w:abstractNumId w:val="6"/>
  </w:num>
  <w:num w:numId="31" w16cid:durableId="2098210034">
    <w:abstractNumId w:val="11"/>
  </w:num>
  <w:num w:numId="32" w16cid:durableId="502859686">
    <w:abstractNumId w:val="16"/>
  </w:num>
  <w:num w:numId="33" w16cid:durableId="456222020">
    <w:abstractNumId w:val="7"/>
  </w:num>
  <w:num w:numId="34" w16cid:durableId="788860564">
    <w:abstractNumId w:val="14"/>
  </w:num>
  <w:num w:numId="35" w16cid:durableId="1933972121">
    <w:abstractNumId w:val="23"/>
  </w:num>
  <w:num w:numId="36" w16cid:durableId="650796211">
    <w:abstractNumId w:val="9"/>
  </w:num>
  <w:num w:numId="37" w16cid:durableId="261836229">
    <w:abstractNumId w:val="39"/>
  </w:num>
  <w:num w:numId="38" w16cid:durableId="2004047390">
    <w:abstractNumId w:val="26"/>
  </w:num>
  <w:num w:numId="39" w16cid:durableId="1940866911">
    <w:abstractNumId w:val="37"/>
  </w:num>
  <w:num w:numId="40" w16cid:durableId="951715133">
    <w:abstractNumId w:val="2"/>
  </w:num>
  <w:num w:numId="41" w16cid:durableId="939992555">
    <w:abstractNumId w:val="8"/>
  </w:num>
  <w:num w:numId="42" w16cid:durableId="1496843519">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C"/>
    <w:rsid w:val="0001038C"/>
    <w:rsid w:val="00013EE2"/>
    <w:rsid w:val="00027A7E"/>
    <w:rsid w:val="00030C41"/>
    <w:rsid w:val="0006D357"/>
    <w:rsid w:val="0007016B"/>
    <w:rsid w:val="0007119D"/>
    <w:rsid w:val="00073DCE"/>
    <w:rsid w:val="000774A1"/>
    <w:rsid w:val="000774F7"/>
    <w:rsid w:val="00080FB4"/>
    <w:rsid w:val="00082FFE"/>
    <w:rsid w:val="00096A1D"/>
    <w:rsid w:val="000A074C"/>
    <w:rsid w:val="000A654E"/>
    <w:rsid w:val="000B3826"/>
    <w:rsid w:val="000D1BB4"/>
    <w:rsid w:val="0010735F"/>
    <w:rsid w:val="00117F72"/>
    <w:rsid w:val="00145794"/>
    <w:rsid w:val="00145DBD"/>
    <w:rsid w:val="001749EB"/>
    <w:rsid w:val="001913C2"/>
    <w:rsid w:val="001A25F4"/>
    <w:rsid w:val="001C0DA5"/>
    <w:rsid w:val="001C3413"/>
    <w:rsid w:val="001C48B7"/>
    <w:rsid w:val="001D0C33"/>
    <w:rsid w:val="001E6034"/>
    <w:rsid w:val="001F1982"/>
    <w:rsid w:val="001F7A4C"/>
    <w:rsid w:val="002103BB"/>
    <w:rsid w:val="002111B1"/>
    <w:rsid w:val="00214831"/>
    <w:rsid w:val="002229E1"/>
    <w:rsid w:val="00222C24"/>
    <w:rsid w:val="002230C8"/>
    <w:rsid w:val="00227D96"/>
    <w:rsid w:val="002335C3"/>
    <w:rsid w:val="0024646C"/>
    <w:rsid w:val="00246870"/>
    <w:rsid w:val="00255311"/>
    <w:rsid w:val="00261BE2"/>
    <w:rsid w:val="00272DC4"/>
    <w:rsid w:val="002775D3"/>
    <w:rsid w:val="00297853"/>
    <w:rsid w:val="002A1E6B"/>
    <w:rsid w:val="002A742A"/>
    <w:rsid w:val="002C3980"/>
    <w:rsid w:val="002C5AD0"/>
    <w:rsid w:val="002D1293"/>
    <w:rsid w:val="002F749E"/>
    <w:rsid w:val="00300E09"/>
    <w:rsid w:val="00345F95"/>
    <w:rsid w:val="00351630"/>
    <w:rsid w:val="00351DD3"/>
    <w:rsid w:val="003566DB"/>
    <w:rsid w:val="00362177"/>
    <w:rsid w:val="00384ECD"/>
    <w:rsid w:val="0039464F"/>
    <w:rsid w:val="003A34DE"/>
    <w:rsid w:val="003B3B2B"/>
    <w:rsid w:val="003C5E17"/>
    <w:rsid w:val="003D646D"/>
    <w:rsid w:val="003F4006"/>
    <w:rsid w:val="003F490B"/>
    <w:rsid w:val="00402882"/>
    <w:rsid w:val="00404396"/>
    <w:rsid w:val="00404CB4"/>
    <w:rsid w:val="004109BA"/>
    <w:rsid w:val="00420234"/>
    <w:rsid w:val="004371AC"/>
    <w:rsid w:val="00437578"/>
    <w:rsid w:val="004633F8"/>
    <w:rsid w:val="004638AF"/>
    <w:rsid w:val="00477CA4"/>
    <w:rsid w:val="00487CCA"/>
    <w:rsid w:val="004933E3"/>
    <w:rsid w:val="00497168"/>
    <w:rsid w:val="004A2F83"/>
    <w:rsid w:val="004A3F5B"/>
    <w:rsid w:val="004A70A2"/>
    <w:rsid w:val="004B4F43"/>
    <w:rsid w:val="004D1AC1"/>
    <w:rsid w:val="004D334D"/>
    <w:rsid w:val="004D3B6C"/>
    <w:rsid w:val="004D5051"/>
    <w:rsid w:val="004F3328"/>
    <w:rsid w:val="00515AA0"/>
    <w:rsid w:val="005212FE"/>
    <w:rsid w:val="0053783F"/>
    <w:rsid w:val="00537E1D"/>
    <w:rsid w:val="005619AB"/>
    <w:rsid w:val="005641AB"/>
    <w:rsid w:val="0056473E"/>
    <w:rsid w:val="00566AC6"/>
    <w:rsid w:val="00575320"/>
    <w:rsid w:val="00575C7F"/>
    <w:rsid w:val="00576C52"/>
    <w:rsid w:val="00586832"/>
    <w:rsid w:val="00591347"/>
    <w:rsid w:val="005930F9"/>
    <w:rsid w:val="00593848"/>
    <w:rsid w:val="005A47F0"/>
    <w:rsid w:val="005A66EC"/>
    <w:rsid w:val="005C323B"/>
    <w:rsid w:val="005D7B8B"/>
    <w:rsid w:val="005E0154"/>
    <w:rsid w:val="005E0FA3"/>
    <w:rsid w:val="005F2FB4"/>
    <w:rsid w:val="0060183D"/>
    <w:rsid w:val="00613DE6"/>
    <w:rsid w:val="006518A6"/>
    <w:rsid w:val="006530D6"/>
    <w:rsid w:val="0065322E"/>
    <w:rsid w:val="00691FDD"/>
    <w:rsid w:val="006B7C7B"/>
    <w:rsid w:val="006C4AC7"/>
    <w:rsid w:val="006D01EB"/>
    <w:rsid w:val="006D55D4"/>
    <w:rsid w:val="006E1A37"/>
    <w:rsid w:val="00714060"/>
    <w:rsid w:val="00726893"/>
    <w:rsid w:val="00727BFF"/>
    <w:rsid w:val="00734F64"/>
    <w:rsid w:val="007460EC"/>
    <w:rsid w:val="007620D1"/>
    <w:rsid w:val="007744B4"/>
    <w:rsid w:val="00791539"/>
    <w:rsid w:val="007B0DD9"/>
    <w:rsid w:val="007B3B3F"/>
    <w:rsid w:val="007E1364"/>
    <w:rsid w:val="007E57AD"/>
    <w:rsid w:val="00831691"/>
    <w:rsid w:val="00837C99"/>
    <w:rsid w:val="00851B55"/>
    <w:rsid w:val="0086668B"/>
    <w:rsid w:val="00867FC9"/>
    <w:rsid w:val="00875882"/>
    <w:rsid w:val="00885967"/>
    <w:rsid w:val="00893391"/>
    <w:rsid w:val="00897150"/>
    <w:rsid w:val="008A31DB"/>
    <w:rsid w:val="008B4FEC"/>
    <w:rsid w:val="008C1411"/>
    <w:rsid w:val="008C65F6"/>
    <w:rsid w:val="008C6A70"/>
    <w:rsid w:val="008E3E9E"/>
    <w:rsid w:val="008E5B95"/>
    <w:rsid w:val="008E76FD"/>
    <w:rsid w:val="008E7E4E"/>
    <w:rsid w:val="008F239D"/>
    <w:rsid w:val="008F535D"/>
    <w:rsid w:val="008F573C"/>
    <w:rsid w:val="00902E83"/>
    <w:rsid w:val="00923626"/>
    <w:rsid w:val="009558F5"/>
    <w:rsid w:val="009720D2"/>
    <w:rsid w:val="009811D4"/>
    <w:rsid w:val="00983E13"/>
    <w:rsid w:val="009A40AA"/>
    <w:rsid w:val="009B74A8"/>
    <w:rsid w:val="009B7A8E"/>
    <w:rsid w:val="009C237A"/>
    <w:rsid w:val="009C4F69"/>
    <w:rsid w:val="009D0A23"/>
    <w:rsid w:val="009F0437"/>
    <w:rsid w:val="009F76D9"/>
    <w:rsid w:val="00A02DD4"/>
    <w:rsid w:val="00A02F06"/>
    <w:rsid w:val="00A136B9"/>
    <w:rsid w:val="00A21D39"/>
    <w:rsid w:val="00A30FDD"/>
    <w:rsid w:val="00A34EBF"/>
    <w:rsid w:val="00A625A4"/>
    <w:rsid w:val="00A6271C"/>
    <w:rsid w:val="00A63213"/>
    <w:rsid w:val="00A6404E"/>
    <w:rsid w:val="00A7238A"/>
    <w:rsid w:val="00A724A0"/>
    <w:rsid w:val="00A857CE"/>
    <w:rsid w:val="00AB1FF5"/>
    <w:rsid w:val="00AB5308"/>
    <w:rsid w:val="00AC1511"/>
    <w:rsid w:val="00AC197D"/>
    <w:rsid w:val="00AF0F2F"/>
    <w:rsid w:val="00AF49F9"/>
    <w:rsid w:val="00B008A3"/>
    <w:rsid w:val="00B02A0E"/>
    <w:rsid w:val="00B05557"/>
    <w:rsid w:val="00B114F0"/>
    <w:rsid w:val="00B176E1"/>
    <w:rsid w:val="00B223F7"/>
    <w:rsid w:val="00B40E8D"/>
    <w:rsid w:val="00B43696"/>
    <w:rsid w:val="00B47DA5"/>
    <w:rsid w:val="00B533D2"/>
    <w:rsid w:val="00B540B2"/>
    <w:rsid w:val="00B62655"/>
    <w:rsid w:val="00B63BAB"/>
    <w:rsid w:val="00B710DE"/>
    <w:rsid w:val="00B72530"/>
    <w:rsid w:val="00B837C0"/>
    <w:rsid w:val="00BD0310"/>
    <w:rsid w:val="00BD64AB"/>
    <w:rsid w:val="00BE16D6"/>
    <w:rsid w:val="00BE23FF"/>
    <w:rsid w:val="00BF07B9"/>
    <w:rsid w:val="00BF3DF7"/>
    <w:rsid w:val="00C00900"/>
    <w:rsid w:val="00C01862"/>
    <w:rsid w:val="00C067E7"/>
    <w:rsid w:val="00C12DBE"/>
    <w:rsid w:val="00C17879"/>
    <w:rsid w:val="00C2178B"/>
    <w:rsid w:val="00C325A2"/>
    <w:rsid w:val="00C33B57"/>
    <w:rsid w:val="00C679FD"/>
    <w:rsid w:val="00C705F8"/>
    <w:rsid w:val="00C8345D"/>
    <w:rsid w:val="00CA1992"/>
    <w:rsid w:val="00CA5AAB"/>
    <w:rsid w:val="00CE43BE"/>
    <w:rsid w:val="00CF12C1"/>
    <w:rsid w:val="00D01895"/>
    <w:rsid w:val="00D05EA7"/>
    <w:rsid w:val="00D066C1"/>
    <w:rsid w:val="00D1097D"/>
    <w:rsid w:val="00D16DB2"/>
    <w:rsid w:val="00D207E1"/>
    <w:rsid w:val="00D248B5"/>
    <w:rsid w:val="00D75122"/>
    <w:rsid w:val="00DA3EFA"/>
    <w:rsid w:val="00DB02CA"/>
    <w:rsid w:val="00DC1D44"/>
    <w:rsid w:val="00DC42C8"/>
    <w:rsid w:val="00DC59F9"/>
    <w:rsid w:val="00DD0454"/>
    <w:rsid w:val="00DD6A60"/>
    <w:rsid w:val="00E026C7"/>
    <w:rsid w:val="00E31DAC"/>
    <w:rsid w:val="00E559DD"/>
    <w:rsid w:val="00E65ECF"/>
    <w:rsid w:val="00E72078"/>
    <w:rsid w:val="00E81FAC"/>
    <w:rsid w:val="00E83E88"/>
    <w:rsid w:val="00E94566"/>
    <w:rsid w:val="00E95DFE"/>
    <w:rsid w:val="00EB72A6"/>
    <w:rsid w:val="00ED097F"/>
    <w:rsid w:val="00EE5BC3"/>
    <w:rsid w:val="00EF20ED"/>
    <w:rsid w:val="00EF5BAA"/>
    <w:rsid w:val="00F022E5"/>
    <w:rsid w:val="00F065A1"/>
    <w:rsid w:val="00F436E1"/>
    <w:rsid w:val="00F4372B"/>
    <w:rsid w:val="00F51A6F"/>
    <w:rsid w:val="00F532A4"/>
    <w:rsid w:val="00F62D4A"/>
    <w:rsid w:val="00F65801"/>
    <w:rsid w:val="00F672DE"/>
    <w:rsid w:val="00F827B5"/>
    <w:rsid w:val="00F85F0C"/>
    <w:rsid w:val="00F9037C"/>
    <w:rsid w:val="00F9793B"/>
    <w:rsid w:val="00FB0C63"/>
    <w:rsid w:val="00FB4535"/>
    <w:rsid w:val="00FF7461"/>
    <w:rsid w:val="010B5EF6"/>
    <w:rsid w:val="01467BB4"/>
    <w:rsid w:val="0178C9C5"/>
    <w:rsid w:val="02A72F57"/>
    <w:rsid w:val="02AC3950"/>
    <w:rsid w:val="02D8424A"/>
    <w:rsid w:val="038BC735"/>
    <w:rsid w:val="05C9A4C6"/>
    <w:rsid w:val="05DED019"/>
    <w:rsid w:val="0619ECD7"/>
    <w:rsid w:val="065DB4D6"/>
    <w:rsid w:val="06D2930C"/>
    <w:rsid w:val="07601A50"/>
    <w:rsid w:val="079FD528"/>
    <w:rsid w:val="07D59898"/>
    <w:rsid w:val="082CD115"/>
    <w:rsid w:val="0845F972"/>
    <w:rsid w:val="0A9D4D17"/>
    <w:rsid w:val="0AB6CA2B"/>
    <w:rsid w:val="0AD39AED"/>
    <w:rsid w:val="0BBF292D"/>
    <w:rsid w:val="0C01A9B6"/>
    <w:rsid w:val="0C574343"/>
    <w:rsid w:val="0C696C2E"/>
    <w:rsid w:val="0CE1FA6F"/>
    <w:rsid w:val="0DB03D2C"/>
    <w:rsid w:val="0E0E6D3C"/>
    <w:rsid w:val="0E6B8942"/>
    <w:rsid w:val="0EB9AB80"/>
    <w:rsid w:val="0EF6CD4E"/>
    <w:rsid w:val="0F5AD267"/>
    <w:rsid w:val="1024727C"/>
    <w:rsid w:val="10270DF3"/>
    <w:rsid w:val="117A39A4"/>
    <w:rsid w:val="1180E53F"/>
    <w:rsid w:val="11A3B5E9"/>
    <w:rsid w:val="1359D204"/>
    <w:rsid w:val="13624039"/>
    <w:rsid w:val="14C42B51"/>
    <w:rsid w:val="14DEBB42"/>
    <w:rsid w:val="15055F3D"/>
    <w:rsid w:val="154FDC1D"/>
    <w:rsid w:val="16769B27"/>
    <w:rsid w:val="177F896D"/>
    <w:rsid w:val="181217B1"/>
    <w:rsid w:val="187C00B9"/>
    <w:rsid w:val="18F2EFD3"/>
    <w:rsid w:val="196275DE"/>
    <w:rsid w:val="1C0C6999"/>
    <w:rsid w:val="1CD6E519"/>
    <w:rsid w:val="1D0BA647"/>
    <w:rsid w:val="1DA3724B"/>
    <w:rsid w:val="1DD99F9E"/>
    <w:rsid w:val="1DDA2B83"/>
    <w:rsid w:val="1ECEE118"/>
    <w:rsid w:val="1F4908FA"/>
    <w:rsid w:val="1F744D31"/>
    <w:rsid w:val="1F7EE19C"/>
    <w:rsid w:val="205A1E8D"/>
    <w:rsid w:val="20708805"/>
    <w:rsid w:val="20E217CF"/>
    <w:rsid w:val="21D0FC78"/>
    <w:rsid w:val="227FFFF7"/>
    <w:rsid w:val="22C6C503"/>
    <w:rsid w:val="235D979A"/>
    <w:rsid w:val="27566F75"/>
    <w:rsid w:val="298E6DF4"/>
    <w:rsid w:val="29BFD6C4"/>
    <w:rsid w:val="2A7ECC50"/>
    <w:rsid w:val="2A8A8188"/>
    <w:rsid w:val="2AB822A6"/>
    <w:rsid w:val="2B4C32B6"/>
    <w:rsid w:val="2C295A70"/>
    <w:rsid w:val="2D48C5F0"/>
    <w:rsid w:val="2DF2370A"/>
    <w:rsid w:val="2E0A8380"/>
    <w:rsid w:val="2EEA01DB"/>
    <w:rsid w:val="2F870ADA"/>
    <w:rsid w:val="2FFE1D20"/>
    <w:rsid w:val="30911D78"/>
    <w:rsid w:val="30A96627"/>
    <w:rsid w:val="3180577C"/>
    <w:rsid w:val="31BC1ECB"/>
    <w:rsid w:val="3306FC8A"/>
    <w:rsid w:val="339DCF21"/>
    <w:rsid w:val="340FCDA0"/>
    <w:rsid w:val="34216310"/>
    <w:rsid w:val="34EDF239"/>
    <w:rsid w:val="35D65BCE"/>
    <w:rsid w:val="373BFC45"/>
    <w:rsid w:val="3782A850"/>
    <w:rsid w:val="38B26C8A"/>
    <w:rsid w:val="38DAB0B2"/>
    <w:rsid w:val="398FF250"/>
    <w:rsid w:val="3AC003C9"/>
    <w:rsid w:val="3B02FE11"/>
    <w:rsid w:val="3B873033"/>
    <w:rsid w:val="3C057D8B"/>
    <w:rsid w:val="3C5D1B37"/>
    <w:rsid w:val="3C7240C5"/>
    <w:rsid w:val="3C84C732"/>
    <w:rsid w:val="401C9F46"/>
    <w:rsid w:val="40371CEC"/>
    <w:rsid w:val="422D9298"/>
    <w:rsid w:val="4275C609"/>
    <w:rsid w:val="42906FEF"/>
    <w:rsid w:val="434B532C"/>
    <w:rsid w:val="434F1D45"/>
    <w:rsid w:val="43612BF4"/>
    <w:rsid w:val="43D2143B"/>
    <w:rsid w:val="44260E9A"/>
    <w:rsid w:val="44D6098E"/>
    <w:rsid w:val="44D817F7"/>
    <w:rsid w:val="44FCFC55"/>
    <w:rsid w:val="4569778E"/>
    <w:rsid w:val="45D6C301"/>
    <w:rsid w:val="45F57018"/>
    <w:rsid w:val="4658B192"/>
    <w:rsid w:val="46662798"/>
    <w:rsid w:val="468907D4"/>
    <w:rsid w:val="46A342BF"/>
    <w:rsid w:val="48E4E04F"/>
    <w:rsid w:val="4965541B"/>
    <w:rsid w:val="49AD6F43"/>
    <w:rsid w:val="4A022E54"/>
    <w:rsid w:val="4A2428F2"/>
    <w:rsid w:val="4A3CE8B1"/>
    <w:rsid w:val="4A3FDAFD"/>
    <w:rsid w:val="4A7F3777"/>
    <w:rsid w:val="4AB42AD2"/>
    <w:rsid w:val="4ABA0706"/>
    <w:rsid w:val="4AEE0702"/>
    <w:rsid w:val="4CE5C31B"/>
    <w:rsid w:val="4DC8B768"/>
    <w:rsid w:val="4E63C377"/>
    <w:rsid w:val="4E696FC3"/>
    <w:rsid w:val="4E6E7E1C"/>
    <w:rsid w:val="4EBD8547"/>
    <w:rsid w:val="4F3D7D8D"/>
    <w:rsid w:val="4F464B93"/>
    <w:rsid w:val="4F8614B8"/>
    <w:rsid w:val="4FAA9102"/>
    <w:rsid w:val="501E9A12"/>
    <w:rsid w:val="5054D417"/>
    <w:rsid w:val="51AEFDC5"/>
    <w:rsid w:val="51E90541"/>
    <w:rsid w:val="521D9762"/>
    <w:rsid w:val="5229BD65"/>
    <w:rsid w:val="524D3980"/>
    <w:rsid w:val="528F272C"/>
    <w:rsid w:val="53B967C3"/>
    <w:rsid w:val="541D8480"/>
    <w:rsid w:val="5487E7E9"/>
    <w:rsid w:val="55615E27"/>
    <w:rsid w:val="55F9F598"/>
    <w:rsid w:val="5670DD3E"/>
    <w:rsid w:val="57F5402F"/>
    <w:rsid w:val="58095247"/>
    <w:rsid w:val="5825DEF5"/>
    <w:rsid w:val="58A2E0B9"/>
    <w:rsid w:val="594E8983"/>
    <w:rsid w:val="5991D6B0"/>
    <w:rsid w:val="59D9A803"/>
    <w:rsid w:val="59E83B47"/>
    <w:rsid w:val="59F7E287"/>
    <w:rsid w:val="5A22BD85"/>
    <w:rsid w:val="5AC485D7"/>
    <w:rsid w:val="5ADA9C79"/>
    <w:rsid w:val="5AE4CA3E"/>
    <w:rsid w:val="5B94B1CB"/>
    <w:rsid w:val="5B9786BE"/>
    <w:rsid w:val="5DE6BDEB"/>
    <w:rsid w:val="5E0CF691"/>
    <w:rsid w:val="5E13A994"/>
    <w:rsid w:val="5E87FB0C"/>
    <w:rsid w:val="5F30D72A"/>
    <w:rsid w:val="60C3BF22"/>
    <w:rsid w:val="6142AAF6"/>
    <w:rsid w:val="61DED57D"/>
    <w:rsid w:val="633E5334"/>
    <w:rsid w:val="63CA043B"/>
    <w:rsid w:val="63E39F16"/>
    <w:rsid w:val="6489E198"/>
    <w:rsid w:val="648A5D31"/>
    <w:rsid w:val="64965B96"/>
    <w:rsid w:val="651E7662"/>
    <w:rsid w:val="660D4D4E"/>
    <w:rsid w:val="68363DD6"/>
    <w:rsid w:val="68E638CA"/>
    <w:rsid w:val="69061EC2"/>
    <w:rsid w:val="6A5355E4"/>
    <w:rsid w:val="6B8090B9"/>
    <w:rsid w:val="6C72F68C"/>
    <w:rsid w:val="6C8DB9E0"/>
    <w:rsid w:val="6CE8EF94"/>
    <w:rsid w:val="6DB9A9ED"/>
    <w:rsid w:val="6E278C24"/>
    <w:rsid w:val="6E449219"/>
    <w:rsid w:val="6EB9ECF2"/>
    <w:rsid w:val="6F9A13AD"/>
    <w:rsid w:val="6FA09F9C"/>
    <w:rsid w:val="7158F4B5"/>
    <w:rsid w:val="7309007F"/>
    <w:rsid w:val="733DA1E9"/>
    <w:rsid w:val="74C56FA5"/>
    <w:rsid w:val="7656DA7E"/>
    <w:rsid w:val="76E298FD"/>
    <w:rsid w:val="78DE58AF"/>
    <w:rsid w:val="795B452E"/>
    <w:rsid w:val="7A228EAB"/>
    <w:rsid w:val="7A406798"/>
    <w:rsid w:val="7A6BE165"/>
    <w:rsid w:val="7BF65B7A"/>
    <w:rsid w:val="7C1AD4F9"/>
    <w:rsid w:val="7C92E5F0"/>
    <w:rsid w:val="7CAF37C8"/>
    <w:rsid w:val="7CD22500"/>
    <w:rsid w:val="7D52862A"/>
    <w:rsid w:val="7D59DB81"/>
    <w:rsid w:val="7EB7E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19B"/>
  <w15:docId w15:val="{596F53D4-4A25-4679-993B-1D0435E647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noProof/>
    </w:rPr>
  </w:style>
  <w:style w:type="paragraph" w:styleId="Heading1">
    <w:name w:val="heading 1"/>
    <w:basedOn w:val="Normal"/>
    <w:next w:val="Normal"/>
    <w:link w:val="Heading1Char"/>
    <w:uiPriority w:val="9"/>
    <w:qFormat/>
    <w:rsid w:val="00C12DB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5C3"/>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2DD4"/>
    <w:pPr>
      <w:ind w:left="720"/>
      <w:contextualSpacing/>
    </w:pPr>
    <w:rPr>
      <w:lang w:val="mn-MN"/>
    </w:rPr>
  </w:style>
  <w:style w:type="table" w:styleId="TableGrid">
    <w:name w:val="Table Grid"/>
    <w:basedOn w:val="TableNormal"/>
    <w:uiPriority w:val="39"/>
    <w:rsid w:val="00A02DD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02DD4"/>
    <w:pPr>
      <w:autoSpaceDE w:val="0"/>
      <w:autoSpaceDN w:val="0"/>
      <w:adjustRightInd w:val="0"/>
      <w:spacing w:line="240" w:lineRule="auto"/>
      <w:jc w:val="left"/>
    </w:pPr>
    <w:rPr>
      <w:color w:val="000000"/>
    </w:rPr>
  </w:style>
  <w:style w:type="paragraph" w:styleId="Revision">
    <w:name w:val="Revision"/>
    <w:hidden/>
    <w:uiPriority w:val="99"/>
    <w:semiHidden/>
    <w:rsid w:val="00A02DD4"/>
    <w:pPr>
      <w:spacing w:line="240" w:lineRule="auto"/>
      <w:jc w:val="left"/>
    </w:pPr>
    <w:rPr>
      <w:noProof/>
      <w:lang w:val="mn-MN"/>
    </w:rPr>
  </w:style>
  <w:style w:type="paragraph" w:styleId="NormalWeb">
    <w:name w:val="Normal (Web)"/>
    <w:basedOn w:val="Normal"/>
    <w:uiPriority w:val="99"/>
    <w:unhideWhenUsed/>
    <w:rsid w:val="00A02DD4"/>
    <w:pPr>
      <w:spacing w:before="100" w:beforeAutospacing="1" w:after="100" w:afterAutospacing="1" w:line="240" w:lineRule="auto"/>
      <w:jc w:val="left"/>
    </w:pPr>
    <w:rPr>
      <w:rFonts w:ascii="Times New Roman" w:hAnsi="Times New Roman" w:eastAsia="Times New Roman" w:cs="Times New Roman"/>
      <w:noProof w:val="0"/>
    </w:rPr>
  </w:style>
  <w:style w:type="paragraph" w:styleId="Header">
    <w:name w:val="header"/>
    <w:basedOn w:val="Normal"/>
    <w:link w:val="HeaderChar"/>
    <w:uiPriority w:val="99"/>
    <w:unhideWhenUsed/>
    <w:rsid w:val="00A02DD4"/>
    <w:pPr>
      <w:tabs>
        <w:tab w:val="center" w:pos="4680"/>
        <w:tab w:val="right" w:pos="9360"/>
      </w:tabs>
      <w:spacing w:line="240" w:lineRule="auto"/>
    </w:pPr>
    <w:rPr>
      <w:lang w:val="en-GB"/>
    </w:rPr>
  </w:style>
  <w:style w:type="character" w:styleId="HeaderChar" w:customStyle="1">
    <w:name w:val="Header Char"/>
    <w:basedOn w:val="DefaultParagraphFont"/>
    <w:link w:val="Header"/>
    <w:uiPriority w:val="99"/>
    <w:rsid w:val="00A02DD4"/>
    <w:rPr>
      <w:noProof/>
      <w:lang w:val="en-GB"/>
    </w:rPr>
  </w:style>
  <w:style w:type="paragraph" w:styleId="Footer">
    <w:name w:val="footer"/>
    <w:basedOn w:val="Normal"/>
    <w:link w:val="FooterChar"/>
    <w:uiPriority w:val="99"/>
    <w:unhideWhenUsed/>
    <w:rsid w:val="00A02DD4"/>
    <w:pPr>
      <w:tabs>
        <w:tab w:val="center" w:pos="4680"/>
        <w:tab w:val="right" w:pos="9360"/>
      </w:tabs>
      <w:spacing w:line="240" w:lineRule="auto"/>
    </w:pPr>
    <w:rPr>
      <w:lang w:val="en-GB"/>
    </w:rPr>
  </w:style>
  <w:style w:type="character" w:styleId="FooterChar" w:customStyle="1">
    <w:name w:val="Footer Char"/>
    <w:basedOn w:val="DefaultParagraphFont"/>
    <w:link w:val="Footer"/>
    <w:uiPriority w:val="99"/>
    <w:rsid w:val="00A02DD4"/>
    <w:rPr>
      <w:noProof/>
      <w:lang w:val="en-GB"/>
    </w:rPr>
  </w:style>
  <w:style w:type="character" w:styleId="Heading1Char" w:customStyle="1">
    <w:name w:val="Heading 1 Char"/>
    <w:basedOn w:val="DefaultParagraphFont"/>
    <w:link w:val="Heading1"/>
    <w:uiPriority w:val="9"/>
    <w:rsid w:val="00C12DBE"/>
    <w:rPr>
      <w:rFonts w:asciiTheme="majorHAnsi" w:hAnsiTheme="majorHAnsi" w:eastAsiaTheme="majorEastAsia" w:cstheme="majorBidi"/>
      <w:noProof/>
      <w:color w:val="2F5496" w:themeColor="accent1" w:themeShade="BF"/>
      <w:sz w:val="32"/>
      <w:szCs w:val="32"/>
    </w:rPr>
  </w:style>
  <w:style w:type="paragraph" w:styleId="TOCHeading">
    <w:name w:val="TOC Heading"/>
    <w:basedOn w:val="Heading1"/>
    <w:next w:val="Normal"/>
    <w:uiPriority w:val="39"/>
    <w:unhideWhenUsed/>
    <w:qFormat/>
    <w:rsid w:val="00C12DBE"/>
    <w:pPr>
      <w:spacing w:line="259" w:lineRule="auto"/>
      <w:jc w:val="left"/>
      <w:outlineLvl w:val="9"/>
    </w:pPr>
    <w:rPr>
      <w:b/>
      <w:bCs/>
      <w:noProof w:val="0"/>
    </w:rPr>
  </w:style>
  <w:style w:type="paragraph" w:styleId="TOC1">
    <w:name w:val="toc 1"/>
    <w:basedOn w:val="Normal"/>
    <w:next w:val="Normal"/>
    <w:autoRedefine/>
    <w:uiPriority w:val="39"/>
    <w:unhideWhenUsed/>
    <w:rsid w:val="004A70A2"/>
    <w:pPr>
      <w:tabs>
        <w:tab w:val="right" w:leader="dot" w:pos="9350"/>
      </w:tabs>
      <w:spacing w:after="100" w:line="259" w:lineRule="auto"/>
      <w:jc w:val="left"/>
    </w:pPr>
    <w:rPr>
      <w:rFonts w:asciiTheme="minorHAnsi" w:hAnsiTheme="minorHAnsi" w:cstheme="minorBidi"/>
      <w:noProof w:val="0"/>
      <w:sz w:val="22"/>
      <w:szCs w:val="22"/>
    </w:rPr>
  </w:style>
  <w:style w:type="paragraph" w:styleId="TOC2">
    <w:name w:val="toc 2"/>
    <w:basedOn w:val="Normal"/>
    <w:next w:val="Normal"/>
    <w:autoRedefine/>
    <w:uiPriority w:val="39"/>
    <w:unhideWhenUsed/>
    <w:rsid w:val="00C12DBE"/>
    <w:pPr>
      <w:spacing w:after="100" w:line="259" w:lineRule="auto"/>
      <w:ind w:left="220"/>
      <w:jc w:val="left"/>
    </w:pPr>
    <w:rPr>
      <w:rFonts w:asciiTheme="minorHAnsi" w:hAnsiTheme="minorHAnsi" w:cstheme="minorBidi"/>
      <w:noProof w:val="0"/>
      <w:sz w:val="22"/>
      <w:szCs w:val="22"/>
    </w:rPr>
  </w:style>
  <w:style w:type="character" w:styleId="Hyperlink">
    <w:name w:val="Hyperlink"/>
    <w:basedOn w:val="DefaultParagraphFont"/>
    <w:uiPriority w:val="99"/>
    <w:unhideWhenUsed/>
    <w:rsid w:val="00C12DBE"/>
    <w:rPr>
      <w:color w:val="0563C1" w:themeColor="hyperlink"/>
      <w:u w:val="single"/>
    </w:rPr>
  </w:style>
  <w:style w:type="paragraph" w:styleId="FootnoteText">
    <w:name w:val="footnote text"/>
    <w:basedOn w:val="Normal"/>
    <w:link w:val="FootnoteTextChar"/>
    <w:uiPriority w:val="99"/>
    <w:unhideWhenUsed/>
    <w:rsid w:val="00A7238A"/>
    <w:pPr>
      <w:spacing w:line="240" w:lineRule="auto"/>
      <w:jc w:val="left"/>
    </w:pPr>
    <w:rPr>
      <w:rFonts w:asciiTheme="minorHAnsi" w:hAnsiTheme="minorHAnsi" w:cstheme="minorBidi"/>
      <w:noProof w:val="0"/>
      <w:sz w:val="20"/>
      <w:szCs w:val="20"/>
    </w:rPr>
  </w:style>
  <w:style w:type="character" w:styleId="FootnoteTextChar" w:customStyle="1">
    <w:name w:val="Footnote Text Char"/>
    <w:basedOn w:val="DefaultParagraphFont"/>
    <w:link w:val="FootnoteText"/>
    <w:uiPriority w:val="99"/>
    <w:rsid w:val="00A7238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7238A"/>
    <w:rPr>
      <w:vertAlign w:val="superscript"/>
    </w:rPr>
  </w:style>
  <w:style w:type="character" w:styleId="Heading2Char" w:customStyle="1">
    <w:name w:val="Heading 2 Char"/>
    <w:basedOn w:val="DefaultParagraphFont"/>
    <w:link w:val="Heading2"/>
    <w:uiPriority w:val="9"/>
    <w:rsid w:val="002335C3"/>
    <w:rPr>
      <w:rFonts w:asciiTheme="majorHAnsi" w:hAnsiTheme="majorHAnsi" w:eastAsiaTheme="majorEastAsia" w:cstheme="majorBidi"/>
      <w:noProof/>
      <w:color w:val="2F5496" w:themeColor="accent1" w:themeShade="BF"/>
      <w:sz w:val="26"/>
      <w:szCs w:val="26"/>
    </w:rPr>
  </w:style>
  <w:style w:type="character" w:styleId="normaltextrun" w:customStyle="1">
    <w:name w:val="normaltextrun"/>
    <w:basedOn w:val="DefaultParagraphFont"/>
    <w:rsid w:val="00F85F0C"/>
  </w:style>
  <w:style w:type="paragraph" w:styleId="paragraph" w:customStyle="1">
    <w:name w:val="paragraph"/>
    <w:basedOn w:val="Normal"/>
    <w:rsid w:val="00875882"/>
    <w:pPr>
      <w:spacing w:before="100" w:beforeAutospacing="1" w:after="100" w:afterAutospacing="1" w:line="240" w:lineRule="auto"/>
      <w:jc w:val="left"/>
    </w:pPr>
    <w:rPr>
      <w:rFonts w:ascii="Times New Roman" w:hAnsi="Times New Roman" w:eastAsia="Times New Roman" w:cs="Times New Roman"/>
      <w:noProof w:val="0"/>
    </w:rPr>
  </w:style>
  <w:style w:type="character" w:styleId="eop" w:customStyle="1">
    <w:name w:val="eop"/>
    <w:basedOn w:val="DefaultParagraphFont"/>
    <w:rsid w:val="00875882"/>
  </w:style>
  <w:style w:type="character" w:styleId="UnresolvedMention">
    <w:name w:val="Unresolved Mention"/>
    <w:basedOn w:val="DefaultParagraphFont"/>
    <w:uiPriority w:val="99"/>
    <w:semiHidden/>
    <w:unhideWhenUsed/>
    <w:rsid w:val="001C48B7"/>
    <w:rPr>
      <w:color w:val="605E5C"/>
      <w:shd w:val="clear" w:color="auto" w:fill="E1DFDD"/>
    </w:rPr>
  </w:style>
  <w:style w:type="character" w:styleId="CommentReference">
    <w:name w:val="annotation reference"/>
    <w:basedOn w:val="DefaultParagraphFont"/>
    <w:uiPriority w:val="99"/>
    <w:semiHidden/>
    <w:unhideWhenUsed/>
    <w:rsid w:val="00A02F06"/>
    <w:rPr>
      <w:sz w:val="16"/>
      <w:szCs w:val="16"/>
    </w:rPr>
  </w:style>
  <w:style w:type="paragraph" w:styleId="CommentText">
    <w:name w:val="annotation text"/>
    <w:basedOn w:val="Normal"/>
    <w:link w:val="CommentTextChar"/>
    <w:uiPriority w:val="99"/>
    <w:unhideWhenUsed/>
    <w:rsid w:val="00A02F06"/>
    <w:pPr>
      <w:spacing w:line="240" w:lineRule="auto"/>
    </w:pPr>
    <w:rPr>
      <w:sz w:val="20"/>
      <w:szCs w:val="20"/>
    </w:rPr>
  </w:style>
  <w:style w:type="character" w:styleId="CommentTextChar" w:customStyle="1">
    <w:name w:val="Comment Text Char"/>
    <w:basedOn w:val="DefaultParagraphFont"/>
    <w:link w:val="CommentText"/>
    <w:uiPriority w:val="99"/>
    <w:rsid w:val="00A02F06"/>
    <w:rPr>
      <w:noProof/>
      <w:sz w:val="20"/>
      <w:szCs w:val="20"/>
    </w:rPr>
  </w:style>
  <w:style w:type="paragraph" w:styleId="CommentSubject">
    <w:name w:val="annotation subject"/>
    <w:basedOn w:val="CommentText"/>
    <w:next w:val="CommentText"/>
    <w:link w:val="CommentSubjectChar"/>
    <w:uiPriority w:val="99"/>
    <w:semiHidden/>
    <w:unhideWhenUsed/>
    <w:rsid w:val="00A02F06"/>
    <w:rPr>
      <w:b/>
      <w:bCs/>
    </w:rPr>
  </w:style>
  <w:style w:type="character" w:styleId="CommentSubjectChar" w:customStyle="1">
    <w:name w:val="Comment Subject Char"/>
    <w:basedOn w:val="CommentTextChar"/>
    <w:link w:val="CommentSubject"/>
    <w:uiPriority w:val="99"/>
    <w:semiHidden/>
    <w:rsid w:val="00A02F06"/>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0810">
      <w:bodyDiv w:val="1"/>
      <w:marLeft w:val="0"/>
      <w:marRight w:val="0"/>
      <w:marTop w:val="0"/>
      <w:marBottom w:val="0"/>
      <w:divBdr>
        <w:top w:val="none" w:sz="0" w:space="0" w:color="auto"/>
        <w:left w:val="none" w:sz="0" w:space="0" w:color="auto"/>
        <w:bottom w:val="none" w:sz="0" w:space="0" w:color="auto"/>
        <w:right w:val="none" w:sz="0" w:space="0" w:color="auto"/>
      </w:divBdr>
      <w:divsChild>
        <w:div w:id="8913120">
          <w:marLeft w:val="0"/>
          <w:marRight w:val="0"/>
          <w:marTop w:val="0"/>
          <w:marBottom w:val="0"/>
          <w:divBdr>
            <w:top w:val="none" w:sz="0" w:space="0" w:color="auto"/>
            <w:left w:val="none" w:sz="0" w:space="0" w:color="auto"/>
            <w:bottom w:val="none" w:sz="0" w:space="0" w:color="auto"/>
            <w:right w:val="none" w:sz="0" w:space="0" w:color="auto"/>
          </w:divBdr>
        </w:div>
        <w:div w:id="134303939">
          <w:marLeft w:val="0"/>
          <w:marRight w:val="0"/>
          <w:marTop w:val="0"/>
          <w:marBottom w:val="0"/>
          <w:divBdr>
            <w:top w:val="none" w:sz="0" w:space="0" w:color="auto"/>
            <w:left w:val="none" w:sz="0" w:space="0" w:color="auto"/>
            <w:bottom w:val="none" w:sz="0" w:space="0" w:color="auto"/>
            <w:right w:val="none" w:sz="0" w:space="0" w:color="auto"/>
          </w:divBdr>
        </w:div>
        <w:div w:id="976569491">
          <w:marLeft w:val="0"/>
          <w:marRight w:val="0"/>
          <w:marTop w:val="0"/>
          <w:marBottom w:val="0"/>
          <w:divBdr>
            <w:top w:val="none" w:sz="0" w:space="0" w:color="auto"/>
            <w:left w:val="none" w:sz="0" w:space="0" w:color="auto"/>
            <w:bottom w:val="none" w:sz="0" w:space="0" w:color="auto"/>
            <w:right w:val="none" w:sz="0" w:space="0" w:color="auto"/>
          </w:divBdr>
        </w:div>
        <w:div w:id="1160467872">
          <w:marLeft w:val="0"/>
          <w:marRight w:val="0"/>
          <w:marTop w:val="0"/>
          <w:marBottom w:val="0"/>
          <w:divBdr>
            <w:top w:val="none" w:sz="0" w:space="0" w:color="auto"/>
            <w:left w:val="none" w:sz="0" w:space="0" w:color="auto"/>
            <w:bottom w:val="none" w:sz="0" w:space="0" w:color="auto"/>
            <w:right w:val="none" w:sz="0" w:space="0" w:color="auto"/>
          </w:divBdr>
        </w:div>
        <w:div w:id="1589070806">
          <w:marLeft w:val="0"/>
          <w:marRight w:val="0"/>
          <w:marTop w:val="0"/>
          <w:marBottom w:val="0"/>
          <w:divBdr>
            <w:top w:val="none" w:sz="0" w:space="0" w:color="auto"/>
            <w:left w:val="none" w:sz="0" w:space="0" w:color="auto"/>
            <w:bottom w:val="none" w:sz="0" w:space="0" w:color="auto"/>
            <w:right w:val="none" w:sz="0" w:space="0" w:color="auto"/>
          </w:divBdr>
        </w:div>
        <w:div w:id="1719474659">
          <w:marLeft w:val="0"/>
          <w:marRight w:val="0"/>
          <w:marTop w:val="0"/>
          <w:marBottom w:val="0"/>
          <w:divBdr>
            <w:top w:val="none" w:sz="0" w:space="0" w:color="auto"/>
            <w:left w:val="none" w:sz="0" w:space="0" w:color="auto"/>
            <w:bottom w:val="none" w:sz="0" w:space="0" w:color="auto"/>
            <w:right w:val="none" w:sz="0" w:space="0" w:color="auto"/>
          </w:divBdr>
        </w:div>
        <w:div w:id="1820878293">
          <w:marLeft w:val="0"/>
          <w:marRight w:val="0"/>
          <w:marTop w:val="0"/>
          <w:marBottom w:val="0"/>
          <w:divBdr>
            <w:top w:val="none" w:sz="0" w:space="0" w:color="auto"/>
            <w:left w:val="none" w:sz="0" w:space="0" w:color="auto"/>
            <w:bottom w:val="none" w:sz="0" w:space="0" w:color="auto"/>
            <w:right w:val="none" w:sz="0" w:space="0" w:color="auto"/>
          </w:divBdr>
        </w:div>
      </w:divsChild>
    </w:div>
    <w:div w:id="1158617888">
      <w:bodyDiv w:val="1"/>
      <w:marLeft w:val="0"/>
      <w:marRight w:val="0"/>
      <w:marTop w:val="0"/>
      <w:marBottom w:val="0"/>
      <w:divBdr>
        <w:top w:val="none" w:sz="0" w:space="0" w:color="auto"/>
        <w:left w:val="none" w:sz="0" w:space="0" w:color="auto"/>
        <w:bottom w:val="none" w:sz="0" w:space="0" w:color="auto"/>
        <w:right w:val="none" w:sz="0" w:space="0" w:color="auto"/>
      </w:divBdr>
      <w:divsChild>
        <w:div w:id="120073265">
          <w:marLeft w:val="0"/>
          <w:marRight w:val="0"/>
          <w:marTop w:val="0"/>
          <w:marBottom w:val="0"/>
          <w:divBdr>
            <w:top w:val="none" w:sz="0" w:space="0" w:color="auto"/>
            <w:left w:val="none" w:sz="0" w:space="0" w:color="auto"/>
            <w:bottom w:val="none" w:sz="0" w:space="0" w:color="auto"/>
            <w:right w:val="none" w:sz="0" w:space="0" w:color="auto"/>
          </w:divBdr>
        </w:div>
        <w:div w:id="208809419">
          <w:marLeft w:val="0"/>
          <w:marRight w:val="0"/>
          <w:marTop w:val="0"/>
          <w:marBottom w:val="0"/>
          <w:divBdr>
            <w:top w:val="none" w:sz="0" w:space="0" w:color="auto"/>
            <w:left w:val="none" w:sz="0" w:space="0" w:color="auto"/>
            <w:bottom w:val="none" w:sz="0" w:space="0" w:color="auto"/>
            <w:right w:val="none" w:sz="0" w:space="0" w:color="auto"/>
          </w:divBdr>
        </w:div>
        <w:div w:id="1367027192">
          <w:marLeft w:val="0"/>
          <w:marRight w:val="0"/>
          <w:marTop w:val="0"/>
          <w:marBottom w:val="0"/>
          <w:divBdr>
            <w:top w:val="none" w:sz="0" w:space="0" w:color="auto"/>
            <w:left w:val="none" w:sz="0" w:space="0" w:color="auto"/>
            <w:bottom w:val="none" w:sz="0" w:space="0" w:color="auto"/>
            <w:right w:val="none" w:sz="0" w:space="0" w:color="auto"/>
          </w:divBdr>
        </w:div>
        <w:div w:id="1861623331">
          <w:marLeft w:val="0"/>
          <w:marRight w:val="0"/>
          <w:marTop w:val="0"/>
          <w:marBottom w:val="0"/>
          <w:divBdr>
            <w:top w:val="none" w:sz="0" w:space="0" w:color="auto"/>
            <w:left w:val="none" w:sz="0" w:space="0" w:color="auto"/>
            <w:bottom w:val="none" w:sz="0" w:space="0" w:color="auto"/>
            <w:right w:val="none" w:sz="0" w:space="0" w:color="auto"/>
          </w:divBdr>
        </w:div>
      </w:divsChild>
    </w:div>
    <w:div w:id="1458642329">
      <w:bodyDiv w:val="1"/>
      <w:marLeft w:val="0"/>
      <w:marRight w:val="0"/>
      <w:marTop w:val="0"/>
      <w:marBottom w:val="0"/>
      <w:divBdr>
        <w:top w:val="none" w:sz="0" w:space="0" w:color="auto"/>
        <w:left w:val="none" w:sz="0" w:space="0" w:color="auto"/>
        <w:bottom w:val="none" w:sz="0" w:space="0" w:color="auto"/>
        <w:right w:val="none" w:sz="0" w:space="0" w:color="auto"/>
      </w:divBdr>
      <w:divsChild>
        <w:div w:id="68039130">
          <w:marLeft w:val="0"/>
          <w:marRight w:val="0"/>
          <w:marTop w:val="0"/>
          <w:marBottom w:val="0"/>
          <w:divBdr>
            <w:top w:val="none" w:sz="0" w:space="0" w:color="auto"/>
            <w:left w:val="none" w:sz="0" w:space="0" w:color="auto"/>
            <w:bottom w:val="none" w:sz="0" w:space="0" w:color="auto"/>
            <w:right w:val="none" w:sz="0" w:space="0" w:color="auto"/>
          </w:divBdr>
          <w:divsChild>
            <w:div w:id="1980719885">
              <w:marLeft w:val="0"/>
              <w:marRight w:val="0"/>
              <w:marTop w:val="0"/>
              <w:marBottom w:val="0"/>
              <w:divBdr>
                <w:top w:val="none" w:sz="0" w:space="0" w:color="auto"/>
                <w:left w:val="none" w:sz="0" w:space="0" w:color="auto"/>
                <w:bottom w:val="none" w:sz="0" w:space="0" w:color="auto"/>
                <w:right w:val="none" w:sz="0" w:space="0" w:color="auto"/>
              </w:divBdr>
            </w:div>
          </w:divsChild>
        </w:div>
        <w:div w:id="101267263">
          <w:marLeft w:val="0"/>
          <w:marRight w:val="0"/>
          <w:marTop w:val="0"/>
          <w:marBottom w:val="0"/>
          <w:divBdr>
            <w:top w:val="none" w:sz="0" w:space="0" w:color="auto"/>
            <w:left w:val="none" w:sz="0" w:space="0" w:color="auto"/>
            <w:bottom w:val="none" w:sz="0" w:space="0" w:color="auto"/>
            <w:right w:val="none" w:sz="0" w:space="0" w:color="auto"/>
          </w:divBdr>
        </w:div>
        <w:div w:id="209075570">
          <w:marLeft w:val="0"/>
          <w:marRight w:val="0"/>
          <w:marTop w:val="0"/>
          <w:marBottom w:val="0"/>
          <w:divBdr>
            <w:top w:val="none" w:sz="0" w:space="0" w:color="auto"/>
            <w:left w:val="none" w:sz="0" w:space="0" w:color="auto"/>
            <w:bottom w:val="none" w:sz="0" w:space="0" w:color="auto"/>
            <w:right w:val="none" w:sz="0" w:space="0" w:color="auto"/>
          </w:divBdr>
        </w:div>
        <w:div w:id="282348145">
          <w:marLeft w:val="0"/>
          <w:marRight w:val="0"/>
          <w:marTop w:val="0"/>
          <w:marBottom w:val="0"/>
          <w:divBdr>
            <w:top w:val="none" w:sz="0" w:space="0" w:color="auto"/>
            <w:left w:val="none" w:sz="0" w:space="0" w:color="auto"/>
            <w:bottom w:val="none" w:sz="0" w:space="0" w:color="auto"/>
            <w:right w:val="none" w:sz="0" w:space="0" w:color="auto"/>
          </w:divBdr>
        </w:div>
        <w:div w:id="290601153">
          <w:marLeft w:val="0"/>
          <w:marRight w:val="0"/>
          <w:marTop w:val="0"/>
          <w:marBottom w:val="0"/>
          <w:divBdr>
            <w:top w:val="none" w:sz="0" w:space="0" w:color="auto"/>
            <w:left w:val="none" w:sz="0" w:space="0" w:color="auto"/>
            <w:bottom w:val="none" w:sz="0" w:space="0" w:color="auto"/>
            <w:right w:val="none" w:sz="0" w:space="0" w:color="auto"/>
          </w:divBdr>
        </w:div>
        <w:div w:id="375159762">
          <w:marLeft w:val="0"/>
          <w:marRight w:val="0"/>
          <w:marTop w:val="0"/>
          <w:marBottom w:val="0"/>
          <w:divBdr>
            <w:top w:val="none" w:sz="0" w:space="0" w:color="auto"/>
            <w:left w:val="none" w:sz="0" w:space="0" w:color="auto"/>
            <w:bottom w:val="none" w:sz="0" w:space="0" w:color="auto"/>
            <w:right w:val="none" w:sz="0" w:space="0" w:color="auto"/>
          </w:divBdr>
        </w:div>
        <w:div w:id="629627508">
          <w:marLeft w:val="0"/>
          <w:marRight w:val="0"/>
          <w:marTop w:val="0"/>
          <w:marBottom w:val="0"/>
          <w:divBdr>
            <w:top w:val="none" w:sz="0" w:space="0" w:color="auto"/>
            <w:left w:val="none" w:sz="0" w:space="0" w:color="auto"/>
            <w:bottom w:val="none" w:sz="0" w:space="0" w:color="auto"/>
            <w:right w:val="none" w:sz="0" w:space="0" w:color="auto"/>
          </w:divBdr>
          <w:divsChild>
            <w:div w:id="27798474">
              <w:marLeft w:val="0"/>
              <w:marRight w:val="0"/>
              <w:marTop w:val="0"/>
              <w:marBottom w:val="0"/>
              <w:divBdr>
                <w:top w:val="none" w:sz="0" w:space="0" w:color="auto"/>
                <w:left w:val="none" w:sz="0" w:space="0" w:color="auto"/>
                <w:bottom w:val="none" w:sz="0" w:space="0" w:color="auto"/>
                <w:right w:val="none" w:sz="0" w:space="0" w:color="auto"/>
              </w:divBdr>
            </w:div>
            <w:div w:id="1992443712">
              <w:marLeft w:val="0"/>
              <w:marRight w:val="0"/>
              <w:marTop w:val="0"/>
              <w:marBottom w:val="0"/>
              <w:divBdr>
                <w:top w:val="none" w:sz="0" w:space="0" w:color="auto"/>
                <w:left w:val="none" w:sz="0" w:space="0" w:color="auto"/>
                <w:bottom w:val="none" w:sz="0" w:space="0" w:color="auto"/>
                <w:right w:val="none" w:sz="0" w:space="0" w:color="auto"/>
              </w:divBdr>
            </w:div>
            <w:div w:id="2026200862">
              <w:marLeft w:val="0"/>
              <w:marRight w:val="0"/>
              <w:marTop w:val="0"/>
              <w:marBottom w:val="0"/>
              <w:divBdr>
                <w:top w:val="none" w:sz="0" w:space="0" w:color="auto"/>
                <w:left w:val="none" w:sz="0" w:space="0" w:color="auto"/>
                <w:bottom w:val="none" w:sz="0" w:space="0" w:color="auto"/>
                <w:right w:val="none" w:sz="0" w:space="0" w:color="auto"/>
              </w:divBdr>
            </w:div>
          </w:divsChild>
        </w:div>
        <w:div w:id="655836722">
          <w:marLeft w:val="0"/>
          <w:marRight w:val="0"/>
          <w:marTop w:val="0"/>
          <w:marBottom w:val="0"/>
          <w:divBdr>
            <w:top w:val="none" w:sz="0" w:space="0" w:color="auto"/>
            <w:left w:val="none" w:sz="0" w:space="0" w:color="auto"/>
            <w:bottom w:val="none" w:sz="0" w:space="0" w:color="auto"/>
            <w:right w:val="none" w:sz="0" w:space="0" w:color="auto"/>
          </w:divBdr>
        </w:div>
        <w:div w:id="747073989">
          <w:marLeft w:val="0"/>
          <w:marRight w:val="0"/>
          <w:marTop w:val="0"/>
          <w:marBottom w:val="0"/>
          <w:divBdr>
            <w:top w:val="none" w:sz="0" w:space="0" w:color="auto"/>
            <w:left w:val="none" w:sz="0" w:space="0" w:color="auto"/>
            <w:bottom w:val="none" w:sz="0" w:space="0" w:color="auto"/>
            <w:right w:val="none" w:sz="0" w:space="0" w:color="auto"/>
          </w:divBdr>
        </w:div>
        <w:div w:id="827212391">
          <w:marLeft w:val="0"/>
          <w:marRight w:val="0"/>
          <w:marTop w:val="0"/>
          <w:marBottom w:val="0"/>
          <w:divBdr>
            <w:top w:val="none" w:sz="0" w:space="0" w:color="auto"/>
            <w:left w:val="none" w:sz="0" w:space="0" w:color="auto"/>
            <w:bottom w:val="none" w:sz="0" w:space="0" w:color="auto"/>
            <w:right w:val="none" w:sz="0" w:space="0" w:color="auto"/>
          </w:divBdr>
        </w:div>
        <w:div w:id="936329854">
          <w:marLeft w:val="0"/>
          <w:marRight w:val="0"/>
          <w:marTop w:val="0"/>
          <w:marBottom w:val="0"/>
          <w:divBdr>
            <w:top w:val="none" w:sz="0" w:space="0" w:color="auto"/>
            <w:left w:val="none" w:sz="0" w:space="0" w:color="auto"/>
            <w:bottom w:val="none" w:sz="0" w:space="0" w:color="auto"/>
            <w:right w:val="none" w:sz="0" w:space="0" w:color="auto"/>
          </w:divBdr>
        </w:div>
        <w:div w:id="943421342">
          <w:marLeft w:val="0"/>
          <w:marRight w:val="0"/>
          <w:marTop w:val="0"/>
          <w:marBottom w:val="0"/>
          <w:divBdr>
            <w:top w:val="none" w:sz="0" w:space="0" w:color="auto"/>
            <w:left w:val="none" w:sz="0" w:space="0" w:color="auto"/>
            <w:bottom w:val="none" w:sz="0" w:space="0" w:color="auto"/>
            <w:right w:val="none" w:sz="0" w:space="0" w:color="auto"/>
          </w:divBdr>
        </w:div>
        <w:div w:id="964627986">
          <w:marLeft w:val="0"/>
          <w:marRight w:val="0"/>
          <w:marTop w:val="0"/>
          <w:marBottom w:val="0"/>
          <w:divBdr>
            <w:top w:val="none" w:sz="0" w:space="0" w:color="auto"/>
            <w:left w:val="none" w:sz="0" w:space="0" w:color="auto"/>
            <w:bottom w:val="none" w:sz="0" w:space="0" w:color="auto"/>
            <w:right w:val="none" w:sz="0" w:space="0" w:color="auto"/>
          </w:divBdr>
          <w:divsChild>
            <w:div w:id="519514846">
              <w:marLeft w:val="0"/>
              <w:marRight w:val="0"/>
              <w:marTop w:val="0"/>
              <w:marBottom w:val="0"/>
              <w:divBdr>
                <w:top w:val="none" w:sz="0" w:space="0" w:color="auto"/>
                <w:left w:val="none" w:sz="0" w:space="0" w:color="auto"/>
                <w:bottom w:val="none" w:sz="0" w:space="0" w:color="auto"/>
                <w:right w:val="none" w:sz="0" w:space="0" w:color="auto"/>
              </w:divBdr>
            </w:div>
            <w:div w:id="643658094">
              <w:marLeft w:val="0"/>
              <w:marRight w:val="0"/>
              <w:marTop w:val="0"/>
              <w:marBottom w:val="0"/>
              <w:divBdr>
                <w:top w:val="none" w:sz="0" w:space="0" w:color="auto"/>
                <w:left w:val="none" w:sz="0" w:space="0" w:color="auto"/>
                <w:bottom w:val="none" w:sz="0" w:space="0" w:color="auto"/>
                <w:right w:val="none" w:sz="0" w:space="0" w:color="auto"/>
              </w:divBdr>
            </w:div>
          </w:divsChild>
        </w:div>
        <w:div w:id="1085229829">
          <w:marLeft w:val="0"/>
          <w:marRight w:val="0"/>
          <w:marTop w:val="0"/>
          <w:marBottom w:val="0"/>
          <w:divBdr>
            <w:top w:val="none" w:sz="0" w:space="0" w:color="auto"/>
            <w:left w:val="none" w:sz="0" w:space="0" w:color="auto"/>
            <w:bottom w:val="none" w:sz="0" w:space="0" w:color="auto"/>
            <w:right w:val="none" w:sz="0" w:space="0" w:color="auto"/>
          </w:divBdr>
        </w:div>
        <w:div w:id="1120496131">
          <w:marLeft w:val="0"/>
          <w:marRight w:val="0"/>
          <w:marTop w:val="0"/>
          <w:marBottom w:val="0"/>
          <w:divBdr>
            <w:top w:val="none" w:sz="0" w:space="0" w:color="auto"/>
            <w:left w:val="none" w:sz="0" w:space="0" w:color="auto"/>
            <w:bottom w:val="none" w:sz="0" w:space="0" w:color="auto"/>
            <w:right w:val="none" w:sz="0" w:space="0" w:color="auto"/>
          </w:divBdr>
        </w:div>
        <w:div w:id="1238173805">
          <w:marLeft w:val="0"/>
          <w:marRight w:val="0"/>
          <w:marTop w:val="0"/>
          <w:marBottom w:val="0"/>
          <w:divBdr>
            <w:top w:val="none" w:sz="0" w:space="0" w:color="auto"/>
            <w:left w:val="none" w:sz="0" w:space="0" w:color="auto"/>
            <w:bottom w:val="none" w:sz="0" w:space="0" w:color="auto"/>
            <w:right w:val="none" w:sz="0" w:space="0" w:color="auto"/>
          </w:divBdr>
        </w:div>
        <w:div w:id="1279333712">
          <w:marLeft w:val="0"/>
          <w:marRight w:val="0"/>
          <w:marTop w:val="0"/>
          <w:marBottom w:val="0"/>
          <w:divBdr>
            <w:top w:val="none" w:sz="0" w:space="0" w:color="auto"/>
            <w:left w:val="none" w:sz="0" w:space="0" w:color="auto"/>
            <w:bottom w:val="none" w:sz="0" w:space="0" w:color="auto"/>
            <w:right w:val="none" w:sz="0" w:space="0" w:color="auto"/>
          </w:divBdr>
        </w:div>
        <w:div w:id="1299804798">
          <w:marLeft w:val="0"/>
          <w:marRight w:val="0"/>
          <w:marTop w:val="0"/>
          <w:marBottom w:val="0"/>
          <w:divBdr>
            <w:top w:val="none" w:sz="0" w:space="0" w:color="auto"/>
            <w:left w:val="none" w:sz="0" w:space="0" w:color="auto"/>
            <w:bottom w:val="none" w:sz="0" w:space="0" w:color="auto"/>
            <w:right w:val="none" w:sz="0" w:space="0" w:color="auto"/>
          </w:divBdr>
        </w:div>
        <w:div w:id="1343507079">
          <w:marLeft w:val="0"/>
          <w:marRight w:val="0"/>
          <w:marTop w:val="0"/>
          <w:marBottom w:val="0"/>
          <w:divBdr>
            <w:top w:val="none" w:sz="0" w:space="0" w:color="auto"/>
            <w:left w:val="none" w:sz="0" w:space="0" w:color="auto"/>
            <w:bottom w:val="none" w:sz="0" w:space="0" w:color="auto"/>
            <w:right w:val="none" w:sz="0" w:space="0" w:color="auto"/>
          </w:divBdr>
        </w:div>
        <w:div w:id="1347757084">
          <w:marLeft w:val="0"/>
          <w:marRight w:val="0"/>
          <w:marTop w:val="0"/>
          <w:marBottom w:val="0"/>
          <w:divBdr>
            <w:top w:val="none" w:sz="0" w:space="0" w:color="auto"/>
            <w:left w:val="none" w:sz="0" w:space="0" w:color="auto"/>
            <w:bottom w:val="none" w:sz="0" w:space="0" w:color="auto"/>
            <w:right w:val="none" w:sz="0" w:space="0" w:color="auto"/>
          </w:divBdr>
          <w:divsChild>
            <w:div w:id="1989238796">
              <w:marLeft w:val="0"/>
              <w:marRight w:val="0"/>
              <w:marTop w:val="0"/>
              <w:marBottom w:val="0"/>
              <w:divBdr>
                <w:top w:val="none" w:sz="0" w:space="0" w:color="auto"/>
                <w:left w:val="none" w:sz="0" w:space="0" w:color="auto"/>
                <w:bottom w:val="none" w:sz="0" w:space="0" w:color="auto"/>
                <w:right w:val="none" w:sz="0" w:space="0" w:color="auto"/>
              </w:divBdr>
            </w:div>
          </w:divsChild>
        </w:div>
        <w:div w:id="1349604680">
          <w:marLeft w:val="0"/>
          <w:marRight w:val="0"/>
          <w:marTop w:val="0"/>
          <w:marBottom w:val="0"/>
          <w:divBdr>
            <w:top w:val="none" w:sz="0" w:space="0" w:color="auto"/>
            <w:left w:val="none" w:sz="0" w:space="0" w:color="auto"/>
            <w:bottom w:val="none" w:sz="0" w:space="0" w:color="auto"/>
            <w:right w:val="none" w:sz="0" w:space="0" w:color="auto"/>
          </w:divBdr>
        </w:div>
        <w:div w:id="1504663323">
          <w:marLeft w:val="0"/>
          <w:marRight w:val="0"/>
          <w:marTop w:val="0"/>
          <w:marBottom w:val="0"/>
          <w:divBdr>
            <w:top w:val="none" w:sz="0" w:space="0" w:color="auto"/>
            <w:left w:val="none" w:sz="0" w:space="0" w:color="auto"/>
            <w:bottom w:val="none" w:sz="0" w:space="0" w:color="auto"/>
            <w:right w:val="none" w:sz="0" w:space="0" w:color="auto"/>
          </w:divBdr>
        </w:div>
        <w:div w:id="1593733910">
          <w:marLeft w:val="0"/>
          <w:marRight w:val="0"/>
          <w:marTop w:val="0"/>
          <w:marBottom w:val="0"/>
          <w:divBdr>
            <w:top w:val="none" w:sz="0" w:space="0" w:color="auto"/>
            <w:left w:val="none" w:sz="0" w:space="0" w:color="auto"/>
            <w:bottom w:val="none" w:sz="0" w:space="0" w:color="auto"/>
            <w:right w:val="none" w:sz="0" w:space="0" w:color="auto"/>
          </w:divBdr>
        </w:div>
        <w:div w:id="1608810171">
          <w:marLeft w:val="0"/>
          <w:marRight w:val="0"/>
          <w:marTop w:val="0"/>
          <w:marBottom w:val="0"/>
          <w:divBdr>
            <w:top w:val="none" w:sz="0" w:space="0" w:color="auto"/>
            <w:left w:val="none" w:sz="0" w:space="0" w:color="auto"/>
            <w:bottom w:val="none" w:sz="0" w:space="0" w:color="auto"/>
            <w:right w:val="none" w:sz="0" w:space="0" w:color="auto"/>
          </w:divBdr>
        </w:div>
        <w:div w:id="1702586300">
          <w:marLeft w:val="0"/>
          <w:marRight w:val="0"/>
          <w:marTop w:val="0"/>
          <w:marBottom w:val="0"/>
          <w:divBdr>
            <w:top w:val="none" w:sz="0" w:space="0" w:color="auto"/>
            <w:left w:val="none" w:sz="0" w:space="0" w:color="auto"/>
            <w:bottom w:val="none" w:sz="0" w:space="0" w:color="auto"/>
            <w:right w:val="none" w:sz="0" w:space="0" w:color="auto"/>
          </w:divBdr>
        </w:div>
        <w:div w:id="1737826169">
          <w:marLeft w:val="0"/>
          <w:marRight w:val="0"/>
          <w:marTop w:val="0"/>
          <w:marBottom w:val="0"/>
          <w:divBdr>
            <w:top w:val="none" w:sz="0" w:space="0" w:color="auto"/>
            <w:left w:val="none" w:sz="0" w:space="0" w:color="auto"/>
            <w:bottom w:val="none" w:sz="0" w:space="0" w:color="auto"/>
            <w:right w:val="none" w:sz="0" w:space="0" w:color="auto"/>
          </w:divBdr>
        </w:div>
        <w:div w:id="1771117499">
          <w:marLeft w:val="0"/>
          <w:marRight w:val="0"/>
          <w:marTop w:val="0"/>
          <w:marBottom w:val="0"/>
          <w:divBdr>
            <w:top w:val="none" w:sz="0" w:space="0" w:color="auto"/>
            <w:left w:val="none" w:sz="0" w:space="0" w:color="auto"/>
            <w:bottom w:val="none" w:sz="0" w:space="0" w:color="auto"/>
            <w:right w:val="none" w:sz="0" w:space="0" w:color="auto"/>
          </w:divBdr>
        </w:div>
        <w:div w:id="1816950485">
          <w:marLeft w:val="0"/>
          <w:marRight w:val="0"/>
          <w:marTop w:val="0"/>
          <w:marBottom w:val="0"/>
          <w:divBdr>
            <w:top w:val="none" w:sz="0" w:space="0" w:color="auto"/>
            <w:left w:val="none" w:sz="0" w:space="0" w:color="auto"/>
            <w:bottom w:val="none" w:sz="0" w:space="0" w:color="auto"/>
            <w:right w:val="none" w:sz="0" w:space="0" w:color="auto"/>
          </w:divBdr>
        </w:div>
        <w:div w:id="1922593628">
          <w:marLeft w:val="0"/>
          <w:marRight w:val="0"/>
          <w:marTop w:val="0"/>
          <w:marBottom w:val="0"/>
          <w:divBdr>
            <w:top w:val="none" w:sz="0" w:space="0" w:color="auto"/>
            <w:left w:val="none" w:sz="0" w:space="0" w:color="auto"/>
            <w:bottom w:val="none" w:sz="0" w:space="0" w:color="auto"/>
            <w:right w:val="none" w:sz="0" w:space="0" w:color="auto"/>
          </w:divBdr>
        </w:div>
        <w:div w:id="1944259178">
          <w:marLeft w:val="0"/>
          <w:marRight w:val="0"/>
          <w:marTop w:val="0"/>
          <w:marBottom w:val="0"/>
          <w:divBdr>
            <w:top w:val="none" w:sz="0" w:space="0" w:color="auto"/>
            <w:left w:val="none" w:sz="0" w:space="0" w:color="auto"/>
            <w:bottom w:val="none" w:sz="0" w:space="0" w:color="auto"/>
            <w:right w:val="none" w:sz="0" w:space="0" w:color="auto"/>
          </w:divBdr>
        </w:div>
        <w:div w:id="1970354119">
          <w:marLeft w:val="0"/>
          <w:marRight w:val="0"/>
          <w:marTop w:val="0"/>
          <w:marBottom w:val="0"/>
          <w:divBdr>
            <w:top w:val="none" w:sz="0" w:space="0" w:color="auto"/>
            <w:left w:val="none" w:sz="0" w:space="0" w:color="auto"/>
            <w:bottom w:val="none" w:sz="0" w:space="0" w:color="auto"/>
            <w:right w:val="none" w:sz="0" w:space="0" w:color="auto"/>
          </w:divBdr>
          <w:divsChild>
            <w:div w:id="222982258">
              <w:marLeft w:val="0"/>
              <w:marRight w:val="0"/>
              <w:marTop w:val="0"/>
              <w:marBottom w:val="0"/>
              <w:divBdr>
                <w:top w:val="none" w:sz="0" w:space="0" w:color="auto"/>
                <w:left w:val="none" w:sz="0" w:space="0" w:color="auto"/>
                <w:bottom w:val="none" w:sz="0" w:space="0" w:color="auto"/>
                <w:right w:val="none" w:sz="0" w:space="0" w:color="auto"/>
              </w:divBdr>
            </w:div>
            <w:div w:id="1318922865">
              <w:marLeft w:val="0"/>
              <w:marRight w:val="0"/>
              <w:marTop w:val="0"/>
              <w:marBottom w:val="0"/>
              <w:divBdr>
                <w:top w:val="none" w:sz="0" w:space="0" w:color="auto"/>
                <w:left w:val="none" w:sz="0" w:space="0" w:color="auto"/>
                <w:bottom w:val="none" w:sz="0" w:space="0" w:color="auto"/>
                <w:right w:val="none" w:sz="0" w:space="0" w:color="auto"/>
              </w:divBdr>
            </w:div>
            <w:div w:id="1910771355">
              <w:marLeft w:val="0"/>
              <w:marRight w:val="0"/>
              <w:marTop w:val="0"/>
              <w:marBottom w:val="0"/>
              <w:divBdr>
                <w:top w:val="none" w:sz="0" w:space="0" w:color="auto"/>
                <w:left w:val="none" w:sz="0" w:space="0" w:color="auto"/>
                <w:bottom w:val="none" w:sz="0" w:space="0" w:color="auto"/>
                <w:right w:val="none" w:sz="0" w:space="0" w:color="auto"/>
              </w:divBdr>
            </w:div>
          </w:divsChild>
        </w:div>
        <w:div w:id="1971207369">
          <w:marLeft w:val="0"/>
          <w:marRight w:val="0"/>
          <w:marTop w:val="0"/>
          <w:marBottom w:val="0"/>
          <w:divBdr>
            <w:top w:val="none" w:sz="0" w:space="0" w:color="auto"/>
            <w:left w:val="none" w:sz="0" w:space="0" w:color="auto"/>
            <w:bottom w:val="none" w:sz="0" w:space="0" w:color="auto"/>
            <w:right w:val="none" w:sz="0" w:space="0" w:color="auto"/>
          </w:divBdr>
        </w:div>
        <w:div w:id="1972857845">
          <w:marLeft w:val="0"/>
          <w:marRight w:val="0"/>
          <w:marTop w:val="0"/>
          <w:marBottom w:val="0"/>
          <w:divBdr>
            <w:top w:val="none" w:sz="0" w:space="0" w:color="auto"/>
            <w:left w:val="none" w:sz="0" w:space="0" w:color="auto"/>
            <w:bottom w:val="none" w:sz="0" w:space="0" w:color="auto"/>
            <w:right w:val="none" w:sz="0" w:space="0" w:color="auto"/>
          </w:divBdr>
        </w:div>
        <w:div w:id="2145999229">
          <w:marLeft w:val="0"/>
          <w:marRight w:val="0"/>
          <w:marTop w:val="0"/>
          <w:marBottom w:val="0"/>
          <w:divBdr>
            <w:top w:val="none" w:sz="0" w:space="0" w:color="auto"/>
            <w:left w:val="none" w:sz="0" w:space="0" w:color="auto"/>
            <w:bottom w:val="none" w:sz="0" w:space="0" w:color="auto"/>
            <w:right w:val="none" w:sz="0" w:space="0" w:color="auto"/>
          </w:divBdr>
        </w:div>
      </w:divsChild>
    </w:div>
    <w:div w:id="1978992853">
      <w:bodyDiv w:val="1"/>
      <w:marLeft w:val="0"/>
      <w:marRight w:val="0"/>
      <w:marTop w:val="0"/>
      <w:marBottom w:val="0"/>
      <w:divBdr>
        <w:top w:val="none" w:sz="0" w:space="0" w:color="auto"/>
        <w:left w:val="none" w:sz="0" w:space="0" w:color="auto"/>
        <w:bottom w:val="none" w:sz="0" w:space="0" w:color="auto"/>
        <w:right w:val="none" w:sz="0" w:space="0" w:color="auto"/>
      </w:divBdr>
      <w:divsChild>
        <w:div w:id="1450205200">
          <w:marLeft w:val="0"/>
          <w:marRight w:val="0"/>
          <w:marTop w:val="0"/>
          <w:marBottom w:val="0"/>
          <w:divBdr>
            <w:top w:val="none" w:sz="0" w:space="0" w:color="auto"/>
            <w:left w:val="none" w:sz="0" w:space="0" w:color="auto"/>
            <w:bottom w:val="none" w:sz="0" w:space="0" w:color="auto"/>
            <w:right w:val="none" w:sz="0" w:space="0" w:color="auto"/>
          </w:divBdr>
        </w:div>
        <w:div w:id="1574965732">
          <w:marLeft w:val="0"/>
          <w:marRight w:val="0"/>
          <w:marTop w:val="0"/>
          <w:marBottom w:val="0"/>
          <w:divBdr>
            <w:top w:val="none" w:sz="0" w:space="0" w:color="auto"/>
            <w:left w:val="none" w:sz="0" w:space="0" w:color="auto"/>
            <w:bottom w:val="none" w:sz="0" w:space="0" w:color="auto"/>
            <w:right w:val="none" w:sz="0" w:space="0" w:color="auto"/>
          </w:divBdr>
        </w:div>
        <w:div w:id="1665814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hart" Target="charts/chart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1043;&#1064;&#1061;&#1054;%20&#1089;&#1090;&#1072;&#1090;&#1080;&#1089;&#1090;&#1080;&#108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008402836477788E-2"/>
          <c:y val="5.5323054678045484E-2"/>
          <c:w val="0.88402785510397064"/>
          <c:h val="0.57390359787116163"/>
        </c:manualLayout>
      </c:layout>
      <c:lineChart>
        <c:grouping val="standard"/>
        <c:varyColors val="0"/>
        <c:ser>
          <c:idx val="0"/>
          <c:order val="0"/>
          <c:tx>
            <c:strRef>
              <c:f>ГШХО!$C$29</c:f>
              <c:strCache>
                <c:ptCount val="1"/>
                <c:pt idx="0">
                  <c:v> ГШХО </c:v>
                </c:pt>
              </c:strCache>
            </c:strRef>
          </c:tx>
          <c:spPr>
            <a:ln w="12700" cap="rnd">
              <a:solidFill>
                <a:srgbClr val="0A2B61"/>
              </a:solidFill>
              <a:round/>
            </a:ln>
            <a:effectLst/>
          </c:spPr>
          <c:marker>
            <c:symbol val="none"/>
          </c:marker>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rgbClr val="0A2B6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ГШХО!$B$30:$B$48</c:f>
              <c:strCache>
                <c:ptCount val="19"/>
                <c:pt idx="0">
                  <c:v> 1990-2004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ГШХО!$C$30:$C$48</c:f>
              <c:numCache>
                <c:formatCode>_(* #,##0_);_(* \(#,##0\);_(* "-"_);_(@_)</c:formatCode>
                <c:ptCount val="19"/>
                <c:pt idx="0" formatCode="_(* #,##0.0_);_(* \(#,##0.0\);_(* &quot;-&quot;_);_(@_)">
                  <c:v>1120.8949125781248</c:v>
                </c:pt>
                <c:pt idx="1">
                  <c:v>316.83927798080441</c:v>
                </c:pt>
                <c:pt idx="2">
                  <c:v>366.54559277343691</c:v>
                </c:pt>
                <c:pt idx="3">
                  <c:v>499.96211099999999</c:v>
                </c:pt>
                <c:pt idx="4">
                  <c:v>708.922549</c:v>
                </c:pt>
                <c:pt idx="5">
                  <c:v>801.15832669999998</c:v>
                </c:pt>
                <c:pt idx="6">
                  <c:v>1025.9958779999999</c:v>
                </c:pt>
                <c:pt idx="7">
                  <c:v>5745.2</c:v>
                </c:pt>
                <c:pt idx="8">
                  <c:v>5232.1000000000004</c:v>
                </c:pt>
                <c:pt idx="9">
                  <c:v>3246.0000000000005</c:v>
                </c:pt>
                <c:pt idx="10">
                  <c:v>1991.7000000000003</c:v>
                </c:pt>
                <c:pt idx="11">
                  <c:v>1396.8999999999999</c:v>
                </c:pt>
                <c:pt idx="12">
                  <c:v>1486.1999999999998</c:v>
                </c:pt>
                <c:pt idx="13">
                  <c:v>2086.6</c:v>
                </c:pt>
                <c:pt idx="14">
                  <c:v>2728.7000000000003</c:v>
                </c:pt>
                <c:pt idx="15">
                  <c:v>3131</c:v>
                </c:pt>
                <c:pt idx="16">
                  <c:v>2560.4</c:v>
                </c:pt>
                <c:pt idx="17">
                  <c:v>2713.53</c:v>
                </c:pt>
                <c:pt idx="18">
                  <c:v>2544.5</c:v>
                </c:pt>
              </c:numCache>
            </c:numRef>
          </c:val>
          <c:smooth val="0"/>
          <c:extLst>
            <c:ext xmlns:c16="http://schemas.microsoft.com/office/drawing/2014/chart" uri="{C3380CC4-5D6E-409C-BE32-E72D297353CC}">
              <c16:uniqueId val="{00000000-970E-4580-91CE-53245250D375}"/>
            </c:ext>
          </c:extLst>
        </c:ser>
        <c:ser>
          <c:idx val="1"/>
          <c:order val="1"/>
          <c:tx>
            <c:strRef>
              <c:f>ГШХО!$E$29</c:f>
              <c:strCache>
                <c:ptCount val="1"/>
                <c:pt idx="0">
                  <c:v> Түүхэн дээд хязгаар 
(1 STD) </c:v>
                </c:pt>
              </c:strCache>
            </c:strRef>
          </c:tx>
          <c:spPr>
            <a:ln w="12700" cap="rnd">
              <a:solidFill>
                <a:srgbClr val="0A2B61"/>
              </a:solidFill>
              <a:prstDash val="dash"/>
              <a:round/>
            </a:ln>
            <a:effectLst/>
          </c:spPr>
          <c:marker>
            <c:symbol val="none"/>
          </c:marker>
          <c:dLbls>
            <c:delete val="1"/>
          </c:dLbls>
          <c:cat>
            <c:strRef>
              <c:f>ГШХО!$B$30:$B$48</c:f>
              <c:strCache>
                <c:ptCount val="19"/>
                <c:pt idx="0">
                  <c:v> 1990-2004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ГШХО!$E$30:$E$48</c:f>
              <c:numCache>
                <c:formatCode>_(* #,##0_);_(* \(#,##0\);_(* "-"_);_(@_)</c:formatCode>
                <c:ptCount val="19"/>
                <c:pt idx="1">
                  <c:v>3653.1360839626732</c:v>
                </c:pt>
                <c:pt idx="2">
                  <c:v>3653.1360839626732</c:v>
                </c:pt>
                <c:pt idx="3">
                  <c:v>3653.1360839626732</c:v>
                </c:pt>
                <c:pt idx="4">
                  <c:v>3653.1360839626732</c:v>
                </c:pt>
                <c:pt idx="5">
                  <c:v>3653.1360839626732</c:v>
                </c:pt>
                <c:pt idx="6">
                  <c:v>3653.1360839626732</c:v>
                </c:pt>
                <c:pt idx="7">
                  <c:v>3653.1360839626732</c:v>
                </c:pt>
                <c:pt idx="8">
                  <c:v>3653.1360839626732</c:v>
                </c:pt>
                <c:pt idx="9">
                  <c:v>3653.1360839626732</c:v>
                </c:pt>
                <c:pt idx="10">
                  <c:v>3653.1360839626732</c:v>
                </c:pt>
                <c:pt idx="11">
                  <c:v>3653.1360839626732</c:v>
                </c:pt>
                <c:pt idx="12">
                  <c:v>3653.1360839626732</c:v>
                </c:pt>
                <c:pt idx="13">
                  <c:v>3653.1360839626732</c:v>
                </c:pt>
                <c:pt idx="14">
                  <c:v>3653.1360839626732</c:v>
                </c:pt>
                <c:pt idx="15">
                  <c:v>3653.1360839626732</c:v>
                </c:pt>
                <c:pt idx="16">
                  <c:v>3653.1360839626732</c:v>
                </c:pt>
                <c:pt idx="17">
                  <c:v>3653.1360839626732</c:v>
                </c:pt>
                <c:pt idx="18">
                  <c:v>3653.1360839626732</c:v>
                </c:pt>
              </c:numCache>
            </c:numRef>
          </c:val>
          <c:smooth val="0"/>
          <c:extLst>
            <c:ext xmlns:c16="http://schemas.microsoft.com/office/drawing/2014/chart" uri="{C3380CC4-5D6E-409C-BE32-E72D297353CC}">
              <c16:uniqueId val="{00000001-970E-4580-91CE-53245250D375}"/>
            </c:ext>
          </c:extLst>
        </c:ser>
        <c:ser>
          <c:idx val="2"/>
          <c:order val="2"/>
          <c:tx>
            <c:strRef>
              <c:f>ГШХО!$F$29</c:f>
              <c:strCache>
                <c:ptCount val="1"/>
                <c:pt idx="0">
                  <c:v> Түүхэн доод хязгаар 
(-1 STD) </c:v>
                </c:pt>
              </c:strCache>
            </c:strRef>
          </c:tx>
          <c:spPr>
            <a:ln w="12700" cap="rnd">
              <a:solidFill>
                <a:srgbClr val="0A2B61"/>
              </a:solidFill>
              <a:prstDash val="dash"/>
              <a:round/>
            </a:ln>
            <a:effectLst/>
          </c:spPr>
          <c:marker>
            <c:symbol val="none"/>
          </c:marker>
          <c:dLbls>
            <c:delete val="1"/>
          </c:dLbls>
          <c:cat>
            <c:strRef>
              <c:f>ГШХО!$B$30:$B$48</c:f>
              <c:strCache>
                <c:ptCount val="19"/>
                <c:pt idx="0">
                  <c:v> 1990-2004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ГШХО!$F$30:$F$48</c:f>
              <c:numCache>
                <c:formatCode>_(* #,##0_);_(* \(#,##0\);_(* "-"_);_(@_)</c:formatCode>
                <c:ptCount val="19"/>
                <c:pt idx="1">
                  <c:v>633.78099775446503</c:v>
                </c:pt>
                <c:pt idx="2">
                  <c:v>633.78099775446503</c:v>
                </c:pt>
                <c:pt idx="3">
                  <c:v>633.78099775446503</c:v>
                </c:pt>
                <c:pt idx="4">
                  <c:v>633.78099775446503</c:v>
                </c:pt>
                <c:pt idx="5">
                  <c:v>633.78099775446503</c:v>
                </c:pt>
                <c:pt idx="6">
                  <c:v>633.78099775446503</c:v>
                </c:pt>
                <c:pt idx="7">
                  <c:v>633.78099775446503</c:v>
                </c:pt>
                <c:pt idx="8">
                  <c:v>633.78099775446503</c:v>
                </c:pt>
                <c:pt idx="9">
                  <c:v>633.78099775446503</c:v>
                </c:pt>
                <c:pt idx="10">
                  <c:v>633.78099775446503</c:v>
                </c:pt>
                <c:pt idx="11">
                  <c:v>633.78099775446503</c:v>
                </c:pt>
                <c:pt idx="12">
                  <c:v>633.78099775446503</c:v>
                </c:pt>
                <c:pt idx="13">
                  <c:v>633.78099775446503</c:v>
                </c:pt>
                <c:pt idx="14">
                  <c:v>633.78099775446503</c:v>
                </c:pt>
                <c:pt idx="15">
                  <c:v>633.78099775446503</c:v>
                </c:pt>
                <c:pt idx="16">
                  <c:v>633.78099775446503</c:v>
                </c:pt>
                <c:pt idx="17">
                  <c:v>633.78099775446503</c:v>
                </c:pt>
                <c:pt idx="18">
                  <c:v>633.78099775446503</c:v>
                </c:pt>
              </c:numCache>
            </c:numRef>
          </c:val>
          <c:smooth val="0"/>
          <c:extLst>
            <c:ext xmlns:c16="http://schemas.microsoft.com/office/drawing/2014/chart" uri="{C3380CC4-5D6E-409C-BE32-E72D297353CC}">
              <c16:uniqueId val="{00000002-970E-4580-91CE-53245250D375}"/>
            </c:ext>
          </c:extLst>
        </c:ser>
        <c:dLbls>
          <c:showLegendKey val="0"/>
          <c:showVal val="1"/>
          <c:showCatName val="0"/>
          <c:showSerName val="0"/>
          <c:showPercent val="0"/>
          <c:showBubbleSize val="0"/>
        </c:dLbls>
        <c:smooth val="0"/>
        <c:axId val="1543743488"/>
        <c:axId val="1515658256"/>
      </c:lineChart>
      <c:catAx>
        <c:axId val="15437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15658256"/>
        <c:crosses val="autoZero"/>
        <c:auto val="1"/>
        <c:lblAlgn val="ctr"/>
        <c:lblOffset val="100"/>
        <c:noMultiLvlLbl val="0"/>
      </c:catAx>
      <c:valAx>
        <c:axId val="151565825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3743488"/>
        <c:crosses val="autoZero"/>
        <c:crossBetween val="between"/>
        <c:dispUnits>
          <c:builtInUnit val="thousands"/>
          <c:dispUnitsLbl>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тэрбум ам.дол</a:t>
                  </a:r>
                </a:p>
              </c:rich>
            </c:tx>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ispUnitsLbl>
        </c:dispUnits>
      </c:valAx>
      <c:spPr>
        <a:noFill/>
        <a:ln w="25400">
          <a:noFill/>
        </a:ln>
        <a:effectLst/>
      </c:spPr>
    </c:plotArea>
    <c:legend>
      <c:legendPos val="b"/>
      <c:layout>
        <c:manualLayout>
          <c:xMode val="edge"/>
          <c:yMode val="edge"/>
          <c:x val="8.1425276385906312E-2"/>
          <c:y val="0.87161425717307728"/>
          <c:w val="0.8879244754091602"/>
          <c:h val="0.1283857428269227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93692991346375"/>
          <c:y val="0.28874375792489165"/>
          <c:w val="0.58663621516113185"/>
          <c:h val="0.71140138157576926"/>
        </c:manualLayout>
      </c:layout>
      <c:doughnutChart>
        <c:varyColors val="1"/>
        <c:ser>
          <c:idx val="0"/>
          <c:order val="0"/>
          <c:explosion val="18"/>
          <c:dPt>
            <c:idx val="0"/>
            <c:bubble3D val="0"/>
            <c:spPr>
              <a:solidFill>
                <a:schemeClr val="accent1"/>
              </a:solidFill>
              <a:ln>
                <a:solidFill>
                  <a:schemeClr val="lt1"/>
                </a:solidFill>
              </a:ln>
              <a:effectLst/>
            </c:spPr>
            <c:extLst>
              <c:ext xmlns:c16="http://schemas.microsoft.com/office/drawing/2014/chart" uri="{C3380CC4-5D6E-409C-BE32-E72D297353CC}">
                <c16:uniqueId val="{00000001-2F95-4149-85A2-23D25B021AC8}"/>
              </c:ext>
            </c:extLst>
          </c:dPt>
          <c:dPt>
            <c:idx val="1"/>
            <c:bubble3D val="0"/>
            <c:spPr>
              <a:solidFill>
                <a:schemeClr val="accent2"/>
              </a:solidFill>
              <a:ln>
                <a:solidFill>
                  <a:schemeClr val="lt1"/>
                </a:solidFill>
              </a:ln>
              <a:effectLst/>
            </c:spPr>
            <c:extLst>
              <c:ext xmlns:c16="http://schemas.microsoft.com/office/drawing/2014/chart" uri="{C3380CC4-5D6E-409C-BE32-E72D297353CC}">
                <c16:uniqueId val="{00000003-2F95-4149-85A2-23D25B021AC8}"/>
              </c:ext>
            </c:extLst>
          </c:dPt>
          <c:dPt>
            <c:idx val="2"/>
            <c:bubble3D val="0"/>
            <c:spPr>
              <a:solidFill>
                <a:schemeClr val="accent3"/>
              </a:solidFill>
              <a:ln>
                <a:solidFill>
                  <a:schemeClr val="lt1"/>
                </a:solidFill>
              </a:ln>
              <a:effectLst/>
            </c:spPr>
            <c:extLst>
              <c:ext xmlns:c16="http://schemas.microsoft.com/office/drawing/2014/chart" uri="{C3380CC4-5D6E-409C-BE32-E72D297353CC}">
                <c16:uniqueId val="{00000005-2F95-4149-85A2-23D25B021AC8}"/>
              </c:ext>
            </c:extLst>
          </c:dPt>
          <c:dPt>
            <c:idx val="3"/>
            <c:bubble3D val="0"/>
            <c:spPr>
              <a:solidFill>
                <a:schemeClr val="accent4"/>
              </a:solidFill>
              <a:ln>
                <a:solidFill>
                  <a:schemeClr val="lt1"/>
                </a:solidFill>
              </a:ln>
              <a:effectLst/>
            </c:spPr>
            <c:extLst>
              <c:ext xmlns:c16="http://schemas.microsoft.com/office/drawing/2014/chart" uri="{C3380CC4-5D6E-409C-BE32-E72D297353CC}">
                <c16:uniqueId val="{00000007-2F95-4149-85A2-23D25B021AC8}"/>
              </c:ext>
            </c:extLst>
          </c:dPt>
          <c:dPt>
            <c:idx val="4"/>
            <c:bubble3D val="0"/>
            <c:spPr>
              <a:solidFill>
                <a:schemeClr val="accent5"/>
              </a:solidFill>
              <a:ln>
                <a:solidFill>
                  <a:schemeClr val="lt1"/>
                </a:solidFill>
              </a:ln>
              <a:effectLst/>
            </c:spPr>
            <c:extLst>
              <c:ext xmlns:c16="http://schemas.microsoft.com/office/drawing/2014/chart" uri="{C3380CC4-5D6E-409C-BE32-E72D297353CC}">
                <c16:uniqueId val="{00000009-2F95-4149-85A2-23D25B021AC8}"/>
              </c:ext>
            </c:extLst>
          </c:dPt>
          <c:dPt>
            <c:idx val="5"/>
            <c:bubble3D val="0"/>
            <c:spPr>
              <a:solidFill>
                <a:schemeClr val="accent6"/>
              </a:solidFill>
              <a:ln>
                <a:solidFill>
                  <a:schemeClr val="lt1"/>
                </a:solidFill>
              </a:ln>
              <a:effectLst/>
            </c:spPr>
            <c:extLst>
              <c:ext xmlns:c16="http://schemas.microsoft.com/office/drawing/2014/chart" uri="{C3380CC4-5D6E-409C-BE32-E72D297353CC}">
                <c16:uniqueId val="{0000000B-2F95-4149-85A2-23D25B021AC8}"/>
              </c:ext>
            </c:extLst>
          </c:dPt>
          <c:dLbls>
            <c:dLbl>
              <c:idx val="0"/>
              <c:layout>
                <c:manualLayout>
                  <c:x val="0.110374990254931"/>
                  <c:y val="7.1759991233700166E-2"/>
                </c:manualLayout>
              </c:layout>
              <c:showLegendKey val="0"/>
              <c:showVal val="0"/>
              <c:showCatName val="1"/>
              <c:showSerName val="0"/>
              <c:showPercent val="1"/>
              <c:showBubbleSize val="0"/>
              <c:extLst>
                <c:ext xmlns:c15="http://schemas.microsoft.com/office/drawing/2012/chart" uri="{CE6537A1-D6FC-4f65-9D91-7224C49458BB}">
                  <c15:layout>
                    <c:manualLayout>
                      <c:w val="0.27679867986798679"/>
                      <c:h val="0.19761431411530814"/>
                    </c:manualLayout>
                  </c15:layout>
                </c:ext>
                <c:ext xmlns:c16="http://schemas.microsoft.com/office/drawing/2014/chart" uri="{C3380CC4-5D6E-409C-BE32-E72D297353CC}">
                  <c16:uniqueId val="{00000001-2F95-4149-85A2-23D25B021AC8}"/>
                </c:ext>
              </c:extLst>
            </c:dLbl>
            <c:dLbl>
              <c:idx val="1"/>
              <c:layout>
                <c:manualLayout>
                  <c:x val="-6.4153348405706717E-2"/>
                  <c:y val="6.0780200685649884E-2"/>
                </c:manualLayout>
              </c:layout>
              <c:showLegendKey val="0"/>
              <c:showVal val="0"/>
              <c:showCatName val="1"/>
              <c:showSerName val="0"/>
              <c:showPercent val="1"/>
              <c:showBubbleSize val="0"/>
              <c:extLst>
                <c:ext xmlns:c15="http://schemas.microsoft.com/office/drawing/2012/chart" uri="{CE6537A1-D6FC-4f65-9D91-7224C49458BB}">
                  <c15:layout>
                    <c:manualLayout>
                      <c:w val="0.43978560848210801"/>
                      <c:h val="0.28459260186910035"/>
                    </c:manualLayout>
                  </c15:layout>
                </c:ext>
                <c:ext xmlns:c16="http://schemas.microsoft.com/office/drawing/2014/chart" uri="{C3380CC4-5D6E-409C-BE32-E72D297353CC}">
                  <c16:uniqueId val="{00000003-2F95-4149-85A2-23D25B021AC8}"/>
                </c:ext>
              </c:extLst>
            </c:dLbl>
            <c:dLbl>
              <c:idx val="2"/>
              <c:layout>
                <c:manualLayout>
                  <c:x val="-0.21286297133650373"/>
                  <c:y val="-1.0229019583287712E-2"/>
                </c:manualLayout>
              </c:layout>
              <c:showLegendKey val="0"/>
              <c:showVal val="0"/>
              <c:showCatName val="1"/>
              <c:showSerName val="0"/>
              <c:showPercent val="1"/>
              <c:showBubbleSize val="0"/>
              <c:extLst>
                <c:ext xmlns:c15="http://schemas.microsoft.com/office/drawing/2012/chart" uri="{CE6537A1-D6FC-4f65-9D91-7224C49458BB}">
                  <c15:layout>
                    <c:manualLayout>
                      <c:w val="0.29100673059431925"/>
                      <c:h val="0.25397629968222163"/>
                    </c:manualLayout>
                  </c15:layout>
                </c:ext>
                <c:ext xmlns:c16="http://schemas.microsoft.com/office/drawing/2014/chart" uri="{C3380CC4-5D6E-409C-BE32-E72D297353CC}">
                  <c16:uniqueId val="{00000005-2F95-4149-85A2-23D25B021AC8}"/>
                </c:ext>
              </c:extLst>
            </c:dLbl>
            <c:dLbl>
              <c:idx val="3"/>
              <c:layout>
                <c:manualLayout>
                  <c:x val="-0.20683532132740834"/>
                  <c:y val="-0.16371284106385312"/>
                </c:manualLayout>
              </c:layout>
              <c:showLegendKey val="0"/>
              <c:showVal val="0"/>
              <c:showCatName val="1"/>
              <c:showSerName val="0"/>
              <c:showPercent val="1"/>
              <c:showBubbleSize val="0"/>
              <c:extLst>
                <c:ext xmlns:c15="http://schemas.microsoft.com/office/drawing/2012/chart" uri="{CE6537A1-D6FC-4f65-9D91-7224C49458BB}">
                  <c15:layout>
                    <c:manualLayout>
                      <c:w val="0.29993399339933996"/>
                      <c:h val="0.30238568588469183"/>
                    </c:manualLayout>
                  </c15:layout>
                </c:ext>
                <c:ext xmlns:c16="http://schemas.microsoft.com/office/drawing/2014/chart" uri="{C3380CC4-5D6E-409C-BE32-E72D297353CC}">
                  <c16:uniqueId val="{00000007-2F95-4149-85A2-23D25B021AC8}"/>
                </c:ext>
              </c:extLst>
            </c:dLbl>
            <c:dLbl>
              <c:idx val="4"/>
              <c:layout>
                <c:manualLayout>
                  <c:x val="2.0639536394584341E-2"/>
                  <c:y val="-0.19461123025625773"/>
                </c:manualLayout>
              </c:layout>
              <c:showLegendKey val="0"/>
              <c:showVal val="0"/>
              <c:showCatName val="1"/>
              <c:showSerName val="0"/>
              <c:showPercent val="1"/>
              <c:showBubbleSize val="0"/>
              <c:extLst>
                <c:ext xmlns:c15="http://schemas.microsoft.com/office/drawing/2012/chart" uri="{CE6537A1-D6FC-4f65-9D91-7224C49458BB}">
                  <c15:layout>
                    <c:manualLayout>
                      <c:w val="0.27899352927418725"/>
                      <c:h val="0.25397629968222163"/>
                    </c:manualLayout>
                  </c15:layout>
                </c:ext>
                <c:ext xmlns:c16="http://schemas.microsoft.com/office/drawing/2014/chart" uri="{C3380CC4-5D6E-409C-BE32-E72D297353CC}">
                  <c16:uniqueId val="{00000009-2F95-4149-85A2-23D25B021AC8}"/>
                </c:ext>
              </c:extLst>
            </c:dLbl>
            <c:dLbl>
              <c:idx val="5"/>
              <c:layout>
                <c:manualLayout>
                  <c:x val="0.15876094696083781"/>
                  <c:y val="-9.1565254144424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F95-4149-85A2-23D25B021AC8}"/>
                </c:ext>
              </c:extLst>
            </c:dLbl>
            <c:spPr>
              <a:noFill/>
              <a:ln>
                <a:noFill/>
              </a:ln>
              <a:effectLst/>
            </c:spPr>
            <c:txPr>
              <a:bodyPr rot="0" spcFirstLastPara="1" vertOverflow="ellipsis" vert="horz" wrap="square" anchor="ctr" anchorCtr="1"/>
              <a:lstStyle/>
              <a:p>
                <a:pPr>
                  <a:defRPr sz="1100" b="0" i="0" u="none" strike="noStrike" baseline="0">
                    <a:solidFill>
                      <a:srgbClr val="0A2B6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a:noFill/>
                </a:ln>
                <a:effectLst/>
              </c:spPr>
            </c:leaderLines>
            <c:extLst>
              <c:ext xmlns:c15="http://schemas.microsoft.com/office/drawing/2012/chart" uri="{CE6537A1-D6FC-4f65-9D91-7224C49458BB}"/>
            </c:extLst>
          </c:dLbls>
          <c:cat>
            <c:strRef>
              <c:f>ГШХО!$J$30:$J$35</c:f>
              <c:strCache>
                <c:ptCount val="6"/>
                <c:pt idx="0">
                  <c:v>Уул уурхай, олборлолт</c:v>
                </c:pt>
                <c:pt idx="1">
                  <c:v>Бөөний болон жижиглэн худалдаа; машин, мотоциклийн засвар үйлчилгээ</c:v>
                </c:pt>
                <c:pt idx="2">
                  <c:v>Санхүүгийн болон даатгалын үйл ажиллагаа</c:v>
                </c:pt>
                <c:pt idx="3">
                  <c:v>Үйлчилгээний бусад үйл ажиллагаа</c:v>
                </c:pt>
                <c:pt idx="4">
                  <c:v>Барилга</c:v>
                </c:pt>
                <c:pt idx="5">
                  <c:v>Бусад</c:v>
                </c:pt>
              </c:strCache>
            </c:strRef>
          </c:cat>
          <c:val>
            <c:numRef>
              <c:f>ГШХО!$L$30:$L$35</c:f>
              <c:numCache>
                <c:formatCode>0%</c:formatCode>
                <c:ptCount val="6"/>
                <c:pt idx="0">
                  <c:v>0.7184230316536282</c:v>
                </c:pt>
                <c:pt idx="1">
                  <c:v>0.11116478650097519</c:v>
                </c:pt>
                <c:pt idx="2">
                  <c:v>3.9676710503395288E-2</c:v>
                </c:pt>
                <c:pt idx="3">
                  <c:v>3.1751798414837225E-2</c:v>
                </c:pt>
                <c:pt idx="4">
                  <c:v>2.3510157084312023E-2</c:v>
                </c:pt>
                <c:pt idx="5">
                  <c:v>7.5473515842852112E-2</c:v>
                </c:pt>
              </c:numCache>
            </c:numRef>
          </c:val>
          <c:extLst>
            <c:ext xmlns:c16="http://schemas.microsoft.com/office/drawing/2014/chart" uri="{C3380CC4-5D6E-409C-BE32-E72D297353CC}">
              <c16:uniqueId val="{0000000C-2F95-4149-85A2-23D25B021AC8}"/>
            </c:ext>
          </c:extLst>
        </c:ser>
        <c:dLbls>
          <c:showLegendKey val="0"/>
          <c:showVal val="0"/>
          <c:showCatName val="0"/>
          <c:showSerName val="0"/>
          <c:showPercent val="0"/>
          <c:showBubbleSize val="0"/>
          <c:showLeaderLines val="1"/>
        </c:dLbls>
        <c:firstSliceAng val="0"/>
        <c:holeSize val="74"/>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16">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1000" b="1"/>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600" b="1" cap="all"/>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3" ma:contentTypeDescription="Create a new document." ma:contentTypeScope="" ma:versionID="d770fc1eef79d85ef4635e22f578b8c4">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997be60a4cf55a784291a0eeca615a14"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F10A0-BDF7-4087-B810-F4EB7351697C}"/>
</file>

<file path=customXml/itemProps2.xml><?xml version="1.0" encoding="utf-8"?>
<ds:datastoreItem xmlns:ds="http://schemas.openxmlformats.org/officeDocument/2006/customXml" ds:itemID="{B1CABC78-9338-45D9-91CE-E5FDBCB2EB0D}">
  <ds:schemaRefs>
    <ds:schemaRef ds:uri="http://schemas.openxmlformats.org/officeDocument/2006/bibliography"/>
  </ds:schemaRefs>
</ds:datastoreItem>
</file>

<file path=customXml/itemProps3.xml><?xml version="1.0" encoding="utf-8"?>
<ds:datastoreItem xmlns:ds="http://schemas.openxmlformats.org/officeDocument/2006/customXml" ds:itemID="{98AD597E-E1ED-4732-A182-63B43B39CBD2}">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4.xml><?xml version="1.0" encoding="utf-8"?>
<ds:datastoreItem xmlns:ds="http://schemas.openxmlformats.org/officeDocument/2006/customXml" ds:itemID="{E36A7CD6-F337-445A-9660-5587E3B3B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11291</Words>
  <Characters>64359</Characters>
  <Application>Microsoft Office Word</Application>
  <DocSecurity>0</DocSecurity>
  <Lines>536</Lines>
  <Paragraphs>150</Paragraphs>
  <ScaleCrop>false</ScaleCrop>
  <Company/>
  <LinksUpToDate>false</LinksUpToDate>
  <CharactersWithSpaces>75500</CharactersWithSpaces>
  <SharedDoc>false</SharedDoc>
  <HLinks>
    <vt:vector size="72" baseType="variant">
      <vt:variant>
        <vt:i4>1376310</vt:i4>
      </vt:variant>
      <vt:variant>
        <vt:i4>68</vt:i4>
      </vt:variant>
      <vt:variant>
        <vt:i4>0</vt:i4>
      </vt:variant>
      <vt:variant>
        <vt:i4>5</vt:i4>
      </vt:variant>
      <vt:variant>
        <vt:lpwstr/>
      </vt:variant>
      <vt:variant>
        <vt:lpwstr>_Toc135204271</vt:lpwstr>
      </vt:variant>
      <vt:variant>
        <vt:i4>1376310</vt:i4>
      </vt:variant>
      <vt:variant>
        <vt:i4>62</vt:i4>
      </vt:variant>
      <vt:variant>
        <vt:i4>0</vt:i4>
      </vt:variant>
      <vt:variant>
        <vt:i4>5</vt:i4>
      </vt:variant>
      <vt:variant>
        <vt:lpwstr/>
      </vt:variant>
      <vt:variant>
        <vt:lpwstr>_Toc135204270</vt:lpwstr>
      </vt:variant>
      <vt:variant>
        <vt:i4>1310774</vt:i4>
      </vt:variant>
      <vt:variant>
        <vt:i4>56</vt:i4>
      </vt:variant>
      <vt:variant>
        <vt:i4>0</vt:i4>
      </vt:variant>
      <vt:variant>
        <vt:i4>5</vt:i4>
      </vt:variant>
      <vt:variant>
        <vt:lpwstr/>
      </vt:variant>
      <vt:variant>
        <vt:lpwstr>_Toc135204269</vt:lpwstr>
      </vt:variant>
      <vt:variant>
        <vt:i4>1310774</vt:i4>
      </vt:variant>
      <vt:variant>
        <vt:i4>50</vt:i4>
      </vt:variant>
      <vt:variant>
        <vt:i4>0</vt:i4>
      </vt:variant>
      <vt:variant>
        <vt:i4>5</vt:i4>
      </vt:variant>
      <vt:variant>
        <vt:lpwstr/>
      </vt:variant>
      <vt:variant>
        <vt:lpwstr>_Toc135204268</vt:lpwstr>
      </vt:variant>
      <vt:variant>
        <vt:i4>1310774</vt:i4>
      </vt:variant>
      <vt:variant>
        <vt:i4>44</vt:i4>
      </vt:variant>
      <vt:variant>
        <vt:i4>0</vt:i4>
      </vt:variant>
      <vt:variant>
        <vt:i4>5</vt:i4>
      </vt:variant>
      <vt:variant>
        <vt:lpwstr/>
      </vt:variant>
      <vt:variant>
        <vt:lpwstr>_Toc135204267</vt:lpwstr>
      </vt:variant>
      <vt:variant>
        <vt:i4>1310774</vt:i4>
      </vt:variant>
      <vt:variant>
        <vt:i4>38</vt:i4>
      </vt:variant>
      <vt:variant>
        <vt:i4>0</vt:i4>
      </vt:variant>
      <vt:variant>
        <vt:i4>5</vt:i4>
      </vt:variant>
      <vt:variant>
        <vt:lpwstr/>
      </vt:variant>
      <vt:variant>
        <vt:lpwstr>_Toc135204266</vt:lpwstr>
      </vt:variant>
      <vt:variant>
        <vt:i4>1310774</vt:i4>
      </vt:variant>
      <vt:variant>
        <vt:i4>32</vt:i4>
      </vt:variant>
      <vt:variant>
        <vt:i4>0</vt:i4>
      </vt:variant>
      <vt:variant>
        <vt:i4>5</vt:i4>
      </vt:variant>
      <vt:variant>
        <vt:lpwstr/>
      </vt:variant>
      <vt:variant>
        <vt:lpwstr>_Toc135204265</vt:lpwstr>
      </vt:variant>
      <vt:variant>
        <vt:i4>1310774</vt:i4>
      </vt:variant>
      <vt:variant>
        <vt:i4>26</vt:i4>
      </vt:variant>
      <vt:variant>
        <vt:i4>0</vt:i4>
      </vt:variant>
      <vt:variant>
        <vt:i4>5</vt:i4>
      </vt:variant>
      <vt:variant>
        <vt:lpwstr/>
      </vt:variant>
      <vt:variant>
        <vt:lpwstr>_Toc135204264</vt:lpwstr>
      </vt:variant>
      <vt:variant>
        <vt:i4>1310774</vt:i4>
      </vt:variant>
      <vt:variant>
        <vt:i4>20</vt:i4>
      </vt:variant>
      <vt:variant>
        <vt:i4>0</vt:i4>
      </vt:variant>
      <vt:variant>
        <vt:i4>5</vt:i4>
      </vt:variant>
      <vt:variant>
        <vt:lpwstr/>
      </vt:variant>
      <vt:variant>
        <vt:lpwstr>_Toc135204263</vt:lpwstr>
      </vt:variant>
      <vt:variant>
        <vt:i4>1310774</vt:i4>
      </vt:variant>
      <vt:variant>
        <vt:i4>14</vt:i4>
      </vt:variant>
      <vt:variant>
        <vt:i4>0</vt:i4>
      </vt:variant>
      <vt:variant>
        <vt:i4>5</vt:i4>
      </vt:variant>
      <vt:variant>
        <vt:lpwstr/>
      </vt:variant>
      <vt:variant>
        <vt:lpwstr>_Toc135204262</vt:lpwstr>
      </vt:variant>
      <vt:variant>
        <vt:i4>1310774</vt:i4>
      </vt:variant>
      <vt:variant>
        <vt:i4>8</vt:i4>
      </vt:variant>
      <vt:variant>
        <vt:i4>0</vt:i4>
      </vt:variant>
      <vt:variant>
        <vt:i4>5</vt:i4>
      </vt:variant>
      <vt:variant>
        <vt:lpwstr/>
      </vt:variant>
      <vt:variant>
        <vt:lpwstr>_Toc135204261</vt:lpwstr>
      </vt:variant>
      <vt:variant>
        <vt:i4>1310774</vt:i4>
      </vt:variant>
      <vt:variant>
        <vt:i4>2</vt:i4>
      </vt:variant>
      <vt:variant>
        <vt:i4>0</vt:i4>
      </vt:variant>
      <vt:variant>
        <vt:i4>5</vt:i4>
      </vt:variant>
      <vt:variant>
        <vt:lpwstr/>
      </vt:variant>
      <vt:variant>
        <vt:lpwstr>_Toc135204260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Saruul</dc:creator>
  <cp:keywords/>
  <dc:description/>
  <cp:lastModifiedBy>Пүрэвсүрэн Саруул</cp:lastModifiedBy>
  <cp:revision>121</cp:revision>
  <cp:lastPrinted>2023-06-12T17:53:00Z</cp:lastPrinted>
  <dcterms:created xsi:type="dcterms:W3CDTF">2023-05-23T07:49:00Z</dcterms:created>
  <dcterms:modified xsi:type="dcterms:W3CDTF">2023-06-12T17:53:00Z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