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85489" w14:textId="77777777" w:rsidR="00D922B4" w:rsidRDefault="00D922B4" w:rsidP="00D62A6B">
      <w:pPr>
        <w:jc w:val="center"/>
        <w:rPr>
          <w:rFonts w:ascii="Arial" w:hAnsi="Arial" w:cs="Arial"/>
          <w:b/>
          <w:bCs/>
          <w:color w:val="000000" w:themeColor="text1"/>
          <w:lang w:val="mn-MN"/>
        </w:rPr>
      </w:pPr>
      <w:bookmarkStart w:id="0" w:name="_GoBack"/>
      <w:bookmarkEnd w:id="0"/>
      <w:r>
        <w:rPr>
          <w:rFonts w:ascii="Arial" w:hAnsi="Arial" w:cs="Arial"/>
          <w:b/>
          <w:bCs/>
          <w:lang w:val="mn-MN"/>
        </w:rPr>
        <w:t>ТАНИЛЦУУЛГА</w:t>
      </w:r>
      <w:r>
        <w:rPr>
          <w:rFonts w:ascii="Arial" w:hAnsi="Arial" w:cs="Arial"/>
          <w:b/>
          <w:bCs/>
          <w:color w:val="000000" w:themeColor="text1"/>
          <w:lang w:val="mn-MN"/>
        </w:rPr>
        <w:t xml:space="preserve"> </w:t>
      </w:r>
    </w:p>
    <w:p w14:paraId="25F09D49" w14:textId="0B6ED818" w:rsidR="00D922B4" w:rsidRDefault="00D922B4" w:rsidP="00D62A6B">
      <w:pPr>
        <w:jc w:val="center"/>
        <w:rPr>
          <w:rFonts w:ascii="Arial" w:hAnsi="Arial" w:cs="Arial"/>
          <w:b/>
          <w:bCs/>
          <w:color w:val="000000" w:themeColor="text1"/>
          <w:lang w:val="mn-MN"/>
        </w:rPr>
      </w:pPr>
    </w:p>
    <w:p w14:paraId="3664BF1A" w14:textId="77777777" w:rsidR="00D922B4" w:rsidRDefault="00D922B4" w:rsidP="00D62A6B">
      <w:pPr>
        <w:jc w:val="center"/>
        <w:rPr>
          <w:rFonts w:ascii="Arial" w:hAnsi="Arial" w:cs="Arial"/>
          <w:b/>
          <w:bCs/>
          <w:color w:val="000000" w:themeColor="text1"/>
          <w:lang w:val="mn-MN"/>
        </w:rPr>
      </w:pPr>
    </w:p>
    <w:p w14:paraId="7E3D2985" w14:textId="77777777" w:rsidR="00D922B4" w:rsidRDefault="00D922B4" w:rsidP="00D922B4">
      <w:pPr>
        <w:jc w:val="right"/>
        <w:rPr>
          <w:rFonts w:ascii="Arial" w:hAnsi="Arial" w:cs="Arial"/>
          <w:color w:val="000000" w:themeColor="text1"/>
          <w:lang w:val="mn-MN"/>
        </w:rPr>
      </w:pPr>
      <w:r w:rsidRPr="00D922B4">
        <w:rPr>
          <w:rFonts w:ascii="Arial" w:hAnsi="Arial" w:cs="Arial"/>
          <w:color w:val="000000" w:themeColor="text1"/>
          <w:lang w:val="mn-MN"/>
        </w:rPr>
        <w:t xml:space="preserve">Төсвийн тухай хуульд өөрчлөлт оруулах </w:t>
      </w:r>
    </w:p>
    <w:p w14:paraId="293AD0DD" w14:textId="41AF542D" w:rsidR="00CE25A6" w:rsidRPr="00D922B4" w:rsidRDefault="00D922B4" w:rsidP="00D922B4">
      <w:pPr>
        <w:jc w:val="right"/>
        <w:rPr>
          <w:rFonts w:ascii="Arial" w:hAnsi="Arial" w:cs="Arial"/>
          <w:color w:val="000000" w:themeColor="text1"/>
          <w:lang w:val="mn-MN"/>
        </w:rPr>
      </w:pPr>
      <w:r w:rsidRPr="00D922B4">
        <w:rPr>
          <w:rFonts w:ascii="Arial" w:hAnsi="Arial" w:cs="Arial"/>
          <w:color w:val="000000" w:themeColor="text1"/>
          <w:lang w:val="mn-MN"/>
        </w:rPr>
        <w:t>тухай хуулийн төслийн тухай</w:t>
      </w:r>
    </w:p>
    <w:p w14:paraId="506B783D" w14:textId="77777777" w:rsidR="00CE25A6" w:rsidRDefault="00CE25A6" w:rsidP="00D62A6B">
      <w:pPr>
        <w:jc w:val="center"/>
        <w:rPr>
          <w:rFonts w:ascii="Arial" w:hAnsi="Arial" w:cs="Arial"/>
          <w:b/>
          <w:bCs/>
          <w:color w:val="000000" w:themeColor="text1"/>
          <w:lang w:val="mn-MN"/>
        </w:rPr>
      </w:pPr>
    </w:p>
    <w:p w14:paraId="61CD793D" w14:textId="77777777" w:rsidR="00E703E9" w:rsidRPr="00E703E9" w:rsidRDefault="008757E8"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Төсвийн тухай хуулийн </w:t>
      </w:r>
      <w:r w:rsidR="00E703E9">
        <w:rPr>
          <w:rFonts w:ascii="Arial" w:hAnsi="Arial" w:cs="Arial"/>
          <w:bCs/>
          <w:color w:val="000000" w:themeColor="text1"/>
          <w:lang w:val="mn-MN"/>
        </w:rPr>
        <w:t xml:space="preserve">43 дугаар зүйлд </w:t>
      </w:r>
      <w:r>
        <w:rPr>
          <w:rFonts w:ascii="Arial" w:hAnsi="Arial" w:cs="Arial"/>
          <w:bCs/>
          <w:color w:val="000000" w:themeColor="text1"/>
          <w:lang w:val="mn-MN"/>
        </w:rPr>
        <w:t>төсвийн жил дамжин хэрэгжих арга хэмжээний зохицуулалт</w:t>
      </w:r>
      <w:r w:rsidR="00E703E9">
        <w:rPr>
          <w:rFonts w:ascii="Arial" w:hAnsi="Arial" w:cs="Arial"/>
          <w:bCs/>
          <w:color w:val="000000" w:themeColor="text1"/>
          <w:lang w:val="mn-MN"/>
        </w:rPr>
        <w:t xml:space="preserve"> хэсэгт тухайн төсвийн жилд ашиглагдаагүй үлдэгдлийг дараагийн жилд үргэлжлүүлэн зарцуулж болохоор тусгасан</w:t>
      </w:r>
      <w:r w:rsidR="00BA1776">
        <w:rPr>
          <w:rFonts w:ascii="Arial" w:hAnsi="Arial" w:cs="Arial"/>
          <w:bCs/>
          <w:color w:val="000000" w:themeColor="text1"/>
          <w:lang w:val="mn-MN"/>
        </w:rPr>
        <w:t xml:space="preserve"> бөгөөд м</w:t>
      </w:r>
      <w:r w:rsidR="00E703E9">
        <w:rPr>
          <w:rFonts w:ascii="Arial" w:hAnsi="Arial" w:cs="Arial"/>
          <w:bCs/>
          <w:color w:val="000000" w:themeColor="text1"/>
          <w:lang w:val="mn-MN"/>
        </w:rPr>
        <w:t>өн хуулийн 7 дугаар зүйлийн 7.7 дахь хэсэгт “Энэ хуулийн 43 дугаар зүйлд зааснаас бусад тохиолдолд төсвийн жил дуусахад төсвийн захирагчийн төсөв зарцуулах эрх нь дуусгава</w:t>
      </w:r>
      <w:r w:rsidR="009B5A57">
        <w:rPr>
          <w:rFonts w:ascii="Arial" w:hAnsi="Arial" w:cs="Arial"/>
          <w:bCs/>
          <w:color w:val="000000" w:themeColor="text1"/>
          <w:lang w:val="mn-MN"/>
        </w:rPr>
        <w:t>р</w:t>
      </w:r>
      <w:r w:rsidR="00E703E9">
        <w:rPr>
          <w:rFonts w:ascii="Arial" w:hAnsi="Arial" w:cs="Arial"/>
          <w:bCs/>
          <w:color w:val="000000" w:themeColor="text1"/>
          <w:lang w:val="mn-MN"/>
        </w:rPr>
        <w:t xml:space="preserve"> болох бөгөөд төсвийн захирагчийн төсвийн зарцуул</w:t>
      </w:r>
      <w:r w:rsidR="00DF355E">
        <w:rPr>
          <w:rFonts w:ascii="Arial" w:hAnsi="Arial" w:cs="Arial"/>
          <w:bCs/>
          <w:color w:val="000000" w:themeColor="text1"/>
          <w:lang w:val="mn-MN"/>
        </w:rPr>
        <w:t>агд</w:t>
      </w:r>
      <w:r w:rsidR="00E703E9">
        <w:rPr>
          <w:rFonts w:ascii="Arial" w:hAnsi="Arial" w:cs="Arial"/>
          <w:bCs/>
          <w:color w:val="000000" w:themeColor="text1"/>
          <w:lang w:val="mn-MN"/>
        </w:rPr>
        <w:t xml:space="preserve">аагүй үлдэгдлийг тухайн шатны төсвийн </w:t>
      </w:r>
      <w:r w:rsidR="00BA1776">
        <w:rPr>
          <w:rFonts w:ascii="Arial" w:hAnsi="Arial" w:cs="Arial"/>
          <w:bCs/>
          <w:color w:val="000000" w:themeColor="text1"/>
          <w:lang w:val="mn-MN"/>
        </w:rPr>
        <w:t>ерөнхий дансанд</w:t>
      </w:r>
      <w:r w:rsidR="00DF355E">
        <w:rPr>
          <w:rFonts w:ascii="Arial" w:hAnsi="Arial" w:cs="Arial"/>
          <w:bCs/>
          <w:color w:val="000000" w:themeColor="text1"/>
          <w:lang w:val="mn-MN"/>
        </w:rPr>
        <w:t xml:space="preserve"> татан</w:t>
      </w:r>
      <w:r w:rsidR="00BA1776">
        <w:rPr>
          <w:rFonts w:ascii="Arial" w:hAnsi="Arial" w:cs="Arial"/>
          <w:bCs/>
          <w:color w:val="000000" w:themeColor="text1"/>
          <w:lang w:val="mn-MN"/>
        </w:rPr>
        <w:t xml:space="preserve"> төвлөрүүлнэ</w:t>
      </w:r>
      <w:r w:rsidR="00E703E9">
        <w:rPr>
          <w:rFonts w:ascii="Arial" w:hAnsi="Arial" w:cs="Arial"/>
          <w:bCs/>
          <w:color w:val="000000" w:themeColor="text1"/>
          <w:lang w:val="mn-MN"/>
        </w:rPr>
        <w:t>”</w:t>
      </w:r>
      <w:r w:rsidR="00BA1776">
        <w:rPr>
          <w:rFonts w:ascii="Arial" w:hAnsi="Arial" w:cs="Arial"/>
          <w:bCs/>
          <w:color w:val="000000" w:themeColor="text1"/>
          <w:lang w:val="mn-MN"/>
        </w:rPr>
        <w:t xml:space="preserve"> гэж заасан байдаг.</w:t>
      </w:r>
    </w:p>
    <w:p w14:paraId="79F11276" w14:textId="30F0AD27" w:rsidR="00CE25A6" w:rsidRPr="001A41CA" w:rsidRDefault="00BA1776"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Эрүүл мэндийн тухай хуулийн 13 дугаар зүйлийн 13.1 дэх хэсэгт эрүүл мэндийн тусламж, үйлчилгээг Эмнэлгийн тусламж, үйлчилгээ болон Нийгмийн эрүүл мэндийн тусламж, үйлчилгээ гэсэн 2 төрөлтэй байхаар зохицуулсан бөгөөд </w:t>
      </w:r>
      <w:r w:rsidR="004654D0">
        <w:rPr>
          <w:rFonts w:ascii="Arial" w:hAnsi="Arial" w:cs="Arial"/>
          <w:bCs/>
          <w:color w:val="000000" w:themeColor="text1"/>
          <w:lang w:val="mn-MN"/>
        </w:rPr>
        <w:t>2</w:t>
      </w:r>
      <w:r w:rsidR="004654D0">
        <w:rPr>
          <w:rFonts w:ascii="Arial" w:hAnsi="Arial" w:cs="Arial"/>
          <w:bCs/>
          <w:color w:val="000000" w:themeColor="text1"/>
        </w:rPr>
        <w:t>0</w:t>
      </w:r>
      <w:r w:rsidR="004654D0">
        <w:rPr>
          <w:rFonts w:ascii="Arial" w:hAnsi="Arial" w:cs="Arial"/>
          <w:bCs/>
          <w:color w:val="000000" w:themeColor="text1"/>
          <w:lang w:val="mn-MN"/>
        </w:rPr>
        <w:t>16</w:t>
      </w:r>
      <w:r w:rsidR="004654D0">
        <w:rPr>
          <w:rFonts w:ascii="Arial" w:hAnsi="Arial" w:cs="Arial"/>
          <w:bCs/>
          <w:color w:val="000000" w:themeColor="text1"/>
        </w:rPr>
        <w:t xml:space="preserve"> </w:t>
      </w:r>
      <w:r w:rsidR="004654D0">
        <w:rPr>
          <w:rFonts w:ascii="Arial" w:hAnsi="Arial" w:cs="Arial"/>
          <w:bCs/>
          <w:color w:val="000000" w:themeColor="text1"/>
          <w:lang w:val="mn-MN"/>
        </w:rPr>
        <w:t>оны 4 дүгээр сарын 22</w:t>
      </w:r>
      <w:r w:rsidR="004654D0">
        <w:rPr>
          <w:rFonts w:ascii="Arial" w:hAnsi="Arial" w:cs="Arial"/>
          <w:bCs/>
          <w:color w:val="000000" w:themeColor="text1"/>
        </w:rPr>
        <w:t>-</w:t>
      </w:r>
      <w:r w:rsidR="004654D0">
        <w:rPr>
          <w:rFonts w:ascii="Arial" w:hAnsi="Arial" w:cs="Arial"/>
          <w:bCs/>
          <w:color w:val="000000" w:themeColor="text1"/>
          <w:lang w:val="mn-MN"/>
        </w:rPr>
        <w:t xml:space="preserve">ны өдөр </w:t>
      </w:r>
      <w:r w:rsidR="004654D0" w:rsidRPr="004654D0">
        <w:rPr>
          <w:rFonts w:ascii="Arial" w:hAnsi="Arial" w:cs="Arial"/>
          <w:bCs/>
          <w:color w:val="000000" w:themeColor="text1"/>
          <w:lang w:val="mn-MN"/>
        </w:rPr>
        <w:t xml:space="preserve">Эмнэлгийн тусламж, үйлчилгээний тухай хууль </w:t>
      </w:r>
      <w:r w:rsidR="004654D0">
        <w:rPr>
          <w:rFonts w:ascii="Arial" w:hAnsi="Arial" w:cs="Arial"/>
          <w:bCs/>
          <w:color w:val="000000" w:themeColor="text1"/>
          <w:lang w:val="mn-MN"/>
        </w:rPr>
        <w:t xml:space="preserve">шинээр </w:t>
      </w:r>
      <w:r>
        <w:rPr>
          <w:rFonts w:ascii="Arial" w:hAnsi="Arial" w:cs="Arial"/>
          <w:bCs/>
          <w:color w:val="000000" w:themeColor="text1"/>
          <w:lang w:val="mn-MN"/>
        </w:rPr>
        <w:t>батлуулсан.</w:t>
      </w:r>
      <w:r w:rsidR="002200BB">
        <w:rPr>
          <w:rFonts w:ascii="Arial" w:hAnsi="Arial" w:cs="Arial"/>
          <w:bCs/>
          <w:color w:val="000000" w:themeColor="text1"/>
          <w:lang w:val="mn-MN"/>
        </w:rPr>
        <w:t xml:space="preserve"> </w:t>
      </w:r>
      <w:r>
        <w:rPr>
          <w:rFonts w:ascii="Arial" w:hAnsi="Arial" w:cs="Arial"/>
          <w:bCs/>
          <w:color w:val="000000" w:themeColor="text1"/>
          <w:lang w:val="mn-MN"/>
        </w:rPr>
        <w:t>Энэхүү хууль батлагдсантай</w:t>
      </w:r>
      <w:r w:rsidR="004654D0" w:rsidRPr="004654D0">
        <w:rPr>
          <w:rFonts w:ascii="Arial" w:hAnsi="Arial" w:cs="Arial"/>
          <w:bCs/>
          <w:color w:val="000000" w:themeColor="text1"/>
          <w:lang w:val="mn-MN"/>
        </w:rPr>
        <w:t xml:space="preserve"> холбогдуулан </w:t>
      </w:r>
      <w:r w:rsidR="004654D0">
        <w:rPr>
          <w:rFonts w:ascii="Arial" w:hAnsi="Arial" w:cs="Arial"/>
          <w:bCs/>
          <w:color w:val="000000" w:themeColor="text1"/>
          <w:lang w:val="mn-MN"/>
        </w:rPr>
        <w:t>Төсвийн тухай хуулийн 7 дугаар зүйлийн 7.9 дэх хэсэгт “Энэ хуулийн 7.7 дахь хэсэгт төрийн болон орон нутгийн өмчийн төрөлжсөн мэргэшлийн эмнэлэг, нэгдсэн эмнэлгийн төсвийн захирагчид хамаарахгүй” гэсэн заалтыг оруулж Эмнэлгийн тусламж, үйлчилгээний тухай хуулийг хүчин төгө</w:t>
      </w:r>
      <w:r w:rsidR="008757E8">
        <w:rPr>
          <w:rFonts w:ascii="Arial" w:hAnsi="Arial" w:cs="Arial"/>
          <w:bCs/>
          <w:color w:val="000000" w:themeColor="text1"/>
          <w:lang w:val="mn-MN"/>
        </w:rPr>
        <w:t>лдөр болсон өдрөөс эхлэн дагаж мөрдөхөөр тусгасан.</w:t>
      </w:r>
    </w:p>
    <w:p w14:paraId="305E32A0" w14:textId="77777777" w:rsidR="00E32699" w:rsidRPr="00DF355E" w:rsidRDefault="00242638" w:rsidP="002200BB">
      <w:pPr>
        <w:shd w:val="clear" w:color="auto" w:fill="FFFFFF"/>
        <w:spacing w:line="276" w:lineRule="auto"/>
        <w:jc w:val="both"/>
        <w:rPr>
          <w:rFonts w:ascii="Arial" w:hAnsi="Arial" w:cs="Arial"/>
          <w:bCs/>
          <w:color w:val="000000" w:themeColor="text1"/>
          <w:lang w:val="mn-MN"/>
        </w:rPr>
      </w:pPr>
      <w:r w:rsidRPr="00DF355E">
        <w:rPr>
          <w:rFonts w:ascii="Arial" w:hAnsi="Arial" w:cs="Arial"/>
          <w:bCs/>
          <w:color w:val="000000" w:themeColor="text1"/>
          <w:lang w:val="mn-MN"/>
        </w:rPr>
        <w:tab/>
        <w:t xml:space="preserve">2020 оны 8 дугаар сарын </w:t>
      </w:r>
      <w:r w:rsidR="00BA1776" w:rsidRPr="00DF355E">
        <w:rPr>
          <w:rFonts w:ascii="Arial" w:hAnsi="Arial" w:cs="Arial"/>
          <w:bCs/>
          <w:color w:val="000000" w:themeColor="text1"/>
          <w:lang w:val="mn-MN"/>
        </w:rPr>
        <w:t>20-ны өдрийн эрүүл мэндийн салбарын багц хуулиудад нэмэлт ө</w:t>
      </w:r>
      <w:r w:rsidRPr="00DF355E">
        <w:rPr>
          <w:rFonts w:ascii="Arial" w:hAnsi="Arial" w:cs="Arial"/>
          <w:bCs/>
          <w:color w:val="000000" w:themeColor="text1"/>
          <w:lang w:val="mn-MN"/>
        </w:rPr>
        <w:t>өрчлөлт оруулж эрүүл мэндийн салбарт санхүүжилтийн цогц шинэчлэлийг үе шаттайгаар хэрэгжүүлж байна.</w:t>
      </w:r>
    </w:p>
    <w:p w14:paraId="28C90469" w14:textId="77777777" w:rsidR="00242638" w:rsidRPr="00BA1776" w:rsidRDefault="00242638" w:rsidP="002200BB">
      <w:pPr>
        <w:shd w:val="clear" w:color="auto" w:fill="FFFFFF"/>
        <w:spacing w:line="276" w:lineRule="auto"/>
        <w:jc w:val="both"/>
        <w:rPr>
          <w:rFonts w:ascii="Arial" w:hAnsi="Arial" w:cs="Arial"/>
          <w:color w:val="333333"/>
          <w:lang w:val="mn-MN"/>
        </w:rPr>
      </w:pPr>
    </w:p>
    <w:p w14:paraId="1913E168" w14:textId="77777777" w:rsidR="00242638" w:rsidRDefault="00242638"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2021 оноос лавлагаа шатлалын эр</w:t>
      </w:r>
      <w:r w:rsidR="00E32699" w:rsidRPr="00E32699">
        <w:rPr>
          <w:rFonts w:ascii="Arial" w:hAnsi="Arial" w:cs="Arial"/>
          <w:bCs/>
          <w:color w:val="000000" w:themeColor="text1"/>
          <w:lang w:val="mn-MN"/>
        </w:rPr>
        <w:t xml:space="preserve">үүл мэндийн </w:t>
      </w:r>
      <w:r>
        <w:rPr>
          <w:rFonts w:ascii="Arial" w:hAnsi="Arial" w:cs="Arial"/>
          <w:bCs/>
          <w:color w:val="000000" w:themeColor="text1"/>
          <w:lang w:val="mn-MN"/>
        </w:rPr>
        <w:t>байгууллагыг, 2022 оноос анхан шатны эрүүл мэндийн байгууллагыг гүйцэтгэлийн санхүүжилтийн тогтолцоонд үе шаттайгаар шилжүүлж</w:t>
      </w:r>
      <w:r w:rsidR="00DA72DC">
        <w:rPr>
          <w:rFonts w:ascii="Arial" w:hAnsi="Arial" w:cs="Arial"/>
          <w:bCs/>
          <w:color w:val="000000" w:themeColor="text1"/>
          <w:lang w:val="mn-MN"/>
        </w:rPr>
        <w:t xml:space="preserve">, </w:t>
      </w:r>
      <w:r w:rsidR="00BE012C">
        <w:rPr>
          <w:rFonts w:ascii="Arial" w:hAnsi="Arial" w:cs="Arial"/>
          <w:bCs/>
          <w:color w:val="000000" w:themeColor="text1"/>
          <w:lang w:val="mn-MN"/>
        </w:rPr>
        <w:t xml:space="preserve">санхүүжилтийн </w:t>
      </w:r>
      <w:r>
        <w:rPr>
          <w:rFonts w:ascii="Arial" w:hAnsi="Arial" w:cs="Arial"/>
          <w:bCs/>
          <w:color w:val="000000" w:themeColor="text1"/>
          <w:lang w:val="mn-MN"/>
        </w:rPr>
        <w:t xml:space="preserve">шинэчлэлийг хэрэгжүүлэх явцад </w:t>
      </w:r>
      <w:r w:rsidR="00DA72DC">
        <w:rPr>
          <w:rFonts w:ascii="Arial" w:hAnsi="Arial" w:cs="Arial"/>
          <w:bCs/>
          <w:color w:val="000000" w:themeColor="text1"/>
          <w:lang w:val="mn-MN"/>
        </w:rPr>
        <w:t xml:space="preserve">үүсэж буй </w:t>
      </w:r>
      <w:r>
        <w:rPr>
          <w:rFonts w:ascii="Arial" w:hAnsi="Arial" w:cs="Arial"/>
          <w:bCs/>
          <w:color w:val="000000" w:themeColor="text1"/>
          <w:lang w:val="mn-MN"/>
        </w:rPr>
        <w:t>асуудлыг тухай бүр</w:t>
      </w:r>
      <w:r w:rsidR="00DA72DC">
        <w:rPr>
          <w:rFonts w:ascii="Arial" w:hAnsi="Arial" w:cs="Arial"/>
          <w:bCs/>
          <w:color w:val="000000" w:themeColor="text1"/>
          <w:lang w:val="mn-MN"/>
        </w:rPr>
        <w:t xml:space="preserve"> нь холбогдох хууль, журамд нийцүүлэн з</w:t>
      </w:r>
      <w:r w:rsidR="00BE012C">
        <w:rPr>
          <w:rFonts w:ascii="Arial" w:hAnsi="Arial" w:cs="Arial"/>
          <w:bCs/>
          <w:color w:val="000000" w:themeColor="text1"/>
          <w:lang w:val="mn-MN"/>
        </w:rPr>
        <w:t xml:space="preserve">охицуулалт хийх, шаардлагатай эрх зүйн баримт бичгүүдэд нэмэлт өөрчлөлт оруулан </w:t>
      </w:r>
      <w:r w:rsidR="00DA72DC">
        <w:rPr>
          <w:rFonts w:ascii="Arial" w:hAnsi="Arial" w:cs="Arial"/>
          <w:bCs/>
          <w:color w:val="000000" w:themeColor="text1"/>
          <w:lang w:val="mn-MN"/>
        </w:rPr>
        <w:t>ажиллаж байна.</w:t>
      </w:r>
    </w:p>
    <w:p w14:paraId="2ABB1ADD" w14:textId="77777777" w:rsidR="00E86F61" w:rsidRDefault="00DA72DC"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Гүйцэтгэлийн санхүүжилтийн тогтолцоонд шилжсэнээр </w:t>
      </w:r>
      <w:r w:rsidR="00FC7613">
        <w:rPr>
          <w:rFonts w:ascii="Arial" w:hAnsi="Arial" w:cs="Arial"/>
          <w:bCs/>
          <w:color w:val="000000" w:themeColor="text1"/>
          <w:lang w:val="mn-MN"/>
        </w:rPr>
        <w:t xml:space="preserve">лавлагаа шатлалын </w:t>
      </w:r>
      <w:r>
        <w:rPr>
          <w:rFonts w:ascii="Arial" w:hAnsi="Arial" w:cs="Arial"/>
          <w:bCs/>
          <w:color w:val="000000" w:themeColor="text1"/>
          <w:lang w:val="mn-MN"/>
        </w:rPr>
        <w:t>эрүүл мэндийн байгууллагуудын санхүүжилт өмнөх оноос нэмэгдэж, эмч, эмнэлгийн мэргэжилтний цалин хөлсийг</w:t>
      </w:r>
      <w:r w:rsidR="00BE012C">
        <w:rPr>
          <w:rFonts w:ascii="Arial" w:hAnsi="Arial" w:cs="Arial"/>
          <w:bCs/>
          <w:color w:val="000000" w:themeColor="text1"/>
          <w:lang w:val="mn-MN"/>
        </w:rPr>
        <w:t xml:space="preserve"> гүйцэтгэлд үндэслэн </w:t>
      </w:r>
      <w:r>
        <w:rPr>
          <w:rFonts w:ascii="Arial" w:hAnsi="Arial" w:cs="Arial"/>
          <w:bCs/>
          <w:color w:val="000000" w:themeColor="text1"/>
          <w:lang w:val="mn-MN"/>
        </w:rPr>
        <w:t xml:space="preserve">нэмэгдүүлэх, </w:t>
      </w:r>
      <w:r w:rsidR="00BE012C">
        <w:rPr>
          <w:rFonts w:ascii="Arial" w:hAnsi="Arial" w:cs="Arial"/>
          <w:bCs/>
          <w:color w:val="000000" w:themeColor="text1"/>
          <w:lang w:val="mn-MN"/>
        </w:rPr>
        <w:t xml:space="preserve"> </w:t>
      </w:r>
      <w:r>
        <w:rPr>
          <w:rFonts w:ascii="Arial" w:hAnsi="Arial" w:cs="Arial"/>
          <w:bCs/>
          <w:color w:val="000000" w:themeColor="text1"/>
          <w:lang w:val="mn-MN"/>
        </w:rPr>
        <w:t xml:space="preserve">шаардлагатай </w:t>
      </w:r>
      <w:r w:rsidR="00BE012C">
        <w:rPr>
          <w:rFonts w:ascii="Arial" w:hAnsi="Arial" w:cs="Arial"/>
          <w:bCs/>
          <w:color w:val="000000" w:themeColor="text1"/>
          <w:lang w:val="mn-MN"/>
        </w:rPr>
        <w:t xml:space="preserve">эм, эмнэлгийн хэрэгсэл, </w:t>
      </w:r>
      <w:r>
        <w:rPr>
          <w:rFonts w:ascii="Arial" w:hAnsi="Arial" w:cs="Arial"/>
          <w:bCs/>
          <w:color w:val="000000" w:themeColor="text1"/>
          <w:lang w:val="mn-MN"/>
        </w:rPr>
        <w:t>багаж тоног төхөөрөмж</w:t>
      </w:r>
      <w:r w:rsidR="00FC7613">
        <w:rPr>
          <w:rFonts w:ascii="Arial" w:hAnsi="Arial" w:cs="Arial"/>
          <w:bCs/>
          <w:color w:val="000000" w:themeColor="text1"/>
          <w:lang w:val="mn-MN"/>
        </w:rPr>
        <w:t>, тавилга эд хогшл</w:t>
      </w:r>
      <w:r w:rsidR="00DF355E">
        <w:rPr>
          <w:rFonts w:ascii="Arial" w:hAnsi="Arial" w:cs="Arial"/>
          <w:bCs/>
          <w:color w:val="000000" w:themeColor="text1"/>
          <w:lang w:val="mn-MN"/>
        </w:rPr>
        <w:t>ыг</w:t>
      </w:r>
      <w:r>
        <w:rPr>
          <w:rFonts w:ascii="Arial" w:hAnsi="Arial" w:cs="Arial"/>
          <w:bCs/>
          <w:color w:val="000000" w:themeColor="text1"/>
          <w:lang w:val="mn-MN"/>
        </w:rPr>
        <w:t xml:space="preserve"> худалдан авах зэрэг олон</w:t>
      </w:r>
      <w:r w:rsidR="00FC7613">
        <w:rPr>
          <w:rFonts w:ascii="Arial" w:hAnsi="Arial" w:cs="Arial"/>
          <w:bCs/>
          <w:color w:val="000000" w:themeColor="text1"/>
          <w:lang w:val="mn-MN"/>
        </w:rPr>
        <w:t xml:space="preserve"> давуу талыг бий болгосон. </w:t>
      </w:r>
      <w:r w:rsidR="00DF355E">
        <w:rPr>
          <w:rFonts w:ascii="Arial" w:hAnsi="Arial" w:cs="Arial"/>
          <w:bCs/>
          <w:color w:val="000000" w:themeColor="text1"/>
          <w:lang w:val="mn-MN"/>
        </w:rPr>
        <w:t xml:space="preserve">Түүнчлэн эрүүл мэндийн байгууллагуудын </w:t>
      </w:r>
      <w:r>
        <w:rPr>
          <w:rFonts w:ascii="Arial" w:hAnsi="Arial" w:cs="Arial"/>
          <w:bCs/>
          <w:color w:val="000000" w:themeColor="text1"/>
          <w:lang w:val="mn-MN"/>
        </w:rPr>
        <w:t>тухайн төсвийн жилд зарцуулагдаагүй дансны үлдэгдлийг татан төвлөрүүлэхгүй байгаа нь байгууллага хөгжих боломжийг хангаж өгч байна.</w:t>
      </w:r>
    </w:p>
    <w:p w14:paraId="67026015" w14:textId="61D2E7DD" w:rsidR="00C44EC3" w:rsidRDefault="00FC7613"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Эрүүл мэндийн анхан шатны тусламж, үйлчилгээг салбарын хэмжээнд 328 сумын эрүүл мэндийн төв, 207 өрхийн эрүүл мэндийн төв үзүүлж байна. 2022 оны </w:t>
      </w:r>
      <w:r>
        <w:rPr>
          <w:rFonts w:ascii="Arial" w:hAnsi="Arial" w:cs="Arial"/>
          <w:bCs/>
          <w:color w:val="000000" w:themeColor="text1"/>
          <w:lang w:val="mn-MN"/>
        </w:rPr>
        <w:lastRenderedPageBreak/>
        <w:t xml:space="preserve">4 </w:t>
      </w:r>
      <w:r w:rsidR="0002320F">
        <w:rPr>
          <w:rFonts w:ascii="Arial" w:hAnsi="Arial" w:cs="Arial"/>
          <w:bCs/>
          <w:color w:val="000000" w:themeColor="text1"/>
          <w:lang w:val="mn-MN"/>
        </w:rPr>
        <w:t xml:space="preserve">дүгээр </w:t>
      </w:r>
      <w:r>
        <w:rPr>
          <w:rFonts w:ascii="Arial" w:hAnsi="Arial" w:cs="Arial"/>
          <w:bCs/>
          <w:color w:val="000000" w:themeColor="text1"/>
          <w:lang w:val="mn-MN"/>
        </w:rPr>
        <w:t xml:space="preserve">сараас эхлэн гүйцэтгэлийн санхүүжилтийн тогтолцоонд шилжүүлсэн бөгөөд 2022 оны төсвийн гүйцэтгэлийн тайлангаар 303 сумын эрүүл мэндийн төв </w:t>
      </w:r>
      <w:r w:rsidR="00E32699" w:rsidRPr="00E32699">
        <w:rPr>
          <w:rFonts w:ascii="Arial" w:hAnsi="Arial" w:cs="Arial"/>
          <w:bCs/>
          <w:color w:val="000000" w:themeColor="text1"/>
          <w:lang w:val="mn-MN"/>
        </w:rPr>
        <w:t>21.1 тэрбум төгр</w:t>
      </w:r>
      <w:r>
        <w:rPr>
          <w:rFonts w:ascii="Arial" w:hAnsi="Arial" w:cs="Arial"/>
          <w:bCs/>
          <w:color w:val="000000" w:themeColor="text1"/>
          <w:lang w:val="mn-MN"/>
        </w:rPr>
        <w:t>өгийн дансны үлдэгдэлтэй тайлагнасан</w:t>
      </w:r>
      <w:r w:rsidR="00BE012C">
        <w:rPr>
          <w:rFonts w:ascii="Arial" w:hAnsi="Arial" w:cs="Arial"/>
          <w:bCs/>
          <w:color w:val="000000" w:themeColor="text1"/>
          <w:lang w:val="mn-MN"/>
        </w:rPr>
        <w:t xml:space="preserve"> байна.</w:t>
      </w:r>
      <w:r>
        <w:rPr>
          <w:rFonts w:ascii="Arial" w:hAnsi="Arial" w:cs="Arial"/>
          <w:bCs/>
          <w:color w:val="000000" w:themeColor="text1"/>
          <w:lang w:val="mn-MN"/>
        </w:rPr>
        <w:t xml:space="preserve"> </w:t>
      </w:r>
    </w:p>
    <w:p w14:paraId="612CF0A0" w14:textId="637ADDC2" w:rsidR="00E86F61" w:rsidRDefault="00C44EC3"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Төрийн аудитын тухай хуулийн дагуу төсвийн жилийн с</w:t>
      </w:r>
      <w:r w:rsidR="00FC7613">
        <w:rPr>
          <w:rFonts w:ascii="Arial" w:hAnsi="Arial" w:cs="Arial"/>
          <w:bCs/>
          <w:color w:val="000000" w:themeColor="text1"/>
          <w:lang w:val="mn-MN"/>
        </w:rPr>
        <w:t>анхүүгий</w:t>
      </w:r>
      <w:r>
        <w:rPr>
          <w:rFonts w:ascii="Arial" w:hAnsi="Arial" w:cs="Arial"/>
          <w:bCs/>
          <w:color w:val="000000" w:themeColor="text1"/>
          <w:lang w:val="mn-MN"/>
        </w:rPr>
        <w:t xml:space="preserve">н тайлангийн аудитын </w:t>
      </w:r>
      <w:r w:rsidR="00A91262">
        <w:rPr>
          <w:rFonts w:ascii="Arial" w:hAnsi="Arial" w:cs="Arial"/>
          <w:bCs/>
          <w:color w:val="000000" w:themeColor="text1"/>
          <w:lang w:val="mn-MN"/>
        </w:rPr>
        <w:t>дүгнэлтээр</w:t>
      </w:r>
      <w:r>
        <w:rPr>
          <w:rFonts w:ascii="Arial" w:hAnsi="Arial" w:cs="Arial"/>
          <w:bCs/>
          <w:color w:val="000000" w:themeColor="text1"/>
          <w:lang w:val="mn-MN"/>
        </w:rPr>
        <w:t xml:space="preserve"> сумын эрүүл мэндийн төвүүдэд “</w:t>
      </w:r>
      <w:r w:rsidR="00E32699" w:rsidRPr="00E32699">
        <w:rPr>
          <w:rFonts w:ascii="Arial" w:hAnsi="Arial" w:cs="Arial"/>
          <w:bCs/>
          <w:color w:val="000000" w:themeColor="text1"/>
          <w:lang w:val="mn-MN"/>
        </w:rPr>
        <w:t>Төсвийн тухай хуулийн 7 дугаар зүйлийн 7.9 дэх хэсэгт "Энэ хуулийн 7.7 дахь хэсэг төрийн болон орон нутгийн өмчийн төрөлжсөн мэ</w:t>
      </w:r>
      <w:r>
        <w:rPr>
          <w:rFonts w:ascii="Arial" w:hAnsi="Arial" w:cs="Arial"/>
          <w:bCs/>
          <w:color w:val="000000" w:themeColor="text1"/>
          <w:lang w:val="mn-MN"/>
        </w:rPr>
        <w:t>ргэшлийн эмнэлэг, нэгдсэн эмнэл</w:t>
      </w:r>
      <w:r w:rsidR="00E32699" w:rsidRPr="00E32699">
        <w:rPr>
          <w:rFonts w:ascii="Arial" w:hAnsi="Arial" w:cs="Arial"/>
          <w:bCs/>
          <w:color w:val="000000" w:themeColor="text1"/>
          <w:lang w:val="mn-MN"/>
        </w:rPr>
        <w:t>гийн төсвийн захирагчид хамаарахгүй" гэж заасан нь дээрх эрүүл мэндийн байгууллагад хамааралгүй байна</w:t>
      </w:r>
      <w:r>
        <w:rPr>
          <w:rFonts w:ascii="Arial" w:hAnsi="Arial" w:cs="Arial"/>
          <w:bCs/>
          <w:color w:val="000000" w:themeColor="text1"/>
          <w:lang w:val="mn-MN"/>
        </w:rPr>
        <w:t xml:space="preserve">” гэх үндэслэлээр </w:t>
      </w:r>
      <w:r w:rsidR="000545BB">
        <w:rPr>
          <w:rFonts w:ascii="Arial" w:hAnsi="Arial" w:cs="Arial"/>
          <w:bCs/>
          <w:color w:val="000000" w:themeColor="text1"/>
          <w:lang w:val="mn-MN"/>
        </w:rPr>
        <w:t xml:space="preserve">дансны үлдэгдлийг татан төвлөрүүлэх тухай </w:t>
      </w:r>
      <w:r w:rsidR="00E32699" w:rsidRPr="00E32699">
        <w:rPr>
          <w:rFonts w:ascii="Arial" w:hAnsi="Arial" w:cs="Arial"/>
          <w:bCs/>
          <w:color w:val="000000" w:themeColor="text1"/>
          <w:lang w:val="mn-MN"/>
        </w:rPr>
        <w:t xml:space="preserve">2021 онд 114.1 сая төгрөгийн </w:t>
      </w:r>
      <w:r>
        <w:rPr>
          <w:rFonts w:ascii="Arial" w:hAnsi="Arial" w:cs="Arial"/>
          <w:bCs/>
          <w:color w:val="000000" w:themeColor="text1"/>
          <w:lang w:val="mn-MN"/>
        </w:rPr>
        <w:t>акт</w:t>
      </w:r>
      <w:r w:rsidR="00E32699" w:rsidRPr="00E32699">
        <w:rPr>
          <w:rFonts w:ascii="Arial" w:hAnsi="Arial" w:cs="Arial"/>
          <w:bCs/>
          <w:color w:val="000000" w:themeColor="text1"/>
          <w:lang w:val="mn-MN"/>
        </w:rPr>
        <w:t>, 2022 онд 1.4 тэрбум төгрөгийн</w:t>
      </w:r>
      <w:r>
        <w:rPr>
          <w:rFonts w:ascii="Arial" w:hAnsi="Arial" w:cs="Arial"/>
          <w:bCs/>
          <w:color w:val="000000" w:themeColor="text1"/>
          <w:lang w:val="mn-MN"/>
        </w:rPr>
        <w:t xml:space="preserve"> зөвлөмж өгсөн байна. </w:t>
      </w:r>
    </w:p>
    <w:p w14:paraId="5CC0AF3D" w14:textId="4E7136A6" w:rsidR="00CE25A6" w:rsidRDefault="00C44EC3"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 xml:space="preserve">Иймд дээр дурьдсан </w:t>
      </w:r>
      <w:r w:rsidR="002200BB">
        <w:rPr>
          <w:rFonts w:ascii="Arial" w:hAnsi="Arial" w:cs="Arial"/>
          <w:bCs/>
          <w:color w:val="000000" w:themeColor="text1"/>
          <w:lang w:val="mn-MN"/>
        </w:rPr>
        <w:t xml:space="preserve">шалтгааны улмаас </w:t>
      </w:r>
      <w:r>
        <w:rPr>
          <w:rFonts w:ascii="Arial" w:hAnsi="Arial" w:cs="Arial"/>
          <w:bCs/>
          <w:color w:val="000000" w:themeColor="text1"/>
          <w:lang w:val="mn-MN"/>
        </w:rPr>
        <w:t>Төсвийн тухай хуулийн хүрээнд үүсээд байгаа зөрчлийг арилгах, дансны үлдэгдлийг төвлөрүүлэхтэй холбогдсон зарим зохицуулалтыг боловсронгуй болгох зорилгоор Төсвийн тухай хуульд өөрчлөлт</w:t>
      </w:r>
      <w:r w:rsidR="002200BB">
        <w:rPr>
          <w:rFonts w:ascii="Arial" w:hAnsi="Arial" w:cs="Arial"/>
          <w:bCs/>
          <w:color w:val="000000" w:themeColor="text1"/>
          <w:lang w:val="mn-MN"/>
        </w:rPr>
        <w:t xml:space="preserve"> оруулах тухай хуулийн төслийг </w:t>
      </w:r>
      <w:r w:rsidR="00D62A6B">
        <w:rPr>
          <w:rFonts w:ascii="Arial" w:hAnsi="Arial" w:cs="Arial"/>
          <w:bCs/>
          <w:color w:val="000000" w:themeColor="text1"/>
          <w:lang w:val="mn-MN"/>
        </w:rPr>
        <w:t>боловсруу</w:t>
      </w:r>
      <w:r w:rsidR="009B5A57">
        <w:rPr>
          <w:rFonts w:ascii="Arial" w:hAnsi="Arial" w:cs="Arial"/>
          <w:bCs/>
          <w:color w:val="000000" w:themeColor="text1"/>
          <w:lang w:val="mn-MN"/>
        </w:rPr>
        <w:t>лсан.</w:t>
      </w:r>
    </w:p>
    <w:p w14:paraId="670FB08B" w14:textId="03B4AD7B" w:rsidR="00D62A6B" w:rsidRDefault="00D62A6B" w:rsidP="002200BB">
      <w:pPr>
        <w:spacing w:line="276" w:lineRule="auto"/>
        <w:jc w:val="both"/>
        <w:rPr>
          <w:rFonts w:ascii="Arial" w:hAnsi="Arial" w:cs="Arial"/>
          <w:bCs/>
          <w:color w:val="000000" w:themeColor="text1"/>
          <w:lang w:val="mn-MN"/>
        </w:rPr>
      </w:pPr>
      <w:r>
        <w:rPr>
          <w:rFonts w:ascii="Arial" w:hAnsi="Arial" w:cs="Arial"/>
          <w:bCs/>
          <w:color w:val="000000" w:themeColor="text1"/>
          <w:lang w:val="mn-MN"/>
        </w:rPr>
        <w:tab/>
      </w:r>
      <w:r w:rsidR="002200BB">
        <w:rPr>
          <w:rFonts w:ascii="Arial" w:hAnsi="Arial" w:cs="Arial"/>
          <w:bCs/>
          <w:color w:val="000000" w:themeColor="text1"/>
          <w:lang w:val="mn-MN"/>
        </w:rPr>
        <w:t>Үүнд</w:t>
      </w:r>
      <w:r>
        <w:rPr>
          <w:rFonts w:ascii="Arial" w:hAnsi="Arial" w:cs="Arial"/>
          <w:bCs/>
          <w:color w:val="000000" w:themeColor="text1"/>
          <w:lang w:val="mn-MN"/>
        </w:rPr>
        <w:t xml:space="preserve"> Төсвийн тухай хуулийн 7 дугаар зүйлийн 7.9 дэх хэсэгт “Энэ хуулийн 7.7 дахь хэсэгт төрийн болон орон нутгийн өмчийн төрөлжсөн мэргэшлийн эмнэлэг, нэгдсэн эмнэлгийн төсвийн захирагчид хамаарахгүй” гэсэн хэсэгт сум</w:t>
      </w:r>
      <w:r w:rsidR="009B5A57">
        <w:rPr>
          <w:rFonts w:ascii="Arial" w:hAnsi="Arial" w:cs="Arial"/>
          <w:bCs/>
          <w:color w:val="000000" w:themeColor="text1"/>
          <w:lang w:val="mn-MN"/>
        </w:rPr>
        <w:t>, тосгоны</w:t>
      </w:r>
      <w:r>
        <w:rPr>
          <w:rFonts w:ascii="Arial" w:hAnsi="Arial" w:cs="Arial"/>
          <w:bCs/>
          <w:color w:val="000000" w:themeColor="text1"/>
          <w:lang w:val="mn-MN"/>
        </w:rPr>
        <w:t xml:space="preserve"> эрүүл мэндийн төвийг нэмж тусга</w:t>
      </w:r>
      <w:r w:rsidR="00157940">
        <w:rPr>
          <w:rFonts w:ascii="Arial" w:hAnsi="Arial" w:cs="Arial"/>
          <w:bCs/>
          <w:color w:val="000000" w:themeColor="text1"/>
          <w:lang w:val="mn-MN"/>
        </w:rPr>
        <w:t>х зохицуулалтыг хийсэн</w:t>
      </w:r>
      <w:r>
        <w:rPr>
          <w:rFonts w:ascii="Arial" w:hAnsi="Arial" w:cs="Arial"/>
          <w:bCs/>
          <w:color w:val="000000" w:themeColor="text1"/>
          <w:lang w:val="mn-MN"/>
        </w:rPr>
        <w:t>.</w:t>
      </w:r>
    </w:p>
    <w:p w14:paraId="7242F5F6" w14:textId="66A93074" w:rsidR="00CE25A6" w:rsidRDefault="00D62A6B" w:rsidP="002200BB">
      <w:pPr>
        <w:spacing w:line="276" w:lineRule="auto"/>
        <w:jc w:val="both"/>
        <w:rPr>
          <w:rFonts w:ascii="Arial" w:hAnsi="Arial" w:cs="Arial"/>
          <w:b/>
          <w:bCs/>
          <w:color w:val="000000" w:themeColor="text1"/>
          <w:lang w:val="mn-MN"/>
        </w:rPr>
      </w:pPr>
      <w:r>
        <w:rPr>
          <w:rFonts w:ascii="Arial" w:hAnsi="Arial" w:cs="Arial"/>
          <w:bCs/>
          <w:color w:val="000000" w:themeColor="text1"/>
          <w:lang w:val="mn-MN"/>
        </w:rPr>
        <w:tab/>
      </w:r>
    </w:p>
    <w:p w14:paraId="20483246" w14:textId="0AA33A86" w:rsidR="00CE25A6" w:rsidRPr="00CE25A6" w:rsidRDefault="002200BB" w:rsidP="002200BB">
      <w:pPr>
        <w:spacing w:line="276" w:lineRule="auto"/>
        <w:ind w:firstLine="720"/>
        <w:jc w:val="both"/>
        <w:rPr>
          <w:rFonts w:ascii="Arial" w:hAnsi="Arial" w:cs="Arial"/>
          <w:bCs/>
          <w:color w:val="000000" w:themeColor="text1"/>
          <w:lang w:val="mn-MN"/>
        </w:rPr>
      </w:pPr>
      <w:r>
        <w:rPr>
          <w:rFonts w:ascii="Arial" w:hAnsi="Arial" w:cs="Arial"/>
          <w:bCs/>
          <w:color w:val="000000" w:themeColor="text1"/>
          <w:lang w:val="mn-MN"/>
        </w:rPr>
        <w:t>Төсвийн тухай хуульд дээр дурдсан өөрчлөлтийг оруулснаар а</w:t>
      </w:r>
      <w:r w:rsidR="00CE25A6">
        <w:rPr>
          <w:rFonts w:ascii="Arial" w:hAnsi="Arial" w:cs="Arial"/>
          <w:bCs/>
          <w:color w:val="000000" w:themeColor="text1"/>
          <w:lang w:val="mn-MN"/>
        </w:rPr>
        <w:t>нхан шатны тусламж, үйлчилгээ үзүүлэгч байгууллагууд болох сум</w:t>
      </w:r>
      <w:r w:rsidR="009B5A57">
        <w:rPr>
          <w:rFonts w:ascii="Arial" w:hAnsi="Arial" w:cs="Arial"/>
          <w:bCs/>
          <w:color w:val="000000" w:themeColor="text1"/>
          <w:lang w:val="mn-MN"/>
        </w:rPr>
        <w:t>, тосгоны</w:t>
      </w:r>
      <w:r w:rsidR="00CE25A6">
        <w:rPr>
          <w:rFonts w:ascii="Arial" w:hAnsi="Arial" w:cs="Arial"/>
          <w:bCs/>
          <w:color w:val="000000" w:themeColor="text1"/>
          <w:lang w:val="mn-MN"/>
        </w:rPr>
        <w:t xml:space="preserve"> эрүүл мэндийн төвийн төсөв, санхүүгийн үйл ажиллагаатай холбогдсон зохицуулалт боловсронгуй бо</w:t>
      </w:r>
      <w:r w:rsidR="00563EA3">
        <w:rPr>
          <w:rFonts w:ascii="Arial" w:hAnsi="Arial" w:cs="Arial"/>
          <w:bCs/>
          <w:color w:val="000000" w:themeColor="text1"/>
          <w:lang w:val="mn-MN"/>
        </w:rPr>
        <w:t xml:space="preserve">лж </w:t>
      </w:r>
      <w:r w:rsidR="009D436D">
        <w:rPr>
          <w:rFonts w:ascii="Arial" w:hAnsi="Arial" w:cs="Arial"/>
          <w:bCs/>
          <w:color w:val="000000" w:themeColor="text1"/>
          <w:lang w:val="mn-MN"/>
        </w:rPr>
        <w:t xml:space="preserve">албан хаагчдын нийгмийн асуудлыг шийдвэрлэх, </w:t>
      </w:r>
      <w:r w:rsidR="00F319AD">
        <w:rPr>
          <w:rFonts w:ascii="Arial" w:hAnsi="Arial" w:cs="Arial"/>
          <w:bCs/>
          <w:color w:val="000000" w:themeColor="text1"/>
          <w:lang w:val="mn-MN"/>
        </w:rPr>
        <w:t>тоног төхөөрөмжөө шинэчлэх боломж бүрдэнэ.</w:t>
      </w:r>
      <w:r>
        <w:rPr>
          <w:rFonts w:ascii="Arial" w:hAnsi="Arial" w:cs="Arial"/>
          <w:bCs/>
          <w:color w:val="000000" w:themeColor="text1"/>
          <w:lang w:val="mn-MN"/>
        </w:rPr>
        <w:t xml:space="preserve"> Мөн с</w:t>
      </w:r>
      <w:r w:rsidR="00CE25A6">
        <w:rPr>
          <w:rFonts w:ascii="Arial" w:hAnsi="Arial" w:cs="Arial"/>
          <w:bCs/>
          <w:color w:val="000000" w:themeColor="text1"/>
          <w:lang w:val="mn-MN"/>
        </w:rPr>
        <w:t>анхүүгийн тайлангийн аудитын зөрчил</w:t>
      </w:r>
      <w:r w:rsidR="000C1E84">
        <w:rPr>
          <w:rFonts w:ascii="Arial" w:hAnsi="Arial" w:cs="Arial"/>
          <w:bCs/>
          <w:color w:val="000000" w:themeColor="text1"/>
          <w:lang w:val="mn-MN"/>
        </w:rPr>
        <w:t xml:space="preserve"> арилж</w:t>
      </w:r>
      <w:r w:rsidR="00CE25A6">
        <w:rPr>
          <w:rFonts w:ascii="Arial" w:hAnsi="Arial" w:cs="Arial"/>
          <w:bCs/>
          <w:color w:val="000000" w:themeColor="text1"/>
          <w:lang w:val="mn-MN"/>
        </w:rPr>
        <w:t xml:space="preserve"> тодорхой </w:t>
      </w:r>
      <w:r>
        <w:rPr>
          <w:rFonts w:ascii="Arial" w:hAnsi="Arial" w:cs="Arial"/>
          <w:bCs/>
          <w:color w:val="000000" w:themeColor="text1"/>
          <w:lang w:val="mn-MN"/>
        </w:rPr>
        <w:t>болно</w:t>
      </w:r>
      <w:r w:rsidR="00CE25A6">
        <w:rPr>
          <w:rFonts w:ascii="Arial" w:hAnsi="Arial" w:cs="Arial"/>
          <w:bCs/>
          <w:color w:val="000000" w:themeColor="text1"/>
          <w:lang w:val="mn-MN"/>
        </w:rPr>
        <w:t>.</w:t>
      </w:r>
    </w:p>
    <w:p w14:paraId="0CBD7309" w14:textId="77777777" w:rsidR="00EE6ADE" w:rsidRDefault="00EE6ADE" w:rsidP="00D62A6B">
      <w:pPr>
        <w:jc w:val="both"/>
        <w:rPr>
          <w:rFonts w:ascii="Arial" w:hAnsi="Arial" w:cs="Arial"/>
          <w:b/>
          <w:bCs/>
          <w:color w:val="000000" w:themeColor="text1"/>
          <w:lang w:val="mn-MN"/>
        </w:rPr>
      </w:pPr>
    </w:p>
    <w:p w14:paraId="2AE86142" w14:textId="77777777" w:rsidR="00D833AA" w:rsidRDefault="00D833AA" w:rsidP="00D62A6B">
      <w:pPr>
        <w:jc w:val="both"/>
        <w:rPr>
          <w:rFonts w:ascii="Arial" w:hAnsi="Arial" w:cs="Arial"/>
          <w:b/>
          <w:bCs/>
          <w:color w:val="000000" w:themeColor="text1"/>
          <w:lang w:val="mn-MN"/>
        </w:rPr>
      </w:pPr>
    </w:p>
    <w:p w14:paraId="7DFF3731" w14:textId="77777777" w:rsidR="009B5A57" w:rsidRDefault="009B5A57" w:rsidP="00D62A6B">
      <w:pPr>
        <w:jc w:val="both"/>
        <w:rPr>
          <w:rFonts w:ascii="Arial" w:hAnsi="Arial" w:cs="Arial"/>
          <w:bCs/>
          <w:color w:val="000000" w:themeColor="text1"/>
          <w:lang w:val="mn-MN"/>
        </w:rPr>
      </w:pPr>
    </w:p>
    <w:p w14:paraId="37F5E6CE" w14:textId="77777777" w:rsidR="00D833AA" w:rsidRPr="001D30E4" w:rsidRDefault="00D833AA" w:rsidP="00D833AA">
      <w:pPr>
        <w:contextualSpacing/>
        <w:jc w:val="center"/>
        <w:rPr>
          <w:rFonts w:ascii="Arial" w:hAnsi="Arial" w:cs="Arial"/>
          <w:bCs/>
          <w:color w:val="000000" w:themeColor="text1"/>
          <w:lang w:val="mn-MN"/>
        </w:rPr>
      </w:pPr>
      <w:r w:rsidRPr="001D30E4">
        <w:rPr>
          <w:rFonts w:ascii="Arial" w:hAnsi="Arial" w:cs="Arial"/>
          <w:bCs/>
          <w:color w:val="000000" w:themeColor="text1"/>
          <w:lang w:val="mn-MN"/>
        </w:rPr>
        <w:t>---оОо---</w:t>
      </w:r>
    </w:p>
    <w:p w14:paraId="42F5619D" w14:textId="77777777" w:rsidR="009B5A57" w:rsidRDefault="009B5A57" w:rsidP="00D62A6B">
      <w:pPr>
        <w:jc w:val="both"/>
        <w:rPr>
          <w:rFonts w:ascii="Arial" w:hAnsi="Arial" w:cs="Arial"/>
          <w:bCs/>
          <w:color w:val="000000" w:themeColor="text1"/>
          <w:lang w:val="mn-MN"/>
        </w:rPr>
      </w:pPr>
    </w:p>
    <w:p w14:paraId="5AAEA5F7" w14:textId="77777777" w:rsidR="009B5A57" w:rsidRDefault="009B5A57" w:rsidP="00D62A6B">
      <w:pPr>
        <w:jc w:val="both"/>
        <w:rPr>
          <w:rFonts w:ascii="Arial" w:hAnsi="Arial" w:cs="Arial"/>
          <w:bCs/>
          <w:color w:val="000000" w:themeColor="text1"/>
          <w:lang w:val="mn-MN"/>
        </w:rPr>
      </w:pPr>
    </w:p>
    <w:p w14:paraId="7921DE14" w14:textId="77777777" w:rsidR="009B5A57" w:rsidRDefault="009B5A57" w:rsidP="00D62A6B">
      <w:pPr>
        <w:jc w:val="both"/>
        <w:rPr>
          <w:rFonts w:ascii="Arial" w:hAnsi="Arial" w:cs="Arial"/>
          <w:bCs/>
          <w:color w:val="000000" w:themeColor="text1"/>
          <w:lang w:val="mn-MN"/>
        </w:rPr>
      </w:pPr>
    </w:p>
    <w:p w14:paraId="23518DF1" w14:textId="77777777" w:rsidR="009B5A57" w:rsidRDefault="009B5A57" w:rsidP="00D62A6B">
      <w:pPr>
        <w:jc w:val="both"/>
        <w:rPr>
          <w:rFonts w:ascii="Arial" w:hAnsi="Arial" w:cs="Arial"/>
          <w:bCs/>
          <w:color w:val="000000" w:themeColor="text1"/>
          <w:lang w:val="mn-MN"/>
        </w:rPr>
      </w:pPr>
    </w:p>
    <w:p w14:paraId="0ABF26F4" w14:textId="77777777" w:rsidR="009B5A57" w:rsidRDefault="009B5A57" w:rsidP="00D62A6B">
      <w:pPr>
        <w:jc w:val="both"/>
        <w:rPr>
          <w:rFonts w:ascii="Arial" w:hAnsi="Arial" w:cs="Arial"/>
          <w:bCs/>
          <w:color w:val="000000" w:themeColor="text1"/>
          <w:lang w:val="mn-MN"/>
        </w:rPr>
      </w:pPr>
    </w:p>
    <w:p w14:paraId="5F21C18B" w14:textId="77777777" w:rsidR="00232498" w:rsidRDefault="00232498" w:rsidP="00D62A6B">
      <w:pPr>
        <w:jc w:val="both"/>
        <w:rPr>
          <w:rFonts w:ascii="Arial" w:hAnsi="Arial" w:cs="Arial"/>
          <w:bCs/>
          <w:color w:val="000000" w:themeColor="text1"/>
          <w:lang w:val="mn-MN"/>
        </w:rPr>
      </w:pPr>
    </w:p>
    <w:p w14:paraId="1207D557" w14:textId="77777777" w:rsidR="00232498" w:rsidRDefault="00232498" w:rsidP="00D62A6B">
      <w:pPr>
        <w:jc w:val="both"/>
        <w:rPr>
          <w:rFonts w:ascii="Arial" w:hAnsi="Arial" w:cs="Arial"/>
          <w:bCs/>
          <w:color w:val="000000" w:themeColor="text1"/>
          <w:lang w:val="mn-MN"/>
        </w:rPr>
      </w:pPr>
    </w:p>
    <w:p w14:paraId="21D8F20D" w14:textId="77777777" w:rsidR="00232498" w:rsidRDefault="00232498" w:rsidP="00D62A6B">
      <w:pPr>
        <w:jc w:val="both"/>
        <w:rPr>
          <w:rFonts w:ascii="Arial" w:hAnsi="Arial" w:cs="Arial"/>
          <w:bCs/>
          <w:color w:val="000000" w:themeColor="text1"/>
          <w:lang w:val="mn-MN"/>
        </w:rPr>
      </w:pPr>
    </w:p>
    <w:p w14:paraId="6BBC7BA6" w14:textId="77777777" w:rsidR="00232498" w:rsidRDefault="00232498" w:rsidP="00D62A6B">
      <w:pPr>
        <w:jc w:val="both"/>
        <w:rPr>
          <w:rFonts w:ascii="Arial" w:hAnsi="Arial" w:cs="Arial"/>
          <w:bCs/>
          <w:color w:val="000000" w:themeColor="text1"/>
          <w:lang w:val="mn-MN"/>
        </w:rPr>
      </w:pPr>
    </w:p>
    <w:p w14:paraId="17E5F776" w14:textId="77777777" w:rsidR="00232498" w:rsidRDefault="00232498" w:rsidP="00D62A6B">
      <w:pPr>
        <w:jc w:val="both"/>
        <w:rPr>
          <w:rFonts w:ascii="Arial" w:hAnsi="Arial" w:cs="Arial"/>
          <w:bCs/>
          <w:color w:val="000000" w:themeColor="text1"/>
          <w:lang w:val="mn-MN"/>
        </w:rPr>
      </w:pPr>
    </w:p>
    <w:p w14:paraId="4A6BB838" w14:textId="77777777" w:rsidR="00232498" w:rsidRDefault="00232498" w:rsidP="00D62A6B">
      <w:pPr>
        <w:jc w:val="both"/>
        <w:rPr>
          <w:rFonts w:ascii="Arial" w:hAnsi="Arial" w:cs="Arial"/>
          <w:bCs/>
          <w:color w:val="000000" w:themeColor="text1"/>
          <w:lang w:val="mn-MN"/>
        </w:rPr>
      </w:pPr>
    </w:p>
    <w:p w14:paraId="57F788E6" w14:textId="77777777" w:rsidR="00232498" w:rsidRDefault="00232498" w:rsidP="00D62A6B">
      <w:pPr>
        <w:jc w:val="both"/>
        <w:rPr>
          <w:rFonts w:ascii="Arial" w:hAnsi="Arial" w:cs="Arial"/>
          <w:bCs/>
          <w:color w:val="000000" w:themeColor="text1"/>
          <w:lang w:val="mn-MN"/>
        </w:rPr>
      </w:pPr>
    </w:p>
    <w:p w14:paraId="4B059E80" w14:textId="77777777" w:rsidR="00232498" w:rsidRDefault="00232498" w:rsidP="00D62A6B">
      <w:pPr>
        <w:jc w:val="both"/>
        <w:rPr>
          <w:rFonts w:ascii="Arial" w:hAnsi="Arial" w:cs="Arial"/>
          <w:bCs/>
          <w:color w:val="000000" w:themeColor="text1"/>
          <w:lang w:val="mn-MN"/>
        </w:rPr>
      </w:pPr>
    </w:p>
    <w:p w14:paraId="25C8139B" w14:textId="77777777" w:rsidR="00232498" w:rsidRDefault="00232498" w:rsidP="00D62A6B">
      <w:pPr>
        <w:jc w:val="both"/>
        <w:rPr>
          <w:rFonts w:ascii="Arial" w:hAnsi="Arial" w:cs="Arial"/>
          <w:bCs/>
          <w:color w:val="000000" w:themeColor="text1"/>
          <w:lang w:val="mn-MN"/>
        </w:rPr>
      </w:pPr>
    </w:p>
    <w:p w14:paraId="34901100" w14:textId="77777777" w:rsidR="00232498" w:rsidRDefault="00232498" w:rsidP="00D62A6B">
      <w:pPr>
        <w:jc w:val="both"/>
        <w:rPr>
          <w:rFonts w:ascii="Arial" w:hAnsi="Arial" w:cs="Arial"/>
          <w:bCs/>
          <w:color w:val="000000" w:themeColor="text1"/>
          <w:lang w:val="mn-MN"/>
        </w:rPr>
      </w:pPr>
    </w:p>
    <w:p w14:paraId="2819F362" w14:textId="77777777" w:rsidR="00232498" w:rsidRDefault="00232498" w:rsidP="00D62A6B">
      <w:pPr>
        <w:jc w:val="both"/>
        <w:rPr>
          <w:rFonts w:ascii="Arial" w:hAnsi="Arial" w:cs="Arial"/>
          <w:bCs/>
          <w:color w:val="000000" w:themeColor="text1"/>
          <w:lang w:val="mn-MN"/>
        </w:rPr>
      </w:pPr>
    </w:p>
    <w:p w14:paraId="7869FCB1" w14:textId="77777777" w:rsidR="00232498" w:rsidRDefault="00232498" w:rsidP="00D62A6B">
      <w:pPr>
        <w:jc w:val="both"/>
        <w:rPr>
          <w:rFonts w:ascii="Arial" w:hAnsi="Arial" w:cs="Arial"/>
          <w:bCs/>
          <w:color w:val="000000" w:themeColor="text1"/>
          <w:lang w:val="mn-MN"/>
        </w:rPr>
      </w:pPr>
    </w:p>
    <w:p w14:paraId="21D410F2" w14:textId="77777777" w:rsidR="00232498" w:rsidRDefault="00232498" w:rsidP="00D62A6B">
      <w:pPr>
        <w:jc w:val="both"/>
        <w:rPr>
          <w:rFonts w:ascii="Arial" w:hAnsi="Arial" w:cs="Arial"/>
          <w:bCs/>
          <w:color w:val="000000" w:themeColor="text1"/>
          <w:lang w:val="mn-MN"/>
        </w:rPr>
      </w:pPr>
    </w:p>
    <w:p w14:paraId="50057751" w14:textId="77777777" w:rsidR="00232498" w:rsidRDefault="00232498" w:rsidP="00D62A6B">
      <w:pPr>
        <w:jc w:val="both"/>
        <w:rPr>
          <w:rFonts w:ascii="Arial" w:hAnsi="Arial" w:cs="Arial"/>
          <w:bCs/>
          <w:color w:val="000000" w:themeColor="text1"/>
          <w:lang w:val="mn-MN"/>
        </w:rPr>
      </w:pPr>
    </w:p>
    <w:p w14:paraId="4B11DD27" w14:textId="77777777" w:rsidR="00232498" w:rsidRDefault="00232498" w:rsidP="00D62A6B">
      <w:pPr>
        <w:jc w:val="both"/>
        <w:rPr>
          <w:rFonts w:ascii="Arial" w:hAnsi="Arial" w:cs="Arial"/>
          <w:bCs/>
          <w:color w:val="000000" w:themeColor="text1"/>
          <w:lang w:val="mn-MN"/>
        </w:rPr>
      </w:pPr>
    </w:p>
    <w:sectPr w:rsidR="00232498" w:rsidSect="002200BB">
      <w:type w:val="continuous"/>
      <w:pgSz w:w="11906" w:h="16838" w:code="9"/>
      <w:pgMar w:top="1440" w:right="1041"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45FA"/>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9C0ED1"/>
    <w:multiLevelType w:val="multilevel"/>
    <w:tmpl w:val="AF50196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EA"/>
    <w:rsid w:val="000016D1"/>
    <w:rsid w:val="00013813"/>
    <w:rsid w:val="0002299C"/>
    <w:rsid w:val="0002320F"/>
    <w:rsid w:val="00031EF0"/>
    <w:rsid w:val="000545BB"/>
    <w:rsid w:val="000564FB"/>
    <w:rsid w:val="0006002F"/>
    <w:rsid w:val="00062B80"/>
    <w:rsid w:val="000637B4"/>
    <w:rsid w:val="00072A38"/>
    <w:rsid w:val="00080B63"/>
    <w:rsid w:val="00084846"/>
    <w:rsid w:val="00087FA5"/>
    <w:rsid w:val="00097F81"/>
    <w:rsid w:val="000A0538"/>
    <w:rsid w:val="000B5C2C"/>
    <w:rsid w:val="000C0387"/>
    <w:rsid w:val="000C1E84"/>
    <w:rsid w:val="000C3BB0"/>
    <w:rsid w:val="000D6011"/>
    <w:rsid w:val="000E3AC3"/>
    <w:rsid w:val="000F31F7"/>
    <w:rsid w:val="000F620F"/>
    <w:rsid w:val="00100C7A"/>
    <w:rsid w:val="00103198"/>
    <w:rsid w:val="00103CD2"/>
    <w:rsid w:val="00104BBB"/>
    <w:rsid w:val="00127868"/>
    <w:rsid w:val="0013123B"/>
    <w:rsid w:val="00150C10"/>
    <w:rsid w:val="00157940"/>
    <w:rsid w:val="00165337"/>
    <w:rsid w:val="00171838"/>
    <w:rsid w:val="00171F90"/>
    <w:rsid w:val="001724EA"/>
    <w:rsid w:val="00182134"/>
    <w:rsid w:val="00194AF2"/>
    <w:rsid w:val="00194BF0"/>
    <w:rsid w:val="001A41CA"/>
    <w:rsid w:val="001B470B"/>
    <w:rsid w:val="001B6F02"/>
    <w:rsid w:val="001C3F26"/>
    <w:rsid w:val="001D10F4"/>
    <w:rsid w:val="001D2251"/>
    <w:rsid w:val="001E5898"/>
    <w:rsid w:val="001F0B7B"/>
    <w:rsid w:val="002112B2"/>
    <w:rsid w:val="00212F66"/>
    <w:rsid w:val="002200BB"/>
    <w:rsid w:val="00220CE7"/>
    <w:rsid w:val="00232498"/>
    <w:rsid w:val="002331DA"/>
    <w:rsid w:val="00240164"/>
    <w:rsid w:val="00242638"/>
    <w:rsid w:val="00242DA3"/>
    <w:rsid w:val="0026720A"/>
    <w:rsid w:val="002B34E0"/>
    <w:rsid w:val="002C5B65"/>
    <w:rsid w:val="002C5F5B"/>
    <w:rsid w:val="002E7B0F"/>
    <w:rsid w:val="002F30B7"/>
    <w:rsid w:val="002F38C6"/>
    <w:rsid w:val="002F71F1"/>
    <w:rsid w:val="00333CEF"/>
    <w:rsid w:val="003417C9"/>
    <w:rsid w:val="00341820"/>
    <w:rsid w:val="00351F6C"/>
    <w:rsid w:val="00374744"/>
    <w:rsid w:val="0038670A"/>
    <w:rsid w:val="00390273"/>
    <w:rsid w:val="00396931"/>
    <w:rsid w:val="003B16F5"/>
    <w:rsid w:val="003B1871"/>
    <w:rsid w:val="003C0109"/>
    <w:rsid w:val="003C1212"/>
    <w:rsid w:val="003C4929"/>
    <w:rsid w:val="003D35BE"/>
    <w:rsid w:val="003E0EEA"/>
    <w:rsid w:val="003F7EF9"/>
    <w:rsid w:val="00412845"/>
    <w:rsid w:val="004214BD"/>
    <w:rsid w:val="00424AB1"/>
    <w:rsid w:val="00432CBC"/>
    <w:rsid w:val="00433613"/>
    <w:rsid w:val="00441D97"/>
    <w:rsid w:val="004654D0"/>
    <w:rsid w:val="0048623B"/>
    <w:rsid w:val="004A00E6"/>
    <w:rsid w:val="004A63A4"/>
    <w:rsid w:val="004B0525"/>
    <w:rsid w:val="004D2C1E"/>
    <w:rsid w:val="004E454D"/>
    <w:rsid w:val="004F385F"/>
    <w:rsid w:val="004F4607"/>
    <w:rsid w:val="00500E39"/>
    <w:rsid w:val="00501D41"/>
    <w:rsid w:val="0050654F"/>
    <w:rsid w:val="005107E5"/>
    <w:rsid w:val="00517774"/>
    <w:rsid w:val="00517BEF"/>
    <w:rsid w:val="00524EE7"/>
    <w:rsid w:val="00542346"/>
    <w:rsid w:val="00550830"/>
    <w:rsid w:val="00553E36"/>
    <w:rsid w:val="00563EA3"/>
    <w:rsid w:val="00564BCF"/>
    <w:rsid w:val="005751CA"/>
    <w:rsid w:val="00575867"/>
    <w:rsid w:val="00576AB0"/>
    <w:rsid w:val="00580125"/>
    <w:rsid w:val="00580A91"/>
    <w:rsid w:val="00586217"/>
    <w:rsid w:val="00593EBC"/>
    <w:rsid w:val="005A100A"/>
    <w:rsid w:val="005A1D17"/>
    <w:rsid w:val="005A49AF"/>
    <w:rsid w:val="005A5D72"/>
    <w:rsid w:val="005B5F71"/>
    <w:rsid w:val="005E02E6"/>
    <w:rsid w:val="005F44A0"/>
    <w:rsid w:val="00603B90"/>
    <w:rsid w:val="00612415"/>
    <w:rsid w:val="006134CD"/>
    <w:rsid w:val="00613949"/>
    <w:rsid w:val="00621F8C"/>
    <w:rsid w:val="006352D2"/>
    <w:rsid w:val="00643E98"/>
    <w:rsid w:val="00662DE7"/>
    <w:rsid w:val="00663C61"/>
    <w:rsid w:val="006665C7"/>
    <w:rsid w:val="006712A3"/>
    <w:rsid w:val="006714A5"/>
    <w:rsid w:val="0067793A"/>
    <w:rsid w:val="00684345"/>
    <w:rsid w:val="00692FE0"/>
    <w:rsid w:val="00696DC9"/>
    <w:rsid w:val="00697990"/>
    <w:rsid w:val="006A2870"/>
    <w:rsid w:val="006C670A"/>
    <w:rsid w:val="006D0E3E"/>
    <w:rsid w:val="006D7942"/>
    <w:rsid w:val="00700547"/>
    <w:rsid w:val="00701AAE"/>
    <w:rsid w:val="00704615"/>
    <w:rsid w:val="00771114"/>
    <w:rsid w:val="00782001"/>
    <w:rsid w:val="0078618D"/>
    <w:rsid w:val="007B1814"/>
    <w:rsid w:val="007B53F6"/>
    <w:rsid w:val="007B6C6F"/>
    <w:rsid w:val="007C078B"/>
    <w:rsid w:val="007C1BE2"/>
    <w:rsid w:val="007D1E3C"/>
    <w:rsid w:val="007D2C57"/>
    <w:rsid w:val="007D4E8A"/>
    <w:rsid w:val="007E19EF"/>
    <w:rsid w:val="007E7DD2"/>
    <w:rsid w:val="007F02AE"/>
    <w:rsid w:val="008058C2"/>
    <w:rsid w:val="00813C31"/>
    <w:rsid w:val="00823945"/>
    <w:rsid w:val="008278F5"/>
    <w:rsid w:val="008318CE"/>
    <w:rsid w:val="00834A9D"/>
    <w:rsid w:val="00841601"/>
    <w:rsid w:val="0086137D"/>
    <w:rsid w:val="008668FC"/>
    <w:rsid w:val="008701D6"/>
    <w:rsid w:val="0087451E"/>
    <w:rsid w:val="008757E8"/>
    <w:rsid w:val="00895B20"/>
    <w:rsid w:val="00895CBC"/>
    <w:rsid w:val="008A1EFE"/>
    <w:rsid w:val="008A57CA"/>
    <w:rsid w:val="008D1FEC"/>
    <w:rsid w:val="008D22CB"/>
    <w:rsid w:val="008D6744"/>
    <w:rsid w:val="00905440"/>
    <w:rsid w:val="00914567"/>
    <w:rsid w:val="0092279F"/>
    <w:rsid w:val="009308A1"/>
    <w:rsid w:val="00931DA0"/>
    <w:rsid w:val="009339FA"/>
    <w:rsid w:val="009372FB"/>
    <w:rsid w:val="0095047D"/>
    <w:rsid w:val="00951E87"/>
    <w:rsid w:val="009666FC"/>
    <w:rsid w:val="009821C6"/>
    <w:rsid w:val="009902CF"/>
    <w:rsid w:val="009A0F2D"/>
    <w:rsid w:val="009B10D8"/>
    <w:rsid w:val="009B3D30"/>
    <w:rsid w:val="009B5A57"/>
    <w:rsid w:val="009C1D3A"/>
    <w:rsid w:val="009C3628"/>
    <w:rsid w:val="009C548E"/>
    <w:rsid w:val="009D436D"/>
    <w:rsid w:val="009F5152"/>
    <w:rsid w:val="00A0664F"/>
    <w:rsid w:val="00A16D7F"/>
    <w:rsid w:val="00A21E25"/>
    <w:rsid w:val="00A26026"/>
    <w:rsid w:val="00A322D4"/>
    <w:rsid w:val="00A334FA"/>
    <w:rsid w:val="00A366FC"/>
    <w:rsid w:val="00A3721F"/>
    <w:rsid w:val="00A5427D"/>
    <w:rsid w:val="00A77B3D"/>
    <w:rsid w:val="00A90CD3"/>
    <w:rsid w:val="00A91262"/>
    <w:rsid w:val="00A97583"/>
    <w:rsid w:val="00AB17CF"/>
    <w:rsid w:val="00AD0856"/>
    <w:rsid w:val="00AF2314"/>
    <w:rsid w:val="00B17538"/>
    <w:rsid w:val="00B31753"/>
    <w:rsid w:val="00B328FB"/>
    <w:rsid w:val="00B712F5"/>
    <w:rsid w:val="00B75329"/>
    <w:rsid w:val="00B757AA"/>
    <w:rsid w:val="00B87CE6"/>
    <w:rsid w:val="00B94027"/>
    <w:rsid w:val="00BA1776"/>
    <w:rsid w:val="00BB3A32"/>
    <w:rsid w:val="00BB4AC4"/>
    <w:rsid w:val="00BC3211"/>
    <w:rsid w:val="00BE012C"/>
    <w:rsid w:val="00BE4DF4"/>
    <w:rsid w:val="00BE62ED"/>
    <w:rsid w:val="00BF1BB7"/>
    <w:rsid w:val="00BF4DF2"/>
    <w:rsid w:val="00C07D98"/>
    <w:rsid w:val="00C10496"/>
    <w:rsid w:val="00C122D4"/>
    <w:rsid w:val="00C14C51"/>
    <w:rsid w:val="00C2291F"/>
    <w:rsid w:val="00C42A9F"/>
    <w:rsid w:val="00C44EC3"/>
    <w:rsid w:val="00C462A3"/>
    <w:rsid w:val="00C86848"/>
    <w:rsid w:val="00C90C20"/>
    <w:rsid w:val="00C939D5"/>
    <w:rsid w:val="00CA0AA3"/>
    <w:rsid w:val="00CB675D"/>
    <w:rsid w:val="00CC2F9F"/>
    <w:rsid w:val="00CC59AA"/>
    <w:rsid w:val="00CD1EE7"/>
    <w:rsid w:val="00CD652A"/>
    <w:rsid w:val="00CE08DD"/>
    <w:rsid w:val="00CE25A6"/>
    <w:rsid w:val="00CF4C33"/>
    <w:rsid w:val="00CF5B60"/>
    <w:rsid w:val="00CF7442"/>
    <w:rsid w:val="00D017F0"/>
    <w:rsid w:val="00D0189B"/>
    <w:rsid w:val="00D03D5F"/>
    <w:rsid w:val="00D0425D"/>
    <w:rsid w:val="00D104B8"/>
    <w:rsid w:val="00D22274"/>
    <w:rsid w:val="00D23B08"/>
    <w:rsid w:val="00D24ECB"/>
    <w:rsid w:val="00D30275"/>
    <w:rsid w:val="00D3313B"/>
    <w:rsid w:val="00D371EB"/>
    <w:rsid w:val="00D56851"/>
    <w:rsid w:val="00D62A6B"/>
    <w:rsid w:val="00D648EE"/>
    <w:rsid w:val="00D661FC"/>
    <w:rsid w:val="00D833AA"/>
    <w:rsid w:val="00D8367A"/>
    <w:rsid w:val="00D86A24"/>
    <w:rsid w:val="00D922B4"/>
    <w:rsid w:val="00D92DCB"/>
    <w:rsid w:val="00D942F6"/>
    <w:rsid w:val="00D977C1"/>
    <w:rsid w:val="00DA72DC"/>
    <w:rsid w:val="00DB768D"/>
    <w:rsid w:val="00DC351D"/>
    <w:rsid w:val="00DE6232"/>
    <w:rsid w:val="00DF355E"/>
    <w:rsid w:val="00DF5413"/>
    <w:rsid w:val="00E215BC"/>
    <w:rsid w:val="00E26185"/>
    <w:rsid w:val="00E266A4"/>
    <w:rsid w:val="00E26C22"/>
    <w:rsid w:val="00E32699"/>
    <w:rsid w:val="00E37988"/>
    <w:rsid w:val="00E6186D"/>
    <w:rsid w:val="00E703E9"/>
    <w:rsid w:val="00E73AA8"/>
    <w:rsid w:val="00E768F1"/>
    <w:rsid w:val="00E86F61"/>
    <w:rsid w:val="00E87DB1"/>
    <w:rsid w:val="00EA1CC8"/>
    <w:rsid w:val="00EA53D0"/>
    <w:rsid w:val="00EA671A"/>
    <w:rsid w:val="00EC3F38"/>
    <w:rsid w:val="00EE6ADE"/>
    <w:rsid w:val="00EF0B3C"/>
    <w:rsid w:val="00F01DF6"/>
    <w:rsid w:val="00F319AD"/>
    <w:rsid w:val="00F362E5"/>
    <w:rsid w:val="00F55B74"/>
    <w:rsid w:val="00F636BB"/>
    <w:rsid w:val="00F7751D"/>
    <w:rsid w:val="00F825B2"/>
    <w:rsid w:val="00F85886"/>
    <w:rsid w:val="00FA68FF"/>
    <w:rsid w:val="00FC0207"/>
    <w:rsid w:val="00FC2F98"/>
    <w:rsid w:val="00FC7613"/>
    <w:rsid w:val="00FD206C"/>
    <w:rsid w:val="00FE4672"/>
    <w:rsid w:val="00FF4B02"/>
    <w:rsid w:val="00FF593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BD61"/>
  <w15:docId w15:val="{5C89E3A4-81B7-4BF6-98BE-3CE092FF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EEA"/>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5A6"/>
    <w:pPr>
      <w:ind w:left="720"/>
      <w:contextualSpacing/>
    </w:pPr>
  </w:style>
  <w:style w:type="paragraph" w:styleId="NormalWeb">
    <w:name w:val="Normal (Web)"/>
    <w:basedOn w:val="Normal"/>
    <w:uiPriority w:val="99"/>
    <w:semiHidden/>
    <w:unhideWhenUsed/>
    <w:rsid w:val="00E32699"/>
    <w:pPr>
      <w:spacing w:before="100" w:beforeAutospacing="1" w:after="100" w:afterAutospacing="1"/>
    </w:pPr>
    <w:rPr>
      <w:lang w:eastAsia="en-US"/>
    </w:rPr>
  </w:style>
  <w:style w:type="character" w:customStyle="1" w:styleId="pull-right">
    <w:name w:val="pull-right"/>
    <w:basedOn w:val="DefaultParagraphFont"/>
    <w:rsid w:val="001E5898"/>
  </w:style>
  <w:style w:type="table" w:styleId="TableGrid">
    <w:name w:val="Table Grid"/>
    <w:basedOn w:val="TableNormal"/>
    <w:uiPriority w:val="39"/>
    <w:rsid w:val="00BE01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547324">
      <w:bodyDiv w:val="1"/>
      <w:marLeft w:val="0"/>
      <w:marRight w:val="0"/>
      <w:marTop w:val="0"/>
      <w:marBottom w:val="0"/>
      <w:divBdr>
        <w:top w:val="none" w:sz="0" w:space="0" w:color="auto"/>
        <w:left w:val="none" w:sz="0" w:space="0" w:color="auto"/>
        <w:bottom w:val="none" w:sz="0" w:space="0" w:color="auto"/>
        <w:right w:val="none" w:sz="0" w:space="0" w:color="auto"/>
      </w:divBdr>
    </w:div>
    <w:div w:id="870800816">
      <w:bodyDiv w:val="1"/>
      <w:marLeft w:val="0"/>
      <w:marRight w:val="0"/>
      <w:marTop w:val="0"/>
      <w:marBottom w:val="0"/>
      <w:divBdr>
        <w:top w:val="none" w:sz="0" w:space="0" w:color="auto"/>
        <w:left w:val="none" w:sz="0" w:space="0" w:color="auto"/>
        <w:bottom w:val="none" w:sz="0" w:space="0" w:color="auto"/>
        <w:right w:val="none" w:sz="0" w:space="0" w:color="auto"/>
      </w:divBdr>
      <w:divsChild>
        <w:div w:id="1937714441">
          <w:marLeft w:val="0"/>
          <w:marRight w:val="0"/>
          <w:marTop w:val="0"/>
          <w:marBottom w:val="0"/>
          <w:divBdr>
            <w:top w:val="none" w:sz="0" w:space="0" w:color="auto"/>
            <w:left w:val="none" w:sz="0" w:space="0" w:color="auto"/>
            <w:bottom w:val="none" w:sz="0" w:space="0" w:color="auto"/>
            <w:right w:val="none" w:sz="0" w:space="0" w:color="auto"/>
          </w:divBdr>
          <w:divsChild>
            <w:div w:id="531651320">
              <w:marLeft w:val="0"/>
              <w:marRight w:val="0"/>
              <w:marTop w:val="0"/>
              <w:marBottom w:val="0"/>
              <w:divBdr>
                <w:top w:val="none" w:sz="0" w:space="0" w:color="auto"/>
                <w:left w:val="none" w:sz="0" w:space="0" w:color="auto"/>
                <w:bottom w:val="none" w:sz="0" w:space="0" w:color="auto"/>
                <w:right w:val="none" w:sz="0" w:space="0" w:color="auto"/>
              </w:divBdr>
            </w:div>
          </w:divsChild>
        </w:div>
        <w:div w:id="1072698534">
          <w:marLeft w:val="0"/>
          <w:marRight w:val="0"/>
          <w:marTop w:val="375"/>
          <w:marBottom w:val="0"/>
          <w:divBdr>
            <w:top w:val="none" w:sz="0" w:space="0" w:color="auto"/>
            <w:left w:val="none" w:sz="0" w:space="0" w:color="auto"/>
            <w:bottom w:val="none" w:sz="0" w:space="0" w:color="auto"/>
            <w:right w:val="none" w:sz="0" w:space="0" w:color="auto"/>
          </w:divBdr>
          <w:divsChild>
            <w:div w:id="1255355480">
              <w:marLeft w:val="2260"/>
              <w:marRight w:val="0"/>
              <w:marTop w:val="150"/>
              <w:marBottom w:val="150"/>
              <w:divBdr>
                <w:top w:val="none" w:sz="0" w:space="0" w:color="auto"/>
                <w:left w:val="none" w:sz="0" w:space="0" w:color="auto"/>
                <w:bottom w:val="none" w:sz="0" w:space="0" w:color="auto"/>
                <w:right w:val="none" w:sz="0" w:space="0" w:color="auto"/>
              </w:divBdr>
            </w:div>
            <w:div w:id="412552589">
              <w:marLeft w:val="0"/>
              <w:marRight w:val="0"/>
              <w:marTop w:val="0"/>
              <w:marBottom w:val="0"/>
              <w:divBdr>
                <w:top w:val="none" w:sz="0" w:space="0" w:color="auto"/>
                <w:left w:val="none" w:sz="0" w:space="0" w:color="auto"/>
                <w:bottom w:val="none" w:sz="0" w:space="0" w:color="auto"/>
                <w:right w:val="none" w:sz="0" w:space="0" w:color="auto"/>
              </w:divBdr>
            </w:div>
            <w:div w:id="1886521493">
              <w:marLeft w:val="2260"/>
              <w:marRight w:val="0"/>
              <w:marTop w:val="150"/>
              <w:marBottom w:val="150"/>
              <w:divBdr>
                <w:top w:val="none" w:sz="0" w:space="0" w:color="auto"/>
                <w:left w:val="none" w:sz="0" w:space="0" w:color="auto"/>
                <w:bottom w:val="none" w:sz="0" w:space="0" w:color="auto"/>
                <w:right w:val="none" w:sz="0" w:space="0" w:color="auto"/>
              </w:divBdr>
            </w:div>
            <w:div w:id="1229732101">
              <w:marLeft w:val="0"/>
              <w:marRight w:val="0"/>
              <w:marTop w:val="300"/>
              <w:marBottom w:val="0"/>
              <w:divBdr>
                <w:top w:val="none" w:sz="0" w:space="0" w:color="auto"/>
                <w:left w:val="none" w:sz="0" w:space="0" w:color="auto"/>
                <w:bottom w:val="none" w:sz="0" w:space="0" w:color="auto"/>
                <w:right w:val="none" w:sz="0" w:space="0" w:color="auto"/>
              </w:divBdr>
            </w:div>
            <w:div w:id="523323188">
              <w:marLeft w:val="0"/>
              <w:marRight w:val="0"/>
              <w:marTop w:val="150"/>
              <w:marBottom w:val="0"/>
              <w:divBdr>
                <w:top w:val="none" w:sz="0" w:space="0" w:color="auto"/>
                <w:left w:val="none" w:sz="0" w:space="0" w:color="auto"/>
                <w:bottom w:val="none" w:sz="0" w:space="0" w:color="auto"/>
                <w:right w:val="none" w:sz="0" w:space="0" w:color="auto"/>
              </w:divBdr>
            </w:div>
            <w:div w:id="1144470774">
              <w:marLeft w:val="0"/>
              <w:marRight w:val="0"/>
              <w:marTop w:val="150"/>
              <w:marBottom w:val="0"/>
              <w:divBdr>
                <w:top w:val="none" w:sz="0" w:space="0" w:color="auto"/>
                <w:left w:val="none" w:sz="0" w:space="0" w:color="auto"/>
                <w:bottom w:val="none" w:sz="0" w:space="0" w:color="auto"/>
                <w:right w:val="none" w:sz="0" w:space="0" w:color="auto"/>
              </w:divBdr>
            </w:div>
            <w:div w:id="1080638426">
              <w:marLeft w:val="0"/>
              <w:marRight w:val="0"/>
              <w:marTop w:val="300"/>
              <w:marBottom w:val="0"/>
              <w:divBdr>
                <w:top w:val="none" w:sz="0" w:space="0" w:color="auto"/>
                <w:left w:val="none" w:sz="0" w:space="0" w:color="auto"/>
                <w:bottom w:val="none" w:sz="0" w:space="0" w:color="auto"/>
                <w:right w:val="none" w:sz="0" w:space="0" w:color="auto"/>
              </w:divBdr>
            </w:div>
            <w:div w:id="9479271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2000771">
      <w:bodyDiv w:val="1"/>
      <w:marLeft w:val="0"/>
      <w:marRight w:val="0"/>
      <w:marTop w:val="0"/>
      <w:marBottom w:val="0"/>
      <w:divBdr>
        <w:top w:val="none" w:sz="0" w:space="0" w:color="auto"/>
        <w:left w:val="none" w:sz="0" w:space="0" w:color="auto"/>
        <w:bottom w:val="none" w:sz="0" w:space="0" w:color="auto"/>
        <w:right w:val="none" w:sz="0" w:space="0" w:color="auto"/>
      </w:divBdr>
      <w:divsChild>
        <w:div w:id="1740783238">
          <w:marLeft w:val="0"/>
          <w:marRight w:val="0"/>
          <w:marTop w:val="300"/>
          <w:marBottom w:val="0"/>
          <w:divBdr>
            <w:top w:val="none" w:sz="0" w:space="0" w:color="auto"/>
            <w:left w:val="none" w:sz="0" w:space="0" w:color="auto"/>
            <w:bottom w:val="none" w:sz="0" w:space="0" w:color="auto"/>
            <w:right w:val="none" w:sz="0" w:space="0" w:color="auto"/>
          </w:divBdr>
        </w:div>
        <w:div w:id="887842575">
          <w:marLeft w:val="0"/>
          <w:marRight w:val="0"/>
          <w:marTop w:val="150"/>
          <w:marBottom w:val="0"/>
          <w:divBdr>
            <w:top w:val="none" w:sz="0" w:space="0" w:color="auto"/>
            <w:left w:val="none" w:sz="0" w:space="0" w:color="auto"/>
            <w:bottom w:val="none" w:sz="0" w:space="0" w:color="auto"/>
            <w:right w:val="none" w:sz="0" w:space="0" w:color="auto"/>
          </w:divBdr>
        </w:div>
      </w:divsChild>
    </w:div>
    <w:div w:id="1234007935">
      <w:bodyDiv w:val="1"/>
      <w:marLeft w:val="0"/>
      <w:marRight w:val="0"/>
      <w:marTop w:val="0"/>
      <w:marBottom w:val="0"/>
      <w:divBdr>
        <w:top w:val="none" w:sz="0" w:space="0" w:color="auto"/>
        <w:left w:val="none" w:sz="0" w:space="0" w:color="auto"/>
        <w:bottom w:val="none" w:sz="0" w:space="0" w:color="auto"/>
        <w:right w:val="none" w:sz="0" w:space="0" w:color="auto"/>
      </w:divBdr>
    </w:div>
    <w:div w:id="2051997753">
      <w:bodyDiv w:val="1"/>
      <w:marLeft w:val="0"/>
      <w:marRight w:val="0"/>
      <w:marTop w:val="0"/>
      <w:marBottom w:val="0"/>
      <w:divBdr>
        <w:top w:val="none" w:sz="0" w:space="0" w:color="auto"/>
        <w:left w:val="none" w:sz="0" w:space="0" w:color="auto"/>
        <w:bottom w:val="none" w:sz="0" w:space="0" w:color="auto"/>
        <w:right w:val="none" w:sz="0" w:space="0" w:color="auto"/>
      </w:divBdr>
    </w:div>
    <w:div w:id="2068070763">
      <w:bodyDiv w:val="1"/>
      <w:marLeft w:val="0"/>
      <w:marRight w:val="0"/>
      <w:marTop w:val="0"/>
      <w:marBottom w:val="0"/>
      <w:divBdr>
        <w:top w:val="none" w:sz="0" w:space="0" w:color="auto"/>
        <w:left w:val="none" w:sz="0" w:space="0" w:color="auto"/>
        <w:bottom w:val="none" w:sz="0" w:space="0" w:color="auto"/>
        <w:right w:val="none" w:sz="0" w:space="0" w:color="auto"/>
      </w:divBdr>
      <w:divsChild>
        <w:div w:id="2015063917">
          <w:marLeft w:val="0"/>
          <w:marRight w:val="0"/>
          <w:marTop w:val="150"/>
          <w:marBottom w:val="0"/>
          <w:divBdr>
            <w:top w:val="none" w:sz="0" w:space="0" w:color="auto"/>
            <w:left w:val="none" w:sz="0" w:space="0" w:color="auto"/>
            <w:bottom w:val="none" w:sz="0" w:space="0" w:color="auto"/>
            <w:right w:val="none" w:sz="0" w:space="0" w:color="auto"/>
          </w:divBdr>
        </w:div>
        <w:div w:id="1510220347">
          <w:marLeft w:val="0"/>
          <w:marRight w:val="0"/>
          <w:marTop w:val="150"/>
          <w:marBottom w:val="0"/>
          <w:divBdr>
            <w:top w:val="none" w:sz="0" w:space="0" w:color="auto"/>
            <w:left w:val="none" w:sz="0" w:space="0" w:color="auto"/>
            <w:bottom w:val="none" w:sz="0" w:space="0" w:color="auto"/>
            <w:right w:val="none" w:sz="0" w:space="0" w:color="auto"/>
          </w:divBdr>
        </w:div>
        <w:div w:id="1043020419">
          <w:marLeft w:val="0"/>
          <w:marRight w:val="0"/>
          <w:marTop w:val="150"/>
          <w:marBottom w:val="0"/>
          <w:divBdr>
            <w:top w:val="none" w:sz="0" w:space="0" w:color="auto"/>
            <w:left w:val="none" w:sz="0" w:space="0" w:color="auto"/>
            <w:bottom w:val="none" w:sz="0" w:space="0" w:color="auto"/>
            <w:right w:val="none" w:sz="0" w:space="0" w:color="auto"/>
          </w:divBdr>
        </w:div>
        <w:div w:id="9771504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cp:lastPrinted>2023-05-23T06:01:00Z</cp:lastPrinted>
  <dcterms:created xsi:type="dcterms:W3CDTF">2023-06-29T02:25:00Z</dcterms:created>
  <dcterms:modified xsi:type="dcterms:W3CDTF">2023-06-29T02:25:00Z</dcterms:modified>
</cp:coreProperties>
</file>