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A71A02" w14:textId="0FFD9B1C" w:rsidR="00CD030A" w:rsidRPr="00CE56E5" w:rsidRDefault="00BC0CCC" w:rsidP="00BC0CCC">
      <w:pPr>
        <w:pStyle w:val="paragraph"/>
        <w:spacing w:before="0" w:beforeAutospacing="0" w:after="0" w:afterAutospacing="0"/>
        <w:jc w:val="center"/>
        <w:textAlignment w:val="baseline"/>
        <w:rPr>
          <w:rStyle w:val="normaltextrun"/>
          <w:rFonts w:ascii="Arial" w:hAnsi="Arial" w:cs="Arial"/>
          <w:b/>
          <w:bCs/>
          <w:sz w:val="24"/>
          <w:szCs w:val="24"/>
          <w:lang w:val="mn-MN"/>
        </w:rPr>
      </w:pPr>
      <w:r w:rsidRPr="00CE56E5">
        <w:rPr>
          <w:rStyle w:val="normaltextrun"/>
          <w:rFonts w:ascii="Arial" w:hAnsi="Arial" w:cs="Arial"/>
          <w:b/>
          <w:bCs/>
          <w:sz w:val="24"/>
          <w:szCs w:val="24"/>
          <w:lang w:val="mn-MN"/>
        </w:rPr>
        <w:t>“</w:t>
      </w:r>
      <w:r w:rsidR="00FF13DC" w:rsidRPr="00CE56E5">
        <w:rPr>
          <w:rStyle w:val="normaltextrun"/>
          <w:rFonts w:ascii="Arial" w:hAnsi="Arial" w:cs="Arial"/>
          <w:b/>
          <w:bCs/>
          <w:sz w:val="24"/>
          <w:szCs w:val="24"/>
          <w:lang w:val="mn-MN"/>
        </w:rPr>
        <w:t xml:space="preserve">МОНГОЛ УЛСЫН </w:t>
      </w:r>
      <w:r w:rsidRPr="00CE56E5">
        <w:rPr>
          <w:rStyle w:val="normaltextrun"/>
          <w:rFonts w:ascii="Arial" w:hAnsi="Arial" w:cs="Arial"/>
          <w:b/>
          <w:bCs/>
          <w:sz w:val="24"/>
          <w:szCs w:val="24"/>
          <w:lang w:val="mn-MN"/>
        </w:rPr>
        <w:t>ШҮҮХ ЭРХ МЭДЛИЙН ХӨГЖЛИЙН БОДЛОГО</w:t>
      </w:r>
    </w:p>
    <w:p w14:paraId="159D87B6" w14:textId="77777777" w:rsidR="00BC0CCC" w:rsidRPr="00CE56E5" w:rsidRDefault="00CD030A" w:rsidP="00BC0CCC">
      <w:pPr>
        <w:pStyle w:val="paragraph"/>
        <w:spacing w:before="0" w:beforeAutospacing="0" w:after="0" w:afterAutospacing="0"/>
        <w:jc w:val="center"/>
        <w:textAlignment w:val="baseline"/>
        <w:rPr>
          <w:rStyle w:val="eop"/>
          <w:rFonts w:ascii="Arial" w:hAnsi="Arial" w:cs="Arial"/>
          <w:sz w:val="24"/>
          <w:szCs w:val="24"/>
          <w:lang w:val="mn-MN"/>
        </w:rPr>
      </w:pPr>
      <w:r w:rsidRPr="00CE56E5">
        <w:rPr>
          <w:rStyle w:val="normaltextrun"/>
          <w:rFonts w:ascii="Arial" w:hAnsi="Arial" w:cs="Arial"/>
          <w:b/>
          <w:bCs/>
          <w:sz w:val="24"/>
          <w:szCs w:val="24"/>
          <w:lang w:val="mn-MN"/>
        </w:rPr>
        <w:t>БАТЛАХ ТУХАЙ” </w:t>
      </w:r>
      <w:r w:rsidR="00BC0CCC" w:rsidRPr="00CE56E5">
        <w:rPr>
          <w:rStyle w:val="normaltextrun"/>
          <w:rFonts w:ascii="Arial" w:hAnsi="Arial" w:cs="Arial"/>
          <w:b/>
          <w:bCs/>
          <w:sz w:val="24"/>
          <w:szCs w:val="24"/>
          <w:lang w:val="mn-MN"/>
        </w:rPr>
        <w:t xml:space="preserve">МОНГОЛ УЛСЫН ИХ ХУРЛЫН ТОГТООЛЫН </w:t>
      </w:r>
    </w:p>
    <w:p w14:paraId="576C0172" w14:textId="77777777" w:rsidR="00BC0CCC" w:rsidRPr="00CE56E5" w:rsidRDefault="00BC0CCC" w:rsidP="00BC0CCC">
      <w:pPr>
        <w:pStyle w:val="paragraph"/>
        <w:spacing w:before="0" w:beforeAutospacing="0" w:after="0" w:afterAutospacing="0"/>
        <w:jc w:val="center"/>
        <w:textAlignment w:val="baseline"/>
        <w:rPr>
          <w:rStyle w:val="eop"/>
          <w:rFonts w:ascii="Arial" w:hAnsi="Arial" w:cs="Arial"/>
          <w:sz w:val="24"/>
          <w:szCs w:val="24"/>
          <w:lang w:val="mn-MN"/>
        </w:rPr>
      </w:pPr>
      <w:r w:rsidRPr="00CE56E5">
        <w:rPr>
          <w:rStyle w:val="normaltextrun"/>
          <w:rFonts w:ascii="Arial" w:hAnsi="Arial" w:cs="Arial"/>
          <w:b/>
          <w:bCs/>
          <w:sz w:val="24"/>
          <w:szCs w:val="24"/>
          <w:lang w:val="mn-MN"/>
        </w:rPr>
        <w:t xml:space="preserve">ТӨСЛИЙН </w:t>
      </w:r>
      <w:r w:rsidR="003B12C9" w:rsidRPr="00CE56E5">
        <w:rPr>
          <w:rStyle w:val="normaltextrun"/>
          <w:rFonts w:ascii="Arial" w:hAnsi="Arial" w:cs="Arial"/>
          <w:b/>
          <w:bCs/>
          <w:sz w:val="24"/>
          <w:szCs w:val="24"/>
          <w:lang w:val="mn-MN"/>
        </w:rPr>
        <w:t xml:space="preserve">ДЭЛГЭРЭНГҮЙ </w:t>
      </w:r>
      <w:r w:rsidRPr="00CE56E5">
        <w:rPr>
          <w:rStyle w:val="normaltextrun"/>
          <w:rFonts w:ascii="Arial" w:hAnsi="Arial" w:cs="Arial"/>
          <w:b/>
          <w:bCs/>
          <w:sz w:val="24"/>
          <w:szCs w:val="24"/>
          <w:lang w:val="mn-MN"/>
        </w:rPr>
        <w:t>ТАНИЛЦУУЛГА</w:t>
      </w:r>
    </w:p>
    <w:p w14:paraId="65805252" w14:textId="77777777" w:rsidR="00011DC4" w:rsidRPr="00CE56E5" w:rsidRDefault="00F60963" w:rsidP="00F60963">
      <w:pPr>
        <w:spacing w:after="240" w:line="240" w:lineRule="auto"/>
        <w:rPr>
          <w:rFonts w:ascii="Arial" w:hAnsi="Arial" w:cs="Arial"/>
          <w:sz w:val="24"/>
          <w:szCs w:val="24"/>
        </w:rPr>
      </w:pPr>
      <w:r w:rsidRPr="00CE56E5">
        <w:rPr>
          <w:rFonts w:ascii="Arial" w:hAnsi="Arial" w:cs="Arial"/>
          <w:sz w:val="24"/>
          <w:szCs w:val="24"/>
        </w:rPr>
        <w:tab/>
      </w:r>
      <w:r w:rsidRPr="00CE56E5">
        <w:rPr>
          <w:rFonts w:ascii="Arial" w:hAnsi="Arial" w:cs="Arial"/>
          <w:sz w:val="24"/>
          <w:szCs w:val="24"/>
        </w:rPr>
        <w:tab/>
      </w:r>
      <w:r w:rsidRPr="00CE56E5">
        <w:rPr>
          <w:rFonts w:ascii="Arial" w:hAnsi="Arial" w:cs="Arial"/>
          <w:sz w:val="24"/>
          <w:szCs w:val="24"/>
        </w:rPr>
        <w:tab/>
      </w:r>
      <w:r w:rsidRPr="00CE56E5">
        <w:rPr>
          <w:rFonts w:ascii="Arial" w:hAnsi="Arial" w:cs="Arial"/>
          <w:sz w:val="24"/>
          <w:szCs w:val="24"/>
        </w:rPr>
        <w:tab/>
      </w:r>
    </w:p>
    <w:p w14:paraId="06E300D0" w14:textId="30346577" w:rsidR="00A342CD" w:rsidRPr="00CE56E5" w:rsidRDefault="00A342CD" w:rsidP="00700F4A">
      <w:pPr>
        <w:spacing w:after="240" w:line="240" w:lineRule="auto"/>
        <w:ind w:firstLine="720"/>
        <w:jc w:val="both"/>
        <w:textAlignment w:val="baseline"/>
        <w:rPr>
          <w:rFonts w:ascii="Arial" w:hAnsi="Arial" w:cs="Arial"/>
          <w:sz w:val="24"/>
          <w:szCs w:val="24"/>
        </w:rPr>
      </w:pPr>
      <w:r w:rsidRPr="00CE56E5">
        <w:rPr>
          <w:rFonts w:ascii="Arial" w:hAnsi="Arial" w:cs="Arial"/>
          <w:sz w:val="24"/>
          <w:szCs w:val="24"/>
        </w:rPr>
        <w:t>2023.10.0</w:t>
      </w:r>
      <w:r w:rsidR="00213E58" w:rsidRPr="00CE56E5">
        <w:rPr>
          <w:rFonts w:ascii="Arial" w:hAnsi="Arial" w:cs="Arial"/>
          <w:sz w:val="24"/>
          <w:szCs w:val="24"/>
        </w:rPr>
        <w:t>9</w:t>
      </w:r>
      <w:r w:rsidRPr="00CE56E5">
        <w:rPr>
          <w:rFonts w:ascii="Arial" w:hAnsi="Arial" w:cs="Arial"/>
          <w:sz w:val="24"/>
          <w:szCs w:val="24"/>
        </w:rPr>
        <w:tab/>
      </w:r>
      <w:r w:rsidRPr="00CE56E5">
        <w:rPr>
          <w:rFonts w:ascii="Arial" w:hAnsi="Arial" w:cs="Arial"/>
          <w:sz w:val="24"/>
          <w:szCs w:val="24"/>
        </w:rPr>
        <w:tab/>
      </w:r>
      <w:r w:rsidRPr="00CE56E5">
        <w:rPr>
          <w:rFonts w:ascii="Arial" w:hAnsi="Arial" w:cs="Arial"/>
          <w:sz w:val="24"/>
          <w:szCs w:val="24"/>
        </w:rPr>
        <w:tab/>
      </w:r>
      <w:r w:rsidRPr="00CE56E5">
        <w:rPr>
          <w:rFonts w:ascii="Arial" w:hAnsi="Arial" w:cs="Arial"/>
          <w:sz w:val="24"/>
          <w:szCs w:val="24"/>
        </w:rPr>
        <w:tab/>
      </w:r>
      <w:r w:rsidRPr="00CE56E5">
        <w:rPr>
          <w:rFonts w:ascii="Arial" w:hAnsi="Arial" w:cs="Arial"/>
          <w:sz w:val="24"/>
          <w:szCs w:val="24"/>
        </w:rPr>
        <w:tab/>
      </w:r>
      <w:r w:rsidRPr="00CE56E5">
        <w:rPr>
          <w:rFonts w:ascii="Arial" w:hAnsi="Arial" w:cs="Arial"/>
          <w:sz w:val="24"/>
          <w:szCs w:val="24"/>
        </w:rPr>
        <w:tab/>
      </w:r>
      <w:r w:rsidRPr="00CE56E5">
        <w:rPr>
          <w:rFonts w:ascii="Arial" w:hAnsi="Arial" w:cs="Arial"/>
          <w:sz w:val="24"/>
          <w:szCs w:val="24"/>
        </w:rPr>
        <w:tab/>
      </w:r>
      <w:r w:rsidRPr="00CE56E5">
        <w:rPr>
          <w:rFonts w:ascii="Arial" w:hAnsi="Arial" w:cs="Arial"/>
          <w:sz w:val="24"/>
          <w:szCs w:val="24"/>
        </w:rPr>
        <w:tab/>
        <w:t>Улаанбаатар хот</w:t>
      </w:r>
    </w:p>
    <w:p w14:paraId="4DA2EA0D" w14:textId="77777777" w:rsidR="00511F87" w:rsidRPr="00CE56E5" w:rsidRDefault="00511F87" w:rsidP="00511F87">
      <w:pPr>
        <w:spacing w:after="240" w:line="240" w:lineRule="auto"/>
        <w:ind w:firstLine="720"/>
        <w:jc w:val="both"/>
        <w:textAlignment w:val="baseline"/>
        <w:rPr>
          <w:rFonts w:ascii="Arial" w:hAnsi="Arial" w:cs="Arial"/>
          <w:color w:val="000000" w:themeColor="text1"/>
          <w:sz w:val="24"/>
          <w:szCs w:val="24"/>
        </w:rPr>
      </w:pPr>
      <w:r w:rsidRPr="00CE56E5">
        <w:rPr>
          <w:rFonts w:ascii="Arial" w:hAnsi="Arial" w:cs="Arial"/>
          <w:color w:val="000000" w:themeColor="text1"/>
          <w:sz w:val="24"/>
          <w:szCs w:val="24"/>
        </w:rPr>
        <w:t xml:space="preserve">Монгол Улсын Үндсэн хуульд оруулсан нэмэлт, өөрчлөлтөөр Хорин тавдугаар зүйлийн 1 дэх хэсгийн 7-д “Хөгжлийн бодлого, төлөвлөлт тогтвортой байна.” гэж тусгагдсан.  </w:t>
      </w:r>
    </w:p>
    <w:p w14:paraId="7DF9E14A" w14:textId="77777777" w:rsidR="00511F87" w:rsidRPr="00CE56E5" w:rsidRDefault="00511F87" w:rsidP="00511F87">
      <w:pPr>
        <w:spacing w:after="240" w:line="240" w:lineRule="auto"/>
        <w:ind w:firstLine="720"/>
        <w:jc w:val="both"/>
        <w:textAlignment w:val="baseline"/>
        <w:rPr>
          <w:rFonts w:ascii="Arial" w:hAnsi="Arial" w:cs="Arial"/>
          <w:color w:val="000000" w:themeColor="text1"/>
          <w:sz w:val="24"/>
          <w:szCs w:val="24"/>
          <w:shd w:val="clear" w:color="auto" w:fill="FFFFFF"/>
        </w:rPr>
      </w:pPr>
      <w:r w:rsidRPr="00CE56E5">
        <w:rPr>
          <w:rFonts w:ascii="Arial" w:hAnsi="Arial" w:cs="Arial"/>
          <w:color w:val="000000" w:themeColor="text1"/>
          <w:sz w:val="24"/>
          <w:szCs w:val="24"/>
        </w:rPr>
        <w:t xml:space="preserve">Монгол Улсын шүүхийн тухай хууль /шинэчилсэн найруулга/-ийн </w:t>
      </w:r>
      <w:r w:rsidRPr="00CE56E5">
        <w:rPr>
          <w:rFonts w:ascii="Arial" w:hAnsi="Arial" w:cs="Arial"/>
          <w:bCs/>
          <w:color w:val="000000" w:themeColor="text1"/>
          <w:sz w:val="24"/>
          <w:szCs w:val="24"/>
        </w:rPr>
        <w:t>5 дугаар зүйлийн 5.11 дэх хэсэгт “</w:t>
      </w:r>
      <w:r w:rsidRPr="00CE56E5">
        <w:rPr>
          <w:rFonts w:ascii="Arial" w:hAnsi="Arial" w:cs="Arial"/>
          <w:color w:val="000000" w:themeColor="text1"/>
          <w:sz w:val="24"/>
          <w:szCs w:val="24"/>
          <w:shd w:val="clear" w:color="auto" w:fill="FFFFFF"/>
        </w:rPr>
        <w:t>Шүүх эрх мэдэл хөгжлийн бодлоготой байх бөгөөд түүнийг Ерөнхий зөвлөл хууль тогтоомжид нийцүүлэн боловсруулж, Улсын дээд шүүх, Засгийн газартай зөвшилцөн Улсын Их Хуралд уламжилна.” гэж заасан нь шүүх эрх мэдлийн хөгжлийн бодлогын баримт бичгийг боловсруулах хууль зүйн үндэслэл болно.</w:t>
      </w:r>
    </w:p>
    <w:p w14:paraId="7644DBA6" w14:textId="1F0B0CDF" w:rsidR="00511F87" w:rsidRPr="00CE56E5" w:rsidRDefault="00511F87" w:rsidP="00511F87">
      <w:pPr>
        <w:shd w:val="clear" w:color="auto" w:fill="FFFFFF"/>
        <w:spacing w:after="240" w:line="240" w:lineRule="auto"/>
        <w:ind w:firstLine="720"/>
        <w:jc w:val="both"/>
        <w:rPr>
          <w:rFonts w:ascii="Arial" w:hAnsi="Arial" w:cs="Arial"/>
          <w:sz w:val="24"/>
          <w:szCs w:val="24"/>
        </w:rPr>
      </w:pPr>
      <w:r w:rsidRPr="00CE56E5">
        <w:rPr>
          <w:rFonts w:ascii="Arial" w:hAnsi="Arial" w:cs="Arial"/>
          <w:sz w:val="24"/>
          <w:szCs w:val="24"/>
        </w:rPr>
        <w:t>“</w:t>
      </w:r>
      <w:r w:rsidR="00AB256B" w:rsidRPr="00CE56E5">
        <w:rPr>
          <w:rFonts w:ascii="Arial" w:hAnsi="Arial" w:cs="Arial"/>
          <w:sz w:val="24"/>
          <w:szCs w:val="24"/>
        </w:rPr>
        <w:t>Монгол Улсын ш</w:t>
      </w:r>
      <w:r w:rsidRPr="00CE56E5">
        <w:rPr>
          <w:rFonts w:ascii="Arial" w:hAnsi="Arial" w:cs="Arial"/>
          <w:sz w:val="24"/>
          <w:szCs w:val="24"/>
        </w:rPr>
        <w:t>үүх эрх мэдлийн хөгжлийн бодлого”-ын төслийн санал</w:t>
      </w:r>
      <w:r w:rsidR="00A84DBA" w:rsidRPr="00CE56E5">
        <w:rPr>
          <w:rFonts w:ascii="Arial" w:hAnsi="Arial" w:cs="Arial"/>
          <w:sz w:val="24"/>
          <w:szCs w:val="24"/>
        </w:rPr>
        <w:t>ыг</w:t>
      </w:r>
      <w:r w:rsidRPr="00CE56E5">
        <w:rPr>
          <w:rFonts w:ascii="Arial" w:hAnsi="Arial" w:cs="Arial"/>
          <w:sz w:val="24"/>
          <w:szCs w:val="24"/>
        </w:rPr>
        <w:t xml:space="preserve"> </w:t>
      </w:r>
      <w:r w:rsidRPr="00CE56E5">
        <w:rPr>
          <w:rFonts w:ascii="Arial" w:eastAsia="Times New Roman" w:hAnsi="Arial" w:cs="Arial"/>
          <w:sz w:val="24"/>
          <w:szCs w:val="24"/>
          <w:lang w:eastAsia="mn-MN"/>
        </w:rPr>
        <w:t xml:space="preserve">Шүүхийн ерөнхий зөвлөл, Улсын дээд шүүх, Шүүхийн сахилгын хороо, Улсын ерөнхий прокурорын газар, Хүний эрхийн үндэсний комисс, Монголын хуульчдын холбоо, Монголын өмгөөлөгчдийн холбоо, анхан болон давж заалдах шатны шүүхийн шүүгч, шүүхийн Тамгын газрын төлөөллийг оролцуулан </w:t>
      </w:r>
      <w:r w:rsidR="00A84DBA" w:rsidRPr="00CE56E5">
        <w:rPr>
          <w:rFonts w:ascii="Arial" w:eastAsia="Times New Roman" w:hAnsi="Arial" w:cs="Arial"/>
          <w:sz w:val="24"/>
          <w:szCs w:val="24"/>
          <w:lang w:eastAsia="mn-MN"/>
        </w:rPr>
        <w:t>боловсруулсан</w:t>
      </w:r>
      <w:r w:rsidRPr="00CE56E5">
        <w:rPr>
          <w:rFonts w:ascii="Arial" w:eastAsia="Times New Roman" w:hAnsi="Arial" w:cs="Arial"/>
          <w:sz w:val="24"/>
          <w:szCs w:val="24"/>
          <w:lang w:eastAsia="mn-MN"/>
        </w:rPr>
        <w:t>.</w:t>
      </w:r>
      <w:r w:rsidRPr="00CE56E5">
        <w:rPr>
          <w:rFonts w:ascii="Arial" w:hAnsi="Arial" w:cs="Arial"/>
          <w:sz w:val="24"/>
          <w:szCs w:val="24"/>
        </w:rPr>
        <w:t xml:space="preserve"> </w:t>
      </w:r>
    </w:p>
    <w:p w14:paraId="4AAB749A" w14:textId="12BDF6C1" w:rsidR="00511F87" w:rsidRPr="00CE56E5" w:rsidRDefault="00511F87" w:rsidP="00511F87">
      <w:pPr>
        <w:shd w:val="clear" w:color="auto" w:fill="FFFFFF"/>
        <w:spacing w:after="240" w:line="240" w:lineRule="auto"/>
        <w:ind w:firstLine="720"/>
        <w:jc w:val="both"/>
        <w:rPr>
          <w:rFonts w:ascii="Arial" w:eastAsia="Times New Roman" w:hAnsi="Arial" w:cs="Arial"/>
          <w:sz w:val="24"/>
          <w:szCs w:val="24"/>
          <w:lang w:eastAsia="mn-MN"/>
        </w:rPr>
      </w:pPr>
      <w:r w:rsidRPr="00CE56E5">
        <w:rPr>
          <w:rFonts w:ascii="Arial" w:hAnsi="Arial" w:cs="Arial"/>
          <w:sz w:val="24"/>
          <w:szCs w:val="24"/>
        </w:rPr>
        <w:t>Шүүх эрх мэдлийн хөгжлийн б</w:t>
      </w:r>
      <w:r w:rsidRPr="00CE56E5">
        <w:rPr>
          <w:rFonts w:ascii="Arial" w:eastAsia="Times New Roman" w:hAnsi="Arial" w:cs="Arial"/>
          <w:sz w:val="24"/>
          <w:szCs w:val="24"/>
          <w:lang w:eastAsia="mn-MN"/>
        </w:rPr>
        <w:t xml:space="preserve">одлого нь 10 жилийн хугацаанд хэрэгжих, 7 зорилго, 13 зорилт, </w:t>
      </w:r>
      <w:r w:rsidR="00E252C5" w:rsidRPr="00CE56E5">
        <w:rPr>
          <w:rFonts w:ascii="Arial" w:eastAsia="Times New Roman" w:hAnsi="Arial" w:cs="Arial"/>
          <w:sz w:val="24"/>
          <w:szCs w:val="24"/>
          <w:lang w:eastAsia="mn-MN"/>
        </w:rPr>
        <w:t>9</w:t>
      </w:r>
      <w:r w:rsidR="00AB256B" w:rsidRPr="00CE56E5">
        <w:rPr>
          <w:rFonts w:ascii="Arial" w:eastAsia="Times New Roman" w:hAnsi="Arial" w:cs="Arial"/>
          <w:sz w:val="24"/>
          <w:szCs w:val="24"/>
          <w:lang w:eastAsia="mn-MN"/>
        </w:rPr>
        <w:t>8</w:t>
      </w:r>
      <w:r w:rsidR="00E252C5" w:rsidRPr="00CE56E5">
        <w:rPr>
          <w:rFonts w:ascii="Arial" w:eastAsia="Times New Roman" w:hAnsi="Arial" w:cs="Arial"/>
          <w:sz w:val="24"/>
          <w:szCs w:val="24"/>
          <w:lang w:eastAsia="mn-MN"/>
        </w:rPr>
        <w:t xml:space="preserve"> арга хэмжээ, 135 шалгуур үзүүлэлт </w:t>
      </w:r>
      <w:r w:rsidRPr="00CE56E5">
        <w:rPr>
          <w:rFonts w:ascii="Arial" w:eastAsia="Times New Roman" w:hAnsi="Arial" w:cs="Arial"/>
          <w:sz w:val="24"/>
          <w:szCs w:val="24"/>
          <w:lang w:eastAsia="mn-MN"/>
        </w:rPr>
        <w:t>бүхий баримт бичиг байх бөгөөд дараах хууль тогтоомжийн зохицуулалттай уялдуул</w:t>
      </w:r>
      <w:r w:rsidR="00A84DBA" w:rsidRPr="00CE56E5">
        <w:rPr>
          <w:rFonts w:ascii="Arial" w:eastAsia="Times New Roman" w:hAnsi="Arial" w:cs="Arial"/>
          <w:sz w:val="24"/>
          <w:szCs w:val="24"/>
          <w:lang w:eastAsia="mn-MN"/>
        </w:rPr>
        <w:t>с</w:t>
      </w:r>
      <w:r w:rsidRPr="00CE56E5">
        <w:rPr>
          <w:rFonts w:ascii="Arial" w:eastAsia="Times New Roman" w:hAnsi="Arial" w:cs="Arial"/>
          <w:sz w:val="24"/>
          <w:szCs w:val="24"/>
          <w:lang w:eastAsia="mn-MN"/>
        </w:rPr>
        <w:t>ан</w:t>
      </w:r>
      <w:r w:rsidR="00E252C5" w:rsidRPr="00CE56E5">
        <w:rPr>
          <w:rFonts w:ascii="Arial" w:eastAsia="Times New Roman" w:hAnsi="Arial" w:cs="Arial"/>
          <w:sz w:val="24"/>
          <w:szCs w:val="24"/>
          <w:lang w:eastAsia="mn-MN"/>
        </w:rPr>
        <w:t xml:space="preserve"> болно</w:t>
      </w:r>
      <w:r w:rsidRPr="00CE56E5">
        <w:rPr>
          <w:rFonts w:ascii="Arial" w:eastAsia="Times New Roman" w:hAnsi="Arial" w:cs="Arial"/>
          <w:sz w:val="24"/>
          <w:szCs w:val="24"/>
          <w:lang w:eastAsia="mn-MN"/>
        </w:rPr>
        <w:t>. Тухайлбал,</w:t>
      </w:r>
    </w:p>
    <w:p w14:paraId="2EA5172E" w14:textId="77777777" w:rsidR="00511F87" w:rsidRPr="00CE56E5" w:rsidRDefault="00E252C5" w:rsidP="00511F87">
      <w:pPr>
        <w:spacing w:after="240" w:line="240" w:lineRule="auto"/>
        <w:ind w:firstLine="720"/>
        <w:jc w:val="both"/>
        <w:textAlignment w:val="baseline"/>
        <w:rPr>
          <w:rFonts w:ascii="Arial" w:hAnsi="Arial" w:cs="Arial"/>
          <w:color w:val="000000" w:themeColor="text1"/>
          <w:sz w:val="24"/>
          <w:szCs w:val="24"/>
        </w:rPr>
      </w:pPr>
      <w:r w:rsidRPr="00CE56E5">
        <w:rPr>
          <w:rFonts w:ascii="Arial" w:hAnsi="Arial" w:cs="Arial"/>
          <w:color w:val="000000" w:themeColor="text1"/>
          <w:sz w:val="24"/>
          <w:szCs w:val="24"/>
          <w:shd w:val="clear" w:color="auto" w:fill="FFFFFF"/>
        </w:rPr>
        <w:t>1)</w:t>
      </w:r>
      <w:r w:rsidR="00511F87" w:rsidRPr="00CE56E5">
        <w:rPr>
          <w:rFonts w:ascii="Arial" w:hAnsi="Arial" w:cs="Arial"/>
          <w:color w:val="000000" w:themeColor="text1"/>
          <w:sz w:val="24"/>
          <w:szCs w:val="24"/>
          <w:shd w:val="clear" w:color="auto" w:fill="FFFFFF"/>
        </w:rPr>
        <w:t>Монгол Улсын Үндсэн хуулийн “Монгол Улсын төрийн байгуулал” гэсэн Гуравдугаар бүлгийн “Дөрөв.Шүүх эрх мэдэл” гэсэн дэд бүлэгт заасныг үндэслэн шүүх эрх мэдлийн хөгжлийн бодлогод бүх шатны шүүх, Шүүхийн ерөнхий зөвлөл, Шүүхийн сахилгын хороо, прокурорын байгууллагын хөгжлийн асуудлыг хамааруул</w:t>
      </w:r>
      <w:r w:rsidR="00A84DBA" w:rsidRPr="00CE56E5">
        <w:rPr>
          <w:rFonts w:ascii="Arial" w:hAnsi="Arial" w:cs="Arial"/>
          <w:color w:val="000000" w:themeColor="text1"/>
          <w:sz w:val="24"/>
          <w:szCs w:val="24"/>
          <w:shd w:val="clear" w:color="auto" w:fill="FFFFFF"/>
        </w:rPr>
        <w:t>ав</w:t>
      </w:r>
      <w:r w:rsidR="00511F87" w:rsidRPr="00CE56E5">
        <w:rPr>
          <w:rFonts w:ascii="Arial" w:hAnsi="Arial" w:cs="Arial"/>
          <w:color w:val="000000" w:themeColor="text1"/>
          <w:sz w:val="24"/>
          <w:szCs w:val="24"/>
          <w:shd w:val="clear" w:color="auto" w:fill="FFFFFF"/>
        </w:rPr>
        <w:t>.</w:t>
      </w:r>
    </w:p>
    <w:p w14:paraId="0E771462" w14:textId="77777777" w:rsidR="00511F87" w:rsidRPr="00CE56E5" w:rsidRDefault="00E252C5" w:rsidP="00511F87">
      <w:pPr>
        <w:spacing w:after="240" w:line="240" w:lineRule="auto"/>
        <w:ind w:firstLine="720"/>
        <w:jc w:val="both"/>
        <w:textAlignment w:val="baseline"/>
        <w:rPr>
          <w:rFonts w:ascii="Arial" w:hAnsi="Arial" w:cs="Arial"/>
          <w:color w:val="000000" w:themeColor="text1"/>
          <w:sz w:val="24"/>
          <w:szCs w:val="24"/>
        </w:rPr>
      </w:pPr>
      <w:r w:rsidRPr="00CE56E5">
        <w:rPr>
          <w:rFonts w:ascii="Arial" w:hAnsi="Arial" w:cs="Arial"/>
          <w:color w:val="000000" w:themeColor="text1"/>
          <w:sz w:val="24"/>
          <w:szCs w:val="24"/>
        </w:rPr>
        <w:t>2)</w:t>
      </w:r>
      <w:r w:rsidR="00511F87" w:rsidRPr="00CE56E5">
        <w:rPr>
          <w:rFonts w:ascii="Arial" w:hAnsi="Arial" w:cs="Arial"/>
          <w:color w:val="000000" w:themeColor="text1"/>
          <w:sz w:val="24"/>
          <w:szCs w:val="24"/>
        </w:rPr>
        <w:t xml:space="preserve">Хөгжлийн бодлого, төлөвлөлт, түүний удирдлагын тухай хуулийн 4 дүгээр зүйлийн </w:t>
      </w:r>
      <w:r w:rsidR="00511F87" w:rsidRPr="00CE56E5">
        <w:rPr>
          <w:rFonts w:ascii="Arial" w:eastAsia="Times New Roman" w:hAnsi="Arial" w:cs="Arial"/>
          <w:color w:val="000000" w:themeColor="text1"/>
          <w:sz w:val="24"/>
          <w:szCs w:val="24"/>
          <w:lang w:eastAsia="mn-MN"/>
        </w:rPr>
        <w:t>4.1.1 дэх заалтад "хөгжлийн бодлого"-ыг “Улс, салбар, салбар хооронд болон бүс, орон нутгийн түвшинд, урт, дунд, богино хугацаанд хөгжлийн тодорхой асуудлаар ахиц дэвшилд хүрэхээр дэвшүүлсэн хэмжигдэхүйц зорилго, зорилт, тэдгээрийн суурь түвшин, хүрэх үр дүн, хэрэгжүүлэх үйл ажиллагаа, санхүүжилтийн эх үүсвэрээр баталгаажсан төсөв, хэрэгжилтийг хянах шалгуур үзүүлэлтийг тусгасан эрх бүхий этгээдээс баталсан баримт бичиг” гэж тодорхойлсон</w:t>
      </w:r>
      <w:r w:rsidRPr="00CE56E5">
        <w:rPr>
          <w:rFonts w:ascii="Arial" w:eastAsia="Times New Roman" w:hAnsi="Arial" w:cs="Arial"/>
          <w:color w:val="000000" w:themeColor="text1"/>
          <w:sz w:val="24"/>
          <w:szCs w:val="24"/>
          <w:lang w:eastAsia="mn-MN"/>
        </w:rPr>
        <w:t xml:space="preserve"> байна</w:t>
      </w:r>
      <w:r w:rsidR="00511F87" w:rsidRPr="00CE56E5">
        <w:rPr>
          <w:rFonts w:ascii="Arial" w:hAnsi="Arial" w:cs="Arial"/>
          <w:color w:val="000000" w:themeColor="text1"/>
          <w:sz w:val="24"/>
          <w:szCs w:val="24"/>
        </w:rPr>
        <w:t>.</w:t>
      </w:r>
    </w:p>
    <w:p w14:paraId="0955B0D2" w14:textId="77777777" w:rsidR="00511F87" w:rsidRPr="00CE56E5" w:rsidRDefault="00511F87" w:rsidP="00511F87">
      <w:pPr>
        <w:shd w:val="clear" w:color="auto" w:fill="FFFFFF"/>
        <w:spacing w:after="240" w:line="240" w:lineRule="auto"/>
        <w:ind w:firstLine="720"/>
        <w:jc w:val="both"/>
        <w:rPr>
          <w:rFonts w:ascii="Arial" w:eastAsia="Times New Roman" w:hAnsi="Arial" w:cs="Arial"/>
          <w:color w:val="000000" w:themeColor="text1"/>
          <w:sz w:val="24"/>
          <w:szCs w:val="24"/>
          <w:lang w:eastAsia="mn-MN"/>
        </w:rPr>
      </w:pPr>
      <w:r w:rsidRPr="00CE56E5">
        <w:rPr>
          <w:rFonts w:ascii="Arial" w:hAnsi="Arial" w:cs="Arial"/>
          <w:color w:val="000000" w:themeColor="text1"/>
          <w:sz w:val="24"/>
          <w:szCs w:val="24"/>
        </w:rPr>
        <w:t xml:space="preserve">Мөн хуулийн 6 дугаар зүйлийн </w:t>
      </w:r>
      <w:r w:rsidRPr="00CE56E5">
        <w:rPr>
          <w:rFonts w:ascii="Arial" w:eastAsia="Times New Roman" w:hAnsi="Arial" w:cs="Arial"/>
          <w:color w:val="000000" w:themeColor="text1"/>
          <w:sz w:val="24"/>
          <w:szCs w:val="24"/>
          <w:lang w:eastAsia="mn-MN"/>
        </w:rPr>
        <w:t>6.1 дэх хэсэгт  хөгжлийн бодлого, төлөвлөлтийн баримт бичиг нь дэвшүүлсэн зорилго, зорилтоо хангахад чиглэгдсэн, харилцан уялдаа бүхий дараах төрөлтэй байхаар хуульчилжээ. Үүнд:</w:t>
      </w:r>
    </w:p>
    <w:p w14:paraId="376D2B20" w14:textId="77777777" w:rsidR="00511F87" w:rsidRPr="00CE56E5" w:rsidRDefault="00511F87" w:rsidP="00511F87">
      <w:pPr>
        <w:pStyle w:val="ListParagraph"/>
        <w:numPr>
          <w:ilvl w:val="0"/>
          <w:numId w:val="13"/>
        </w:numPr>
        <w:shd w:val="clear" w:color="auto" w:fill="FFFFFF"/>
        <w:spacing w:after="240" w:line="240" w:lineRule="auto"/>
        <w:jc w:val="both"/>
        <w:rPr>
          <w:rFonts w:ascii="Arial" w:eastAsia="Times New Roman" w:hAnsi="Arial" w:cs="Arial"/>
          <w:color w:val="000000" w:themeColor="text1"/>
          <w:sz w:val="24"/>
          <w:szCs w:val="24"/>
          <w:lang w:eastAsia="mn-MN"/>
        </w:rPr>
      </w:pPr>
      <w:r w:rsidRPr="00CE56E5">
        <w:rPr>
          <w:rFonts w:ascii="Arial" w:eastAsia="Times New Roman" w:hAnsi="Arial" w:cs="Arial"/>
          <w:color w:val="000000" w:themeColor="text1"/>
          <w:sz w:val="24"/>
          <w:szCs w:val="24"/>
          <w:lang w:eastAsia="mn-MN"/>
        </w:rPr>
        <w:t xml:space="preserve">Урт; </w:t>
      </w:r>
    </w:p>
    <w:p w14:paraId="721C455C" w14:textId="77777777" w:rsidR="00511F87" w:rsidRPr="00CE56E5" w:rsidRDefault="00511F87" w:rsidP="00511F87">
      <w:pPr>
        <w:pStyle w:val="ListParagraph"/>
        <w:numPr>
          <w:ilvl w:val="0"/>
          <w:numId w:val="13"/>
        </w:numPr>
        <w:shd w:val="clear" w:color="auto" w:fill="FFFFFF"/>
        <w:spacing w:after="240" w:line="240" w:lineRule="auto"/>
        <w:jc w:val="both"/>
        <w:rPr>
          <w:rFonts w:ascii="Arial" w:eastAsia="Times New Roman" w:hAnsi="Arial" w:cs="Arial"/>
          <w:color w:val="000000" w:themeColor="text1"/>
          <w:sz w:val="24"/>
          <w:szCs w:val="24"/>
          <w:lang w:eastAsia="mn-MN"/>
        </w:rPr>
      </w:pPr>
      <w:r w:rsidRPr="00CE56E5">
        <w:rPr>
          <w:rFonts w:ascii="Arial" w:eastAsia="Times New Roman" w:hAnsi="Arial" w:cs="Arial"/>
          <w:color w:val="000000" w:themeColor="text1"/>
          <w:sz w:val="24"/>
          <w:szCs w:val="24"/>
          <w:lang w:eastAsia="mn-MN"/>
        </w:rPr>
        <w:t xml:space="preserve">Дунд; </w:t>
      </w:r>
    </w:p>
    <w:p w14:paraId="419DD95A" w14:textId="77777777" w:rsidR="00511F87" w:rsidRPr="00CE56E5" w:rsidRDefault="00511F87" w:rsidP="00511F87">
      <w:pPr>
        <w:pStyle w:val="ListParagraph"/>
        <w:numPr>
          <w:ilvl w:val="0"/>
          <w:numId w:val="13"/>
        </w:numPr>
        <w:shd w:val="clear" w:color="auto" w:fill="FFFFFF"/>
        <w:spacing w:after="240" w:line="240" w:lineRule="auto"/>
        <w:jc w:val="both"/>
        <w:rPr>
          <w:rFonts w:ascii="Arial" w:eastAsia="Times New Roman" w:hAnsi="Arial" w:cs="Arial"/>
          <w:color w:val="000000" w:themeColor="text1"/>
          <w:sz w:val="24"/>
          <w:szCs w:val="24"/>
          <w:lang w:eastAsia="mn-MN"/>
        </w:rPr>
      </w:pPr>
      <w:r w:rsidRPr="00CE56E5">
        <w:rPr>
          <w:rFonts w:ascii="Arial" w:eastAsia="Times New Roman" w:hAnsi="Arial" w:cs="Arial"/>
          <w:color w:val="000000" w:themeColor="text1"/>
          <w:sz w:val="24"/>
          <w:szCs w:val="24"/>
          <w:lang w:eastAsia="mn-MN"/>
        </w:rPr>
        <w:t xml:space="preserve">Богино хугацааны гэж хөгжлийн бодлого төлөвлөлтийн баримт бичгийг хэрэгжих хугацаанаас нь хамааруулан ангилжээ. </w:t>
      </w:r>
    </w:p>
    <w:p w14:paraId="5FA82025" w14:textId="77777777" w:rsidR="00511F87" w:rsidRPr="00CE56E5" w:rsidRDefault="00511F87" w:rsidP="00511F87">
      <w:pPr>
        <w:shd w:val="clear" w:color="auto" w:fill="FFFFFF"/>
        <w:spacing w:after="240" w:line="240" w:lineRule="auto"/>
        <w:ind w:firstLine="720"/>
        <w:jc w:val="both"/>
        <w:rPr>
          <w:rFonts w:ascii="Arial" w:eastAsia="Times New Roman" w:hAnsi="Arial" w:cs="Arial"/>
          <w:color w:val="000000" w:themeColor="text1"/>
          <w:sz w:val="24"/>
          <w:szCs w:val="24"/>
          <w:lang w:eastAsia="mn-MN"/>
        </w:rPr>
      </w:pPr>
      <w:r w:rsidRPr="00CE56E5">
        <w:rPr>
          <w:rFonts w:ascii="Arial" w:eastAsia="Times New Roman" w:hAnsi="Arial" w:cs="Arial"/>
          <w:color w:val="000000" w:themeColor="text1"/>
          <w:sz w:val="24"/>
          <w:szCs w:val="24"/>
          <w:lang w:eastAsia="mn-MN"/>
        </w:rPr>
        <w:t xml:space="preserve">Мөн хуулийн 6.2 дахь хэсэгт “30 хүртэл жилийн хугацаанд хэрэгжүүлэх "Алсын хараа" нь Монгол Улсын урт хугацааны хөгжлийн бодлогын баримт бичиг байна.”, 6.3 </w:t>
      </w:r>
      <w:r w:rsidRPr="00CE56E5">
        <w:rPr>
          <w:rFonts w:ascii="Arial" w:eastAsia="Times New Roman" w:hAnsi="Arial" w:cs="Arial"/>
          <w:color w:val="000000" w:themeColor="text1"/>
          <w:sz w:val="24"/>
          <w:szCs w:val="24"/>
          <w:lang w:eastAsia="mn-MN"/>
        </w:rPr>
        <w:lastRenderedPageBreak/>
        <w:t>дахь хэсэгт “Монгол Улсын урт хугацааны хөгжлийн бодлогын баримт бичиг нь дунд болон богино хугацааны бодлого, төлөвлөлтийн үндэс байна.” гэж тус тус хуульчилсан.</w:t>
      </w:r>
    </w:p>
    <w:p w14:paraId="4FE60C19" w14:textId="77777777" w:rsidR="00EA1532" w:rsidRPr="00CE56E5" w:rsidRDefault="00511F87" w:rsidP="00700F4A">
      <w:pPr>
        <w:shd w:val="clear" w:color="auto" w:fill="FFFFFF"/>
        <w:spacing w:after="240" w:line="240" w:lineRule="auto"/>
        <w:ind w:firstLine="720"/>
        <w:jc w:val="both"/>
        <w:rPr>
          <w:rFonts w:ascii="Arial" w:eastAsia="Times New Roman" w:hAnsi="Arial" w:cs="Arial"/>
          <w:sz w:val="24"/>
          <w:szCs w:val="24"/>
          <w:lang w:eastAsia="mn-MN"/>
        </w:rPr>
      </w:pPr>
      <w:r w:rsidRPr="00CE56E5">
        <w:rPr>
          <w:rFonts w:ascii="Arial" w:hAnsi="Arial" w:cs="Arial"/>
          <w:sz w:val="24"/>
          <w:szCs w:val="24"/>
          <w:shd w:val="clear" w:color="auto" w:fill="FFFFFF"/>
        </w:rPr>
        <w:t>Дээрх</w:t>
      </w:r>
      <w:r w:rsidR="00ED0FF0" w:rsidRPr="00CE56E5">
        <w:rPr>
          <w:rFonts w:ascii="Arial" w:hAnsi="Arial" w:cs="Arial"/>
          <w:sz w:val="24"/>
          <w:szCs w:val="24"/>
        </w:rPr>
        <w:t xml:space="preserve"> хуулийн 6 дугаар зүйлийн </w:t>
      </w:r>
      <w:r w:rsidR="00ED0FF0" w:rsidRPr="00CE56E5">
        <w:rPr>
          <w:rFonts w:ascii="Arial" w:eastAsia="Times New Roman" w:hAnsi="Arial" w:cs="Arial"/>
          <w:sz w:val="24"/>
          <w:szCs w:val="24"/>
          <w:lang w:eastAsia="mn-MN"/>
        </w:rPr>
        <w:t xml:space="preserve">6.5, 6.6 дахь хэсэгт заасантай уялдуулан </w:t>
      </w:r>
      <w:r w:rsidRPr="00CE56E5">
        <w:rPr>
          <w:rFonts w:ascii="Arial" w:eastAsia="Times New Roman" w:hAnsi="Arial" w:cs="Arial"/>
          <w:sz w:val="24"/>
          <w:szCs w:val="24"/>
          <w:lang w:eastAsia="mn-MN"/>
        </w:rPr>
        <w:t xml:space="preserve">Шүүхийн эрх мэдлийн хөгжлийн бодлогын төслийг </w:t>
      </w:r>
      <w:r w:rsidR="00ED0FF0" w:rsidRPr="00CE56E5">
        <w:rPr>
          <w:rFonts w:ascii="Arial" w:eastAsia="Times New Roman" w:hAnsi="Arial" w:cs="Arial"/>
          <w:sz w:val="24"/>
          <w:szCs w:val="24"/>
          <w:lang w:eastAsia="mn-MN"/>
        </w:rPr>
        <w:t>10 жилийн хугацаанд хэрэгжих дунд хугацааны хөгжлий</w:t>
      </w:r>
      <w:r w:rsidR="00EA1532" w:rsidRPr="00CE56E5">
        <w:rPr>
          <w:rFonts w:ascii="Arial" w:eastAsia="Times New Roman" w:hAnsi="Arial" w:cs="Arial"/>
          <w:sz w:val="24"/>
          <w:szCs w:val="24"/>
          <w:lang w:eastAsia="mn-MN"/>
        </w:rPr>
        <w:t>н бодлогын баримт бичиг байх нь зүйтэй гэж үзсэн.</w:t>
      </w:r>
    </w:p>
    <w:p w14:paraId="476B010F" w14:textId="77777777" w:rsidR="00511F87" w:rsidRPr="00CE56E5" w:rsidRDefault="00ED0FF0" w:rsidP="00EA1532">
      <w:pPr>
        <w:shd w:val="clear" w:color="auto" w:fill="FFFFFF"/>
        <w:spacing w:after="240" w:line="240" w:lineRule="auto"/>
        <w:ind w:firstLine="720"/>
        <w:jc w:val="both"/>
        <w:rPr>
          <w:rFonts w:ascii="Arial" w:hAnsi="Arial" w:cs="Arial"/>
          <w:color w:val="000000" w:themeColor="text1"/>
          <w:sz w:val="24"/>
          <w:szCs w:val="24"/>
        </w:rPr>
      </w:pPr>
      <w:r w:rsidRPr="00CE56E5">
        <w:rPr>
          <w:rFonts w:ascii="Arial" w:eastAsia="Times New Roman" w:hAnsi="Arial" w:cs="Arial"/>
          <w:sz w:val="24"/>
          <w:szCs w:val="24"/>
          <w:lang w:eastAsia="mn-MN"/>
        </w:rPr>
        <w:t xml:space="preserve"> </w:t>
      </w:r>
      <w:r w:rsidR="00511F87" w:rsidRPr="00CE56E5">
        <w:rPr>
          <w:rFonts w:ascii="Arial" w:hAnsi="Arial" w:cs="Arial"/>
          <w:noProof/>
          <w:color w:val="000000" w:themeColor="text1"/>
          <w:sz w:val="24"/>
          <w:szCs w:val="24"/>
        </w:rPr>
        <w:t xml:space="preserve">Монгол Улсын Их Хурлын 2021 оны 05 дугаар сарын 13-ны өдрийн 52 дугаар тогтоолоор баталсан </w:t>
      </w:r>
      <w:r w:rsidR="00511F87" w:rsidRPr="00CE56E5">
        <w:rPr>
          <w:rFonts w:ascii="Arial" w:eastAsia="Times New Roman" w:hAnsi="Arial" w:cs="Arial"/>
          <w:color w:val="000000" w:themeColor="text1"/>
          <w:sz w:val="24"/>
          <w:szCs w:val="24"/>
          <w:lang w:eastAsia="mn-MN"/>
        </w:rPr>
        <w:t xml:space="preserve">"Алсын хараа - 2050" Монгол Улсын урт хугацааны хөгжлийн бодлогын 5.1 дэх зорилтын 1 дүгээр үе шат (2021-2030 он)-нд “Шүүхийн </w:t>
      </w:r>
      <w:r w:rsidR="00511F87" w:rsidRPr="00CE56E5">
        <w:rPr>
          <w:rFonts w:ascii="Arial" w:hAnsi="Arial" w:cs="Arial"/>
          <w:color w:val="000000" w:themeColor="text1"/>
          <w:sz w:val="24"/>
          <w:szCs w:val="24"/>
          <w:shd w:val="clear" w:color="auto" w:fill="FFFFFF"/>
        </w:rPr>
        <w:t>хараат бус байдал хангагдаж, хариуцлагатай, иргэн төвтэй шүүх тогтолцоо төлөвшинө.</w:t>
      </w:r>
      <w:r w:rsidR="00511F87" w:rsidRPr="00CE56E5">
        <w:rPr>
          <w:rFonts w:ascii="Arial" w:eastAsia="Times New Roman" w:hAnsi="Arial" w:cs="Arial"/>
          <w:color w:val="000000" w:themeColor="text1"/>
          <w:sz w:val="24"/>
          <w:szCs w:val="24"/>
          <w:lang w:eastAsia="mn-MN"/>
        </w:rPr>
        <w:t xml:space="preserve">”, Монгол </w:t>
      </w:r>
      <w:r w:rsidR="00511F87" w:rsidRPr="00CE56E5">
        <w:rPr>
          <w:rFonts w:ascii="Arial" w:hAnsi="Arial" w:cs="Arial"/>
          <w:noProof/>
          <w:color w:val="000000" w:themeColor="text1"/>
          <w:sz w:val="24"/>
          <w:szCs w:val="24"/>
        </w:rPr>
        <w:t>Улсын Их Хурлын 2021 оны 12 дугаар сарын 30-ны өдрийн 106 дугаар тогтоолын 1 дүгээр хавсралтаар баталсан</w:t>
      </w:r>
      <w:r w:rsidR="00511F87" w:rsidRPr="00CE56E5">
        <w:rPr>
          <w:rFonts w:ascii="Arial" w:hAnsi="Arial" w:cs="Arial"/>
          <w:color w:val="000000" w:themeColor="text1"/>
          <w:sz w:val="24"/>
          <w:szCs w:val="24"/>
        </w:rPr>
        <w:t xml:space="preserve"> “Шинэ сэргэлтийн бодлого”-ын 6.1-д “Төрөөс үзүүлэх үйлчилгээг </w:t>
      </w:r>
      <w:proofErr w:type="spellStart"/>
      <w:r w:rsidR="00511F87" w:rsidRPr="00CE56E5">
        <w:rPr>
          <w:rFonts w:ascii="Arial" w:hAnsi="Arial" w:cs="Arial"/>
          <w:color w:val="000000" w:themeColor="text1"/>
          <w:sz w:val="24"/>
          <w:szCs w:val="24"/>
        </w:rPr>
        <w:t>цахимжуулж</w:t>
      </w:r>
      <w:proofErr w:type="spellEnd"/>
      <w:r w:rsidR="00511F87" w:rsidRPr="00CE56E5">
        <w:rPr>
          <w:rFonts w:ascii="Arial" w:hAnsi="Arial" w:cs="Arial"/>
          <w:color w:val="000000" w:themeColor="text1"/>
          <w:sz w:val="24"/>
          <w:szCs w:val="24"/>
        </w:rPr>
        <w:t>, төрийн хүнд суртлыг бууруулна", мөн тогтоолын 2 дугаар хавсралтаар баталсан “Ш</w:t>
      </w:r>
      <w:r w:rsidR="00511F87" w:rsidRPr="00CE56E5">
        <w:rPr>
          <w:rStyle w:val="Strong"/>
          <w:rFonts w:ascii="Arial" w:hAnsi="Arial" w:cs="Arial"/>
          <w:b w:val="0"/>
          <w:color w:val="000000" w:themeColor="text1"/>
          <w:sz w:val="24"/>
          <w:szCs w:val="24"/>
          <w:shd w:val="clear" w:color="auto" w:fill="FFFFFF"/>
        </w:rPr>
        <w:t>инэ сэргэлтийн бодлогo"-ыг хэрэгжүүлэх эхний үе шатны үйл ажиллагааны хөтөлбөр</w:t>
      </w:r>
      <w:r w:rsidR="00511F87" w:rsidRPr="00CE56E5">
        <w:rPr>
          <w:rFonts w:ascii="Arial" w:hAnsi="Arial" w:cs="Arial"/>
          <w:color w:val="000000" w:themeColor="text1"/>
          <w:sz w:val="24"/>
          <w:szCs w:val="24"/>
        </w:rPr>
        <w:t>”-ийн 6.4.4-д “Хэрэг, маргааныг урьдчилан шийдвэрлэх механизмын үр нөлөөг сайжруулах, шүүхийн бус журмаар өр барагдуулах арга замыг боловсронгуй болгож, иргэд, арилжаа эрхлэгчдийн хэрэг, маргааныг шүүхээр хянан шийдвэрлэх процессыг хөнгөвчлөх” гэж тус тус заасан</w:t>
      </w:r>
      <w:r w:rsidR="00EA1532" w:rsidRPr="00CE56E5">
        <w:rPr>
          <w:rFonts w:ascii="Arial" w:hAnsi="Arial" w:cs="Arial"/>
          <w:color w:val="000000" w:themeColor="text1"/>
          <w:sz w:val="24"/>
          <w:szCs w:val="24"/>
        </w:rPr>
        <w:t>тай</w:t>
      </w:r>
      <w:r w:rsidR="00511F87" w:rsidRPr="00CE56E5">
        <w:rPr>
          <w:rFonts w:ascii="Arial" w:hAnsi="Arial" w:cs="Arial"/>
          <w:color w:val="000000" w:themeColor="text1"/>
          <w:sz w:val="24"/>
          <w:szCs w:val="24"/>
        </w:rPr>
        <w:t xml:space="preserve"> шүүх эрх мэдлийн хөгжлийн бодлогын төслийн зорилго, зорилт, арга хэмжээг </w:t>
      </w:r>
      <w:r w:rsidR="00EA1532" w:rsidRPr="00CE56E5">
        <w:rPr>
          <w:rFonts w:ascii="Arial" w:hAnsi="Arial" w:cs="Arial"/>
          <w:color w:val="000000" w:themeColor="text1"/>
          <w:sz w:val="24"/>
          <w:szCs w:val="24"/>
        </w:rPr>
        <w:t>уялдуулав</w:t>
      </w:r>
      <w:r w:rsidR="00511F87" w:rsidRPr="00CE56E5">
        <w:rPr>
          <w:rFonts w:ascii="Arial" w:hAnsi="Arial" w:cs="Arial"/>
          <w:color w:val="000000" w:themeColor="text1"/>
          <w:sz w:val="24"/>
          <w:szCs w:val="24"/>
        </w:rPr>
        <w:t>.</w:t>
      </w:r>
    </w:p>
    <w:p w14:paraId="6F147E74" w14:textId="77777777" w:rsidR="00511F87" w:rsidRPr="00CE56E5" w:rsidRDefault="00E252C5" w:rsidP="00511F87">
      <w:pPr>
        <w:pStyle w:val="NormalWeb"/>
        <w:shd w:val="clear" w:color="auto" w:fill="FFFFFF"/>
        <w:spacing w:before="0" w:beforeAutospacing="0" w:after="240" w:afterAutospacing="0" w:line="22" w:lineRule="atLeast"/>
        <w:ind w:firstLine="720"/>
        <w:jc w:val="both"/>
        <w:rPr>
          <w:rFonts w:ascii="Arial" w:hAnsi="Arial" w:cs="Arial"/>
          <w:color w:val="000000" w:themeColor="text1"/>
        </w:rPr>
      </w:pPr>
      <w:r w:rsidRPr="00CE56E5">
        <w:rPr>
          <w:rFonts w:ascii="Arial" w:hAnsi="Arial" w:cs="Arial"/>
          <w:color w:val="000000" w:themeColor="text1"/>
        </w:rPr>
        <w:t>3)</w:t>
      </w:r>
      <w:r w:rsidR="00511F87" w:rsidRPr="00CE56E5">
        <w:rPr>
          <w:rFonts w:ascii="Arial" w:hAnsi="Arial" w:cs="Arial"/>
          <w:color w:val="000000" w:themeColor="text1"/>
        </w:rPr>
        <w:t>Монгол Улсын Их Хурлын 2010 оны 48 дугаар тогтоолоор баталсан “Монгол Улсын үндэсний аюулгүй байдлын үзэл баримтлал”-ын 3.3.1.6-д “Хууль тогтоох, гүйцэтгэх болон шүүх эрх мэдлийн байгууллагын эрх мэдлийн хяналт-тэнцлийг хангана.” гэж, 3.3.1.7-д “Иргэн бүр хууль, шүүхийн өмнө эрх тэгш байх үзэл санааг дээдэлсэн хараат бус, хариуцлагатай шүүхийг төлөвшүүлнэ. Шүүгчийн хараат бус байдлыг бэхжүүлэх эдийн засгийн баталгаа бий болгоно.” гэж, 4.2.2-т “Хууль тогтоох, гүйцэтгэх, шүүх эрх мэдлийг хэрэгжүүлэгч байгууллагууд, нутгийн өөрөө удирдах ёсны байгууллагууд нь энэхүү үзэл баримтлалын үзэл санааг Монгол Улсын Үндсэн хууль, хууль тогтоомж болон эрх зүйн бусад холбогдох шийдвэрээр бэхжүүлж, тус тусын эрх хэмжээний дотор хэрэгжүүлэх үүрэгтэй.” гэж тус тус заасныг удирдлага болгосон.</w:t>
      </w:r>
    </w:p>
    <w:p w14:paraId="00441876" w14:textId="77777777" w:rsidR="00EA1532" w:rsidRPr="00CE56E5" w:rsidRDefault="00E252C5" w:rsidP="00EA1532">
      <w:pPr>
        <w:spacing w:after="240" w:line="22" w:lineRule="atLeast"/>
        <w:ind w:firstLine="720"/>
        <w:jc w:val="both"/>
        <w:rPr>
          <w:rFonts w:ascii="Arial" w:hAnsi="Arial" w:cs="Arial"/>
          <w:bCs/>
          <w:sz w:val="24"/>
          <w:szCs w:val="24"/>
        </w:rPr>
      </w:pPr>
      <w:r w:rsidRPr="00CE56E5">
        <w:rPr>
          <w:rFonts w:ascii="Arial" w:hAnsi="Arial" w:cs="Arial"/>
          <w:bCs/>
          <w:sz w:val="24"/>
          <w:szCs w:val="24"/>
        </w:rPr>
        <w:t>4)</w:t>
      </w:r>
      <w:r w:rsidR="00EA1532" w:rsidRPr="00CE56E5">
        <w:rPr>
          <w:rFonts w:ascii="Arial" w:hAnsi="Arial" w:cs="Arial"/>
          <w:bCs/>
          <w:sz w:val="24"/>
          <w:szCs w:val="24"/>
        </w:rPr>
        <w:t xml:space="preserve">Бодлогын төслийг </w:t>
      </w:r>
      <w:r w:rsidR="00EA1532" w:rsidRPr="00CE56E5">
        <w:rPr>
          <w:rFonts w:ascii="Arial" w:hAnsi="Arial" w:cs="Arial"/>
          <w:sz w:val="24"/>
          <w:szCs w:val="24"/>
        </w:rPr>
        <w:t>Хөгжлийн бодлого, төлөвлөлт, түүний удирдлагын тухай хуулийн 10 дугаар зүйл, Хууль тогтоомжийн тухай хуулийн</w:t>
      </w:r>
      <w:r w:rsidRPr="00CE56E5">
        <w:rPr>
          <w:rFonts w:ascii="Arial" w:hAnsi="Arial" w:cs="Arial"/>
          <w:sz w:val="24"/>
          <w:szCs w:val="24"/>
        </w:rPr>
        <w:t xml:space="preserve"> </w:t>
      </w:r>
      <w:r w:rsidR="00EA1532" w:rsidRPr="00CE56E5">
        <w:rPr>
          <w:rFonts w:ascii="Arial" w:hAnsi="Arial" w:cs="Arial"/>
          <w:sz w:val="24"/>
          <w:szCs w:val="24"/>
        </w:rPr>
        <w:t xml:space="preserve">40 дугаар зүйлийн 40.1 дэх хэсэгт заасан зохих бүрдүүлбэрийг ханган, дараах үе шаттай боловсруулсан. Тухайлбал, </w:t>
      </w:r>
    </w:p>
    <w:p w14:paraId="4F6B2522" w14:textId="77777777" w:rsidR="00505572" w:rsidRPr="00CE56E5" w:rsidRDefault="00F60963" w:rsidP="00EA1532">
      <w:pPr>
        <w:pStyle w:val="ListParagraph"/>
        <w:numPr>
          <w:ilvl w:val="0"/>
          <w:numId w:val="12"/>
        </w:numPr>
        <w:tabs>
          <w:tab w:val="left" w:pos="993"/>
        </w:tabs>
        <w:spacing w:after="240" w:line="240" w:lineRule="auto"/>
        <w:ind w:left="0" w:firstLine="709"/>
        <w:jc w:val="both"/>
        <w:rPr>
          <w:rFonts w:ascii="Arial" w:hAnsi="Arial" w:cs="Arial"/>
          <w:color w:val="000000" w:themeColor="text1"/>
          <w:sz w:val="24"/>
          <w:szCs w:val="24"/>
        </w:rPr>
      </w:pPr>
      <w:r w:rsidRPr="00CE56E5">
        <w:rPr>
          <w:rFonts w:ascii="Arial" w:hAnsi="Arial" w:cs="Arial"/>
          <w:color w:val="000000" w:themeColor="text1"/>
          <w:sz w:val="24"/>
          <w:szCs w:val="24"/>
        </w:rPr>
        <w:t xml:space="preserve">Монгол Улсын шүүхийн тухай хуулийн 5 дугаар зүйлийн 5.11-д заасныг үндэслэн шүүх эрх мэдлийн хөгжлийн бодлогыг </w:t>
      </w:r>
      <w:r w:rsidR="00511F87" w:rsidRPr="00CE56E5">
        <w:rPr>
          <w:rFonts w:ascii="Arial" w:hAnsi="Arial" w:cs="Arial"/>
          <w:color w:val="000000" w:themeColor="text1"/>
          <w:sz w:val="24"/>
          <w:szCs w:val="24"/>
        </w:rPr>
        <w:t xml:space="preserve">шинээр </w:t>
      </w:r>
      <w:r w:rsidR="00EA1532" w:rsidRPr="00CE56E5">
        <w:rPr>
          <w:rFonts w:ascii="Arial" w:hAnsi="Arial" w:cs="Arial"/>
          <w:color w:val="000000" w:themeColor="text1"/>
          <w:sz w:val="24"/>
          <w:szCs w:val="24"/>
        </w:rPr>
        <w:t>боловсруулах шаардлага үүссэн</w:t>
      </w:r>
      <w:r w:rsidRPr="00CE56E5">
        <w:rPr>
          <w:rFonts w:ascii="Arial" w:eastAsia="Times New Roman" w:hAnsi="Arial" w:cs="Arial"/>
          <w:color w:val="000000" w:themeColor="text1"/>
          <w:sz w:val="24"/>
          <w:szCs w:val="24"/>
          <w:lang w:eastAsia="mn-MN"/>
        </w:rPr>
        <w:t xml:space="preserve">тэй холбогдуулан </w:t>
      </w:r>
      <w:r w:rsidR="00EA1532" w:rsidRPr="00CE56E5">
        <w:rPr>
          <w:rFonts w:ascii="Arial" w:eastAsia="Times New Roman" w:hAnsi="Arial" w:cs="Arial"/>
          <w:color w:val="000000" w:themeColor="text1"/>
          <w:sz w:val="24"/>
          <w:szCs w:val="24"/>
          <w:lang w:eastAsia="mn-MN"/>
        </w:rPr>
        <w:t xml:space="preserve">одоо хүчин төгөлдөр байгаа, </w:t>
      </w:r>
      <w:r w:rsidR="00EA1532" w:rsidRPr="00CE56E5">
        <w:rPr>
          <w:rFonts w:ascii="Arial" w:hAnsi="Arial" w:cs="Arial"/>
          <w:sz w:val="24"/>
          <w:szCs w:val="24"/>
        </w:rPr>
        <w:t>Улсын Их Хурлын 2000 оны 05 дугаар сарын 04-ний өдрийн 39 дүгээр тогтоолоор баталсан “Шүүх эрх мэдлийн стратеги төлөвлөгөө”</w:t>
      </w:r>
      <w:r w:rsidR="0026282D" w:rsidRPr="00CE56E5">
        <w:rPr>
          <w:rFonts w:ascii="Arial" w:eastAsia="Times New Roman" w:hAnsi="Arial" w:cs="Arial"/>
          <w:color w:val="000000" w:themeColor="text1"/>
          <w:sz w:val="24"/>
          <w:szCs w:val="24"/>
          <w:lang w:eastAsia="mn-MN"/>
        </w:rPr>
        <w:t>-</w:t>
      </w:r>
      <w:r w:rsidR="007C1A72" w:rsidRPr="00CE56E5">
        <w:rPr>
          <w:rFonts w:ascii="Arial" w:eastAsia="Times New Roman" w:hAnsi="Arial" w:cs="Arial"/>
          <w:color w:val="000000" w:themeColor="text1"/>
          <w:sz w:val="24"/>
          <w:szCs w:val="24"/>
          <w:lang w:eastAsia="mn-MN"/>
        </w:rPr>
        <w:t xml:space="preserve">ний </w:t>
      </w:r>
      <w:r w:rsidRPr="00CE56E5">
        <w:rPr>
          <w:rFonts w:ascii="Arial" w:eastAsia="Times New Roman" w:hAnsi="Arial" w:cs="Arial"/>
          <w:color w:val="000000" w:themeColor="text1"/>
          <w:sz w:val="24"/>
          <w:szCs w:val="24"/>
          <w:lang w:eastAsia="mn-MN"/>
        </w:rPr>
        <w:t>хэрэгжилт</w:t>
      </w:r>
      <w:r w:rsidR="00DF7E73" w:rsidRPr="00CE56E5">
        <w:rPr>
          <w:rFonts w:ascii="Arial" w:eastAsia="Times New Roman" w:hAnsi="Arial" w:cs="Arial"/>
          <w:color w:val="000000" w:themeColor="text1"/>
          <w:sz w:val="24"/>
          <w:szCs w:val="24"/>
          <w:lang w:eastAsia="mn-MN"/>
        </w:rPr>
        <w:t>ийг</w:t>
      </w:r>
      <w:r w:rsidRPr="00CE56E5">
        <w:rPr>
          <w:rFonts w:ascii="Arial" w:eastAsia="Times New Roman" w:hAnsi="Arial" w:cs="Arial"/>
          <w:color w:val="000000" w:themeColor="text1"/>
          <w:sz w:val="24"/>
          <w:szCs w:val="24"/>
          <w:lang w:eastAsia="mn-MN"/>
        </w:rPr>
        <w:t xml:space="preserve"> үнэл</w:t>
      </w:r>
      <w:r w:rsidR="00DF7E73" w:rsidRPr="00CE56E5">
        <w:rPr>
          <w:rFonts w:ascii="Arial" w:eastAsia="Times New Roman" w:hAnsi="Arial" w:cs="Arial"/>
          <w:color w:val="000000" w:themeColor="text1"/>
          <w:sz w:val="24"/>
          <w:szCs w:val="24"/>
          <w:lang w:eastAsia="mn-MN"/>
        </w:rPr>
        <w:t>ж, өнөөгийн нөхцөл байдалд дүн шинжилгээ хийж, цаашдын хэрэгцээ, шаардлагыг тодорхойлсон</w:t>
      </w:r>
      <w:r w:rsidRPr="00CE56E5">
        <w:rPr>
          <w:rFonts w:ascii="Arial" w:eastAsia="Times New Roman" w:hAnsi="Arial" w:cs="Arial"/>
          <w:color w:val="000000" w:themeColor="text1"/>
          <w:sz w:val="24"/>
          <w:szCs w:val="24"/>
          <w:lang w:eastAsia="mn-MN"/>
        </w:rPr>
        <w:t xml:space="preserve">. Тус стратеги төлөвлөгөөний </w:t>
      </w:r>
      <w:r w:rsidR="007C1A72" w:rsidRPr="00CE56E5">
        <w:rPr>
          <w:rFonts w:ascii="Arial" w:eastAsia="Times New Roman" w:hAnsi="Arial" w:cs="Arial"/>
          <w:color w:val="000000" w:themeColor="text1"/>
          <w:sz w:val="24"/>
          <w:szCs w:val="24"/>
          <w:lang w:eastAsia="mn-MN"/>
        </w:rPr>
        <w:t xml:space="preserve">30 зорилт, 101 арга хэмжээг </w:t>
      </w:r>
      <w:r w:rsidR="007C1A72" w:rsidRPr="00CE56E5">
        <w:rPr>
          <w:rFonts w:ascii="Arial" w:hAnsi="Arial" w:cs="Arial"/>
          <w:color w:val="000000" w:themeColor="text1"/>
          <w:sz w:val="24"/>
          <w:szCs w:val="24"/>
        </w:rPr>
        <w:t>2022 оны жилийн эцсийн байдлаар 9</w:t>
      </w:r>
      <w:r w:rsidR="00185CFA" w:rsidRPr="00CE56E5">
        <w:rPr>
          <w:rFonts w:ascii="Arial" w:hAnsi="Arial" w:cs="Arial"/>
          <w:color w:val="000000" w:themeColor="text1"/>
          <w:sz w:val="24"/>
          <w:szCs w:val="24"/>
        </w:rPr>
        <w:t>2</w:t>
      </w:r>
      <w:r w:rsidR="007C1A72" w:rsidRPr="00CE56E5">
        <w:rPr>
          <w:rFonts w:ascii="Arial" w:hAnsi="Arial" w:cs="Arial"/>
          <w:color w:val="000000" w:themeColor="text1"/>
          <w:sz w:val="24"/>
          <w:szCs w:val="24"/>
        </w:rPr>
        <w:t xml:space="preserve"> хувийн биелэлттэй буюу “Тодорхой үр дүнд хүрсэн” гэж </w:t>
      </w:r>
      <w:r w:rsidRPr="00CE56E5">
        <w:rPr>
          <w:rFonts w:ascii="Arial" w:hAnsi="Arial" w:cs="Arial"/>
          <w:color w:val="000000" w:themeColor="text1"/>
          <w:sz w:val="24"/>
          <w:szCs w:val="24"/>
        </w:rPr>
        <w:t>үз</w:t>
      </w:r>
      <w:r w:rsidR="007C1A72" w:rsidRPr="00CE56E5">
        <w:rPr>
          <w:rFonts w:ascii="Arial" w:hAnsi="Arial" w:cs="Arial"/>
          <w:color w:val="000000" w:themeColor="text1"/>
          <w:sz w:val="24"/>
          <w:szCs w:val="24"/>
        </w:rPr>
        <w:t>лээ.</w:t>
      </w:r>
      <w:r w:rsidR="00DF7E73" w:rsidRPr="00CE56E5">
        <w:rPr>
          <w:rFonts w:ascii="Arial" w:hAnsi="Arial" w:cs="Arial"/>
          <w:color w:val="000000" w:themeColor="text1"/>
          <w:sz w:val="24"/>
          <w:szCs w:val="24"/>
        </w:rPr>
        <w:t xml:space="preserve"> </w:t>
      </w:r>
      <w:r w:rsidR="00185CFA" w:rsidRPr="00CE56E5">
        <w:rPr>
          <w:rFonts w:ascii="Arial" w:hAnsi="Arial" w:cs="Arial"/>
          <w:sz w:val="24"/>
          <w:szCs w:val="24"/>
        </w:rPr>
        <w:t>Нийт 101 арга хэмжээний 86 арга хэмжээ “Бүрэн хэрэгжсэн” 100 хувийн биелэлттэй, 3 арга хэмжээ “</w:t>
      </w:r>
      <w:r w:rsidR="00185CFA" w:rsidRPr="00CE56E5">
        <w:rPr>
          <w:rFonts w:ascii="Arial" w:hAnsi="Arial" w:cs="Arial"/>
          <w:sz w:val="24"/>
          <w:szCs w:val="24"/>
          <w:shd w:val="clear" w:color="auto" w:fill="FFFFFF"/>
        </w:rPr>
        <w:t xml:space="preserve">Зорилт, арга хэмжээний хүрэх түвшинд бүрэн хүрээгүй боловч зохион байгуулалтын арга хэмжээ бүрэн авагдсан, гол үр дүн нь гарч эхэлсэн” 90 </w:t>
      </w:r>
      <w:r w:rsidR="00185CFA" w:rsidRPr="00CE56E5">
        <w:rPr>
          <w:rFonts w:ascii="Arial" w:hAnsi="Arial" w:cs="Arial"/>
          <w:sz w:val="24"/>
          <w:szCs w:val="24"/>
        </w:rPr>
        <w:t>хувийн биелэлттэй, 4 арга хэмжээ “</w:t>
      </w:r>
      <w:r w:rsidR="00185CFA" w:rsidRPr="00CE56E5">
        <w:rPr>
          <w:rFonts w:ascii="Arial" w:hAnsi="Arial" w:cs="Arial"/>
          <w:sz w:val="24"/>
          <w:szCs w:val="24"/>
          <w:shd w:val="clear" w:color="auto" w:fill="FFFFFF"/>
        </w:rPr>
        <w:t xml:space="preserve">Гүйцэтгэл нь тодорхой хэмжээгээр гарч эхэлж байгаа” 70 </w:t>
      </w:r>
      <w:r w:rsidR="00185CFA" w:rsidRPr="00CE56E5">
        <w:rPr>
          <w:rFonts w:ascii="Arial" w:hAnsi="Arial" w:cs="Arial"/>
          <w:sz w:val="24"/>
          <w:szCs w:val="24"/>
        </w:rPr>
        <w:t>хувийн биелэлттэй, 2 арга хэмжээ “</w:t>
      </w:r>
      <w:r w:rsidR="00185CFA" w:rsidRPr="00CE56E5">
        <w:rPr>
          <w:rFonts w:ascii="Arial" w:hAnsi="Arial" w:cs="Arial"/>
          <w:sz w:val="24"/>
          <w:szCs w:val="24"/>
          <w:shd w:val="clear" w:color="auto" w:fill="FFFFFF"/>
        </w:rPr>
        <w:t>Ажил тодорхой хэмжээнд эхэлсэн” 50 </w:t>
      </w:r>
      <w:r w:rsidR="00185CFA" w:rsidRPr="00CE56E5">
        <w:rPr>
          <w:rFonts w:ascii="Arial" w:hAnsi="Arial" w:cs="Arial"/>
          <w:sz w:val="24"/>
          <w:szCs w:val="24"/>
        </w:rPr>
        <w:t>хувийн биелэлттэй, 2 арга хэмжээ “</w:t>
      </w:r>
      <w:r w:rsidR="00185CFA" w:rsidRPr="00CE56E5">
        <w:rPr>
          <w:rFonts w:ascii="Arial" w:hAnsi="Arial" w:cs="Arial"/>
          <w:sz w:val="24"/>
          <w:szCs w:val="24"/>
          <w:shd w:val="clear" w:color="auto" w:fill="FFFFFF"/>
        </w:rPr>
        <w:t xml:space="preserve">тухайн зорилт, арга хэмжээг хэрэгжүүлэх бэлтгэл ажил хийгдэж дуусаад </w:t>
      </w:r>
      <w:r w:rsidR="00185CFA" w:rsidRPr="00CE56E5">
        <w:rPr>
          <w:rFonts w:ascii="Arial" w:hAnsi="Arial" w:cs="Arial"/>
          <w:sz w:val="24"/>
          <w:szCs w:val="24"/>
          <w:shd w:val="clear" w:color="auto" w:fill="FFFFFF"/>
        </w:rPr>
        <w:lastRenderedPageBreak/>
        <w:t xml:space="preserve">боловсруулалтын шатанд байгаа” 30 </w:t>
      </w:r>
      <w:r w:rsidR="00185CFA" w:rsidRPr="00CE56E5">
        <w:rPr>
          <w:rFonts w:ascii="Arial" w:hAnsi="Arial" w:cs="Arial"/>
          <w:sz w:val="24"/>
          <w:szCs w:val="24"/>
        </w:rPr>
        <w:t xml:space="preserve">хувийн биелэлттэй, 4 арга хэмжээ “хэрэгжээгүй” 0 хувийн биелэлттэй байна.  </w:t>
      </w:r>
      <w:r w:rsidR="00E820D0" w:rsidRPr="00CE56E5">
        <w:rPr>
          <w:rFonts w:ascii="Arial" w:hAnsi="Arial" w:cs="Arial"/>
          <w:color w:val="000000" w:themeColor="text1"/>
          <w:sz w:val="24"/>
          <w:szCs w:val="24"/>
        </w:rPr>
        <w:t xml:space="preserve">Стратеги төлөвлөгөөний биелэгдээгүй болон хэрэгжилт хангалтгүй байгаа арга хэмжээний ихэнх нь шүүхийн төсөв, хөрөнгө оруулалтыг шаардлагын хэмжээнд баталж байгаагүйтэй холбоотой байна. </w:t>
      </w:r>
    </w:p>
    <w:p w14:paraId="5C7C6105" w14:textId="77777777" w:rsidR="00EA1532" w:rsidRPr="00CE56E5" w:rsidRDefault="00EA1532" w:rsidP="00EA1532">
      <w:pPr>
        <w:pStyle w:val="ListParagraph"/>
        <w:numPr>
          <w:ilvl w:val="0"/>
          <w:numId w:val="12"/>
        </w:numPr>
        <w:tabs>
          <w:tab w:val="left" w:pos="1134"/>
        </w:tabs>
        <w:spacing w:after="240" w:line="22" w:lineRule="atLeast"/>
        <w:ind w:left="0" w:firstLine="851"/>
        <w:jc w:val="both"/>
        <w:rPr>
          <w:rFonts w:ascii="Arial" w:hAnsi="Arial" w:cs="Arial"/>
          <w:bCs/>
          <w:sz w:val="24"/>
          <w:szCs w:val="24"/>
        </w:rPr>
      </w:pPr>
      <w:r w:rsidRPr="00CE56E5">
        <w:rPr>
          <w:rFonts w:ascii="Arial" w:hAnsi="Arial" w:cs="Arial"/>
          <w:bCs/>
          <w:sz w:val="24"/>
          <w:szCs w:val="24"/>
        </w:rPr>
        <w:t>Уг бодлогыг боловсруулах хууль эрх зүйн орчныг судлаад, Монгол Улсын Үндсэн хууль, Монгол Улсын шүүхийн тухай хууль,</w:t>
      </w:r>
      <w:r w:rsidRPr="00CE56E5">
        <w:rPr>
          <w:rFonts w:ascii="Arial" w:hAnsi="Arial" w:cs="Arial"/>
          <w:sz w:val="24"/>
          <w:szCs w:val="24"/>
        </w:rPr>
        <w:t xml:space="preserve"> Хөгжлийн бодлого, төлөвлөлт, түүний удирдлагын тухай хуулиар бүрдсэн байна гэж үзсэн. </w:t>
      </w:r>
      <w:r w:rsidRPr="00CE56E5">
        <w:rPr>
          <w:rFonts w:ascii="Arial" w:hAnsi="Arial" w:cs="Arial"/>
          <w:bCs/>
          <w:sz w:val="24"/>
          <w:szCs w:val="24"/>
        </w:rPr>
        <w:t xml:space="preserve"> </w:t>
      </w:r>
    </w:p>
    <w:p w14:paraId="2AA2D29C" w14:textId="77777777" w:rsidR="00947313" w:rsidRPr="00CE56E5" w:rsidRDefault="00EA1532" w:rsidP="00EA1532">
      <w:pPr>
        <w:pStyle w:val="ListParagraph"/>
        <w:numPr>
          <w:ilvl w:val="0"/>
          <w:numId w:val="12"/>
        </w:numPr>
        <w:tabs>
          <w:tab w:val="left" w:pos="1134"/>
        </w:tabs>
        <w:spacing w:after="240" w:line="22" w:lineRule="atLeast"/>
        <w:ind w:left="0" w:firstLine="851"/>
        <w:jc w:val="both"/>
        <w:rPr>
          <w:rFonts w:ascii="Arial" w:hAnsi="Arial" w:cs="Arial"/>
          <w:bCs/>
          <w:sz w:val="24"/>
          <w:szCs w:val="24"/>
        </w:rPr>
      </w:pPr>
      <w:r w:rsidRPr="00CE56E5">
        <w:rPr>
          <w:rFonts w:ascii="Arial" w:hAnsi="Arial" w:cs="Arial"/>
          <w:bCs/>
          <w:sz w:val="24"/>
          <w:szCs w:val="24"/>
        </w:rPr>
        <w:t xml:space="preserve">Монгол Улсын Их Хурал, эрх бүхий байгууллагаас баталсан бодлогын 12 баримт бичиг болон Монгол Улсын одоогийн Ерөнхийлөгчийн мөрийн хөтөлбөр, “Шүүх эрх мэдэл, хууль сахиулах алба хаагчдын нэгдсэн чуулган”-аас гаргасан зөвлөмж, “Хүний эрх үндэсний форум-2021”-ийн зөвлөмжид шүүх эрх мэдлийн хөгжлийн талаар туссан зорилт, арга хэмжээг судалсан. </w:t>
      </w:r>
    </w:p>
    <w:p w14:paraId="437683B0" w14:textId="77777777" w:rsidR="00EA1532" w:rsidRPr="00CE56E5" w:rsidRDefault="00947313" w:rsidP="00947313">
      <w:pPr>
        <w:pStyle w:val="ListParagraph"/>
        <w:tabs>
          <w:tab w:val="left" w:pos="1134"/>
        </w:tabs>
        <w:spacing w:after="240" w:line="22" w:lineRule="atLeast"/>
        <w:ind w:left="0" w:firstLine="851"/>
        <w:jc w:val="both"/>
        <w:rPr>
          <w:rFonts w:ascii="Arial" w:hAnsi="Arial" w:cs="Arial"/>
          <w:bCs/>
          <w:sz w:val="24"/>
          <w:szCs w:val="24"/>
        </w:rPr>
      </w:pPr>
      <w:r w:rsidRPr="00CE56E5">
        <w:rPr>
          <w:rFonts w:ascii="Arial" w:hAnsi="Arial" w:cs="Arial"/>
          <w:sz w:val="24"/>
          <w:szCs w:val="24"/>
        </w:rPr>
        <w:t>Эдгээр баримт бичгийг баталсан огноо, субъект, хүчинтэй эсэхийг доорх хүснэгтэд харуулбал:</w:t>
      </w:r>
    </w:p>
    <w:tbl>
      <w:tblPr>
        <w:tblStyle w:val="GridTable4-Accent6"/>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3392"/>
        <w:gridCol w:w="1907"/>
        <w:gridCol w:w="1693"/>
        <w:gridCol w:w="1764"/>
      </w:tblGrid>
      <w:tr w:rsidR="00947313" w:rsidRPr="00CE56E5" w14:paraId="69F3C517" w14:textId="77777777" w:rsidTr="00F82421">
        <w:trPr>
          <w:cnfStyle w:val="100000000000" w:firstRow="1" w:lastRow="0" w:firstColumn="0" w:lastColumn="0" w:oddVBand="0" w:evenVBand="0" w:oddHBand="0" w:evenHBand="0"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526" w:type="dxa"/>
            <w:tcBorders>
              <w:top w:val="none" w:sz="0" w:space="0" w:color="auto"/>
              <w:left w:val="none" w:sz="0" w:space="0" w:color="auto"/>
              <w:bottom w:val="none" w:sz="0" w:space="0" w:color="auto"/>
              <w:right w:val="none" w:sz="0" w:space="0" w:color="auto"/>
            </w:tcBorders>
          </w:tcPr>
          <w:p w14:paraId="34A6C8AF" w14:textId="77777777" w:rsidR="00947313" w:rsidRPr="00CE56E5" w:rsidRDefault="00947313" w:rsidP="00F82421">
            <w:pPr>
              <w:jc w:val="center"/>
              <w:rPr>
                <w:rFonts w:ascii="Arial" w:hAnsi="Arial" w:cs="Arial"/>
                <w:sz w:val="24"/>
                <w:szCs w:val="24"/>
              </w:rPr>
            </w:pPr>
            <w:r w:rsidRPr="00CE56E5">
              <w:rPr>
                <w:rFonts w:ascii="Arial" w:hAnsi="Arial" w:cs="Arial"/>
                <w:sz w:val="24"/>
                <w:szCs w:val="24"/>
              </w:rPr>
              <w:t>д/д</w:t>
            </w:r>
          </w:p>
        </w:tc>
        <w:tc>
          <w:tcPr>
            <w:tcW w:w="3438" w:type="dxa"/>
            <w:tcBorders>
              <w:top w:val="none" w:sz="0" w:space="0" w:color="auto"/>
              <w:left w:val="none" w:sz="0" w:space="0" w:color="auto"/>
              <w:bottom w:val="none" w:sz="0" w:space="0" w:color="auto"/>
              <w:right w:val="none" w:sz="0" w:space="0" w:color="auto"/>
            </w:tcBorders>
          </w:tcPr>
          <w:p w14:paraId="7D6DC1EE" w14:textId="77777777" w:rsidR="00947313" w:rsidRPr="00CE56E5" w:rsidRDefault="00947313" w:rsidP="00F82421">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4"/>
                <w:szCs w:val="24"/>
              </w:rPr>
            </w:pPr>
            <w:r w:rsidRPr="00CE56E5">
              <w:rPr>
                <w:rFonts w:ascii="Arial" w:hAnsi="Arial" w:cs="Arial"/>
                <w:bCs w:val="0"/>
                <w:sz w:val="24"/>
                <w:szCs w:val="24"/>
              </w:rPr>
              <w:t>Баримт бичгийн нэр</w:t>
            </w:r>
          </w:p>
        </w:tc>
        <w:tc>
          <w:tcPr>
            <w:tcW w:w="1918" w:type="dxa"/>
            <w:tcBorders>
              <w:top w:val="none" w:sz="0" w:space="0" w:color="auto"/>
              <w:left w:val="none" w:sz="0" w:space="0" w:color="auto"/>
              <w:bottom w:val="none" w:sz="0" w:space="0" w:color="auto"/>
              <w:right w:val="none" w:sz="0" w:space="0" w:color="auto"/>
            </w:tcBorders>
          </w:tcPr>
          <w:p w14:paraId="76B5B7ED" w14:textId="77777777" w:rsidR="00947313" w:rsidRPr="00CE56E5" w:rsidRDefault="00947313" w:rsidP="00F82421">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4"/>
                <w:szCs w:val="24"/>
              </w:rPr>
            </w:pPr>
            <w:r w:rsidRPr="00CE56E5">
              <w:rPr>
                <w:rFonts w:ascii="Arial" w:hAnsi="Arial" w:cs="Arial"/>
                <w:bCs w:val="0"/>
                <w:sz w:val="24"/>
                <w:szCs w:val="24"/>
              </w:rPr>
              <w:t>Батлагдсан он, хэрэгжих хугацаа</w:t>
            </w:r>
          </w:p>
        </w:tc>
        <w:tc>
          <w:tcPr>
            <w:tcW w:w="1693" w:type="dxa"/>
            <w:tcBorders>
              <w:top w:val="none" w:sz="0" w:space="0" w:color="auto"/>
              <w:left w:val="none" w:sz="0" w:space="0" w:color="auto"/>
              <w:bottom w:val="none" w:sz="0" w:space="0" w:color="auto"/>
              <w:right w:val="none" w:sz="0" w:space="0" w:color="auto"/>
            </w:tcBorders>
          </w:tcPr>
          <w:p w14:paraId="345DF1AA" w14:textId="77777777" w:rsidR="00947313" w:rsidRPr="00CE56E5" w:rsidRDefault="00947313" w:rsidP="00F82421">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4"/>
                <w:szCs w:val="24"/>
              </w:rPr>
            </w:pPr>
            <w:r w:rsidRPr="00CE56E5">
              <w:rPr>
                <w:rFonts w:ascii="Arial" w:hAnsi="Arial" w:cs="Arial"/>
                <w:bCs w:val="0"/>
                <w:sz w:val="24"/>
                <w:szCs w:val="24"/>
              </w:rPr>
              <w:t>Баталсан</w:t>
            </w:r>
          </w:p>
          <w:p w14:paraId="130CD643" w14:textId="77777777" w:rsidR="00947313" w:rsidRPr="00CE56E5" w:rsidRDefault="00947313" w:rsidP="00F82421">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4"/>
                <w:szCs w:val="24"/>
              </w:rPr>
            </w:pPr>
            <w:r w:rsidRPr="00CE56E5">
              <w:rPr>
                <w:rFonts w:ascii="Arial" w:hAnsi="Arial" w:cs="Arial"/>
                <w:bCs w:val="0"/>
                <w:sz w:val="24"/>
                <w:szCs w:val="24"/>
              </w:rPr>
              <w:t>байгууллага</w:t>
            </w:r>
          </w:p>
        </w:tc>
        <w:tc>
          <w:tcPr>
            <w:tcW w:w="1769" w:type="dxa"/>
            <w:tcBorders>
              <w:top w:val="none" w:sz="0" w:space="0" w:color="auto"/>
              <w:left w:val="none" w:sz="0" w:space="0" w:color="auto"/>
              <w:bottom w:val="none" w:sz="0" w:space="0" w:color="auto"/>
              <w:right w:val="none" w:sz="0" w:space="0" w:color="auto"/>
            </w:tcBorders>
          </w:tcPr>
          <w:p w14:paraId="6E847119" w14:textId="77777777" w:rsidR="00947313" w:rsidRPr="00CE56E5" w:rsidRDefault="00947313" w:rsidP="00F82421">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4"/>
                <w:szCs w:val="24"/>
              </w:rPr>
            </w:pPr>
            <w:r w:rsidRPr="00CE56E5">
              <w:rPr>
                <w:rFonts w:ascii="Arial" w:hAnsi="Arial" w:cs="Arial"/>
                <w:bCs w:val="0"/>
                <w:sz w:val="24"/>
                <w:szCs w:val="24"/>
              </w:rPr>
              <w:t>Хүчинтэй эсэх</w:t>
            </w:r>
          </w:p>
        </w:tc>
      </w:tr>
      <w:tr w:rsidR="00947313" w:rsidRPr="00CE56E5" w14:paraId="59C3A733" w14:textId="77777777" w:rsidTr="00F82421">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526" w:type="dxa"/>
          </w:tcPr>
          <w:p w14:paraId="47DCEAAE" w14:textId="77777777" w:rsidR="00947313" w:rsidRPr="00CE56E5" w:rsidRDefault="00947313" w:rsidP="00F82421">
            <w:pPr>
              <w:spacing w:before="60" w:after="60"/>
              <w:jc w:val="center"/>
              <w:rPr>
                <w:rFonts w:ascii="Arial" w:hAnsi="Arial" w:cs="Arial"/>
                <w:b w:val="0"/>
                <w:sz w:val="24"/>
                <w:szCs w:val="24"/>
              </w:rPr>
            </w:pPr>
            <w:r w:rsidRPr="00CE56E5">
              <w:rPr>
                <w:rFonts w:ascii="Arial" w:hAnsi="Arial" w:cs="Arial"/>
                <w:b w:val="0"/>
                <w:sz w:val="24"/>
                <w:szCs w:val="24"/>
              </w:rPr>
              <w:t>1</w:t>
            </w:r>
          </w:p>
        </w:tc>
        <w:tc>
          <w:tcPr>
            <w:tcW w:w="3438" w:type="dxa"/>
          </w:tcPr>
          <w:p w14:paraId="01240190" w14:textId="77777777" w:rsidR="00947313" w:rsidRPr="00CE56E5" w:rsidRDefault="00947313" w:rsidP="00F82421">
            <w:pPr>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CE56E5">
              <w:rPr>
                <w:rFonts w:ascii="Arial" w:hAnsi="Arial" w:cs="Arial"/>
                <w:sz w:val="24"/>
                <w:szCs w:val="24"/>
              </w:rPr>
              <w:t>Монгол Улсын эрх зүйн шинэтгэлийн хөтөлбөр</w:t>
            </w:r>
          </w:p>
        </w:tc>
        <w:tc>
          <w:tcPr>
            <w:tcW w:w="1918" w:type="dxa"/>
          </w:tcPr>
          <w:p w14:paraId="5D5C9773" w14:textId="77777777" w:rsidR="00947313" w:rsidRPr="00CE56E5" w:rsidRDefault="00947313" w:rsidP="00F82421">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CE56E5">
              <w:rPr>
                <w:rFonts w:ascii="Arial" w:hAnsi="Arial" w:cs="Arial"/>
                <w:bCs/>
                <w:sz w:val="24"/>
                <w:szCs w:val="24"/>
              </w:rPr>
              <w:t>1998 он8</w:t>
            </w:r>
          </w:p>
          <w:p w14:paraId="442B0213" w14:textId="77777777" w:rsidR="00947313" w:rsidRPr="00CE56E5" w:rsidRDefault="00947313" w:rsidP="00F82421">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CE56E5">
              <w:rPr>
                <w:rFonts w:ascii="Arial" w:hAnsi="Arial" w:cs="Arial"/>
                <w:bCs/>
                <w:sz w:val="24"/>
                <w:szCs w:val="24"/>
              </w:rPr>
              <w:t>2 жил</w:t>
            </w:r>
          </w:p>
        </w:tc>
        <w:tc>
          <w:tcPr>
            <w:tcW w:w="1693" w:type="dxa"/>
          </w:tcPr>
          <w:p w14:paraId="40FB7C67" w14:textId="77777777" w:rsidR="00947313" w:rsidRPr="00CE56E5" w:rsidRDefault="00947313" w:rsidP="00F82421">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CE56E5">
              <w:rPr>
                <w:rFonts w:ascii="Arial" w:hAnsi="Arial" w:cs="Arial"/>
                <w:bCs/>
                <w:sz w:val="24"/>
                <w:szCs w:val="24"/>
              </w:rPr>
              <w:t>Улсын Их Хурал</w:t>
            </w:r>
          </w:p>
        </w:tc>
        <w:tc>
          <w:tcPr>
            <w:tcW w:w="1769" w:type="dxa"/>
          </w:tcPr>
          <w:p w14:paraId="0AE04BAB" w14:textId="77777777" w:rsidR="00947313" w:rsidRPr="00CE56E5" w:rsidRDefault="00947313" w:rsidP="00F82421">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CE56E5">
              <w:rPr>
                <w:rFonts w:ascii="Arial" w:hAnsi="Arial" w:cs="Arial"/>
                <w:bCs/>
                <w:sz w:val="24"/>
                <w:szCs w:val="24"/>
              </w:rPr>
              <w:t>Хүчинтэй</w:t>
            </w:r>
          </w:p>
        </w:tc>
      </w:tr>
      <w:tr w:rsidR="00947313" w:rsidRPr="00CE56E5" w14:paraId="5D1C0097" w14:textId="77777777" w:rsidTr="00F82421">
        <w:tc>
          <w:tcPr>
            <w:cnfStyle w:val="001000000000" w:firstRow="0" w:lastRow="0" w:firstColumn="1" w:lastColumn="0" w:oddVBand="0" w:evenVBand="0" w:oddHBand="0" w:evenHBand="0" w:firstRowFirstColumn="0" w:firstRowLastColumn="0" w:lastRowFirstColumn="0" w:lastRowLastColumn="0"/>
            <w:tcW w:w="526" w:type="dxa"/>
          </w:tcPr>
          <w:p w14:paraId="41F245B1" w14:textId="77777777" w:rsidR="00947313" w:rsidRPr="00CE56E5" w:rsidRDefault="00947313" w:rsidP="00F82421">
            <w:pPr>
              <w:spacing w:before="60" w:after="60"/>
              <w:jc w:val="center"/>
              <w:rPr>
                <w:rFonts w:ascii="Arial" w:hAnsi="Arial" w:cs="Arial"/>
                <w:b w:val="0"/>
                <w:sz w:val="24"/>
                <w:szCs w:val="24"/>
              </w:rPr>
            </w:pPr>
            <w:r w:rsidRPr="00CE56E5">
              <w:rPr>
                <w:rFonts w:ascii="Arial" w:hAnsi="Arial" w:cs="Arial"/>
                <w:b w:val="0"/>
                <w:sz w:val="24"/>
                <w:szCs w:val="24"/>
              </w:rPr>
              <w:t>2</w:t>
            </w:r>
          </w:p>
        </w:tc>
        <w:tc>
          <w:tcPr>
            <w:tcW w:w="3438" w:type="dxa"/>
          </w:tcPr>
          <w:p w14:paraId="06685BF0" w14:textId="77777777" w:rsidR="00947313" w:rsidRPr="00CE56E5" w:rsidRDefault="00947313" w:rsidP="00F82421">
            <w:pPr>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CE56E5">
              <w:rPr>
                <w:rFonts w:ascii="Arial" w:hAnsi="Arial" w:cs="Arial"/>
                <w:noProof/>
                <w:sz w:val="24"/>
                <w:szCs w:val="24"/>
              </w:rPr>
              <w:t>Монгол Улсын шүүх эрх мэдлийн стратеги төлөвлөгөө</w:t>
            </w:r>
          </w:p>
        </w:tc>
        <w:tc>
          <w:tcPr>
            <w:tcW w:w="1918" w:type="dxa"/>
          </w:tcPr>
          <w:p w14:paraId="6C9BC859" w14:textId="77777777" w:rsidR="00947313" w:rsidRPr="00CE56E5" w:rsidRDefault="00947313" w:rsidP="00F82421">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CE56E5">
              <w:rPr>
                <w:rFonts w:ascii="Arial" w:hAnsi="Arial" w:cs="Arial"/>
                <w:bCs/>
                <w:sz w:val="24"/>
                <w:szCs w:val="24"/>
              </w:rPr>
              <w:t xml:space="preserve">2000 он, </w:t>
            </w:r>
          </w:p>
          <w:p w14:paraId="2F61E715" w14:textId="77777777" w:rsidR="00947313" w:rsidRPr="00CE56E5" w:rsidRDefault="00947313" w:rsidP="00F82421">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CE56E5">
              <w:rPr>
                <w:rFonts w:ascii="Arial" w:hAnsi="Arial" w:cs="Arial"/>
                <w:bCs/>
                <w:sz w:val="24"/>
                <w:szCs w:val="24"/>
              </w:rPr>
              <w:t>хугацаа заагаагүй</w:t>
            </w:r>
          </w:p>
        </w:tc>
        <w:tc>
          <w:tcPr>
            <w:tcW w:w="1693" w:type="dxa"/>
          </w:tcPr>
          <w:p w14:paraId="59EAE812" w14:textId="77777777" w:rsidR="00947313" w:rsidRPr="00CE56E5" w:rsidRDefault="00947313" w:rsidP="00F82421">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CE56E5">
              <w:rPr>
                <w:rFonts w:ascii="Arial" w:hAnsi="Arial" w:cs="Arial"/>
                <w:bCs/>
                <w:sz w:val="24"/>
                <w:szCs w:val="24"/>
              </w:rPr>
              <w:t>Улсын Их Хурал</w:t>
            </w:r>
          </w:p>
        </w:tc>
        <w:tc>
          <w:tcPr>
            <w:tcW w:w="1769" w:type="dxa"/>
          </w:tcPr>
          <w:p w14:paraId="23D5D368" w14:textId="77777777" w:rsidR="00947313" w:rsidRPr="00CE56E5" w:rsidRDefault="00947313" w:rsidP="00F82421">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CE56E5">
              <w:rPr>
                <w:rFonts w:ascii="Arial" w:hAnsi="Arial" w:cs="Arial"/>
                <w:bCs/>
                <w:sz w:val="24"/>
                <w:szCs w:val="24"/>
              </w:rPr>
              <w:t>Хүчинтэй</w:t>
            </w:r>
          </w:p>
        </w:tc>
      </w:tr>
      <w:tr w:rsidR="00947313" w:rsidRPr="00CE56E5" w14:paraId="3AB8820F" w14:textId="77777777" w:rsidTr="00F824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6" w:type="dxa"/>
          </w:tcPr>
          <w:p w14:paraId="164F8975" w14:textId="77777777" w:rsidR="00947313" w:rsidRPr="00CE56E5" w:rsidRDefault="00947313" w:rsidP="00F82421">
            <w:pPr>
              <w:spacing w:before="60" w:after="60"/>
              <w:jc w:val="center"/>
              <w:rPr>
                <w:rFonts w:ascii="Arial" w:hAnsi="Arial" w:cs="Arial"/>
                <w:b w:val="0"/>
                <w:sz w:val="24"/>
                <w:szCs w:val="24"/>
              </w:rPr>
            </w:pPr>
            <w:r w:rsidRPr="00CE56E5">
              <w:rPr>
                <w:rFonts w:ascii="Arial" w:hAnsi="Arial" w:cs="Arial"/>
                <w:b w:val="0"/>
                <w:sz w:val="24"/>
                <w:szCs w:val="24"/>
              </w:rPr>
              <w:t>3</w:t>
            </w:r>
          </w:p>
        </w:tc>
        <w:tc>
          <w:tcPr>
            <w:tcW w:w="3438" w:type="dxa"/>
          </w:tcPr>
          <w:p w14:paraId="045916DD" w14:textId="77777777" w:rsidR="00947313" w:rsidRPr="00CE56E5" w:rsidRDefault="00947313" w:rsidP="00F82421">
            <w:pPr>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CE56E5">
              <w:rPr>
                <w:rFonts w:ascii="Arial" w:eastAsia="Arial" w:hAnsi="Arial" w:cs="Arial"/>
                <w:sz w:val="24"/>
                <w:szCs w:val="24"/>
                <w:lang w:eastAsia="mn-MN"/>
              </w:rPr>
              <w:t xml:space="preserve">Монголын шүүх эрх мэдлийн стратеги төлөвлөгөөг хэрэгжүүлэх </w:t>
            </w:r>
            <w:proofErr w:type="spellStart"/>
            <w:r w:rsidRPr="00CE56E5">
              <w:rPr>
                <w:rFonts w:ascii="Arial" w:eastAsia="Arial" w:hAnsi="Arial" w:cs="Arial"/>
                <w:sz w:val="24"/>
                <w:szCs w:val="24"/>
                <w:lang w:eastAsia="mn-MN"/>
              </w:rPr>
              <w:t>матрикс</w:t>
            </w:r>
            <w:proofErr w:type="spellEnd"/>
          </w:p>
        </w:tc>
        <w:tc>
          <w:tcPr>
            <w:tcW w:w="1918" w:type="dxa"/>
          </w:tcPr>
          <w:p w14:paraId="68CEC917" w14:textId="77777777" w:rsidR="00947313" w:rsidRPr="00CE56E5" w:rsidRDefault="00947313" w:rsidP="00F82421">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CE56E5">
              <w:rPr>
                <w:rFonts w:ascii="Arial" w:hAnsi="Arial" w:cs="Arial"/>
                <w:bCs/>
                <w:sz w:val="24"/>
                <w:szCs w:val="24"/>
              </w:rPr>
              <w:t xml:space="preserve">2000 он, </w:t>
            </w:r>
          </w:p>
          <w:p w14:paraId="60056905" w14:textId="77777777" w:rsidR="00947313" w:rsidRPr="00CE56E5" w:rsidRDefault="00947313" w:rsidP="00F82421">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CE56E5">
              <w:rPr>
                <w:rFonts w:ascii="Arial" w:hAnsi="Arial" w:cs="Arial"/>
                <w:bCs/>
                <w:sz w:val="24"/>
                <w:szCs w:val="24"/>
              </w:rPr>
              <w:t>хугацаа заагаагүй</w:t>
            </w:r>
          </w:p>
        </w:tc>
        <w:tc>
          <w:tcPr>
            <w:tcW w:w="1693" w:type="dxa"/>
          </w:tcPr>
          <w:p w14:paraId="4A9AD3B6" w14:textId="77777777" w:rsidR="00947313" w:rsidRPr="00CE56E5" w:rsidRDefault="00947313" w:rsidP="00F82421">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CE56E5">
              <w:rPr>
                <w:rFonts w:ascii="Arial" w:hAnsi="Arial" w:cs="Arial"/>
                <w:bCs/>
                <w:sz w:val="24"/>
                <w:szCs w:val="24"/>
              </w:rPr>
              <w:t>Хууль зүйн яам</w:t>
            </w:r>
          </w:p>
        </w:tc>
        <w:tc>
          <w:tcPr>
            <w:tcW w:w="1769" w:type="dxa"/>
          </w:tcPr>
          <w:p w14:paraId="30B8C05D" w14:textId="1004FFB4" w:rsidR="00947313" w:rsidRPr="00CE56E5" w:rsidRDefault="00741F89" w:rsidP="00F82421">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CE56E5">
              <w:rPr>
                <w:rFonts w:ascii="Arial" w:hAnsi="Arial" w:cs="Arial"/>
                <w:bCs/>
                <w:sz w:val="24"/>
                <w:szCs w:val="24"/>
              </w:rPr>
              <w:t>Х</w:t>
            </w:r>
            <w:r w:rsidRPr="00CE56E5">
              <w:rPr>
                <w:rFonts w:ascii="Arial" w:hAnsi="Arial" w:cs="Arial"/>
                <w:sz w:val="24"/>
                <w:szCs w:val="24"/>
              </w:rPr>
              <w:t>угацаа тодорхойгүй</w:t>
            </w:r>
          </w:p>
        </w:tc>
      </w:tr>
      <w:tr w:rsidR="00947313" w:rsidRPr="00CE56E5" w14:paraId="32D27FD7" w14:textId="77777777" w:rsidTr="00F82421">
        <w:tc>
          <w:tcPr>
            <w:cnfStyle w:val="001000000000" w:firstRow="0" w:lastRow="0" w:firstColumn="1" w:lastColumn="0" w:oddVBand="0" w:evenVBand="0" w:oddHBand="0" w:evenHBand="0" w:firstRowFirstColumn="0" w:firstRowLastColumn="0" w:lastRowFirstColumn="0" w:lastRowLastColumn="0"/>
            <w:tcW w:w="526" w:type="dxa"/>
          </w:tcPr>
          <w:p w14:paraId="53623DDC" w14:textId="77777777" w:rsidR="00947313" w:rsidRPr="00CE56E5" w:rsidRDefault="00947313" w:rsidP="00F82421">
            <w:pPr>
              <w:spacing w:before="60" w:after="60"/>
              <w:jc w:val="center"/>
              <w:rPr>
                <w:rFonts w:ascii="Arial" w:hAnsi="Arial" w:cs="Arial"/>
                <w:sz w:val="24"/>
                <w:szCs w:val="24"/>
              </w:rPr>
            </w:pPr>
            <w:r w:rsidRPr="00CE56E5">
              <w:rPr>
                <w:rFonts w:ascii="Arial" w:hAnsi="Arial" w:cs="Arial"/>
                <w:b w:val="0"/>
                <w:sz w:val="24"/>
                <w:szCs w:val="24"/>
              </w:rPr>
              <w:t>4</w:t>
            </w:r>
          </w:p>
        </w:tc>
        <w:tc>
          <w:tcPr>
            <w:tcW w:w="3438" w:type="dxa"/>
          </w:tcPr>
          <w:p w14:paraId="7AEBF48A" w14:textId="77777777" w:rsidR="00947313" w:rsidRPr="00CE56E5" w:rsidRDefault="00947313" w:rsidP="00F82421">
            <w:pPr>
              <w:tabs>
                <w:tab w:val="left" w:pos="284"/>
              </w:tabs>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shd w:val="clear" w:color="auto" w:fill="FFFFFF"/>
              </w:rPr>
            </w:pPr>
            <w:r w:rsidRPr="00CE56E5">
              <w:rPr>
                <w:rFonts w:ascii="Arial" w:hAnsi="Arial" w:cs="Arial"/>
                <w:sz w:val="24"/>
                <w:szCs w:val="24"/>
                <w:shd w:val="clear" w:color="auto" w:fill="FFFFFF"/>
              </w:rPr>
              <w:t>Шүүх эрх мэдлийн хүрээнд шинэтгэлийг гүнзгийрүүлэх</w:t>
            </w:r>
          </w:p>
          <w:p w14:paraId="4911473F" w14:textId="77777777" w:rsidR="00947313" w:rsidRPr="00CE56E5" w:rsidRDefault="00947313" w:rsidP="00F82421">
            <w:pPr>
              <w:tabs>
                <w:tab w:val="left" w:pos="284"/>
              </w:tabs>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shd w:val="clear" w:color="auto" w:fill="FFFFFF"/>
              </w:rPr>
            </w:pPr>
            <w:r w:rsidRPr="00CE56E5">
              <w:rPr>
                <w:rFonts w:ascii="Arial" w:hAnsi="Arial" w:cs="Arial"/>
                <w:sz w:val="24"/>
                <w:szCs w:val="24"/>
                <w:shd w:val="clear" w:color="auto" w:fill="FFFFFF"/>
              </w:rPr>
              <w:t>хөтөлбөр</w:t>
            </w:r>
          </w:p>
        </w:tc>
        <w:tc>
          <w:tcPr>
            <w:tcW w:w="1918" w:type="dxa"/>
          </w:tcPr>
          <w:p w14:paraId="36E71221" w14:textId="77777777" w:rsidR="00947313" w:rsidRPr="00CE56E5" w:rsidRDefault="00947313" w:rsidP="00F82421">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CE56E5">
              <w:rPr>
                <w:rFonts w:ascii="Arial" w:hAnsi="Arial" w:cs="Arial"/>
                <w:bCs/>
                <w:sz w:val="24"/>
                <w:szCs w:val="24"/>
              </w:rPr>
              <w:t xml:space="preserve">2009 он, </w:t>
            </w:r>
          </w:p>
          <w:p w14:paraId="59AF5873" w14:textId="77777777" w:rsidR="00947313" w:rsidRPr="00CE56E5" w:rsidRDefault="00947313" w:rsidP="00F82421">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CE56E5">
              <w:rPr>
                <w:rFonts w:ascii="Arial" w:hAnsi="Arial" w:cs="Arial"/>
                <w:bCs/>
                <w:sz w:val="24"/>
                <w:szCs w:val="24"/>
              </w:rPr>
              <w:t>хугацаа заагаагүй</w:t>
            </w:r>
          </w:p>
        </w:tc>
        <w:tc>
          <w:tcPr>
            <w:tcW w:w="1693" w:type="dxa"/>
          </w:tcPr>
          <w:p w14:paraId="36E11329" w14:textId="77777777" w:rsidR="00947313" w:rsidRPr="00CE56E5" w:rsidRDefault="00947313" w:rsidP="00F82421">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CE56E5">
              <w:rPr>
                <w:rFonts w:ascii="Arial" w:hAnsi="Arial" w:cs="Arial"/>
                <w:bCs/>
                <w:sz w:val="24"/>
                <w:szCs w:val="24"/>
              </w:rPr>
              <w:t>Монгол Улсын Ерөнхийлөгч</w:t>
            </w:r>
          </w:p>
        </w:tc>
        <w:tc>
          <w:tcPr>
            <w:tcW w:w="1769" w:type="dxa"/>
          </w:tcPr>
          <w:p w14:paraId="73A8EE7F" w14:textId="77777777" w:rsidR="00947313" w:rsidRPr="00CE56E5" w:rsidRDefault="00947313" w:rsidP="00F82421">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CE56E5">
              <w:rPr>
                <w:rFonts w:ascii="Arial" w:hAnsi="Arial" w:cs="Arial"/>
                <w:bCs/>
                <w:sz w:val="24"/>
                <w:szCs w:val="24"/>
              </w:rPr>
              <w:t>Тодорхойгүй</w:t>
            </w:r>
          </w:p>
        </w:tc>
      </w:tr>
      <w:tr w:rsidR="00947313" w:rsidRPr="00CE56E5" w14:paraId="14DCABEA" w14:textId="77777777" w:rsidTr="00F824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6" w:type="dxa"/>
          </w:tcPr>
          <w:p w14:paraId="507F1EC4" w14:textId="77777777" w:rsidR="00947313" w:rsidRPr="00CE56E5" w:rsidRDefault="00947313" w:rsidP="00F82421">
            <w:pPr>
              <w:spacing w:before="60" w:after="60"/>
              <w:jc w:val="center"/>
              <w:rPr>
                <w:rFonts w:ascii="Arial" w:hAnsi="Arial" w:cs="Arial"/>
                <w:b w:val="0"/>
                <w:sz w:val="24"/>
                <w:szCs w:val="24"/>
              </w:rPr>
            </w:pPr>
            <w:r w:rsidRPr="00CE56E5">
              <w:rPr>
                <w:rFonts w:ascii="Arial" w:hAnsi="Arial" w:cs="Arial"/>
                <w:b w:val="0"/>
                <w:sz w:val="24"/>
                <w:szCs w:val="24"/>
              </w:rPr>
              <w:t>5</w:t>
            </w:r>
          </w:p>
        </w:tc>
        <w:tc>
          <w:tcPr>
            <w:tcW w:w="3438" w:type="dxa"/>
          </w:tcPr>
          <w:p w14:paraId="37CC1FDE" w14:textId="77777777" w:rsidR="00947313" w:rsidRPr="00CE56E5" w:rsidRDefault="00947313" w:rsidP="00F82421">
            <w:pPr>
              <w:tabs>
                <w:tab w:val="left" w:pos="284"/>
              </w:tabs>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shd w:val="clear" w:color="auto" w:fill="FFFFFF"/>
              </w:rPr>
            </w:pPr>
            <w:r w:rsidRPr="00CE56E5">
              <w:rPr>
                <w:rFonts w:ascii="Arial" w:hAnsi="Arial" w:cs="Arial"/>
                <w:sz w:val="24"/>
                <w:szCs w:val="24"/>
                <w:shd w:val="clear" w:color="auto" w:fill="FFFFFF"/>
              </w:rPr>
              <w:t>Шүүх эрх мэдлийн хүрээнд шинэтгэлийг гүнзгийрүүлэх</w:t>
            </w:r>
          </w:p>
          <w:p w14:paraId="2CEF593F" w14:textId="77777777" w:rsidR="00947313" w:rsidRPr="00CE56E5" w:rsidRDefault="00947313" w:rsidP="00F82421">
            <w:pPr>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CE56E5">
              <w:rPr>
                <w:rFonts w:ascii="Arial" w:hAnsi="Arial" w:cs="Arial"/>
                <w:sz w:val="24"/>
                <w:szCs w:val="24"/>
                <w:shd w:val="clear" w:color="auto" w:fill="FFFFFF"/>
              </w:rPr>
              <w:t xml:space="preserve">хөтөлбөрийн тухай </w:t>
            </w:r>
            <w:r w:rsidRPr="00CE56E5">
              <w:rPr>
                <w:rFonts w:ascii="Arial" w:hAnsi="Arial" w:cs="Arial"/>
                <w:sz w:val="24"/>
                <w:szCs w:val="24"/>
              </w:rPr>
              <w:t>зөвлөмж</w:t>
            </w:r>
          </w:p>
        </w:tc>
        <w:tc>
          <w:tcPr>
            <w:tcW w:w="1918" w:type="dxa"/>
          </w:tcPr>
          <w:p w14:paraId="753F984E" w14:textId="77777777" w:rsidR="00947313" w:rsidRPr="00CE56E5" w:rsidRDefault="00947313" w:rsidP="00F82421">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CE56E5">
              <w:rPr>
                <w:rFonts w:ascii="Arial" w:hAnsi="Arial" w:cs="Arial"/>
                <w:bCs/>
                <w:sz w:val="24"/>
                <w:szCs w:val="24"/>
              </w:rPr>
              <w:t xml:space="preserve">2010 он, </w:t>
            </w:r>
          </w:p>
          <w:p w14:paraId="23C2E10C" w14:textId="77777777" w:rsidR="00947313" w:rsidRPr="00CE56E5" w:rsidRDefault="00947313" w:rsidP="00F82421">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CE56E5">
              <w:rPr>
                <w:rFonts w:ascii="Arial" w:hAnsi="Arial" w:cs="Arial"/>
                <w:bCs/>
                <w:sz w:val="24"/>
                <w:szCs w:val="24"/>
              </w:rPr>
              <w:t>хугацаа заагаагүй</w:t>
            </w:r>
          </w:p>
        </w:tc>
        <w:tc>
          <w:tcPr>
            <w:tcW w:w="1693" w:type="dxa"/>
          </w:tcPr>
          <w:p w14:paraId="064054D1" w14:textId="77777777" w:rsidR="00947313" w:rsidRPr="00CE56E5" w:rsidRDefault="00947313" w:rsidP="00F82421">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CE56E5">
              <w:rPr>
                <w:rFonts w:ascii="Arial" w:hAnsi="Arial" w:cs="Arial"/>
                <w:bCs/>
                <w:sz w:val="24"/>
                <w:szCs w:val="24"/>
              </w:rPr>
              <w:t>Үндэсний аюулгүй байдлын зөвлөл</w:t>
            </w:r>
          </w:p>
        </w:tc>
        <w:tc>
          <w:tcPr>
            <w:tcW w:w="1769" w:type="dxa"/>
          </w:tcPr>
          <w:p w14:paraId="6D028607" w14:textId="77777777" w:rsidR="00947313" w:rsidRPr="00CE56E5" w:rsidRDefault="00947313" w:rsidP="00F82421">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CE56E5">
              <w:rPr>
                <w:rFonts w:ascii="Arial" w:hAnsi="Arial" w:cs="Arial"/>
                <w:bCs/>
                <w:sz w:val="24"/>
                <w:szCs w:val="24"/>
              </w:rPr>
              <w:t>Тодорхойгүй</w:t>
            </w:r>
          </w:p>
        </w:tc>
      </w:tr>
      <w:tr w:rsidR="00947313" w:rsidRPr="00CE56E5" w14:paraId="02B70B6C" w14:textId="77777777" w:rsidTr="00F82421">
        <w:tc>
          <w:tcPr>
            <w:cnfStyle w:val="001000000000" w:firstRow="0" w:lastRow="0" w:firstColumn="1" w:lastColumn="0" w:oddVBand="0" w:evenVBand="0" w:oddHBand="0" w:evenHBand="0" w:firstRowFirstColumn="0" w:firstRowLastColumn="0" w:lastRowFirstColumn="0" w:lastRowLastColumn="0"/>
            <w:tcW w:w="526" w:type="dxa"/>
          </w:tcPr>
          <w:p w14:paraId="70BBDCBD" w14:textId="77777777" w:rsidR="00947313" w:rsidRPr="00CE56E5" w:rsidRDefault="00947313" w:rsidP="00F82421">
            <w:pPr>
              <w:spacing w:before="60" w:after="60"/>
              <w:jc w:val="center"/>
              <w:rPr>
                <w:rFonts w:ascii="Arial" w:hAnsi="Arial" w:cs="Arial"/>
                <w:b w:val="0"/>
                <w:sz w:val="24"/>
                <w:szCs w:val="24"/>
              </w:rPr>
            </w:pPr>
            <w:r w:rsidRPr="00CE56E5">
              <w:rPr>
                <w:rFonts w:ascii="Arial" w:hAnsi="Arial" w:cs="Arial"/>
                <w:b w:val="0"/>
                <w:sz w:val="24"/>
                <w:szCs w:val="24"/>
              </w:rPr>
              <w:t>6</w:t>
            </w:r>
          </w:p>
        </w:tc>
        <w:tc>
          <w:tcPr>
            <w:tcW w:w="3438" w:type="dxa"/>
          </w:tcPr>
          <w:p w14:paraId="7210295B" w14:textId="77777777" w:rsidR="00947313" w:rsidRPr="00CE56E5" w:rsidRDefault="00947313" w:rsidP="00F82421">
            <w:pPr>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CE56E5">
              <w:rPr>
                <w:rFonts w:ascii="Arial" w:eastAsia="Arial" w:hAnsi="Arial" w:cs="Arial"/>
                <w:sz w:val="24"/>
                <w:szCs w:val="24"/>
                <w:lang w:eastAsia="mn-MN"/>
              </w:rPr>
              <w:t>Шүүхийн захиргааны байгууллагын стратеги төлөвлөгөө</w:t>
            </w:r>
          </w:p>
        </w:tc>
        <w:tc>
          <w:tcPr>
            <w:tcW w:w="1918" w:type="dxa"/>
          </w:tcPr>
          <w:p w14:paraId="710F7B12" w14:textId="77777777" w:rsidR="00947313" w:rsidRPr="00CE56E5" w:rsidRDefault="00947313" w:rsidP="00F82421">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CE56E5">
              <w:rPr>
                <w:rFonts w:ascii="Arial" w:hAnsi="Arial" w:cs="Arial"/>
                <w:bCs/>
                <w:sz w:val="24"/>
                <w:szCs w:val="24"/>
              </w:rPr>
              <w:t>2020 он,</w:t>
            </w:r>
          </w:p>
          <w:p w14:paraId="79F15AD8" w14:textId="77777777" w:rsidR="00947313" w:rsidRPr="00CE56E5" w:rsidRDefault="00947313" w:rsidP="00F82421">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CE56E5">
              <w:rPr>
                <w:rFonts w:ascii="Arial" w:hAnsi="Arial" w:cs="Arial"/>
                <w:bCs/>
                <w:sz w:val="24"/>
                <w:szCs w:val="24"/>
              </w:rPr>
              <w:t>хугацаа заагаагүй</w:t>
            </w:r>
          </w:p>
        </w:tc>
        <w:tc>
          <w:tcPr>
            <w:tcW w:w="1693" w:type="dxa"/>
          </w:tcPr>
          <w:p w14:paraId="3B3713AB" w14:textId="77777777" w:rsidR="00947313" w:rsidRPr="00CE56E5" w:rsidRDefault="00947313" w:rsidP="00F82421">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CE56E5">
              <w:rPr>
                <w:rFonts w:ascii="Arial" w:hAnsi="Arial" w:cs="Arial"/>
                <w:bCs/>
                <w:sz w:val="24"/>
                <w:szCs w:val="24"/>
              </w:rPr>
              <w:t>Шүүхийн ерөнхий зөвлөл</w:t>
            </w:r>
          </w:p>
        </w:tc>
        <w:tc>
          <w:tcPr>
            <w:tcW w:w="1769" w:type="dxa"/>
          </w:tcPr>
          <w:p w14:paraId="4AFA630F" w14:textId="77777777" w:rsidR="00947313" w:rsidRPr="00CE56E5" w:rsidRDefault="00947313" w:rsidP="00F82421">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CE56E5">
              <w:rPr>
                <w:rFonts w:ascii="Arial" w:hAnsi="Arial" w:cs="Arial"/>
                <w:bCs/>
                <w:sz w:val="24"/>
                <w:szCs w:val="24"/>
              </w:rPr>
              <w:t>Хүчинтэй</w:t>
            </w:r>
          </w:p>
        </w:tc>
      </w:tr>
      <w:tr w:rsidR="00947313" w:rsidRPr="00CE56E5" w14:paraId="622C0184" w14:textId="77777777" w:rsidTr="00F824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6" w:type="dxa"/>
          </w:tcPr>
          <w:p w14:paraId="433DE0F6" w14:textId="77777777" w:rsidR="00947313" w:rsidRPr="00CE56E5" w:rsidRDefault="00947313" w:rsidP="00F82421">
            <w:pPr>
              <w:spacing w:before="60" w:after="60"/>
              <w:jc w:val="center"/>
              <w:rPr>
                <w:rFonts w:ascii="Arial" w:hAnsi="Arial" w:cs="Arial"/>
                <w:b w:val="0"/>
                <w:sz w:val="24"/>
                <w:szCs w:val="24"/>
              </w:rPr>
            </w:pPr>
            <w:r w:rsidRPr="00CE56E5">
              <w:rPr>
                <w:rFonts w:ascii="Arial" w:hAnsi="Arial" w:cs="Arial"/>
                <w:b w:val="0"/>
                <w:sz w:val="24"/>
                <w:szCs w:val="24"/>
              </w:rPr>
              <w:t>7</w:t>
            </w:r>
          </w:p>
        </w:tc>
        <w:tc>
          <w:tcPr>
            <w:tcW w:w="3438" w:type="dxa"/>
          </w:tcPr>
          <w:p w14:paraId="37EC1616" w14:textId="77777777" w:rsidR="00947313" w:rsidRPr="00CE56E5" w:rsidRDefault="00947313" w:rsidP="00F82421">
            <w:pPr>
              <w:tabs>
                <w:tab w:val="left" w:pos="284"/>
              </w:tabs>
              <w:spacing w:before="60" w:after="6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eastAsia="mn-MN"/>
              </w:rPr>
            </w:pPr>
            <w:r w:rsidRPr="00CE56E5">
              <w:rPr>
                <w:rFonts w:ascii="Arial" w:eastAsia="Arial" w:hAnsi="Arial" w:cs="Arial"/>
                <w:sz w:val="24"/>
                <w:szCs w:val="24"/>
                <w:lang w:eastAsia="mn-MN"/>
              </w:rPr>
              <w:t>Шүүхэд мэдээллийн технологи, шүүхийн үйлчилгээ, удирдлагын шинэ хэлбэрийг нэвтрүүлэх нэгдсэн бодлого</w:t>
            </w:r>
          </w:p>
        </w:tc>
        <w:tc>
          <w:tcPr>
            <w:tcW w:w="1918" w:type="dxa"/>
          </w:tcPr>
          <w:p w14:paraId="771816DE" w14:textId="77777777" w:rsidR="00947313" w:rsidRPr="00CE56E5" w:rsidRDefault="00947313" w:rsidP="00F82421">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CE56E5">
              <w:rPr>
                <w:rFonts w:ascii="Arial" w:hAnsi="Arial" w:cs="Arial"/>
                <w:bCs/>
                <w:sz w:val="24"/>
                <w:szCs w:val="24"/>
              </w:rPr>
              <w:t>2022 он,</w:t>
            </w:r>
          </w:p>
          <w:p w14:paraId="72322A6C" w14:textId="77777777" w:rsidR="00947313" w:rsidRPr="00CE56E5" w:rsidRDefault="00947313" w:rsidP="00F82421">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CE56E5">
              <w:rPr>
                <w:rFonts w:ascii="Arial" w:hAnsi="Arial" w:cs="Arial"/>
                <w:bCs/>
                <w:sz w:val="24"/>
                <w:szCs w:val="24"/>
              </w:rPr>
              <w:t>4 жил</w:t>
            </w:r>
          </w:p>
        </w:tc>
        <w:tc>
          <w:tcPr>
            <w:tcW w:w="1693" w:type="dxa"/>
          </w:tcPr>
          <w:p w14:paraId="0992611B" w14:textId="77777777" w:rsidR="00947313" w:rsidRPr="00CE56E5" w:rsidRDefault="00947313" w:rsidP="00F82421">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CE56E5">
              <w:rPr>
                <w:rFonts w:ascii="Arial" w:hAnsi="Arial" w:cs="Arial"/>
                <w:bCs/>
                <w:sz w:val="24"/>
                <w:szCs w:val="24"/>
              </w:rPr>
              <w:t>Шүүхийн ерөнхий зөвлөл</w:t>
            </w:r>
          </w:p>
        </w:tc>
        <w:tc>
          <w:tcPr>
            <w:tcW w:w="1769" w:type="dxa"/>
          </w:tcPr>
          <w:p w14:paraId="4FA403A0" w14:textId="77777777" w:rsidR="00947313" w:rsidRPr="00CE56E5" w:rsidRDefault="00947313" w:rsidP="00F82421">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CE56E5">
              <w:rPr>
                <w:rFonts w:ascii="Arial" w:hAnsi="Arial" w:cs="Arial"/>
                <w:bCs/>
                <w:sz w:val="24"/>
                <w:szCs w:val="24"/>
              </w:rPr>
              <w:t>Хүчинтэй</w:t>
            </w:r>
          </w:p>
        </w:tc>
      </w:tr>
      <w:tr w:rsidR="00947313" w:rsidRPr="00CE56E5" w14:paraId="40FAFE86" w14:textId="77777777" w:rsidTr="00F82421">
        <w:tc>
          <w:tcPr>
            <w:cnfStyle w:val="001000000000" w:firstRow="0" w:lastRow="0" w:firstColumn="1" w:lastColumn="0" w:oddVBand="0" w:evenVBand="0" w:oddHBand="0" w:evenHBand="0" w:firstRowFirstColumn="0" w:firstRowLastColumn="0" w:lastRowFirstColumn="0" w:lastRowLastColumn="0"/>
            <w:tcW w:w="526" w:type="dxa"/>
          </w:tcPr>
          <w:p w14:paraId="4D43107A" w14:textId="77777777" w:rsidR="00947313" w:rsidRPr="00CE56E5" w:rsidRDefault="00947313" w:rsidP="00F82421">
            <w:pPr>
              <w:spacing w:before="60" w:after="60"/>
              <w:jc w:val="center"/>
              <w:rPr>
                <w:rFonts w:ascii="Arial" w:hAnsi="Arial" w:cs="Arial"/>
                <w:b w:val="0"/>
                <w:sz w:val="24"/>
                <w:szCs w:val="24"/>
              </w:rPr>
            </w:pPr>
            <w:r w:rsidRPr="00CE56E5">
              <w:rPr>
                <w:rFonts w:ascii="Arial" w:hAnsi="Arial" w:cs="Arial"/>
                <w:b w:val="0"/>
                <w:sz w:val="24"/>
                <w:szCs w:val="24"/>
              </w:rPr>
              <w:t>8</w:t>
            </w:r>
          </w:p>
        </w:tc>
        <w:tc>
          <w:tcPr>
            <w:tcW w:w="3438" w:type="dxa"/>
          </w:tcPr>
          <w:p w14:paraId="20DBE4E6" w14:textId="77777777" w:rsidR="00947313" w:rsidRPr="00CE56E5" w:rsidRDefault="00947313" w:rsidP="00F82421">
            <w:pPr>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CE56E5">
              <w:rPr>
                <w:rFonts w:ascii="Arial" w:eastAsia="Arial" w:hAnsi="Arial" w:cs="Arial"/>
                <w:sz w:val="24"/>
                <w:szCs w:val="24"/>
                <w:lang w:eastAsia="mn-MN"/>
              </w:rPr>
              <w:t xml:space="preserve">Монгол Улсын </w:t>
            </w:r>
            <w:r w:rsidRPr="00CE56E5">
              <w:rPr>
                <w:rFonts w:ascii="Arial" w:hAnsi="Arial" w:cs="Arial"/>
                <w:bCs/>
                <w:sz w:val="24"/>
                <w:szCs w:val="24"/>
              </w:rPr>
              <w:t>Үндэсний аюулгүй байдлын үзэл баримтлалаас</w:t>
            </w:r>
          </w:p>
        </w:tc>
        <w:tc>
          <w:tcPr>
            <w:tcW w:w="1918" w:type="dxa"/>
          </w:tcPr>
          <w:p w14:paraId="2EE91775" w14:textId="77777777" w:rsidR="00947313" w:rsidRPr="00CE56E5" w:rsidRDefault="00947313" w:rsidP="00F82421">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CE56E5">
              <w:rPr>
                <w:rFonts w:ascii="Arial" w:hAnsi="Arial" w:cs="Arial"/>
                <w:bCs/>
                <w:sz w:val="24"/>
                <w:szCs w:val="24"/>
              </w:rPr>
              <w:t xml:space="preserve">2010 он, </w:t>
            </w:r>
          </w:p>
          <w:p w14:paraId="3F35BD6B" w14:textId="77777777" w:rsidR="00947313" w:rsidRPr="00CE56E5" w:rsidRDefault="00947313" w:rsidP="00F82421">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CE56E5">
              <w:rPr>
                <w:rFonts w:ascii="Arial" w:hAnsi="Arial" w:cs="Arial"/>
                <w:bCs/>
                <w:sz w:val="24"/>
                <w:szCs w:val="24"/>
              </w:rPr>
              <w:t>хугацаа заагаагүй</w:t>
            </w:r>
          </w:p>
        </w:tc>
        <w:tc>
          <w:tcPr>
            <w:tcW w:w="1693" w:type="dxa"/>
          </w:tcPr>
          <w:p w14:paraId="0BB08A84" w14:textId="77777777" w:rsidR="00947313" w:rsidRPr="00CE56E5" w:rsidRDefault="00947313" w:rsidP="00F82421">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CE56E5">
              <w:rPr>
                <w:rFonts w:ascii="Arial" w:hAnsi="Arial" w:cs="Arial"/>
                <w:bCs/>
                <w:sz w:val="24"/>
                <w:szCs w:val="24"/>
              </w:rPr>
              <w:t>Улсын Их Хурал</w:t>
            </w:r>
          </w:p>
        </w:tc>
        <w:tc>
          <w:tcPr>
            <w:tcW w:w="1769" w:type="dxa"/>
          </w:tcPr>
          <w:p w14:paraId="0EBE98DD" w14:textId="77777777" w:rsidR="00947313" w:rsidRPr="00CE56E5" w:rsidRDefault="00947313" w:rsidP="00F82421">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CE56E5">
              <w:rPr>
                <w:rFonts w:ascii="Arial" w:hAnsi="Arial" w:cs="Arial"/>
                <w:bCs/>
                <w:sz w:val="24"/>
                <w:szCs w:val="24"/>
              </w:rPr>
              <w:t>Хүчинтэй</w:t>
            </w:r>
          </w:p>
        </w:tc>
      </w:tr>
      <w:tr w:rsidR="00947313" w:rsidRPr="00CE56E5" w14:paraId="2B098017" w14:textId="77777777" w:rsidTr="00F824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6" w:type="dxa"/>
          </w:tcPr>
          <w:p w14:paraId="780322E8" w14:textId="77777777" w:rsidR="00947313" w:rsidRPr="00CE56E5" w:rsidRDefault="00947313" w:rsidP="00F82421">
            <w:pPr>
              <w:spacing w:before="60" w:after="60"/>
              <w:jc w:val="center"/>
              <w:rPr>
                <w:rFonts w:ascii="Arial" w:hAnsi="Arial" w:cs="Arial"/>
                <w:b w:val="0"/>
                <w:sz w:val="24"/>
                <w:szCs w:val="24"/>
              </w:rPr>
            </w:pPr>
            <w:r w:rsidRPr="00CE56E5">
              <w:rPr>
                <w:rFonts w:ascii="Arial" w:hAnsi="Arial" w:cs="Arial"/>
                <w:b w:val="0"/>
                <w:sz w:val="24"/>
                <w:szCs w:val="24"/>
              </w:rPr>
              <w:lastRenderedPageBreak/>
              <w:t>9</w:t>
            </w:r>
          </w:p>
        </w:tc>
        <w:tc>
          <w:tcPr>
            <w:tcW w:w="3438" w:type="dxa"/>
          </w:tcPr>
          <w:p w14:paraId="2B5F2262" w14:textId="77777777" w:rsidR="00947313" w:rsidRPr="00CE56E5" w:rsidRDefault="00947313" w:rsidP="00F82421">
            <w:pPr>
              <w:spacing w:before="60" w:after="6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eastAsia="mn-MN"/>
              </w:rPr>
            </w:pPr>
            <w:r w:rsidRPr="00CE56E5">
              <w:rPr>
                <w:rFonts w:ascii="Arial" w:hAnsi="Arial" w:cs="Arial"/>
                <w:bCs/>
                <w:sz w:val="24"/>
                <w:szCs w:val="24"/>
              </w:rPr>
              <w:t>Алсын хараа-2050” Монгол Улсын урт хугацааны хөгжлийн бодлогоос</w:t>
            </w:r>
          </w:p>
        </w:tc>
        <w:tc>
          <w:tcPr>
            <w:tcW w:w="1918" w:type="dxa"/>
          </w:tcPr>
          <w:p w14:paraId="7BB6C611" w14:textId="77777777" w:rsidR="00947313" w:rsidRPr="00CE56E5" w:rsidRDefault="00947313" w:rsidP="00F82421">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CE56E5">
              <w:rPr>
                <w:rFonts w:ascii="Arial" w:hAnsi="Arial" w:cs="Arial"/>
                <w:bCs/>
                <w:sz w:val="24"/>
                <w:szCs w:val="24"/>
              </w:rPr>
              <w:t xml:space="preserve">2020 он, </w:t>
            </w:r>
          </w:p>
          <w:p w14:paraId="2DD96A6B" w14:textId="77777777" w:rsidR="00947313" w:rsidRPr="00CE56E5" w:rsidRDefault="00947313" w:rsidP="00F82421">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CE56E5">
              <w:rPr>
                <w:rFonts w:ascii="Arial" w:hAnsi="Arial" w:cs="Arial"/>
                <w:bCs/>
                <w:sz w:val="24"/>
                <w:szCs w:val="24"/>
              </w:rPr>
              <w:t>30 жил</w:t>
            </w:r>
          </w:p>
        </w:tc>
        <w:tc>
          <w:tcPr>
            <w:tcW w:w="1693" w:type="dxa"/>
          </w:tcPr>
          <w:p w14:paraId="08D4689C" w14:textId="77777777" w:rsidR="00947313" w:rsidRPr="00CE56E5" w:rsidRDefault="00947313" w:rsidP="00F82421">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CE56E5">
              <w:rPr>
                <w:rFonts w:ascii="Arial" w:hAnsi="Arial" w:cs="Arial"/>
                <w:bCs/>
                <w:sz w:val="24"/>
                <w:szCs w:val="24"/>
              </w:rPr>
              <w:t>Улсын Их Хурал</w:t>
            </w:r>
          </w:p>
        </w:tc>
        <w:tc>
          <w:tcPr>
            <w:tcW w:w="1769" w:type="dxa"/>
          </w:tcPr>
          <w:p w14:paraId="57BDE510" w14:textId="77777777" w:rsidR="00947313" w:rsidRPr="00CE56E5" w:rsidRDefault="00947313" w:rsidP="00F82421">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CE56E5">
              <w:rPr>
                <w:rFonts w:ascii="Arial" w:hAnsi="Arial" w:cs="Arial"/>
                <w:bCs/>
                <w:sz w:val="24"/>
                <w:szCs w:val="24"/>
              </w:rPr>
              <w:t>Хүчинтэй</w:t>
            </w:r>
          </w:p>
        </w:tc>
      </w:tr>
      <w:tr w:rsidR="00947313" w:rsidRPr="00CE56E5" w14:paraId="44971A44" w14:textId="77777777" w:rsidTr="00F82421">
        <w:tc>
          <w:tcPr>
            <w:cnfStyle w:val="001000000000" w:firstRow="0" w:lastRow="0" w:firstColumn="1" w:lastColumn="0" w:oddVBand="0" w:evenVBand="0" w:oddHBand="0" w:evenHBand="0" w:firstRowFirstColumn="0" w:firstRowLastColumn="0" w:lastRowFirstColumn="0" w:lastRowLastColumn="0"/>
            <w:tcW w:w="526" w:type="dxa"/>
          </w:tcPr>
          <w:p w14:paraId="2683ADB3" w14:textId="77777777" w:rsidR="00947313" w:rsidRPr="00CE56E5" w:rsidRDefault="00947313" w:rsidP="00F82421">
            <w:pPr>
              <w:spacing w:before="60" w:after="60"/>
              <w:jc w:val="center"/>
              <w:rPr>
                <w:rFonts w:ascii="Arial" w:hAnsi="Arial" w:cs="Arial"/>
                <w:b w:val="0"/>
                <w:sz w:val="24"/>
                <w:szCs w:val="24"/>
              </w:rPr>
            </w:pPr>
            <w:r w:rsidRPr="00CE56E5">
              <w:rPr>
                <w:rFonts w:ascii="Arial" w:hAnsi="Arial" w:cs="Arial"/>
                <w:b w:val="0"/>
                <w:sz w:val="24"/>
                <w:szCs w:val="24"/>
              </w:rPr>
              <w:t>10</w:t>
            </w:r>
          </w:p>
        </w:tc>
        <w:tc>
          <w:tcPr>
            <w:tcW w:w="3438" w:type="dxa"/>
          </w:tcPr>
          <w:p w14:paraId="24AB8079" w14:textId="77777777" w:rsidR="00947313" w:rsidRPr="00CE56E5" w:rsidRDefault="00947313" w:rsidP="00F82421">
            <w:pPr>
              <w:tabs>
                <w:tab w:val="left" w:pos="284"/>
              </w:tabs>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CE56E5">
              <w:rPr>
                <w:rFonts w:ascii="Arial" w:hAnsi="Arial" w:cs="Arial"/>
                <w:bCs/>
                <w:sz w:val="24"/>
                <w:szCs w:val="24"/>
              </w:rPr>
              <w:t>"Монгол Улсыг 2021-2025 онд хөгжүүлэх таван жилийн үндсэн чиглэл"</w:t>
            </w:r>
          </w:p>
        </w:tc>
        <w:tc>
          <w:tcPr>
            <w:tcW w:w="1918" w:type="dxa"/>
          </w:tcPr>
          <w:p w14:paraId="626C70A1" w14:textId="77777777" w:rsidR="00947313" w:rsidRPr="00CE56E5" w:rsidRDefault="00947313" w:rsidP="00F82421">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CE56E5">
              <w:rPr>
                <w:rFonts w:ascii="Arial" w:hAnsi="Arial" w:cs="Arial"/>
                <w:bCs/>
                <w:sz w:val="24"/>
                <w:szCs w:val="24"/>
              </w:rPr>
              <w:t>2020 он,</w:t>
            </w:r>
          </w:p>
          <w:p w14:paraId="7529C60C" w14:textId="77777777" w:rsidR="00947313" w:rsidRPr="00CE56E5" w:rsidRDefault="00947313" w:rsidP="00F82421">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CE56E5">
              <w:rPr>
                <w:rFonts w:ascii="Arial" w:hAnsi="Arial" w:cs="Arial"/>
                <w:bCs/>
                <w:sz w:val="24"/>
                <w:szCs w:val="24"/>
              </w:rPr>
              <w:t>5 жил</w:t>
            </w:r>
          </w:p>
        </w:tc>
        <w:tc>
          <w:tcPr>
            <w:tcW w:w="1693" w:type="dxa"/>
          </w:tcPr>
          <w:p w14:paraId="5E9FBA56" w14:textId="77777777" w:rsidR="00947313" w:rsidRPr="00CE56E5" w:rsidRDefault="00947313" w:rsidP="00F82421">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CE56E5">
              <w:rPr>
                <w:rFonts w:ascii="Arial" w:hAnsi="Arial" w:cs="Arial"/>
                <w:bCs/>
                <w:sz w:val="24"/>
                <w:szCs w:val="24"/>
              </w:rPr>
              <w:t>Улсын Их Хурал</w:t>
            </w:r>
          </w:p>
        </w:tc>
        <w:tc>
          <w:tcPr>
            <w:tcW w:w="1769" w:type="dxa"/>
          </w:tcPr>
          <w:p w14:paraId="30BC5860" w14:textId="77777777" w:rsidR="00947313" w:rsidRPr="00CE56E5" w:rsidRDefault="00947313" w:rsidP="00F82421">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CE56E5">
              <w:rPr>
                <w:rFonts w:ascii="Arial" w:hAnsi="Arial" w:cs="Arial"/>
                <w:bCs/>
                <w:sz w:val="24"/>
                <w:szCs w:val="24"/>
              </w:rPr>
              <w:t>Хүчинтэй</w:t>
            </w:r>
          </w:p>
        </w:tc>
      </w:tr>
      <w:tr w:rsidR="00947313" w:rsidRPr="00CE56E5" w14:paraId="4D81676F" w14:textId="77777777" w:rsidTr="00F824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6" w:type="dxa"/>
          </w:tcPr>
          <w:p w14:paraId="73D76FCD" w14:textId="77777777" w:rsidR="00947313" w:rsidRPr="00CE56E5" w:rsidRDefault="00947313" w:rsidP="00F82421">
            <w:pPr>
              <w:spacing w:before="60" w:after="60"/>
              <w:jc w:val="center"/>
              <w:rPr>
                <w:rFonts w:ascii="Arial" w:hAnsi="Arial" w:cs="Arial"/>
                <w:b w:val="0"/>
                <w:sz w:val="24"/>
                <w:szCs w:val="24"/>
              </w:rPr>
            </w:pPr>
            <w:r w:rsidRPr="00CE56E5">
              <w:rPr>
                <w:rFonts w:ascii="Arial" w:hAnsi="Arial" w:cs="Arial"/>
                <w:b w:val="0"/>
                <w:sz w:val="24"/>
                <w:szCs w:val="24"/>
              </w:rPr>
              <w:t>11</w:t>
            </w:r>
          </w:p>
        </w:tc>
        <w:tc>
          <w:tcPr>
            <w:tcW w:w="3438" w:type="dxa"/>
          </w:tcPr>
          <w:p w14:paraId="2AE90828" w14:textId="77777777" w:rsidR="00947313" w:rsidRPr="00CE56E5" w:rsidRDefault="00947313" w:rsidP="00F82421">
            <w:pPr>
              <w:tabs>
                <w:tab w:val="left" w:pos="284"/>
              </w:tabs>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CE56E5">
              <w:rPr>
                <w:rFonts w:ascii="Arial" w:hAnsi="Arial" w:cs="Arial"/>
                <w:bCs/>
                <w:sz w:val="24"/>
                <w:szCs w:val="24"/>
              </w:rPr>
              <w:t>Монгол Улсын Засгийн газрын 2020-2024 оны үйл ажиллагааны хөтөлбөр</w:t>
            </w:r>
          </w:p>
        </w:tc>
        <w:tc>
          <w:tcPr>
            <w:tcW w:w="1918" w:type="dxa"/>
          </w:tcPr>
          <w:p w14:paraId="48EAA399" w14:textId="77777777" w:rsidR="00947313" w:rsidRPr="00CE56E5" w:rsidRDefault="00947313" w:rsidP="00F82421">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CE56E5">
              <w:rPr>
                <w:rFonts w:ascii="Arial" w:hAnsi="Arial" w:cs="Arial"/>
                <w:bCs/>
                <w:sz w:val="24"/>
                <w:szCs w:val="24"/>
              </w:rPr>
              <w:t>2020 он,</w:t>
            </w:r>
          </w:p>
          <w:p w14:paraId="6C92FFD8" w14:textId="77777777" w:rsidR="00947313" w:rsidRPr="00CE56E5" w:rsidRDefault="00947313" w:rsidP="00F82421">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CE56E5">
              <w:rPr>
                <w:rFonts w:ascii="Arial" w:hAnsi="Arial" w:cs="Arial"/>
                <w:bCs/>
                <w:sz w:val="24"/>
                <w:szCs w:val="24"/>
              </w:rPr>
              <w:t>4 жил</w:t>
            </w:r>
          </w:p>
        </w:tc>
        <w:tc>
          <w:tcPr>
            <w:tcW w:w="1693" w:type="dxa"/>
          </w:tcPr>
          <w:p w14:paraId="5E6DE473" w14:textId="77777777" w:rsidR="00947313" w:rsidRPr="00CE56E5" w:rsidRDefault="00947313" w:rsidP="00F82421">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CE56E5">
              <w:rPr>
                <w:rFonts w:ascii="Arial" w:hAnsi="Arial" w:cs="Arial"/>
                <w:bCs/>
                <w:sz w:val="24"/>
                <w:szCs w:val="24"/>
              </w:rPr>
              <w:t>Улсын Их Хурал</w:t>
            </w:r>
          </w:p>
        </w:tc>
        <w:tc>
          <w:tcPr>
            <w:tcW w:w="1769" w:type="dxa"/>
          </w:tcPr>
          <w:p w14:paraId="38E1E7AB" w14:textId="77777777" w:rsidR="00947313" w:rsidRPr="00CE56E5" w:rsidRDefault="00947313" w:rsidP="00F82421">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CE56E5">
              <w:rPr>
                <w:rFonts w:ascii="Arial" w:hAnsi="Arial" w:cs="Arial"/>
                <w:bCs/>
                <w:sz w:val="24"/>
                <w:szCs w:val="24"/>
              </w:rPr>
              <w:t>Хүчинтэй</w:t>
            </w:r>
          </w:p>
        </w:tc>
      </w:tr>
      <w:tr w:rsidR="00947313" w:rsidRPr="00CE56E5" w14:paraId="3EFF38BB" w14:textId="77777777" w:rsidTr="00F82421">
        <w:tc>
          <w:tcPr>
            <w:cnfStyle w:val="001000000000" w:firstRow="0" w:lastRow="0" w:firstColumn="1" w:lastColumn="0" w:oddVBand="0" w:evenVBand="0" w:oddHBand="0" w:evenHBand="0" w:firstRowFirstColumn="0" w:firstRowLastColumn="0" w:lastRowFirstColumn="0" w:lastRowLastColumn="0"/>
            <w:tcW w:w="526" w:type="dxa"/>
          </w:tcPr>
          <w:p w14:paraId="7869DEC5" w14:textId="77777777" w:rsidR="00947313" w:rsidRPr="00CE56E5" w:rsidRDefault="00947313" w:rsidP="00F82421">
            <w:pPr>
              <w:spacing w:before="60" w:after="60"/>
              <w:jc w:val="center"/>
              <w:rPr>
                <w:rFonts w:ascii="Arial" w:hAnsi="Arial" w:cs="Arial"/>
                <w:b w:val="0"/>
                <w:sz w:val="24"/>
                <w:szCs w:val="24"/>
              </w:rPr>
            </w:pPr>
            <w:r w:rsidRPr="00CE56E5">
              <w:rPr>
                <w:rFonts w:ascii="Arial" w:hAnsi="Arial" w:cs="Arial"/>
                <w:b w:val="0"/>
                <w:sz w:val="24"/>
                <w:szCs w:val="24"/>
              </w:rPr>
              <w:t>12</w:t>
            </w:r>
          </w:p>
        </w:tc>
        <w:tc>
          <w:tcPr>
            <w:tcW w:w="3438" w:type="dxa"/>
          </w:tcPr>
          <w:p w14:paraId="1094166B" w14:textId="77777777" w:rsidR="00947313" w:rsidRPr="00CE56E5" w:rsidRDefault="00947313" w:rsidP="00F82421">
            <w:pPr>
              <w:tabs>
                <w:tab w:val="left" w:pos="284"/>
              </w:tabs>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CE56E5">
              <w:rPr>
                <w:rFonts w:ascii="Arial" w:hAnsi="Arial" w:cs="Arial"/>
                <w:bCs/>
                <w:sz w:val="24"/>
                <w:szCs w:val="24"/>
              </w:rPr>
              <w:t>Шинэ сэргэлтийн бодлого</w:t>
            </w:r>
          </w:p>
        </w:tc>
        <w:tc>
          <w:tcPr>
            <w:tcW w:w="1918" w:type="dxa"/>
          </w:tcPr>
          <w:p w14:paraId="1C2CBB40" w14:textId="77777777" w:rsidR="00947313" w:rsidRPr="00CE56E5" w:rsidRDefault="00947313" w:rsidP="00F82421">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CE56E5">
              <w:rPr>
                <w:rFonts w:ascii="Arial" w:hAnsi="Arial" w:cs="Arial"/>
                <w:bCs/>
                <w:sz w:val="24"/>
                <w:szCs w:val="24"/>
              </w:rPr>
              <w:t>2021 он,</w:t>
            </w:r>
          </w:p>
          <w:p w14:paraId="7B183873" w14:textId="77777777" w:rsidR="00947313" w:rsidRPr="00CE56E5" w:rsidRDefault="00947313" w:rsidP="00F82421">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CE56E5">
              <w:rPr>
                <w:rFonts w:ascii="Arial" w:hAnsi="Arial" w:cs="Arial"/>
                <w:bCs/>
                <w:sz w:val="24"/>
                <w:szCs w:val="24"/>
              </w:rPr>
              <w:t>10 жил</w:t>
            </w:r>
          </w:p>
        </w:tc>
        <w:tc>
          <w:tcPr>
            <w:tcW w:w="1693" w:type="dxa"/>
          </w:tcPr>
          <w:p w14:paraId="6B3A8870" w14:textId="77777777" w:rsidR="00947313" w:rsidRPr="00CE56E5" w:rsidRDefault="00947313" w:rsidP="00F82421">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CE56E5">
              <w:rPr>
                <w:rFonts w:ascii="Arial" w:hAnsi="Arial" w:cs="Arial"/>
                <w:bCs/>
                <w:sz w:val="24"/>
                <w:szCs w:val="24"/>
              </w:rPr>
              <w:t>Улсын Их Хурал</w:t>
            </w:r>
          </w:p>
        </w:tc>
        <w:tc>
          <w:tcPr>
            <w:tcW w:w="1769" w:type="dxa"/>
          </w:tcPr>
          <w:p w14:paraId="3F9129D9" w14:textId="77777777" w:rsidR="00947313" w:rsidRPr="00CE56E5" w:rsidRDefault="00947313" w:rsidP="00F82421">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CE56E5">
              <w:rPr>
                <w:rFonts w:ascii="Arial" w:hAnsi="Arial" w:cs="Arial"/>
                <w:bCs/>
                <w:sz w:val="24"/>
                <w:szCs w:val="24"/>
              </w:rPr>
              <w:t>Хүчинтэй</w:t>
            </w:r>
          </w:p>
        </w:tc>
      </w:tr>
      <w:tr w:rsidR="00947313" w:rsidRPr="00CE56E5" w14:paraId="4C1899A2" w14:textId="77777777" w:rsidTr="00F824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6" w:type="dxa"/>
          </w:tcPr>
          <w:p w14:paraId="60304209" w14:textId="77777777" w:rsidR="00947313" w:rsidRPr="00CE56E5" w:rsidRDefault="00947313" w:rsidP="00F82421">
            <w:pPr>
              <w:spacing w:before="60" w:after="60"/>
              <w:jc w:val="center"/>
              <w:rPr>
                <w:rFonts w:ascii="Arial" w:hAnsi="Arial" w:cs="Arial"/>
                <w:b w:val="0"/>
                <w:sz w:val="24"/>
                <w:szCs w:val="24"/>
              </w:rPr>
            </w:pPr>
            <w:r w:rsidRPr="00CE56E5">
              <w:rPr>
                <w:rFonts w:ascii="Arial" w:hAnsi="Arial" w:cs="Arial"/>
                <w:b w:val="0"/>
                <w:sz w:val="24"/>
                <w:szCs w:val="24"/>
              </w:rPr>
              <w:t>13</w:t>
            </w:r>
          </w:p>
        </w:tc>
        <w:tc>
          <w:tcPr>
            <w:tcW w:w="3438" w:type="dxa"/>
          </w:tcPr>
          <w:p w14:paraId="366246E3" w14:textId="77777777" w:rsidR="00947313" w:rsidRPr="00CE56E5" w:rsidRDefault="00947313" w:rsidP="00F82421">
            <w:pPr>
              <w:tabs>
                <w:tab w:val="left" w:pos="284"/>
              </w:tabs>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CE56E5">
              <w:rPr>
                <w:rFonts w:ascii="Arial" w:hAnsi="Arial" w:cs="Arial"/>
                <w:bCs/>
                <w:sz w:val="24"/>
                <w:szCs w:val="24"/>
              </w:rPr>
              <w:t>Монгол Улсын Ерөнхийлөгчийн мөрийн хөтөлбөр</w:t>
            </w:r>
          </w:p>
        </w:tc>
        <w:tc>
          <w:tcPr>
            <w:tcW w:w="1918" w:type="dxa"/>
          </w:tcPr>
          <w:p w14:paraId="7346305A" w14:textId="77777777" w:rsidR="00947313" w:rsidRPr="00CE56E5" w:rsidRDefault="00947313" w:rsidP="00F82421">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CE56E5">
              <w:rPr>
                <w:rFonts w:ascii="Arial" w:hAnsi="Arial" w:cs="Arial"/>
                <w:bCs/>
                <w:sz w:val="24"/>
                <w:szCs w:val="24"/>
              </w:rPr>
              <w:t>2021 он</w:t>
            </w:r>
          </w:p>
          <w:p w14:paraId="66B9EE3F" w14:textId="77777777" w:rsidR="00947313" w:rsidRPr="00CE56E5" w:rsidRDefault="00947313" w:rsidP="00F82421">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CE56E5">
              <w:rPr>
                <w:rFonts w:ascii="Arial" w:hAnsi="Arial" w:cs="Arial"/>
                <w:bCs/>
                <w:sz w:val="24"/>
                <w:szCs w:val="24"/>
              </w:rPr>
              <w:t xml:space="preserve">6 жил </w:t>
            </w:r>
          </w:p>
        </w:tc>
        <w:tc>
          <w:tcPr>
            <w:tcW w:w="1693" w:type="dxa"/>
          </w:tcPr>
          <w:p w14:paraId="05F5C2FA" w14:textId="77777777" w:rsidR="00947313" w:rsidRPr="00CE56E5" w:rsidRDefault="00947313" w:rsidP="00F82421">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CE56E5">
              <w:rPr>
                <w:rFonts w:ascii="Arial" w:hAnsi="Arial" w:cs="Arial"/>
                <w:bCs/>
                <w:sz w:val="24"/>
                <w:szCs w:val="24"/>
              </w:rPr>
              <w:t xml:space="preserve">Монгол Улсын Үндэсний аудитын газар </w:t>
            </w:r>
          </w:p>
        </w:tc>
        <w:tc>
          <w:tcPr>
            <w:tcW w:w="1769" w:type="dxa"/>
          </w:tcPr>
          <w:p w14:paraId="4045AD5D" w14:textId="77777777" w:rsidR="00947313" w:rsidRPr="00CE56E5" w:rsidRDefault="00947313" w:rsidP="00F82421">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CE56E5">
              <w:rPr>
                <w:rFonts w:ascii="Arial" w:hAnsi="Arial" w:cs="Arial"/>
                <w:bCs/>
                <w:sz w:val="24"/>
                <w:szCs w:val="24"/>
              </w:rPr>
              <w:t>Хүчинтэй</w:t>
            </w:r>
          </w:p>
        </w:tc>
      </w:tr>
      <w:tr w:rsidR="00947313" w:rsidRPr="00CE56E5" w14:paraId="10D45350" w14:textId="77777777" w:rsidTr="00F82421">
        <w:tc>
          <w:tcPr>
            <w:cnfStyle w:val="001000000000" w:firstRow="0" w:lastRow="0" w:firstColumn="1" w:lastColumn="0" w:oddVBand="0" w:evenVBand="0" w:oddHBand="0" w:evenHBand="0" w:firstRowFirstColumn="0" w:firstRowLastColumn="0" w:lastRowFirstColumn="0" w:lastRowLastColumn="0"/>
            <w:tcW w:w="526" w:type="dxa"/>
          </w:tcPr>
          <w:p w14:paraId="66CAB550" w14:textId="77777777" w:rsidR="00947313" w:rsidRPr="00CE56E5" w:rsidRDefault="00947313" w:rsidP="00F82421">
            <w:pPr>
              <w:spacing w:before="60" w:after="60"/>
              <w:jc w:val="center"/>
              <w:rPr>
                <w:rFonts w:ascii="Arial" w:hAnsi="Arial" w:cs="Arial"/>
                <w:b w:val="0"/>
                <w:sz w:val="24"/>
                <w:szCs w:val="24"/>
              </w:rPr>
            </w:pPr>
            <w:r w:rsidRPr="00CE56E5">
              <w:rPr>
                <w:rFonts w:ascii="Arial" w:hAnsi="Arial" w:cs="Arial"/>
                <w:b w:val="0"/>
                <w:sz w:val="24"/>
                <w:szCs w:val="24"/>
              </w:rPr>
              <w:t>14</w:t>
            </w:r>
          </w:p>
        </w:tc>
        <w:tc>
          <w:tcPr>
            <w:tcW w:w="3438" w:type="dxa"/>
          </w:tcPr>
          <w:p w14:paraId="099AB99F" w14:textId="77777777" w:rsidR="00947313" w:rsidRPr="00CE56E5" w:rsidRDefault="00947313" w:rsidP="00F82421">
            <w:pPr>
              <w:tabs>
                <w:tab w:val="left" w:pos="284"/>
              </w:tabs>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CE56E5">
              <w:rPr>
                <w:rFonts w:ascii="Arial" w:hAnsi="Arial" w:cs="Arial"/>
                <w:bCs/>
                <w:sz w:val="24"/>
                <w:szCs w:val="24"/>
              </w:rPr>
              <w:t>Шүүх эрх мэдэл, хууль сахиулах алба хаагчдын нэгдсэн чуулганаас гаргасан зөвлөмж</w:t>
            </w:r>
          </w:p>
        </w:tc>
        <w:tc>
          <w:tcPr>
            <w:tcW w:w="1918" w:type="dxa"/>
          </w:tcPr>
          <w:p w14:paraId="0FCFD065" w14:textId="77777777" w:rsidR="00947313" w:rsidRPr="00CE56E5" w:rsidRDefault="00947313" w:rsidP="00F82421">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4"/>
                <w:szCs w:val="24"/>
              </w:rPr>
            </w:pPr>
            <w:r w:rsidRPr="00CE56E5">
              <w:rPr>
                <w:rFonts w:ascii="Arial" w:hAnsi="Arial" w:cs="Arial"/>
                <w:bCs/>
                <w:iCs/>
                <w:sz w:val="24"/>
                <w:szCs w:val="24"/>
              </w:rPr>
              <w:t>2021 он,</w:t>
            </w:r>
          </w:p>
          <w:p w14:paraId="327A7F0B" w14:textId="77777777" w:rsidR="00947313" w:rsidRPr="00CE56E5" w:rsidRDefault="00947313" w:rsidP="00F82421">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4"/>
                <w:szCs w:val="24"/>
              </w:rPr>
            </w:pPr>
            <w:r w:rsidRPr="00CE56E5">
              <w:rPr>
                <w:rFonts w:ascii="Arial" w:hAnsi="Arial" w:cs="Arial"/>
                <w:bCs/>
                <w:iCs/>
                <w:sz w:val="24"/>
                <w:szCs w:val="24"/>
              </w:rPr>
              <w:t xml:space="preserve">Хугацаа заагаагүй </w:t>
            </w:r>
          </w:p>
          <w:p w14:paraId="2068A65C" w14:textId="77777777" w:rsidR="00947313" w:rsidRPr="00CE56E5" w:rsidRDefault="00947313" w:rsidP="00F82421">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tc>
        <w:tc>
          <w:tcPr>
            <w:tcW w:w="1693" w:type="dxa"/>
          </w:tcPr>
          <w:p w14:paraId="69C2D755" w14:textId="77777777" w:rsidR="00947313" w:rsidRPr="00CE56E5" w:rsidRDefault="00947313" w:rsidP="00F82421">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CE56E5">
              <w:rPr>
                <w:rFonts w:ascii="Arial" w:hAnsi="Arial" w:cs="Arial"/>
                <w:bCs/>
                <w:sz w:val="24"/>
                <w:szCs w:val="24"/>
              </w:rPr>
              <w:t>Шүүх эрх мэдэл, хууль сахиулах алба хаагчдын үндэсний чуулган</w:t>
            </w:r>
          </w:p>
        </w:tc>
        <w:tc>
          <w:tcPr>
            <w:tcW w:w="1769" w:type="dxa"/>
          </w:tcPr>
          <w:p w14:paraId="72CBD5C1" w14:textId="77777777" w:rsidR="00947313" w:rsidRPr="00CE56E5" w:rsidRDefault="00947313" w:rsidP="00F82421">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CE56E5">
              <w:rPr>
                <w:rFonts w:ascii="Arial" w:hAnsi="Arial" w:cs="Arial"/>
                <w:bCs/>
                <w:sz w:val="24"/>
                <w:szCs w:val="24"/>
              </w:rPr>
              <w:t>Хүчинтэй</w:t>
            </w:r>
          </w:p>
        </w:tc>
      </w:tr>
      <w:tr w:rsidR="00947313" w:rsidRPr="00CE56E5" w14:paraId="7B7D358C" w14:textId="77777777" w:rsidTr="00F824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6" w:type="dxa"/>
          </w:tcPr>
          <w:p w14:paraId="3C8CE3D4" w14:textId="77777777" w:rsidR="00947313" w:rsidRPr="00CE56E5" w:rsidRDefault="00947313" w:rsidP="00F82421">
            <w:pPr>
              <w:spacing w:before="60" w:after="60"/>
              <w:jc w:val="center"/>
              <w:rPr>
                <w:rFonts w:ascii="Arial" w:hAnsi="Arial" w:cs="Arial"/>
                <w:b w:val="0"/>
                <w:sz w:val="24"/>
                <w:szCs w:val="24"/>
              </w:rPr>
            </w:pPr>
            <w:r w:rsidRPr="00CE56E5">
              <w:rPr>
                <w:rFonts w:ascii="Arial" w:hAnsi="Arial" w:cs="Arial"/>
                <w:b w:val="0"/>
                <w:sz w:val="24"/>
                <w:szCs w:val="24"/>
              </w:rPr>
              <w:t>15</w:t>
            </w:r>
          </w:p>
        </w:tc>
        <w:tc>
          <w:tcPr>
            <w:tcW w:w="3438" w:type="dxa"/>
          </w:tcPr>
          <w:p w14:paraId="040D0599" w14:textId="77777777" w:rsidR="00947313" w:rsidRPr="00CE56E5" w:rsidRDefault="00947313" w:rsidP="00F82421">
            <w:pPr>
              <w:tabs>
                <w:tab w:val="left" w:pos="284"/>
              </w:tabs>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CE56E5">
              <w:rPr>
                <w:rFonts w:ascii="Arial" w:hAnsi="Arial" w:cs="Arial"/>
                <w:bCs/>
                <w:sz w:val="24"/>
                <w:szCs w:val="24"/>
              </w:rPr>
              <w:t>Хүний эрх үндэсний форум-2021”-ийн зөвлөмж</w:t>
            </w:r>
            <w:r w:rsidRPr="00CE56E5">
              <w:rPr>
                <w:rFonts w:ascii="Arial" w:hAnsi="Arial" w:cs="Arial"/>
                <w:bCs/>
                <w:sz w:val="24"/>
                <w:szCs w:val="24"/>
              </w:rPr>
              <w:tab/>
            </w:r>
          </w:p>
        </w:tc>
        <w:tc>
          <w:tcPr>
            <w:tcW w:w="1918" w:type="dxa"/>
          </w:tcPr>
          <w:p w14:paraId="029C804C" w14:textId="77777777" w:rsidR="00947313" w:rsidRPr="00CE56E5" w:rsidRDefault="00947313" w:rsidP="00F82421">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Cs/>
                <w:iCs/>
                <w:sz w:val="24"/>
                <w:szCs w:val="24"/>
              </w:rPr>
            </w:pPr>
            <w:r w:rsidRPr="00CE56E5">
              <w:rPr>
                <w:rFonts w:ascii="Arial" w:hAnsi="Arial" w:cs="Arial"/>
                <w:bCs/>
                <w:iCs/>
                <w:sz w:val="24"/>
                <w:szCs w:val="24"/>
              </w:rPr>
              <w:t>2021 он,</w:t>
            </w:r>
          </w:p>
          <w:p w14:paraId="48F2A28D" w14:textId="77777777" w:rsidR="00947313" w:rsidRPr="00CE56E5" w:rsidRDefault="00947313" w:rsidP="00F82421">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Cs/>
                <w:iCs/>
                <w:sz w:val="24"/>
                <w:szCs w:val="24"/>
              </w:rPr>
            </w:pPr>
            <w:r w:rsidRPr="00CE56E5">
              <w:rPr>
                <w:rFonts w:ascii="Arial" w:hAnsi="Arial" w:cs="Arial"/>
                <w:bCs/>
                <w:iCs/>
                <w:sz w:val="24"/>
                <w:szCs w:val="24"/>
              </w:rPr>
              <w:t xml:space="preserve">Хугацаа заагаагүй </w:t>
            </w:r>
          </w:p>
          <w:p w14:paraId="1F52C4E2" w14:textId="77777777" w:rsidR="00947313" w:rsidRPr="00CE56E5" w:rsidRDefault="00947313" w:rsidP="00F82421">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Cs/>
                <w:i/>
                <w:iCs/>
                <w:sz w:val="24"/>
                <w:szCs w:val="24"/>
              </w:rPr>
            </w:pPr>
          </w:p>
        </w:tc>
        <w:tc>
          <w:tcPr>
            <w:tcW w:w="1693" w:type="dxa"/>
          </w:tcPr>
          <w:p w14:paraId="4557CB6C" w14:textId="77777777" w:rsidR="00947313" w:rsidRPr="00CE56E5" w:rsidRDefault="00947313" w:rsidP="00F82421">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CE56E5">
              <w:rPr>
                <w:rFonts w:ascii="Arial" w:hAnsi="Arial" w:cs="Arial"/>
                <w:bCs/>
                <w:sz w:val="24"/>
                <w:szCs w:val="24"/>
              </w:rPr>
              <w:t>“Хүний эрх үндэсний форум-2021”</w:t>
            </w:r>
          </w:p>
        </w:tc>
        <w:tc>
          <w:tcPr>
            <w:tcW w:w="1769" w:type="dxa"/>
          </w:tcPr>
          <w:p w14:paraId="5423C659" w14:textId="77777777" w:rsidR="00947313" w:rsidRPr="00CE56E5" w:rsidRDefault="00947313" w:rsidP="00F82421">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CE56E5">
              <w:rPr>
                <w:rFonts w:ascii="Arial" w:hAnsi="Arial" w:cs="Arial"/>
                <w:bCs/>
                <w:sz w:val="24"/>
                <w:szCs w:val="24"/>
              </w:rPr>
              <w:t>Хүчинтэй</w:t>
            </w:r>
          </w:p>
        </w:tc>
      </w:tr>
    </w:tbl>
    <w:p w14:paraId="0D7C274F" w14:textId="77777777" w:rsidR="00947313" w:rsidRPr="00CE56E5" w:rsidRDefault="00947313" w:rsidP="00947313">
      <w:pPr>
        <w:pStyle w:val="ListParagraph"/>
        <w:tabs>
          <w:tab w:val="left" w:pos="1134"/>
        </w:tabs>
        <w:spacing w:after="240" w:line="22" w:lineRule="atLeast"/>
        <w:ind w:left="851"/>
        <w:jc w:val="both"/>
        <w:rPr>
          <w:rFonts w:ascii="Arial" w:hAnsi="Arial" w:cs="Arial"/>
          <w:bCs/>
          <w:sz w:val="24"/>
          <w:szCs w:val="24"/>
        </w:rPr>
      </w:pPr>
    </w:p>
    <w:p w14:paraId="6EFCC774" w14:textId="77777777" w:rsidR="00EA1532" w:rsidRPr="00CE56E5" w:rsidRDefault="00EA1532" w:rsidP="00EA1532">
      <w:pPr>
        <w:pStyle w:val="ListParagraph"/>
        <w:numPr>
          <w:ilvl w:val="0"/>
          <w:numId w:val="12"/>
        </w:numPr>
        <w:tabs>
          <w:tab w:val="left" w:pos="1134"/>
        </w:tabs>
        <w:spacing w:after="240" w:line="22" w:lineRule="atLeast"/>
        <w:ind w:left="0" w:firstLine="851"/>
        <w:jc w:val="both"/>
        <w:rPr>
          <w:rFonts w:ascii="Arial" w:hAnsi="Arial" w:cs="Arial"/>
          <w:bCs/>
          <w:sz w:val="24"/>
          <w:szCs w:val="24"/>
        </w:rPr>
      </w:pPr>
      <w:r w:rsidRPr="00CE56E5">
        <w:rPr>
          <w:rFonts w:ascii="Arial" w:hAnsi="Arial" w:cs="Arial"/>
          <w:sz w:val="24"/>
          <w:szCs w:val="24"/>
        </w:rPr>
        <w:t xml:space="preserve">Гадаад орнуудын шүүх эрх мэдлийн хөгжлийн бодлогын баримт бичгүүдийг судлан, Америкийн Нэгдсэн Улсын </w:t>
      </w:r>
      <w:r w:rsidRPr="00CE56E5">
        <w:rPr>
          <w:rFonts w:ascii="Arial" w:hAnsi="Arial" w:cs="Arial"/>
          <w:bCs/>
          <w:sz w:val="24"/>
          <w:szCs w:val="24"/>
        </w:rPr>
        <w:t>Калифорнийн шүүх эрх мэдлийн системийн стратеги төлөвлөгөөний ерөнхий бүтцийг жишиг болгож, Монгол Улсын шүүх эрх мэдлийн хөгжлийн бодлогын төслийн хувилбараар боловсруулахаар сонго</w:t>
      </w:r>
      <w:r w:rsidR="00A84DBA" w:rsidRPr="00CE56E5">
        <w:rPr>
          <w:rFonts w:ascii="Arial" w:hAnsi="Arial" w:cs="Arial"/>
          <w:bCs/>
          <w:sz w:val="24"/>
          <w:szCs w:val="24"/>
        </w:rPr>
        <w:t>сон</w:t>
      </w:r>
      <w:r w:rsidRPr="00CE56E5">
        <w:rPr>
          <w:rFonts w:ascii="Arial" w:hAnsi="Arial" w:cs="Arial"/>
          <w:bCs/>
          <w:sz w:val="24"/>
          <w:szCs w:val="24"/>
        </w:rPr>
        <w:t>.</w:t>
      </w:r>
    </w:p>
    <w:p w14:paraId="727CB176" w14:textId="77777777" w:rsidR="00EA1532" w:rsidRPr="00CE56E5" w:rsidRDefault="00EA1532" w:rsidP="00EA1532">
      <w:pPr>
        <w:pStyle w:val="ListParagraph"/>
        <w:numPr>
          <w:ilvl w:val="0"/>
          <w:numId w:val="12"/>
        </w:numPr>
        <w:tabs>
          <w:tab w:val="left" w:pos="1134"/>
        </w:tabs>
        <w:spacing w:after="240" w:line="22" w:lineRule="atLeast"/>
        <w:ind w:left="0" w:firstLine="851"/>
        <w:jc w:val="both"/>
        <w:rPr>
          <w:rFonts w:ascii="Arial" w:hAnsi="Arial" w:cs="Arial"/>
          <w:bCs/>
          <w:sz w:val="24"/>
          <w:szCs w:val="24"/>
        </w:rPr>
      </w:pPr>
      <w:r w:rsidRPr="00CE56E5">
        <w:rPr>
          <w:rFonts w:ascii="Arial" w:hAnsi="Arial" w:cs="Arial"/>
          <w:color w:val="333333"/>
          <w:sz w:val="24"/>
          <w:szCs w:val="24"/>
          <w:shd w:val="clear" w:color="auto" w:fill="FFFFFF"/>
        </w:rPr>
        <w:t xml:space="preserve">Бодлогын төсөлд </w:t>
      </w:r>
      <w:r w:rsidRPr="00CE56E5">
        <w:rPr>
          <w:rFonts w:ascii="Arial" w:hAnsi="Arial" w:cs="Arial"/>
          <w:color w:val="000000" w:themeColor="text1"/>
          <w:sz w:val="24"/>
          <w:szCs w:val="24"/>
        </w:rPr>
        <w:t xml:space="preserve">шүүх эрх мэдлийн асуудлаар мэргэшсэн хөндлөнгийн судлаачдаар </w:t>
      </w:r>
      <w:r w:rsidRPr="00CE56E5">
        <w:rPr>
          <w:rFonts w:ascii="Arial" w:hAnsi="Arial" w:cs="Arial"/>
          <w:color w:val="333333"/>
          <w:sz w:val="24"/>
          <w:szCs w:val="24"/>
          <w:shd w:val="clear" w:color="auto" w:fill="FFFFFF"/>
        </w:rPr>
        <w:t>хүний хөгжлийн, эдийн засаг, нийгмийн хөгжлийн болон байгаль орчны нөлөөллийн урьдчилсан үнэлгээ хийлгэсэн.</w:t>
      </w:r>
    </w:p>
    <w:p w14:paraId="34B0F3AE" w14:textId="77777777" w:rsidR="0026282D" w:rsidRPr="00CE56E5" w:rsidRDefault="00E252C5" w:rsidP="00700F4A">
      <w:pPr>
        <w:spacing w:after="240" w:line="240" w:lineRule="auto"/>
        <w:ind w:firstLine="720"/>
        <w:jc w:val="both"/>
        <w:rPr>
          <w:rFonts w:ascii="Arial" w:hAnsi="Arial" w:cs="Arial"/>
          <w:sz w:val="24"/>
          <w:szCs w:val="24"/>
        </w:rPr>
      </w:pPr>
      <w:r w:rsidRPr="00CE56E5">
        <w:rPr>
          <w:rFonts w:ascii="Arial" w:hAnsi="Arial" w:cs="Arial"/>
          <w:sz w:val="24"/>
          <w:szCs w:val="24"/>
        </w:rPr>
        <w:t>5)</w:t>
      </w:r>
      <w:r w:rsidR="00947313" w:rsidRPr="00CE56E5">
        <w:rPr>
          <w:rFonts w:ascii="Arial" w:hAnsi="Arial" w:cs="Arial"/>
          <w:sz w:val="24"/>
          <w:szCs w:val="24"/>
        </w:rPr>
        <w:t>Улсын Их Хурлын 2000 оны 39 дүгээр тогтоолоор баталсан “Шүүх эрх мэдлийн стратеги төлөвлөгөө”</w:t>
      </w:r>
      <w:r w:rsidR="00947313" w:rsidRPr="00CE56E5">
        <w:rPr>
          <w:rFonts w:ascii="Arial" w:eastAsia="Times New Roman" w:hAnsi="Arial" w:cs="Arial"/>
          <w:color w:val="000000" w:themeColor="text1"/>
          <w:sz w:val="24"/>
          <w:szCs w:val="24"/>
          <w:lang w:eastAsia="mn-MN"/>
        </w:rPr>
        <w:t>-ний</w:t>
      </w:r>
      <w:r w:rsidR="00947313" w:rsidRPr="00CE56E5">
        <w:rPr>
          <w:rFonts w:ascii="Arial" w:hAnsi="Arial" w:cs="Arial"/>
          <w:sz w:val="24"/>
          <w:szCs w:val="24"/>
        </w:rPr>
        <w:t xml:space="preserve"> </w:t>
      </w:r>
      <w:r w:rsidR="00F60963" w:rsidRPr="00CE56E5">
        <w:rPr>
          <w:rFonts w:ascii="Arial" w:hAnsi="Arial" w:cs="Arial"/>
          <w:sz w:val="24"/>
          <w:szCs w:val="24"/>
        </w:rPr>
        <w:t>хэрэгжилт</w:t>
      </w:r>
      <w:r w:rsidR="00DF7E73" w:rsidRPr="00CE56E5">
        <w:rPr>
          <w:rFonts w:ascii="Arial" w:hAnsi="Arial" w:cs="Arial"/>
          <w:sz w:val="24"/>
          <w:szCs w:val="24"/>
        </w:rPr>
        <w:t>ийн</w:t>
      </w:r>
      <w:r w:rsidR="00F60963" w:rsidRPr="00CE56E5">
        <w:rPr>
          <w:rFonts w:ascii="Arial" w:hAnsi="Arial" w:cs="Arial"/>
          <w:sz w:val="24"/>
          <w:szCs w:val="24"/>
        </w:rPr>
        <w:t xml:space="preserve"> үнэлгээ, </w:t>
      </w:r>
      <w:r w:rsidR="00DF7E73" w:rsidRPr="00CE56E5">
        <w:rPr>
          <w:rFonts w:ascii="Arial" w:hAnsi="Arial" w:cs="Arial"/>
          <w:sz w:val="24"/>
          <w:szCs w:val="24"/>
        </w:rPr>
        <w:t>өнөөгийн нөхцөл байдлын дүн шинжилгээ, цаашды</w:t>
      </w:r>
      <w:r w:rsidR="00947313" w:rsidRPr="00CE56E5">
        <w:rPr>
          <w:rFonts w:ascii="Arial" w:hAnsi="Arial" w:cs="Arial"/>
          <w:sz w:val="24"/>
          <w:szCs w:val="24"/>
        </w:rPr>
        <w:t xml:space="preserve">н хэрэгцээ, шаардлага </w:t>
      </w:r>
      <w:r w:rsidR="00DF7E73" w:rsidRPr="00CE56E5">
        <w:rPr>
          <w:rFonts w:ascii="Arial" w:hAnsi="Arial" w:cs="Arial"/>
          <w:sz w:val="24"/>
          <w:szCs w:val="24"/>
        </w:rPr>
        <w:t>болон</w:t>
      </w:r>
      <w:r w:rsidR="00F60963" w:rsidRPr="00CE56E5">
        <w:rPr>
          <w:rFonts w:ascii="Arial" w:hAnsi="Arial" w:cs="Arial"/>
          <w:sz w:val="24"/>
          <w:szCs w:val="24"/>
        </w:rPr>
        <w:t xml:space="preserve"> “Алсын хараа - 2050” Монгол Улсын урт хугацааны хөгжлийн бодлого, </w:t>
      </w:r>
      <w:r w:rsidR="0026282D" w:rsidRPr="00CE56E5">
        <w:rPr>
          <w:rFonts w:ascii="Arial" w:hAnsi="Arial" w:cs="Arial"/>
          <w:sz w:val="24"/>
          <w:szCs w:val="24"/>
        </w:rPr>
        <w:t xml:space="preserve">эрх бүхий байгууллага, албан тушаалтаас гаргасан </w:t>
      </w:r>
      <w:r w:rsidR="00F60963" w:rsidRPr="00CE56E5">
        <w:rPr>
          <w:rFonts w:ascii="Arial" w:hAnsi="Arial" w:cs="Arial"/>
          <w:sz w:val="24"/>
          <w:szCs w:val="24"/>
        </w:rPr>
        <w:t xml:space="preserve">бусад </w:t>
      </w:r>
      <w:r w:rsidR="00DF7E73" w:rsidRPr="00CE56E5">
        <w:rPr>
          <w:rFonts w:ascii="Arial" w:hAnsi="Arial" w:cs="Arial"/>
          <w:sz w:val="24"/>
          <w:szCs w:val="24"/>
        </w:rPr>
        <w:t xml:space="preserve">бодлогын </w:t>
      </w:r>
      <w:r w:rsidR="00F60963" w:rsidRPr="00CE56E5">
        <w:rPr>
          <w:rFonts w:ascii="Arial" w:hAnsi="Arial" w:cs="Arial"/>
          <w:sz w:val="24"/>
          <w:szCs w:val="24"/>
        </w:rPr>
        <w:t>баримт бичгүүдэд шүү</w:t>
      </w:r>
      <w:r w:rsidR="0026282D" w:rsidRPr="00CE56E5">
        <w:rPr>
          <w:rFonts w:ascii="Arial" w:hAnsi="Arial" w:cs="Arial"/>
          <w:sz w:val="24"/>
          <w:szCs w:val="24"/>
        </w:rPr>
        <w:t>х эрх мэдлийн хөгжил, шинэтгэлийн талаар дэвшүүлсэн зорилтуудтай уялдуулан</w:t>
      </w:r>
      <w:r w:rsidR="00DF7E73" w:rsidRPr="00CE56E5">
        <w:rPr>
          <w:rFonts w:ascii="Arial" w:hAnsi="Arial" w:cs="Arial"/>
          <w:sz w:val="24"/>
          <w:szCs w:val="24"/>
        </w:rPr>
        <w:t>,</w:t>
      </w:r>
      <w:r w:rsidR="0026282D" w:rsidRPr="00CE56E5">
        <w:rPr>
          <w:rFonts w:ascii="Arial" w:hAnsi="Arial" w:cs="Arial"/>
          <w:sz w:val="24"/>
          <w:szCs w:val="24"/>
        </w:rPr>
        <w:t xml:space="preserve"> </w:t>
      </w:r>
      <w:r w:rsidR="00FD3B7D" w:rsidRPr="00CE56E5">
        <w:rPr>
          <w:rFonts w:ascii="Arial" w:hAnsi="Arial" w:cs="Arial"/>
          <w:sz w:val="24"/>
          <w:szCs w:val="24"/>
        </w:rPr>
        <w:t xml:space="preserve">Шүүх эрх мэдлийн хөгжлийн бодлогын төслийг </w:t>
      </w:r>
      <w:r w:rsidR="00947313" w:rsidRPr="00CE56E5">
        <w:rPr>
          <w:rFonts w:ascii="Arial" w:hAnsi="Arial" w:cs="Arial"/>
          <w:sz w:val="24"/>
          <w:szCs w:val="24"/>
        </w:rPr>
        <w:t>боловсруулав</w:t>
      </w:r>
      <w:r w:rsidR="0026282D" w:rsidRPr="00CE56E5">
        <w:rPr>
          <w:rFonts w:ascii="Arial" w:hAnsi="Arial" w:cs="Arial"/>
          <w:sz w:val="24"/>
          <w:szCs w:val="24"/>
        </w:rPr>
        <w:t>.</w:t>
      </w:r>
    </w:p>
    <w:p w14:paraId="60DFC6DB" w14:textId="56B1A134" w:rsidR="008615B1" w:rsidRPr="00CE56E5" w:rsidRDefault="008615B1" w:rsidP="008615B1">
      <w:pPr>
        <w:spacing w:after="240" w:line="240" w:lineRule="auto"/>
        <w:ind w:firstLine="720"/>
        <w:jc w:val="both"/>
        <w:rPr>
          <w:rFonts w:ascii="Arial" w:hAnsi="Arial" w:cs="Arial"/>
          <w:sz w:val="24"/>
          <w:szCs w:val="24"/>
        </w:rPr>
      </w:pPr>
      <w:r w:rsidRPr="00CE56E5">
        <w:rPr>
          <w:rFonts w:ascii="Arial" w:hAnsi="Arial" w:cs="Arial"/>
          <w:sz w:val="24"/>
          <w:szCs w:val="24"/>
        </w:rPr>
        <w:t xml:space="preserve">Монгол Улсын шүүх эрх мэдлийн хөгжлийн бодлого нь "Алсын хараа-2050" Монгол Улсын урт хугацааны хөгжлийн бодлогод 2021-2030 онд “Шүүхийн хараат бус байдал хангагдаж, хариуцлагатай, иргэн төвтэй шүүх тогтолцоо төлөвшинө.” гэж </w:t>
      </w:r>
      <w:r w:rsidRPr="00CE56E5">
        <w:rPr>
          <w:rFonts w:ascii="Arial" w:hAnsi="Arial" w:cs="Arial"/>
          <w:sz w:val="24"/>
          <w:szCs w:val="24"/>
        </w:rPr>
        <w:lastRenderedPageBreak/>
        <w:t>заасан үр дүнд хүрэх, 2031-2040 онд “Иргэдийн итгэлийг бүрэн хүлээсэн шүүхтэй болно.” гэсэн үр дүнгийн суурь нөхцөлийг бүрдүүлэхэд чиглэсэн шүүх эрх мэдлийн хөгжлийн 2024-2034 онд хэрэгжих дунд хугацааны зорилтот хөтөлбөр байхаар тусгав.</w:t>
      </w:r>
    </w:p>
    <w:p w14:paraId="03811EC6" w14:textId="53437A0F" w:rsidR="00682A7A" w:rsidRPr="00CE56E5" w:rsidRDefault="00682A7A" w:rsidP="008615B1">
      <w:pPr>
        <w:spacing w:after="240" w:line="22" w:lineRule="atLeast"/>
        <w:ind w:firstLine="720"/>
        <w:jc w:val="both"/>
        <w:rPr>
          <w:rFonts w:ascii="Arial" w:hAnsi="Arial" w:cs="Arial"/>
          <w:bCs/>
          <w:sz w:val="24"/>
          <w:szCs w:val="24"/>
        </w:rPr>
      </w:pPr>
      <w:r w:rsidRPr="00CE56E5">
        <w:rPr>
          <w:rFonts w:ascii="Arial" w:eastAsia="Times New Roman" w:hAnsi="Arial" w:cs="Arial"/>
          <w:sz w:val="24"/>
          <w:szCs w:val="24"/>
          <w:lang w:eastAsia="mn-MN"/>
        </w:rPr>
        <w:t xml:space="preserve">Тус бодлогын төсөлд  </w:t>
      </w:r>
      <w:r w:rsidRPr="00CE56E5">
        <w:rPr>
          <w:rFonts w:ascii="Arial" w:hAnsi="Arial" w:cs="Arial"/>
          <w:color w:val="000000" w:themeColor="text1"/>
          <w:sz w:val="24"/>
          <w:szCs w:val="24"/>
        </w:rPr>
        <w:t>Улсын дээд шүүх, Засгийн газраас ирүүлсэн зөвшилцөх санал, олон нийтийн санал, хүний эрхийн чиглэлээр үйл ажиллагаа явуулдаг иргэний нийгмийн байгууллагуудын төлөөлөлтэй болон анхан, давж заалдах шатны шүүхийн шүүгч, захиргааны ажилтнуудтай хийсэн хэлэл</w:t>
      </w:r>
      <w:r w:rsidR="0085135C" w:rsidRPr="00CE56E5">
        <w:rPr>
          <w:rFonts w:ascii="Arial" w:hAnsi="Arial" w:cs="Arial"/>
          <w:color w:val="000000" w:themeColor="text1"/>
          <w:sz w:val="24"/>
          <w:szCs w:val="24"/>
        </w:rPr>
        <w:t xml:space="preserve">цүүлгүүдийн үеэр гарсан </w:t>
      </w:r>
      <w:r w:rsidR="004B6DCD" w:rsidRPr="00CE56E5">
        <w:rPr>
          <w:rFonts w:ascii="Arial" w:hAnsi="Arial" w:cs="Arial"/>
          <w:color w:val="000000" w:themeColor="text1"/>
          <w:sz w:val="24"/>
          <w:szCs w:val="24"/>
        </w:rPr>
        <w:t xml:space="preserve">давхардсан тоогоор </w:t>
      </w:r>
      <w:r w:rsidR="0085135C" w:rsidRPr="00CE56E5">
        <w:rPr>
          <w:rFonts w:ascii="Arial" w:hAnsi="Arial" w:cs="Arial"/>
          <w:color w:val="000000" w:themeColor="text1"/>
          <w:sz w:val="24"/>
          <w:szCs w:val="24"/>
        </w:rPr>
        <w:t>нийт 12</w:t>
      </w:r>
      <w:r w:rsidR="00A06A79" w:rsidRPr="00CE56E5">
        <w:rPr>
          <w:rFonts w:ascii="Arial" w:hAnsi="Arial" w:cs="Arial"/>
          <w:color w:val="000000" w:themeColor="text1"/>
          <w:sz w:val="24"/>
          <w:szCs w:val="24"/>
        </w:rPr>
        <w:t>1</w:t>
      </w:r>
      <w:r w:rsidRPr="00CE56E5">
        <w:rPr>
          <w:rFonts w:ascii="Arial" w:hAnsi="Arial" w:cs="Arial"/>
          <w:color w:val="000000" w:themeColor="text1"/>
          <w:sz w:val="24"/>
          <w:szCs w:val="24"/>
        </w:rPr>
        <w:t xml:space="preserve"> саналыг </w:t>
      </w:r>
      <w:r w:rsidR="00947313" w:rsidRPr="00CE56E5">
        <w:rPr>
          <w:rFonts w:ascii="Arial" w:hAnsi="Arial" w:cs="Arial"/>
          <w:sz w:val="24"/>
          <w:szCs w:val="24"/>
          <w:shd w:val="clear" w:color="auto" w:fill="FFFFFF"/>
        </w:rPr>
        <w:t>тусган</w:t>
      </w:r>
      <w:r w:rsidR="00E252C5" w:rsidRPr="00CE56E5">
        <w:rPr>
          <w:rFonts w:ascii="Arial" w:hAnsi="Arial" w:cs="Arial"/>
          <w:sz w:val="24"/>
          <w:szCs w:val="24"/>
          <w:shd w:val="clear" w:color="auto" w:fill="FFFFFF"/>
        </w:rPr>
        <w:t xml:space="preserve"> боловсруулсн</w:t>
      </w:r>
      <w:r w:rsidR="00947313" w:rsidRPr="00CE56E5">
        <w:rPr>
          <w:rFonts w:ascii="Arial" w:hAnsi="Arial" w:cs="Arial"/>
          <w:sz w:val="24"/>
          <w:szCs w:val="24"/>
          <w:shd w:val="clear" w:color="auto" w:fill="FFFFFF"/>
        </w:rPr>
        <w:t xml:space="preserve">аар </w:t>
      </w:r>
      <w:r w:rsidRPr="00CE56E5">
        <w:rPr>
          <w:rFonts w:ascii="Arial" w:eastAsia="Times New Roman" w:hAnsi="Arial" w:cs="Arial"/>
          <w:sz w:val="24"/>
          <w:szCs w:val="24"/>
          <w:lang w:eastAsia="mn-MN"/>
        </w:rPr>
        <w:t>10 жилийн хугацаанд хэрэгжих, 7 зорилго</w:t>
      </w:r>
      <w:r w:rsidR="00AB256B" w:rsidRPr="00CE56E5">
        <w:rPr>
          <w:rFonts w:ascii="Arial" w:eastAsia="Times New Roman" w:hAnsi="Arial" w:cs="Arial"/>
          <w:sz w:val="24"/>
          <w:szCs w:val="24"/>
          <w:lang w:eastAsia="mn-MN"/>
        </w:rPr>
        <w:t>, 13 зорилт, 98</w:t>
      </w:r>
      <w:r w:rsidR="00CE56E5">
        <w:rPr>
          <w:rFonts w:ascii="Arial" w:eastAsia="Times New Roman" w:hAnsi="Arial" w:cs="Arial"/>
          <w:sz w:val="24"/>
          <w:szCs w:val="24"/>
          <w:lang w:eastAsia="mn-MN"/>
        </w:rPr>
        <w:t xml:space="preserve"> арга хэмжээ, 135</w:t>
      </w:r>
      <w:bookmarkStart w:id="0" w:name="_GoBack"/>
      <w:bookmarkEnd w:id="0"/>
      <w:r w:rsidRPr="00CE56E5">
        <w:rPr>
          <w:rFonts w:ascii="Arial" w:eastAsia="Times New Roman" w:hAnsi="Arial" w:cs="Arial"/>
          <w:sz w:val="24"/>
          <w:szCs w:val="24"/>
          <w:lang w:eastAsia="mn-MN"/>
        </w:rPr>
        <w:t xml:space="preserve"> шалгуур үзүүлэлттэй, </w:t>
      </w:r>
      <w:r w:rsidR="007B4329" w:rsidRPr="00CE56E5">
        <w:rPr>
          <w:rFonts w:ascii="Arial" w:eastAsia="Times New Roman" w:hAnsi="Arial" w:cs="Arial"/>
          <w:sz w:val="24"/>
          <w:szCs w:val="24"/>
          <w:lang w:eastAsia="mn-MN"/>
        </w:rPr>
        <w:t>766506.4</w:t>
      </w:r>
      <w:r w:rsidRPr="00CE56E5">
        <w:rPr>
          <w:rFonts w:ascii="Arial" w:eastAsia="Times New Roman" w:hAnsi="Arial" w:cs="Arial"/>
          <w:sz w:val="24"/>
          <w:szCs w:val="24"/>
          <w:lang w:eastAsia="mn-MN"/>
        </w:rPr>
        <w:t xml:space="preserve"> төгрөг шаардагдах бодлогын баримт бичгийн төсл</w:t>
      </w:r>
      <w:r w:rsidR="00A84DBA" w:rsidRPr="00CE56E5">
        <w:rPr>
          <w:rFonts w:ascii="Arial" w:eastAsia="Times New Roman" w:hAnsi="Arial" w:cs="Arial"/>
          <w:sz w:val="24"/>
          <w:szCs w:val="24"/>
          <w:lang w:eastAsia="mn-MN"/>
        </w:rPr>
        <w:t>ийн санал</w:t>
      </w:r>
      <w:r w:rsidR="00947313" w:rsidRPr="00CE56E5">
        <w:rPr>
          <w:rFonts w:ascii="Arial" w:eastAsia="Times New Roman" w:hAnsi="Arial" w:cs="Arial"/>
          <w:sz w:val="24"/>
          <w:szCs w:val="24"/>
          <w:lang w:eastAsia="mn-MN"/>
        </w:rPr>
        <w:t xml:space="preserve"> </w:t>
      </w:r>
      <w:r w:rsidR="00E252C5" w:rsidRPr="00CE56E5">
        <w:rPr>
          <w:rFonts w:ascii="Arial" w:eastAsia="Times New Roman" w:hAnsi="Arial" w:cs="Arial"/>
          <w:sz w:val="24"/>
          <w:szCs w:val="24"/>
          <w:lang w:eastAsia="mn-MN"/>
        </w:rPr>
        <w:t>болж байна</w:t>
      </w:r>
      <w:r w:rsidRPr="00CE56E5">
        <w:rPr>
          <w:rFonts w:ascii="Arial" w:hAnsi="Arial" w:cs="Arial"/>
          <w:sz w:val="24"/>
          <w:szCs w:val="24"/>
          <w:shd w:val="clear" w:color="auto" w:fill="FFFFFF"/>
        </w:rPr>
        <w:t>.</w:t>
      </w:r>
    </w:p>
    <w:p w14:paraId="0B864D20" w14:textId="77777777" w:rsidR="00A57321" w:rsidRPr="00CE56E5" w:rsidRDefault="00A57321" w:rsidP="0026282D">
      <w:pPr>
        <w:spacing w:after="240" w:line="240" w:lineRule="auto"/>
        <w:ind w:firstLine="720"/>
        <w:jc w:val="both"/>
        <w:rPr>
          <w:rFonts w:ascii="Arial" w:hAnsi="Arial" w:cs="Arial"/>
          <w:sz w:val="24"/>
          <w:szCs w:val="24"/>
        </w:rPr>
      </w:pPr>
      <w:r w:rsidRPr="00CE56E5">
        <w:rPr>
          <w:rFonts w:ascii="Arial" w:hAnsi="Arial" w:cs="Arial"/>
          <w:sz w:val="24"/>
          <w:szCs w:val="24"/>
        </w:rPr>
        <w:t>Шүүх эрх мэдлийн хөгжлийн бодлогын төсл</w:t>
      </w:r>
      <w:r w:rsidR="00A84DBA" w:rsidRPr="00CE56E5">
        <w:rPr>
          <w:rFonts w:ascii="Arial" w:hAnsi="Arial" w:cs="Arial"/>
          <w:sz w:val="24"/>
          <w:szCs w:val="24"/>
        </w:rPr>
        <w:t>ийн санал</w:t>
      </w:r>
      <w:r w:rsidRPr="00CE56E5">
        <w:rPr>
          <w:rFonts w:ascii="Arial" w:hAnsi="Arial" w:cs="Arial"/>
          <w:sz w:val="24"/>
          <w:szCs w:val="24"/>
        </w:rPr>
        <w:t xml:space="preserve"> нь дараах 7 зорилгоос бүрдэж байна. Үүнд:</w:t>
      </w:r>
    </w:p>
    <w:p w14:paraId="3A498B22" w14:textId="77777777" w:rsidR="00A57321" w:rsidRPr="00CE56E5" w:rsidRDefault="00A57321" w:rsidP="0026282D">
      <w:pPr>
        <w:spacing w:after="240" w:line="240" w:lineRule="auto"/>
        <w:ind w:firstLine="720"/>
        <w:jc w:val="both"/>
        <w:rPr>
          <w:rFonts w:ascii="Arial" w:hAnsi="Arial" w:cs="Arial"/>
          <w:sz w:val="24"/>
          <w:szCs w:val="24"/>
        </w:rPr>
      </w:pPr>
      <w:r w:rsidRPr="00CE56E5">
        <w:rPr>
          <w:rFonts w:ascii="Arial" w:hAnsi="Arial" w:cs="Arial"/>
          <w:sz w:val="24"/>
          <w:szCs w:val="24"/>
        </w:rPr>
        <w:t xml:space="preserve">Зорилго 1.Шүүхэд мэдүүлэх иргэний эрхийг баталгаатай эдлүүлж, үйл ажиллагааны нээлттэй, ил тод байдлыг дээшлүүлнэ. </w:t>
      </w:r>
    </w:p>
    <w:p w14:paraId="326B6E45" w14:textId="77777777" w:rsidR="00A57321" w:rsidRPr="00CE56E5" w:rsidRDefault="00A57321" w:rsidP="0026282D">
      <w:pPr>
        <w:spacing w:after="240" w:line="240" w:lineRule="auto"/>
        <w:ind w:firstLine="720"/>
        <w:jc w:val="both"/>
        <w:rPr>
          <w:rFonts w:ascii="Arial" w:hAnsi="Arial" w:cs="Arial"/>
          <w:sz w:val="24"/>
          <w:szCs w:val="24"/>
        </w:rPr>
      </w:pPr>
      <w:r w:rsidRPr="00CE56E5">
        <w:rPr>
          <w:rFonts w:ascii="Arial" w:hAnsi="Arial" w:cs="Arial"/>
          <w:sz w:val="24"/>
          <w:szCs w:val="24"/>
        </w:rPr>
        <w:t>Зорилго 2.Шүүгчийн хараат бус, шүүхийн бие даасан байдлыг хангаж, хариуцлагатай шүүхийг төлөвшүүлнэ.</w:t>
      </w:r>
    </w:p>
    <w:p w14:paraId="5E721B84" w14:textId="77777777" w:rsidR="00A57321" w:rsidRPr="00CE56E5" w:rsidRDefault="00A57321" w:rsidP="00A57321">
      <w:pPr>
        <w:ind w:firstLine="720"/>
        <w:jc w:val="both"/>
        <w:rPr>
          <w:rFonts w:ascii="Arial" w:hAnsi="Arial" w:cs="Arial"/>
          <w:sz w:val="24"/>
          <w:szCs w:val="24"/>
        </w:rPr>
      </w:pPr>
      <w:r w:rsidRPr="00CE56E5">
        <w:rPr>
          <w:rFonts w:ascii="Arial" w:hAnsi="Arial" w:cs="Arial"/>
          <w:sz w:val="24"/>
          <w:szCs w:val="24"/>
        </w:rPr>
        <w:t>Зорилго 3.Шүүх эрх мэдлийн байгууллагын захиргааны менежментийг орчин үеийн шаардлагад нийцүүлнэ.</w:t>
      </w:r>
    </w:p>
    <w:p w14:paraId="5A96779C" w14:textId="77777777" w:rsidR="005969A9" w:rsidRPr="00CE56E5" w:rsidRDefault="005969A9" w:rsidP="005969A9">
      <w:pPr>
        <w:ind w:firstLine="720"/>
        <w:jc w:val="both"/>
        <w:rPr>
          <w:rFonts w:ascii="Arial" w:hAnsi="Arial" w:cs="Arial"/>
          <w:sz w:val="24"/>
          <w:szCs w:val="24"/>
        </w:rPr>
      </w:pPr>
      <w:r w:rsidRPr="00CE56E5">
        <w:rPr>
          <w:rFonts w:ascii="Arial" w:hAnsi="Arial" w:cs="Arial"/>
          <w:sz w:val="24"/>
          <w:szCs w:val="24"/>
        </w:rPr>
        <w:t>Зорилго 4.Шүүхийн хүний нөөцийн чадавхыг хэрэгцээ, шаардлагад нийцүүлэн тасралтгүй хөгжүүлнэ.</w:t>
      </w:r>
    </w:p>
    <w:p w14:paraId="597781A6" w14:textId="77777777" w:rsidR="005969A9" w:rsidRPr="00CE56E5" w:rsidRDefault="005969A9" w:rsidP="005969A9">
      <w:pPr>
        <w:ind w:firstLine="720"/>
        <w:jc w:val="both"/>
        <w:rPr>
          <w:rFonts w:ascii="Arial" w:hAnsi="Arial" w:cs="Arial"/>
          <w:sz w:val="24"/>
          <w:szCs w:val="24"/>
        </w:rPr>
      </w:pPr>
      <w:r w:rsidRPr="00CE56E5">
        <w:rPr>
          <w:rFonts w:ascii="Arial" w:hAnsi="Arial" w:cs="Arial"/>
          <w:sz w:val="24"/>
          <w:szCs w:val="24"/>
        </w:rPr>
        <w:t>Зорилго 5.Шүүхийн үйлчилгээний чанар, хүртээмжийг нэмэгдүүлнэ.</w:t>
      </w:r>
    </w:p>
    <w:p w14:paraId="58B59F4F" w14:textId="77777777" w:rsidR="005969A9" w:rsidRPr="00CE56E5" w:rsidRDefault="005969A9" w:rsidP="005969A9">
      <w:pPr>
        <w:ind w:firstLine="720"/>
        <w:jc w:val="both"/>
        <w:rPr>
          <w:rFonts w:ascii="Arial" w:hAnsi="Arial" w:cs="Arial"/>
          <w:sz w:val="24"/>
          <w:szCs w:val="24"/>
        </w:rPr>
      </w:pPr>
      <w:r w:rsidRPr="00CE56E5">
        <w:rPr>
          <w:rFonts w:ascii="Arial" w:hAnsi="Arial" w:cs="Arial"/>
          <w:sz w:val="24"/>
          <w:szCs w:val="24"/>
        </w:rPr>
        <w:t>Зорилго 6.Шүүхийн үйлчилгээний дэд бүтцийг хөгжүүлнэ.</w:t>
      </w:r>
    </w:p>
    <w:p w14:paraId="4AAD8A04" w14:textId="77777777" w:rsidR="005969A9" w:rsidRPr="00CE56E5" w:rsidRDefault="005969A9" w:rsidP="005969A9">
      <w:pPr>
        <w:ind w:firstLine="720"/>
        <w:jc w:val="both"/>
        <w:rPr>
          <w:rFonts w:ascii="Arial" w:hAnsi="Arial" w:cs="Arial"/>
          <w:sz w:val="24"/>
          <w:szCs w:val="24"/>
        </w:rPr>
      </w:pPr>
      <w:r w:rsidRPr="00CE56E5">
        <w:rPr>
          <w:rFonts w:ascii="Arial" w:hAnsi="Arial" w:cs="Arial"/>
          <w:sz w:val="24"/>
          <w:szCs w:val="24"/>
        </w:rPr>
        <w:t>Зорилго 7.Хэрэг хянан шийдвэрлэхэд тохирсон, тогтвортой, урьдчилан тооцоолсон санхүүжилтийн тогтолцоог бүрдүүлнэ.</w:t>
      </w:r>
    </w:p>
    <w:p w14:paraId="7E94A001" w14:textId="77777777" w:rsidR="008A54D4" w:rsidRPr="00CE56E5" w:rsidRDefault="00947313" w:rsidP="00700F4A">
      <w:pPr>
        <w:spacing w:after="240" w:line="240" w:lineRule="auto"/>
        <w:ind w:firstLine="720"/>
        <w:jc w:val="both"/>
        <w:textAlignment w:val="baseline"/>
        <w:rPr>
          <w:rFonts w:ascii="Arial" w:hAnsi="Arial" w:cs="Arial"/>
          <w:sz w:val="24"/>
          <w:szCs w:val="24"/>
        </w:rPr>
      </w:pPr>
      <w:r w:rsidRPr="00CE56E5">
        <w:rPr>
          <w:rFonts w:ascii="Arial" w:hAnsi="Arial" w:cs="Arial"/>
          <w:sz w:val="24"/>
          <w:szCs w:val="24"/>
        </w:rPr>
        <w:t>Уг бодлогыг батлах Улсын Их Хурлын т</w:t>
      </w:r>
      <w:r w:rsidR="008A54D4" w:rsidRPr="00CE56E5">
        <w:rPr>
          <w:rFonts w:ascii="Arial" w:hAnsi="Arial" w:cs="Arial"/>
          <w:sz w:val="24"/>
          <w:szCs w:val="24"/>
        </w:rPr>
        <w:t>огтоолын төс</w:t>
      </w:r>
      <w:r w:rsidRPr="00CE56E5">
        <w:rPr>
          <w:rFonts w:ascii="Arial" w:hAnsi="Arial" w:cs="Arial"/>
          <w:sz w:val="24"/>
          <w:szCs w:val="24"/>
        </w:rPr>
        <w:t>ө</w:t>
      </w:r>
      <w:r w:rsidR="008A54D4" w:rsidRPr="00CE56E5">
        <w:rPr>
          <w:rFonts w:ascii="Arial" w:hAnsi="Arial" w:cs="Arial"/>
          <w:sz w:val="24"/>
          <w:szCs w:val="24"/>
        </w:rPr>
        <w:t xml:space="preserve">л нь </w:t>
      </w:r>
      <w:r w:rsidRPr="00CE56E5">
        <w:rPr>
          <w:rFonts w:ascii="Arial" w:hAnsi="Arial" w:cs="Arial"/>
          <w:sz w:val="24"/>
          <w:szCs w:val="24"/>
        </w:rPr>
        <w:t>4</w:t>
      </w:r>
      <w:r w:rsidR="008A54D4" w:rsidRPr="00CE56E5">
        <w:rPr>
          <w:rFonts w:ascii="Arial" w:hAnsi="Arial" w:cs="Arial"/>
          <w:sz w:val="24"/>
          <w:szCs w:val="24"/>
        </w:rPr>
        <w:t xml:space="preserve"> заалттай байх бөгөөд тогтоолын төслийн 1 дэх заалтаар </w:t>
      </w:r>
      <w:r w:rsidR="0062570C" w:rsidRPr="00CE56E5">
        <w:rPr>
          <w:rFonts w:ascii="Arial" w:hAnsi="Arial" w:cs="Arial"/>
          <w:sz w:val="24"/>
          <w:szCs w:val="24"/>
        </w:rPr>
        <w:t>Шүүх</w:t>
      </w:r>
      <w:r w:rsidR="00D26892" w:rsidRPr="00CE56E5">
        <w:rPr>
          <w:rFonts w:ascii="Arial" w:hAnsi="Arial" w:cs="Arial"/>
          <w:sz w:val="24"/>
          <w:szCs w:val="24"/>
        </w:rPr>
        <w:t xml:space="preserve"> эрх мэдлийн хөгжлийн бодлого, түүнийг хэрэгжүүлэх төлөвлөгөөг</w:t>
      </w:r>
      <w:r w:rsidR="008A54D4" w:rsidRPr="00CE56E5">
        <w:rPr>
          <w:rFonts w:ascii="Arial" w:hAnsi="Arial" w:cs="Arial"/>
          <w:sz w:val="24"/>
          <w:szCs w:val="24"/>
        </w:rPr>
        <w:t xml:space="preserve"> хавсралтаар батлах, 2 дахь заалтаар </w:t>
      </w:r>
      <w:r w:rsidR="0062570C" w:rsidRPr="00CE56E5">
        <w:rPr>
          <w:rFonts w:ascii="Arial" w:hAnsi="Arial" w:cs="Arial"/>
          <w:sz w:val="24"/>
          <w:szCs w:val="24"/>
        </w:rPr>
        <w:t>бодлогыг</w:t>
      </w:r>
      <w:r w:rsidR="008A54D4" w:rsidRPr="00CE56E5">
        <w:rPr>
          <w:rFonts w:ascii="Arial" w:hAnsi="Arial" w:cs="Arial"/>
          <w:sz w:val="24"/>
          <w:szCs w:val="24"/>
        </w:rPr>
        <w:t xml:space="preserve"> хэрэгжүүлэхэд шаардагдах хөрөнгийн эх үүсвэрийг төсөвт тусгахыг</w:t>
      </w:r>
      <w:r w:rsidR="0089009C" w:rsidRPr="00CE56E5">
        <w:rPr>
          <w:rFonts w:ascii="Arial" w:hAnsi="Arial" w:cs="Arial"/>
          <w:sz w:val="24"/>
          <w:szCs w:val="24"/>
        </w:rPr>
        <w:t xml:space="preserve"> Засгийн газарт </w:t>
      </w:r>
      <w:r w:rsidR="008A54D4" w:rsidRPr="00CE56E5">
        <w:rPr>
          <w:rFonts w:ascii="Arial" w:hAnsi="Arial" w:cs="Arial"/>
          <w:sz w:val="24"/>
          <w:szCs w:val="24"/>
        </w:rPr>
        <w:t xml:space="preserve">даалгах, 3 дахь заалтаар </w:t>
      </w:r>
      <w:r w:rsidR="0062570C" w:rsidRPr="00CE56E5">
        <w:rPr>
          <w:rFonts w:ascii="Arial" w:hAnsi="Arial" w:cs="Arial"/>
          <w:sz w:val="24"/>
          <w:szCs w:val="24"/>
        </w:rPr>
        <w:t>бодлогын хэрэгжилтийг хангаж</w:t>
      </w:r>
      <w:r w:rsidR="008A54D4" w:rsidRPr="00CE56E5">
        <w:rPr>
          <w:rFonts w:ascii="Arial" w:hAnsi="Arial" w:cs="Arial"/>
          <w:sz w:val="24"/>
          <w:szCs w:val="24"/>
        </w:rPr>
        <w:t>,</w:t>
      </w:r>
      <w:r w:rsidR="0062570C" w:rsidRPr="00CE56E5">
        <w:rPr>
          <w:rFonts w:ascii="Arial" w:hAnsi="Arial" w:cs="Arial"/>
          <w:sz w:val="24"/>
          <w:szCs w:val="24"/>
        </w:rPr>
        <w:t xml:space="preserve"> явцын тайланг 5 жил тутам тайлагнахыг </w:t>
      </w:r>
      <w:r w:rsidR="0089009C" w:rsidRPr="00CE56E5">
        <w:rPr>
          <w:rFonts w:ascii="Arial" w:hAnsi="Arial" w:cs="Arial"/>
          <w:sz w:val="24"/>
          <w:szCs w:val="24"/>
        </w:rPr>
        <w:t xml:space="preserve">Шүүхийн ерөнхий зөвлөлд </w:t>
      </w:r>
      <w:r w:rsidR="00D16B40" w:rsidRPr="00CE56E5">
        <w:rPr>
          <w:rFonts w:ascii="Arial" w:hAnsi="Arial" w:cs="Arial"/>
          <w:sz w:val="24"/>
          <w:szCs w:val="24"/>
        </w:rPr>
        <w:t>даалгах</w:t>
      </w:r>
      <w:r w:rsidR="0062570C" w:rsidRPr="00CE56E5">
        <w:rPr>
          <w:rFonts w:ascii="Arial" w:hAnsi="Arial" w:cs="Arial"/>
          <w:sz w:val="24"/>
          <w:szCs w:val="24"/>
        </w:rPr>
        <w:t>,</w:t>
      </w:r>
      <w:r w:rsidR="008A54D4" w:rsidRPr="00CE56E5">
        <w:rPr>
          <w:rFonts w:ascii="Arial" w:hAnsi="Arial" w:cs="Arial"/>
          <w:sz w:val="24"/>
          <w:szCs w:val="24"/>
        </w:rPr>
        <w:t xml:space="preserve"> 4 дэх заалтаар </w:t>
      </w:r>
      <w:r w:rsidR="0062570C" w:rsidRPr="00CE56E5">
        <w:rPr>
          <w:rFonts w:ascii="Arial" w:hAnsi="Arial" w:cs="Arial"/>
          <w:sz w:val="24"/>
          <w:szCs w:val="24"/>
        </w:rPr>
        <w:t>бодлогын хэрэгжилтэд хяналт тавьж</w:t>
      </w:r>
      <w:r w:rsidR="008A54D4" w:rsidRPr="00CE56E5">
        <w:rPr>
          <w:rFonts w:ascii="Arial" w:hAnsi="Arial" w:cs="Arial"/>
          <w:sz w:val="24"/>
          <w:szCs w:val="24"/>
        </w:rPr>
        <w:t xml:space="preserve">, </w:t>
      </w:r>
      <w:r w:rsidR="00E252C5" w:rsidRPr="00CE56E5">
        <w:rPr>
          <w:rFonts w:ascii="Arial" w:hAnsi="Arial" w:cs="Arial"/>
          <w:sz w:val="24"/>
          <w:szCs w:val="24"/>
        </w:rPr>
        <w:t>дэмжлэг үзүүлж ажилла</w:t>
      </w:r>
      <w:r w:rsidR="0089009C" w:rsidRPr="00CE56E5">
        <w:rPr>
          <w:rFonts w:ascii="Arial" w:hAnsi="Arial" w:cs="Arial"/>
          <w:sz w:val="24"/>
          <w:szCs w:val="24"/>
        </w:rPr>
        <w:t>хыг Хууль</w:t>
      </w:r>
      <w:r w:rsidR="00CA4E93" w:rsidRPr="00CE56E5">
        <w:rPr>
          <w:rFonts w:ascii="Arial" w:hAnsi="Arial" w:cs="Arial"/>
          <w:sz w:val="24"/>
          <w:szCs w:val="24"/>
        </w:rPr>
        <w:t xml:space="preserve"> зүйн байнгын хороонд даалгахаар</w:t>
      </w:r>
      <w:r w:rsidR="0089009C" w:rsidRPr="00CE56E5">
        <w:rPr>
          <w:rFonts w:ascii="Arial" w:hAnsi="Arial" w:cs="Arial"/>
          <w:sz w:val="24"/>
          <w:szCs w:val="24"/>
        </w:rPr>
        <w:t xml:space="preserve"> </w:t>
      </w:r>
      <w:r w:rsidR="008A54D4" w:rsidRPr="00CE56E5">
        <w:rPr>
          <w:rFonts w:ascii="Arial" w:hAnsi="Arial" w:cs="Arial"/>
          <w:sz w:val="24"/>
          <w:szCs w:val="24"/>
        </w:rPr>
        <w:t>тусга</w:t>
      </w:r>
      <w:r w:rsidR="0089009C" w:rsidRPr="00CE56E5">
        <w:rPr>
          <w:rFonts w:ascii="Arial" w:hAnsi="Arial" w:cs="Arial"/>
          <w:sz w:val="24"/>
          <w:szCs w:val="24"/>
        </w:rPr>
        <w:t>в</w:t>
      </w:r>
      <w:r w:rsidR="008A54D4" w:rsidRPr="00CE56E5">
        <w:rPr>
          <w:rFonts w:ascii="Arial" w:hAnsi="Arial" w:cs="Arial"/>
          <w:sz w:val="24"/>
          <w:szCs w:val="24"/>
        </w:rPr>
        <w:t>.  </w:t>
      </w:r>
    </w:p>
    <w:p w14:paraId="26CB3D6D" w14:textId="77777777" w:rsidR="008A54D4" w:rsidRPr="00CE56E5" w:rsidRDefault="00A84DBA" w:rsidP="00700F4A">
      <w:pPr>
        <w:spacing w:after="240" w:line="240" w:lineRule="auto"/>
        <w:ind w:firstLine="720"/>
        <w:jc w:val="both"/>
        <w:textAlignment w:val="baseline"/>
        <w:rPr>
          <w:rFonts w:ascii="Arial" w:hAnsi="Arial" w:cs="Arial"/>
          <w:sz w:val="24"/>
          <w:szCs w:val="24"/>
        </w:rPr>
      </w:pPr>
      <w:r w:rsidRPr="00CE56E5">
        <w:rPr>
          <w:rFonts w:ascii="Arial" w:hAnsi="Arial" w:cs="Arial"/>
          <w:sz w:val="24"/>
          <w:szCs w:val="24"/>
        </w:rPr>
        <w:t>Тогтоолын төслийн санал</w:t>
      </w:r>
      <w:r w:rsidR="008A54D4" w:rsidRPr="00CE56E5">
        <w:rPr>
          <w:rFonts w:ascii="Arial" w:hAnsi="Arial" w:cs="Arial"/>
          <w:sz w:val="24"/>
          <w:szCs w:val="24"/>
        </w:rPr>
        <w:t xml:space="preserve"> батлагдсанаар</w:t>
      </w:r>
      <w:r w:rsidR="00CD7337" w:rsidRPr="00CE56E5">
        <w:rPr>
          <w:rFonts w:ascii="Arial" w:hAnsi="Arial" w:cs="Arial"/>
          <w:sz w:val="24"/>
          <w:szCs w:val="24"/>
        </w:rPr>
        <w:t xml:space="preserve"> </w:t>
      </w:r>
      <w:r w:rsidR="008A54D4" w:rsidRPr="00CE56E5">
        <w:rPr>
          <w:rFonts w:ascii="Arial" w:hAnsi="Arial" w:cs="Arial"/>
          <w:sz w:val="24"/>
          <w:szCs w:val="24"/>
        </w:rPr>
        <w:t>“Алсын хараа-2050” Монгол Улсын</w:t>
      </w:r>
      <w:r w:rsidR="00CD7337" w:rsidRPr="00CE56E5">
        <w:rPr>
          <w:rFonts w:ascii="Arial" w:hAnsi="Arial" w:cs="Arial"/>
          <w:sz w:val="24"/>
          <w:szCs w:val="24"/>
        </w:rPr>
        <w:t xml:space="preserve"> урт хугацааны хөгжлийн бодлогын 5.3-т “</w:t>
      </w:r>
      <w:r w:rsidR="00CD7337" w:rsidRPr="00CE56E5">
        <w:rPr>
          <w:rStyle w:val="highlight2"/>
          <w:rFonts w:ascii="Arial" w:hAnsi="Arial" w:cs="Arial"/>
          <w:sz w:val="24"/>
          <w:szCs w:val="24"/>
        </w:rPr>
        <w:t>Шүүх</w:t>
      </w:r>
      <w:r w:rsidR="00CD7337" w:rsidRPr="00CE56E5">
        <w:rPr>
          <w:rFonts w:ascii="Arial" w:hAnsi="Arial" w:cs="Arial"/>
          <w:sz w:val="24"/>
          <w:szCs w:val="24"/>
          <w:shd w:val="clear" w:color="auto" w:fill="FFFFFF"/>
        </w:rPr>
        <w:t>ийн хараат бус байдал хангагдаж, хариуцлагатай, иргэн төвтэй </w:t>
      </w:r>
      <w:r w:rsidR="00CD7337" w:rsidRPr="00CE56E5">
        <w:rPr>
          <w:rStyle w:val="highlight2"/>
          <w:rFonts w:ascii="Arial" w:hAnsi="Arial" w:cs="Arial"/>
          <w:sz w:val="24"/>
          <w:szCs w:val="24"/>
        </w:rPr>
        <w:t>шүүх</w:t>
      </w:r>
      <w:r w:rsidR="00CD7337" w:rsidRPr="00CE56E5">
        <w:rPr>
          <w:rFonts w:ascii="Arial" w:hAnsi="Arial" w:cs="Arial"/>
          <w:sz w:val="24"/>
          <w:szCs w:val="24"/>
        </w:rPr>
        <w:t> тогтолцоо</w:t>
      </w:r>
      <w:r w:rsidR="00CD7337" w:rsidRPr="00CE56E5">
        <w:rPr>
          <w:rFonts w:ascii="Arial" w:hAnsi="Arial" w:cs="Arial"/>
          <w:sz w:val="24"/>
          <w:szCs w:val="24"/>
          <w:shd w:val="clear" w:color="auto" w:fill="FFFFFF"/>
        </w:rPr>
        <w:t xml:space="preserve"> төлөвшинө</w:t>
      </w:r>
      <w:r w:rsidR="000E7081" w:rsidRPr="00CE56E5">
        <w:rPr>
          <w:rFonts w:ascii="Arial" w:hAnsi="Arial" w:cs="Arial"/>
          <w:sz w:val="24"/>
          <w:szCs w:val="24"/>
          <w:shd w:val="clear" w:color="auto" w:fill="FFFFFF"/>
        </w:rPr>
        <w:t xml:space="preserve">” гэсэн үйл </w:t>
      </w:r>
      <w:r w:rsidR="00516B09" w:rsidRPr="00CE56E5">
        <w:rPr>
          <w:rFonts w:ascii="Arial" w:hAnsi="Arial" w:cs="Arial"/>
          <w:sz w:val="24"/>
          <w:szCs w:val="24"/>
          <w:shd w:val="clear" w:color="auto" w:fill="FFFFFF"/>
        </w:rPr>
        <w:t xml:space="preserve">ажиллагааг </w:t>
      </w:r>
      <w:r w:rsidR="000E7081" w:rsidRPr="00CE56E5">
        <w:rPr>
          <w:rFonts w:ascii="Arial" w:hAnsi="Arial" w:cs="Arial"/>
          <w:sz w:val="24"/>
          <w:szCs w:val="24"/>
          <w:shd w:val="clear" w:color="auto" w:fill="FFFFFF"/>
        </w:rPr>
        <w:t>хэрэгжүүлэх</w:t>
      </w:r>
      <w:r w:rsidR="008A54D4" w:rsidRPr="00CE56E5">
        <w:rPr>
          <w:rFonts w:ascii="Arial" w:hAnsi="Arial" w:cs="Arial"/>
          <w:sz w:val="24"/>
          <w:szCs w:val="24"/>
        </w:rPr>
        <w:t xml:space="preserve"> нөхцөл бүрдэ</w:t>
      </w:r>
      <w:r w:rsidR="00ED6E2E" w:rsidRPr="00CE56E5">
        <w:rPr>
          <w:rFonts w:ascii="Arial" w:hAnsi="Arial" w:cs="Arial"/>
          <w:sz w:val="24"/>
          <w:szCs w:val="24"/>
        </w:rPr>
        <w:t>ж</w:t>
      </w:r>
      <w:r w:rsidR="00516B09" w:rsidRPr="00CE56E5">
        <w:rPr>
          <w:rFonts w:ascii="Arial" w:hAnsi="Arial" w:cs="Arial"/>
          <w:sz w:val="24"/>
          <w:szCs w:val="24"/>
        </w:rPr>
        <w:t>,</w:t>
      </w:r>
      <w:r w:rsidR="00ED6E2E" w:rsidRPr="00CE56E5">
        <w:rPr>
          <w:rFonts w:ascii="Arial" w:hAnsi="Arial" w:cs="Arial"/>
          <w:sz w:val="24"/>
          <w:szCs w:val="24"/>
        </w:rPr>
        <w:t xml:space="preserve"> дараах үр дүн гарна</w:t>
      </w:r>
      <w:r w:rsidR="00947313" w:rsidRPr="00CE56E5">
        <w:rPr>
          <w:rFonts w:ascii="Arial" w:hAnsi="Arial" w:cs="Arial"/>
          <w:sz w:val="24"/>
          <w:szCs w:val="24"/>
        </w:rPr>
        <w:t xml:space="preserve"> гэж үзэж байна</w:t>
      </w:r>
      <w:r w:rsidR="009769C4" w:rsidRPr="00CE56E5">
        <w:rPr>
          <w:rFonts w:ascii="Arial" w:hAnsi="Arial" w:cs="Arial"/>
          <w:sz w:val="24"/>
          <w:szCs w:val="24"/>
        </w:rPr>
        <w:t>. Үүнд</w:t>
      </w:r>
      <w:r w:rsidR="00ED6E2E" w:rsidRPr="00CE56E5">
        <w:rPr>
          <w:rFonts w:ascii="Arial" w:hAnsi="Arial" w:cs="Arial"/>
          <w:sz w:val="24"/>
          <w:szCs w:val="24"/>
        </w:rPr>
        <w:t>:</w:t>
      </w:r>
      <w:r w:rsidR="008A54D4" w:rsidRPr="00CE56E5">
        <w:rPr>
          <w:rFonts w:ascii="Arial" w:hAnsi="Arial" w:cs="Arial"/>
          <w:sz w:val="24"/>
          <w:szCs w:val="24"/>
        </w:rPr>
        <w:t>  </w:t>
      </w:r>
    </w:p>
    <w:p w14:paraId="5E004A33" w14:textId="77777777" w:rsidR="008A54D4" w:rsidRPr="00CE56E5" w:rsidRDefault="00ED6E2E" w:rsidP="00ED6E2E">
      <w:pPr>
        <w:pStyle w:val="ListParagraph"/>
        <w:numPr>
          <w:ilvl w:val="0"/>
          <w:numId w:val="10"/>
        </w:numPr>
        <w:tabs>
          <w:tab w:val="left" w:pos="993"/>
        </w:tabs>
        <w:spacing w:after="240" w:line="240" w:lineRule="auto"/>
        <w:ind w:left="0" w:firstLine="709"/>
        <w:jc w:val="both"/>
        <w:rPr>
          <w:rFonts w:ascii="Arial" w:hAnsi="Arial" w:cs="Arial"/>
          <w:color w:val="000000" w:themeColor="text1"/>
          <w:sz w:val="24"/>
          <w:szCs w:val="24"/>
        </w:rPr>
      </w:pPr>
      <w:r w:rsidRPr="00CE56E5">
        <w:rPr>
          <w:rFonts w:ascii="Arial" w:hAnsi="Arial" w:cs="Arial"/>
          <w:color w:val="000000" w:themeColor="text1"/>
          <w:sz w:val="24"/>
          <w:szCs w:val="24"/>
        </w:rPr>
        <w:t>Шүүхийн үйл ажиллагааны ил тод, нээлттэй байдал дээшилж, шүүхэд мэдүүлэх иргэний эрх хангагдана.</w:t>
      </w:r>
    </w:p>
    <w:p w14:paraId="4C2B6AEE" w14:textId="77777777" w:rsidR="00ED6E2E" w:rsidRPr="00CE56E5" w:rsidRDefault="00ED6E2E" w:rsidP="00ED6E2E">
      <w:pPr>
        <w:pStyle w:val="ListParagraph"/>
        <w:numPr>
          <w:ilvl w:val="0"/>
          <w:numId w:val="10"/>
        </w:numPr>
        <w:tabs>
          <w:tab w:val="left" w:pos="993"/>
        </w:tabs>
        <w:spacing w:after="240" w:line="240" w:lineRule="auto"/>
        <w:ind w:left="0" w:firstLine="709"/>
        <w:jc w:val="both"/>
        <w:rPr>
          <w:rFonts w:ascii="Arial" w:hAnsi="Arial" w:cs="Arial"/>
          <w:noProof/>
          <w:sz w:val="24"/>
          <w:szCs w:val="24"/>
        </w:rPr>
      </w:pPr>
      <w:r w:rsidRPr="00CE56E5">
        <w:rPr>
          <w:rFonts w:ascii="Arial" w:hAnsi="Arial" w:cs="Arial"/>
          <w:noProof/>
          <w:sz w:val="24"/>
          <w:szCs w:val="24"/>
        </w:rPr>
        <w:t>Шүүгчийн хараат бус, шүүхийн бие даасан байд</w:t>
      </w:r>
      <w:r w:rsidR="006D35AB" w:rsidRPr="00CE56E5">
        <w:rPr>
          <w:rFonts w:ascii="Arial" w:hAnsi="Arial" w:cs="Arial"/>
          <w:noProof/>
          <w:sz w:val="24"/>
          <w:szCs w:val="24"/>
        </w:rPr>
        <w:t>а</w:t>
      </w:r>
      <w:r w:rsidRPr="00CE56E5">
        <w:rPr>
          <w:rFonts w:ascii="Arial" w:hAnsi="Arial" w:cs="Arial"/>
          <w:noProof/>
          <w:sz w:val="24"/>
          <w:szCs w:val="24"/>
        </w:rPr>
        <w:t>л ханга</w:t>
      </w:r>
      <w:r w:rsidR="009769C4" w:rsidRPr="00CE56E5">
        <w:rPr>
          <w:rFonts w:ascii="Arial" w:hAnsi="Arial" w:cs="Arial"/>
          <w:noProof/>
          <w:sz w:val="24"/>
          <w:szCs w:val="24"/>
        </w:rPr>
        <w:t>гдаж, хариуцлагатай шүүх төлөвши</w:t>
      </w:r>
      <w:r w:rsidRPr="00CE56E5">
        <w:rPr>
          <w:rFonts w:ascii="Arial" w:hAnsi="Arial" w:cs="Arial"/>
          <w:noProof/>
          <w:sz w:val="24"/>
          <w:szCs w:val="24"/>
        </w:rPr>
        <w:t>нө.</w:t>
      </w:r>
    </w:p>
    <w:p w14:paraId="38B21596" w14:textId="77777777" w:rsidR="00ED6E2E" w:rsidRPr="00CE56E5" w:rsidRDefault="00ED6E2E" w:rsidP="00ED6E2E">
      <w:pPr>
        <w:pStyle w:val="ListParagraph"/>
        <w:numPr>
          <w:ilvl w:val="0"/>
          <w:numId w:val="10"/>
        </w:numPr>
        <w:tabs>
          <w:tab w:val="left" w:pos="993"/>
        </w:tabs>
        <w:spacing w:after="240" w:line="240" w:lineRule="auto"/>
        <w:ind w:left="0" w:firstLine="709"/>
        <w:jc w:val="both"/>
        <w:rPr>
          <w:rFonts w:ascii="Arial" w:hAnsi="Arial" w:cs="Arial"/>
          <w:noProof/>
          <w:sz w:val="24"/>
          <w:szCs w:val="24"/>
        </w:rPr>
      </w:pPr>
      <w:r w:rsidRPr="00CE56E5">
        <w:rPr>
          <w:rFonts w:ascii="Arial" w:hAnsi="Arial" w:cs="Arial"/>
          <w:noProof/>
          <w:sz w:val="24"/>
          <w:szCs w:val="24"/>
        </w:rPr>
        <w:lastRenderedPageBreak/>
        <w:t xml:space="preserve">Шүүх эрх мэдлийн байгууллагын захиргааны менежмент сайжирч, </w:t>
      </w:r>
      <w:r w:rsidRPr="00CE56E5">
        <w:rPr>
          <w:rFonts w:ascii="Arial" w:hAnsi="Arial" w:cs="Arial"/>
          <w:sz w:val="24"/>
          <w:szCs w:val="24"/>
        </w:rPr>
        <w:t xml:space="preserve">мэдээллийн технологийн дэвшил, орчин үеийн программ хангамж, удирдлагын систем, хиймэл оюун ухааны хэрэглээнд үндэслэсэн, </w:t>
      </w:r>
      <w:proofErr w:type="spellStart"/>
      <w:r w:rsidRPr="00CE56E5">
        <w:rPr>
          <w:rFonts w:ascii="Arial" w:hAnsi="Arial" w:cs="Arial"/>
          <w:sz w:val="24"/>
          <w:szCs w:val="24"/>
        </w:rPr>
        <w:t>цахимжсан</w:t>
      </w:r>
      <w:proofErr w:type="spellEnd"/>
      <w:r w:rsidR="009769C4" w:rsidRPr="00CE56E5">
        <w:rPr>
          <w:rFonts w:ascii="Arial" w:hAnsi="Arial" w:cs="Arial"/>
          <w:sz w:val="24"/>
          <w:szCs w:val="24"/>
        </w:rPr>
        <w:t xml:space="preserve"> </w:t>
      </w:r>
      <w:r w:rsidRPr="00CE56E5">
        <w:rPr>
          <w:rFonts w:ascii="Arial" w:hAnsi="Arial" w:cs="Arial"/>
          <w:sz w:val="24"/>
          <w:szCs w:val="24"/>
        </w:rPr>
        <w:t xml:space="preserve">шүүхийн </w:t>
      </w:r>
      <w:r w:rsidR="008E1615" w:rsidRPr="00CE56E5">
        <w:rPr>
          <w:rFonts w:ascii="Arial" w:hAnsi="Arial" w:cs="Arial"/>
          <w:sz w:val="24"/>
          <w:szCs w:val="24"/>
        </w:rPr>
        <w:t xml:space="preserve">шуурхай, ил тод </w:t>
      </w:r>
      <w:r w:rsidRPr="00CE56E5">
        <w:rPr>
          <w:rFonts w:ascii="Arial" w:hAnsi="Arial" w:cs="Arial"/>
          <w:sz w:val="24"/>
          <w:szCs w:val="24"/>
        </w:rPr>
        <w:t>үйлчилгээ нэвтэрнэ.</w:t>
      </w:r>
    </w:p>
    <w:p w14:paraId="22F2EF44" w14:textId="77777777" w:rsidR="00ED6E2E" w:rsidRPr="00CE56E5" w:rsidRDefault="00ED6E2E" w:rsidP="00ED6E2E">
      <w:pPr>
        <w:pStyle w:val="ListParagraph"/>
        <w:numPr>
          <w:ilvl w:val="0"/>
          <w:numId w:val="10"/>
        </w:numPr>
        <w:tabs>
          <w:tab w:val="left" w:pos="993"/>
        </w:tabs>
        <w:spacing w:after="240" w:line="240" w:lineRule="auto"/>
        <w:ind w:left="0" w:firstLine="709"/>
        <w:jc w:val="both"/>
        <w:rPr>
          <w:rFonts w:ascii="Arial" w:hAnsi="Arial" w:cs="Arial"/>
          <w:noProof/>
          <w:sz w:val="24"/>
          <w:szCs w:val="24"/>
        </w:rPr>
      </w:pPr>
      <w:r w:rsidRPr="00CE56E5">
        <w:rPr>
          <w:rFonts w:ascii="Arial" w:hAnsi="Arial" w:cs="Arial"/>
          <w:sz w:val="24"/>
          <w:szCs w:val="24"/>
        </w:rPr>
        <w:t>Цогц чадамжтай хүний нөөцийг бүрдүүлж, иргэн төвтэй шүүхийн үйлчилгээ үзүүлнэ.</w:t>
      </w:r>
    </w:p>
    <w:p w14:paraId="5CD1BA06" w14:textId="77777777" w:rsidR="00ED6E2E" w:rsidRPr="00CE56E5" w:rsidRDefault="00F66FBB" w:rsidP="00ED6E2E">
      <w:pPr>
        <w:pStyle w:val="ListParagraph"/>
        <w:numPr>
          <w:ilvl w:val="0"/>
          <w:numId w:val="10"/>
        </w:numPr>
        <w:tabs>
          <w:tab w:val="left" w:pos="993"/>
        </w:tabs>
        <w:spacing w:after="240" w:line="240" w:lineRule="auto"/>
        <w:ind w:left="0" w:firstLine="709"/>
        <w:jc w:val="both"/>
        <w:rPr>
          <w:rFonts w:ascii="Arial" w:hAnsi="Arial" w:cs="Arial"/>
          <w:noProof/>
          <w:sz w:val="24"/>
          <w:szCs w:val="24"/>
        </w:rPr>
      </w:pPr>
      <w:r w:rsidRPr="00CE56E5">
        <w:rPr>
          <w:rFonts w:ascii="Arial" w:hAnsi="Arial" w:cs="Arial"/>
          <w:noProof/>
          <w:sz w:val="24"/>
          <w:szCs w:val="24"/>
        </w:rPr>
        <w:t xml:space="preserve">Ажил үүргийн хуваарь, орон тоог оновчтой тогтоон, шүүхийн тогтолцоо, зохион байгуулалтыг боловсронгуй болгож, хэрэг хянан шийдвэрлэх ажиллагааг шуурхай явуулах эрх зүйн орчныг сайжруулж, шүүхийн шийдвэрийн чанар, шүүхийн үйлчилгээний бүтээмжийг </w:t>
      </w:r>
      <w:r w:rsidR="00FE00A5" w:rsidRPr="00CE56E5">
        <w:rPr>
          <w:rFonts w:ascii="Arial" w:hAnsi="Arial" w:cs="Arial"/>
          <w:noProof/>
          <w:sz w:val="24"/>
          <w:szCs w:val="24"/>
        </w:rPr>
        <w:t>дээшлүүлнэ</w:t>
      </w:r>
      <w:r w:rsidRPr="00CE56E5">
        <w:rPr>
          <w:rFonts w:ascii="Arial" w:hAnsi="Arial" w:cs="Arial"/>
          <w:noProof/>
          <w:sz w:val="24"/>
          <w:szCs w:val="24"/>
        </w:rPr>
        <w:t>.</w:t>
      </w:r>
    </w:p>
    <w:p w14:paraId="74DA6C77" w14:textId="1CDB8BCF" w:rsidR="00F66FBB" w:rsidRPr="00CE56E5" w:rsidRDefault="00FE00A5" w:rsidP="00ED6E2E">
      <w:pPr>
        <w:pStyle w:val="ListParagraph"/>
        <w:numPr>
          <w:ilvl w:val="0"/>
          <w:numId w:val="10"/>
        </w:numPr>
        <w:tabs>
          <w:tab w:val="left" w:pos="993"/>
        </w:tabs>
        <w:spacing w:after="240" w:line="240" w:lineRule="auto"/>
        <w:ind w:left="0" w:firstLine="709"/>
        <w:jc w:val="both"/>
        <w:rPr>
          <w:rFonts w:ascii="Arial" w:hAnsi="Arial" w:cs="Arial"/>
          <w:noProof/>
          <w:sz w:val="24"/>
          <w:szCs w:val="24"/>
        </w:rPr>
      </w:pPr>
      <w:r w:rsidRPr="00CE56E5">
        <w:rPr>
          <w:rFonts w:ascii="Arial" w:hAnsi="Arial" w:cs="Arial"/>
          <w:noProof/>
          <w:sz w:val="24"/>
          <w:szCs w:val="24"/>
        </w:rPr>
        <w:t>Шүүхийн санхүүжилтийг нэмэ</w:t>
      </w:r>
      <w:r w:rsidR="004A38CD" w:rsidRPr="00CE56E5">
        <w:rPr>
          <w:rFonts w:ascii="Arial" w:hAnsi="Arial" w:cs="Arial"/>
          <w:noProof/>
          <w:sz w:val="24"/>
          <w:szCs w:val="24"/>
        </w:rPr>
        <w:t>г</w:t>
      </w:r>
      <w:r w:rsidRPr="00CE56E5">
        <w:rPr>
          <w:rFonts w:ascii="Arial" w:hAnsi="Arial" w:cs="Arial"/>
          <w:noProof/>
          <w:sz w:val="24"/>
          <w:szCs w:val="24"/>
        </w:rPr>
        <w:t xml:space="preserve">дүүлж, хөрөнгө оруулалтын үр ашгийг дээшлүүлж, нөөцийн </w:t>
      </w:r>
      <w:r w:rsidR="007F7F7E" w:rsidRPr="00CE56E5">
        <w:rPr>
          <w:rFonts w:ascii="Arial" w:hAnsi="Arial" w:cs="Arial"/>
          <w:noProof/>
          <w:sz w:val="24"/>
          <w:szCs w:val="24"/>
        </w:rPr>
        <w:t>төлөвлө</w:t>
      </w:r>
      <w:r w:rsidR="006D35AB" w:rsidRPr="00CE56E5">
        <w:rPr>
          <w:rFonts w:ascii="Arial" w:hAnsi="Arial" w:cs="Arial"/>
          <w:noProof/>
          <w:sz w:val="24"/>
          <w:szCs w:val="24"/>
        </w:rPr>
        <w:t>л</w:t>
      </w:r>
      <w:r w:rsidR="007F7F7E" w:rsidRPr="00CE56E5">
        <w:rPr>
          <w:rFonts w:ascii="Arial" w:hAnsi="Arial" w:cs="Arial"/>
          <w:noProof/>
          <w:sz w:val="24"/>
          <w:szCs w:val="24"/>
        </w:rPr>
        <w:t xml:space="preserve">т, </w:t>
      </w:r>
      <w:r w:rsidRPr="00CE56E5">
        <w:rPr>
          <w:rFonts w:ascii="Arial" w:hAnsi="Arial" w:cs="Arial"/>
          <w:noProof/>
          <w:sz w:val="24"/>
          <w:szCs w:val="24"/>
        </w:rPr>
        <w:t xml:space="preserve">хуваарилалтыг оновчтой болгоно. </w:t>
      </w:r>
    </w:p>
    <w:p w14:paraId="7A800DD5" w14:textId="77777777" w:rsidR="008A54D4" w:rsidRPr="00CE56E5" w:rsidRDefault="008A54D4" w:rsidP="00700F4A">
      <w:pPr>
        <w:spacing w:after="240" w:line="240" w:lineRule="auto"/>
        <w:ind w:firstLine="720"/>
        <w:jc w:val="both"/>
        <w:textAlignment w:val="baseline"/>
        <w:rPr>
          <w:rFonts w:ascii="Arial" w:hAnsi="Arial" w:cs="Arial"/>
          <w:sz w:val="24"/>
          <w:szCs w:val="24"/>
        </w:rPr>
      </w:pPr>
      <w:r w:rsidRPr="00CE56E5">
        <w:rPr>
          <w:rFonts w:ascii="Arial" w:hAnsi="Arial" w:cs="Arial"/>
          <w:sz w:val="24"/>
          <w:szCs w:val="24"/>
        </w:rPr>
        <w:t>Тогтоолын төслийг Монгол Улсын Үндсэн хууль, бусад хууль тогтоомжид нийцүүлэн боловсруул</w:t>
      </w:r>
      <w:r w:rsidR="00492D6D" w:rsidRPr="00CE56E5">
        <w:rPr>
          <w:rFonts w:ascii="Arial" w:hAnsi="Arial" w:cs="Arial"/>
          <w:sz w:val="24"/>
          <w:szCs w:val="24"/>
        </w:rPr>
        <w:t>сан</w:t>
      </w:r>
      <w:r w:rsidRPr="00CE56E5">
        <w:rPr>
          <w:rFonts w:ascii="Arial" w:hAnsi="Arial" w:cs="Arial"/>
          <w:sz w:val="24"/>
          <w:szCs w:val="24"/>
        </w:rPr>
        <w:t xml:space="preserve"> бөгөөд </w:t>
      </w:r>
      <w:r w:rsidRPr="00CE56E5">
        <w:rPr>
          <w:rFonts w:ascii="Arial" w:hAnsi="Arial" w:cs="Arial"/>
          <w:color w:val="000000" w:themeColor="text1"/>
          <w:sz w:val="24"/>
          <w:szCs w:val="24"/>
        </w:rPr>
        <w:t>тогтоолын төсөлтэй холбогдуулан боловсруулах хууль тогтоомжийн төсөл байхгүй болно.</w:t>
      </w:r>
    </w:p>
    <w:p w14:paraId="1D9FA748" w14:textId="77777777" w:rsidR="008A54D4" w:rsidRPr="00CE56E5" w:rsidRDefault="008A54D4" w:rsidP="00700F4A">
      <w:pPr>
        <w:spacing w:after="240" w:line="240" w:lineRule="auto"/>
        <w:jc w:val="both"/>
        <w:textAlignment w:val="baseline"/>
        <w:rPr>
          <w:rFonts w:ascii="Arial" w:hAnsi="Arial" w:cs="Arial"/>
          <w:color w:val="FF0000"/>
          <w:sz w:val="24"/>
          <w:szCs w:val="24"/>
        </w:rPr>
      </w:pPr>
    </w:p>
    <w:p w14:paraId="10E13539" w14:textId="77777777" w:rsidR="00F73BC3" w:rsidRPr="00CE56E5" w:rsidRDefault="008A54D4" w:rsidP="008A3E7F">
      <w:pPr>
        <w:spacing w:after="240" w:line="240" w:lineRule="auto"/>
        <w:jc w:val="center"/>
        <w:rPr>
          <w:rFonts w:ascii="Arial" w:eastAsia="Times New Roman" w:hAnsi="Arial" w:cs="Arial"/>
          <w:color w:val="000000"/>
          <w:sz w:val="24"/>
          <w:szCs w:val="24"/>
          <w:shd w:val="clear" w:color="auto" w:fill="FFFFFF"/>
        </w:rPr>
      </w:pPr>
      <w:r w:rsidRPr="00CE56E5">
        <w:rPr>
          <w:rFonts w:ascii="Arial" w:eastAsia="Times New Roman" w:hAnsi="Arial" w:cs="Arial"/>
          <w:color w:val="000000"/>
          <w:sz w:val="24"/>
          <w:szCs w:val="24"/>
          <w:shd w:val="clear" w:color="auto" w:fill="FFFFFF"/>
        </w:rPr>
        <w:t>--- o0o ---</w:t>
      </w:r>
    </w:p>
    <w:p w14:paraId="6867FD7A" w14:textId="1A154287" w:rsidR="00D26892" w:rsidRPr="00CE56E5" w:rsidRDefault="00D26892" w:rsidP="004E2D2C">
      <w:pPr>
        <w:rPr>
          <w:rFonts w:ascii="Arial" w:eastAsia="Times New Roman" w:hAnsi="Arial" w:cs="Arial"/>
          <w:color w:val="000000"/>
          <w:sz w:val="24"/>
          <w:szCs w:val="24"/>
          <w:shd w:val="clear" w:color="auto" w:fill="FFFFFF"/>
        </w:rPr>
      </w:pPr>
    </w:p>
    <w:sectPr w:rsidR="00D26892" w:rsidRPr="00CE56E5" w:rsidSect="0000173B">
      <w:footerReference w:type="default" r:id="rId8"/>
      <w:pgSz w:w="11906" w:h="16838"/>
      <w:pgMar w:top="1134" w:right="991"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C1F649" w14:textId="77777777" w:rsidR="000527FB" w:rsidRDefault="000527FB" w:rsidP="004E561D">
      <w:pPr>
        <w:spacing w:after="0" w:line="240" w:lineRule="auto"/>
      </w:pPr>
      <w:r>
        <w:separator/>
      </w:r>
    </w:p>
  </w:endnote>
  <w:endnote w:type="continuationSeparator" w:id="0">
    <w:p w14:paraId="7C651681" w14:textId="77777777" w:rsidR="000527FB" w:rsidRDefault="000527FB" w:rsidP="004E5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6695660"/>
      <w:docPartObj>
        <w:docPartGallery w:val="Page Numbers (Bottom of Page)"/>
        <w:docPartUnique/>
      </w:docPartObj>
    </w:sdtPr>
    <w:sdtEndPr>
      <w:rPr>
        <w:noProof/>
      </w:rPr>
    </w:sdtEndPr>
    <w:sdtContent>
      <w:p w14:paraId="218B8908" w14:textId="6170C39A" w:rsidR="009769C4" w:rsidRDefault="009769C4">
        <w:pPr>
          <w:pStyle w:val="Footer"/>
          <w:jc w:val="center"/>
        </w:pPr>
        <w:r>
          <w:fldChar w:fldCharType="begin"/>
        </w:r>
        <w:r>
          <w:instrText xml:space="preserve"> PAGE   \* MERGEFORMAT </w:instrText>
        </w:r>
        <w:r>
          <w:fldChar w:fldCharType="separate"/>
        </w:r>
        <w:r w:rsidR="00CE56E5">
          <w:rPr>
            <w:noProof/>
          </w:rPr>
          <w:t>6</w:t>
        </w:r>
        <w:r>
          <w:rPr>
            <w:noProof/>
          </w:rPr>
          <w:fldChar w:fldCharType="end"/>
        </w:r>
      </w:p>
    </w:sdtContent>
  </w:sdt>
  <w:p w14:paraId="0114C72F" w14:textId="77777777" w:rsidR="009769C4" w:rsidRDefault="009769C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0C156" w14:textId="77777777" w:rsidR="000527FB" w:rsidRDefault="000527FB" w:rsidP="004E561D">
      <w:pPr>
        <w:spacing w:after="0" w:line="240" w:lineRule="auto"/>
      </w:pPr>
      <w:r>
        <w:separator/>
      </w:r>
    </w:p>
  </w:footnote>
  <w:footnote w:type="continuationSeparator" w:id="0">
    <w:p w14:paraId="7A2CF872" w14:textId="77777777" w:rsidR="000527FB" w:rsidRDefault="000527FB" w:rsidP="004E56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B17D6"/>
    <w:multiLevelType w:val="hybridMultilevel"/>
    <w:tmpl w:val="4C62BD6C"/>
    <w:lvl w:ilvl="0" w:tplc="7D7C6282">
      <w:start w:val="1"/>
      <w:numFmt w:val="bullet"/>
      <w:lvlText w:val="o"/>
      <w:lvlJc w:val="left"/>
      <w:pPr>
        <w:tabs>
          <w:tab w:val="num" w:pos="720"/>
        </w:tabs>
        <w:ind w:left="720" w:hanging="360"/>
      </w:pPr>
      <w:rPr>
        <w:rFonts w:ascii="Courier New" w:hAnsi="Courier New" w:hint="default"/>
      </w:rPr>
    </w:lvl>
    <w:lvl w:ilvl="1" w:tplc="6E96CDFA" w:tentative="1">
      <w:start w:val="1"/>
      <w:numFmt w:val="bullet"/>
      <w:lvlText w:val="o"/>
      <w:lvlJc w:val="left"/>
      <w:pPr>
        <w:tabs>
          <w:tab w:val="num" w:pos="1440"/>
        </w:tabs>
        <w:ind w:left="1440" w:hanging="360"/>
      </w:pPr>
      <w:rPr>
        <w:rFonts w:ascii="Courier New" w:hAnsi="Courier New" w:hint="default"/>
      </w:rPr>
    </w:lvl>
    <w:lvl w:ilvl="2" w:tplc="A72E3606" w:tentative="1">
      <w:start w:val="1"/>
      <w:numFmt w:val="bullet"/>
      <w:lvlText w:val="o"/>
      <w:lvlJc w:val="left"/>
      <w:pPr>
        <w:tabs>
          <w:tab w:val="num" w:pos="2160"/>
        </w:tabs>
        <w:ind w:left="2160" w:hanging="360"/>
      </w:pPr>
      <w:rPr>
        <w:rFonts w:ascii="Courier New" w:hAnsi="Courier New" w:hint="default"/>
      </w:rPr>
    </w:lvl>
    <w:lvl w:ilvl="3" w:tplc="E9EC9E20" w:tentative="1">
      <w:start w:val="1"/>
      <w:numFmt w:val="bullet"/>
      <w:lvlText w:val="o"/>
      <w:lvlJc w:val="left"/>
      <w:pPr>
        <w:tabs>
          <w:tab w:val="num" w:pos="2880"/>
        </w:tabs>
        <w:ind w:left="2880" w:hanging="360"/>
      </w:pPr>
      <w:rPr>
        <w:rFonts w:ascii="Courier New" w:hAnsi="Courier New" w:hint="default"/>
      </w:rPr>
    </w:lvl>
    <w:lvl w:ilvl="4" w:tplc="BB5417EC" w:tentative="1">
      <w:start w:val="1"/>
      <w:numFmt w:val="bullet"/>
      <w:lvlText w:val="o"/>
      <w:lvlJc w:val="left"/>
      <w:pPr>
        <w:tabs>
          <w:tab w:val="num" w:pos="3600"/>
        </w:tabs>
        <w:ind w:left="3600" w:hanging="360"/>
      </w:pPr>
      <w:rPr>
        <w:rFonts w:ascii="Courier New" w:hAnsi="Courier New" w:hint="default"/>
      </w:rPr>
    </w:lvl>
    <w:lvl w:ilvl="5" w:tplc="FB245648" w:tentative="1">
      <w:start w:val="1"/>
      <w:numFmt w:val="bullet"/>
      <w:lvlText w:val="o"/>
      <w:lvlJc w:val="left"/>
      <w:pPr>
        <w:tabs>
          <w:tab w:val="num" w:pos="4320"/>
        </w:tabs>
        <w:ind w:left="4320" w:hanging="360"/>
      </w:pPr>
      <w:rPr>
        <w:rFonts w:ascii="Courier New" w:hAnsi="Courier New" w:hint="default"/>
      </w:rPr>
    </w:lvl>
    <w:lvl w:ilvl="6" w:tplc="9F9228C0" w:tentative="1">
      <w:start w:val="1"/>
      <w:numFmt w:val="bullet"/>
      <w:lvlText w:val="o"/>
      <w:lvlJc w:val="left"/>
      <w:pPr>
        <w:tabs>
          <w:tab w:val="num" w:pos="5040"/>
        </w:tabs>
        <w:ind w:left="5040" w:hanging="360"/>
      </w:pPr>
      <w:rPr>
        <w:rFonts w:ascii="Courier New" w:hAnsi="Courier New" w:hint="default"/>
      </w:rPr>
    </w:lvl>
    <w:lvl w:ilvl="7" w:tplc="C4D0D3EC" w:tentative="1">
      <w:start w:val="1"/>
      <w:numFmt w:val="bullet"/>
      <w:lvlText w:val="o"/>
      <w:lvlJc w:val="left"/>
      <w:pPr>
        <w:tabs>
          <w:tab w:val="num" w:pos="5760"/>
        </w:tabs>
        <w:ind w:left="5760" w:hanging="360"/>
      </w:pPr>
      <w:rPr>
        <w:rFonts w:ascii="Courier New" w:hAnsi="Courier New" w:hint="default"/>
      </w:rPr>
    </w:lvl>
    <w:lvl w:ilvl="8" w:tplc="9F6C89A4" w:tentative="1">
      <w:start w:val="1"/>
      <w:numFmt w:val="bullet"/>
      <w:lvlText w:val="o"/>
      <w:lvlJc w:val="left"/>
      <w:pPr>
        <w:tabs>
          <w:tab w:val="num" w:pos="6480"/>
        </w:tabs>
        <w:ind w:left="6480" w:hanging="360"/>
      </w:pPr>
      <w:rPr>
        <w:rFonts w:ascii="Courier New" w:hAnsi="Courier New" w:hint="default"/>
      </w:rPr>
    </w:lvl>
  </w:abstractNum>
  <w:abstractNum w:abstractNumId="1" w15:restartNumberingAfterBreak="0">
    <w:nsid w:val="28DC31AC"/>
    <w:multiLevelType w:val="hybridMultilevel"/>
    <w:tmpl w:val="7FE4F2D4"/>
    <w:lvl w:ilvl="0" w:tplc="04090001">
      <w:start w:val="1"/>
      <w:numFmt w:val="bullet"/>
      <w:lvlText w:val=""/>
      <w:lvlJc w:val="left"/>
      <w:pPr>
        <w:ind w:left="1440" w:hanging="360"/>
      </w:pPr>
      <w:rPr>
        <w:rFonts w:ascii="Symbol" w:hAnsi="Symbol"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2" w15:restartNumberingAfterBreak="0">
    <w:nsid w:val="306C6072"/>
    <w:multiLevelType w:val="hybridMultilevel"/>
    <w:tmpl w:val="E20A4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652F5B"/>
    <w:multiLevelType w:val="hybridMultilevel"/>
    <w:tmpl w:val="6DC497CC"/>
    <w:lvl w:ilvl="0" w:tplc="7E225B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EF26D0A"/>
    <w:multiLevelType w:val="hybridMultilevel"/>
    <w:tmpl w:val="07640454"/>
    <w:lvl w:ilvl="0" w:tplc="04500001">
      <w:start w:val="1"/>
      <w:numFmt w:val="bullet"/>
      <w:lvlText w:val=""/>
      <w:lvlJc w:val="left"/>
      <w:pPr>
        <w:ind w:left="1500" w:hanging="360"/>
      </w:pPr>
      <w:rPr>
        <w:rFonts w:ascii="Symbol" w:hAnsi="Symbol" w:hint="default"/>
      </w:rPr>
    </w:lvl>
    <w:lvl w:ilvl="1" w:tplc="04500003" w:tentative="1">
      <w:start w:val="1"/>
      <w:numFmt w:val="bullet"/>
      <w:lvlText w:val="o"/>
      <w:lvlJc w:val="left"/>
      <w:pPr>
        <w:ind w:left="2220" w:hanging="360"/>
      </w:pPr>
      <w:rPr>
        <w:rFonts w:ascii="Courier New" w:hAnsi="Courier New" w:cs="Courier New" w:hint="default"/>
      </w:rPr>
    </w:lvl>
    <w:lvl w:ilvl="2" w:tplc="04500005" w:tentative="1">
      <w:start w:val="1"/>
      <w:numFmt w:val="bullet"/>
      <w:lvlText w:val=""/>
      <w:lvlJc w:val="left"/>
      <w:pPr>
        <w:ind w:left="2940" w:hanging="360"/>
      </w:pPr>
      <w:rPr>
        <w:rFonts w:ascii="Wingdings" w:hAnsi="Wingdings" w:hint="default"/>
      </w:rPr>
    </w:lvl>
    <w:lvl w:ilvl="3" w:tplc="04500001" w:tentative="1">
      <w:start w:val="1"/>
      <w:numFmt w:val="bullet"/>
      <w:lvlText w:val=""/>
      <w:lvlJc w:val="left"/>
      <w:pPr>
        <w:ind w:left="3660" w:hanging="360"/>
      </w:pPr>
      <w:rPr>
        <w:rFonts w:ascii="Symbol" w:hAnsi="Symbol" w:hint="default"/>
      </w:rPr>
    </w:lvl>
    <w:lvl w:ilvl="4" w:tplc="04500003" w:tentative="1">
      <w:start w:val="1"/>
      <w:numFmt w:val="bullet"/>
      <w:lvlText w:val="o"/>
      <w:lvlJc w:val="left"/>
      <w:pPr>
        <w:ind w:left="4380" w:hanging="360"/>
      </w:pPr>
      <w:rPr>
        <w:rFonts w:ascii="Courier New" w:hAnsi="Courier New" w:cs="Courier New" w:hint="default"/>
      </w:rPr>
    </w:lvl>
    <w:lvl w:ilvl="5" w:tplc="04500005" w:tentative="1">
      <w:start w:val="1"/>
      <w:numFmt w:val="bullet"/>
      <w:lvlText w:val=""/>
      <w:lvlJc w:val="left"/>
      <w:pPr>
        <w:ind w:left="5100" w:hanging="360"/>
      </w:pPr>
      <w:rPr>
        <w:rFonts w:ascii="Wingdings" w:hAnsi="Wingdings" w:hint="default"/>
      </w:rPr>
    </w:lvl>
    <w:lvl w:ilvl="6" w:tplc="04500001" w:tentative="1">
      <w:start w:val="1"/>
      <w:numFmt w:val="bullet"/>
      <w:lvlText w:val=""/>
      <w:lvlJc w:val="left"/>
      <w:pPr>
        <w:ind w:left="5820" w:hanging="360"/>
      </w:pPr>
      <w:rPr>
        <w:rFonts w:ascii="Symbol" w:hAnsi="Symbol" w:hint="default"/>
      </w:rPr>
    </w:lvl>
    <w:lvl w:ilvl="7" w:tplc="04500003" w:tentative="1">
      <w:start w:val="1"/>
      <w:numFmt w:val="bullet"/>
      <w:lvlText w:val="o"/>
      <w:lvlJc w:val="left"/>
      <w:pPr>
        <w:ind w:left="6540" w:hanging="360"/>
      </w:pPr>
      <w:rPr>
        <w:rFonts w:ascii="Courier New" w:hAnsi="Courier New" w:cs="Courier New" w:hint="default"/>
      </w:rPr>
    </w:lvl>
    <w:lvl w:ilvl="8" w:tplc="04500005" w:tentative="1">
      <w:start w:val="1"/>
      <w:numFmt w:val="bullet"/>
      <w:lvlText w:val=""/>
      <w:lvlJc w:val="left"/>
      <w:pPr>
        <w:ind w:left="7260" w:hanging="360"/>
      </w:pPr>
      <w:rPr>
        <w:rFonts w:ascii="Wingdings" w:hAnsi="Wingdings" w:hint="default"/>
      </w:rPr>
    </w:lvl>
  </w:abstractNum>
  <w:abstractNum w:abstractNumId="5" w15:restartNumberingAfterBreak="0">
    <w:nsid w:val="54906DBD"/>
    <w:multiLevelType w:val="hybridMultilevel"/>
    <w:tmpl w:val="519EA168"/>
    <w:lvl w:ilvl="0" w:tplc="B8788BBC">
      <w:start w:val="1"/>
      <w:numFmt w:val="bullet"/>
      <w:lvlText w:val="o"/>
      <w:lvlJc w:val="left"/>
      <w:pPr>
        <w:tabs>
          <w:tab w:val="num" w:pos="720"/>
        </w:tabs>
        <w:ind w:left="720" w:hanging="360"/>
      </w:pPr>
      <w:rPr>
        <w:rFonts w:ascii="Courier New" w:hAnsi="Courier New" w:hint="default"/>
      </w:rPr>
    </w:lvl>
    <w:lvl w:ilvl="1" w:tplc="281636A2" w:tentative="1">
      <w:start w:val="1"/>
      <w:numFmt w:val="bullet"/>
      <w:lvlText w:val="o"/>
      <w:lvlJc w:val="left"/>
      <w:pPr>
        <w:tabs>
          <w:tab w:val="num" w:pos="1440"/>
        </w:tabs>
        <w:ind w:left="1440" w:hanging="360"/>
      </w:pPr>
      <w:rPr>
        <w:rFonts w:ascii="Courier New" w:hAnsi="Courier New" w:hint="default"/>
      </w:rPr>
    </w:lvl>
    <w:lvl w:ilvl="2" w:tplc="757EF326" w:tentative="1">
      <w:start w:val="1"/>
      <w:numFmt w:val="bullet"/>
      <w:lvlText w:val="o"/>
      <w:lvlJc w:val="left"/>
      <w:pPr>
        <w:tabs>
          <w:tab w:val="num" w:pos="2160"/>
        </w:tabs>
        <w:ind w:left="2160" w:hanging="360"/>
      </w:pPr>
      <w:rPr>
        <w:rFonts w:ascii="Courier New" w:hAnsi="Courier New" w:hint="default"/>
      </w:rPr>
    </w:lvl>
    <w:lvl w:ilvl="3" w:tplc="86EC8F16" w:tentative="1">
      <w:start w:val="1"/>
      <w:numFmt w:val="bullet"/>
      <w:lvlText w:val="o"/>
      <w:lvlJc w:val="left"/>
      <w:pPr>
        <w:tabs>
          <w:tab w:val="num" w:pos="2880"/>
        </w:tabs>
        <w:ind w:left="2880" w:hanging="360"/>
      </w:pPr>
      <w:rPr>
        <w:rFonts w:ascii="Courier New" w:hAnsi="Courier New" w:hint="default"/>
      </w:rPr>
    </w:lvl>
    <w:lvl w:ilvl="4" w:tplc="A9C8D00A" w:tentative="1">
      <w:start w:val="1"/>
      <w:numFmt w:val="bullet"/>
      <w:lvlText w:val="o"/>
      <w:lvlJc w:val="left"/>
      <w:pPr>
        <w:tabs>
          <w:tab w:val="num" w:pos="3600"/>
        </w:tabs>
        <w:ind w:left="3600" w:hanging="360"/>
      </w:pPr>
      <w:rPr>
        <w:rFonts w:ascii="Courier New" w:hAnsi="Courier New" w:hint="default"/>
      </w:rPr>
    </w:lvl>
    <w:lvl w:ilvl="5" w:tplc="CD76D350" w:tentative="1">
      <w:start w:val="1"/>
      <w:numFmt w:val="bullet"/>
      <w:lvlText w:val="o"/>
      <w:lvlJc w:val="left"/>
      <w:pPr>
        <w:tabs>
          <w:tab w:val="num" w:pos="4320"/>
        </w:tabs>
        <w:ind w:left="4320" w:hanging="360"/>
      </w:pPr>
      <w:rPr>
        <w:rFonts w:ascii="Courier New" w:hAnsi="Courier New" w:hint="default"/>
      </w:rPr>
    </w:lvl>
    <w:lvl w:ilvl="6" w:tplc="57525BEC" w:tentative="1">
      <w:start w:val="1"/>
      <w:numFmt w:val="bullet"/>
      <w:lvlText w:val="o"/>
      <w:lvlJc w:val="left"/>
      <w:pPr>
        <w:tabs>
          <w:tab w:val="num" w:pos="5040"/>
        </w:tabs>
        <w:ind w:left="5040" w:hanging="360"/>
      </w:pPr>
      <w:rPr>
        <w:rFonts w:ascii="Courier New" w:hAnsi="Courier New" w:hint="default"/>
      </w:rPr>
    </w:lvl>
    <w:lvl w:ilvl="7" w:tplc="E280DE28" w:tentative="1">
      <w:start w:val="1"/>
      <w:numFmt w:val="bullet"/>
      <w:lvlText w:val="o"/>
      <w:lvlJc w:val="left"/>
      <w:pPr>
        <w:tabs>
          <w:tab w:val="num" w:pos="5760"/>
        </w:tabs>
        <w:ind w:left="5760" w:hanging="360"/>
      </w:pPr>
      <w:rPr>
        <w:rFonts w:ascii="Courier New" w:hAnsi="Courier New" w:hint="default"/>
      </w:rPr>
    </w:lvl>
    <w:lvl w:ilvl="8" w:tplc="36E0A9B4" w:tentative="1">
      <w:start w:val="1"/>
      <w:numFmt w:val="bullet"/>
      <w:lvlText w:val="o"/>
      <w:lvlJc w:val="left"/>
      <w:pPr>
        <w:tabs>
          <w:tab w:val="num" w:pos="6480"/>
        </w:tabs>
        <w:ind w:left="6480" w:hanging="360"/>
      </w:pPr>
      <w:rPr>
        <w:rFonts w:ascii="Courier New" w:hAnsi="Courier New" w:hint="default"/>
      </w:rPr>
    </w:lvl>
  </w:abstractNum>
  <w:abstractNum w:abstractNumId="6" w15:restartNumberingAfterBreak="0">
    <w:nsid w:val="61F6601D"/>
    <w:multiLevelType w:val="hybridMultilevel"/>
    <w:tmpl w:val="B77239FC"/>
    <w:lvl w:ilvl="0" w:tplc="CA9AEC2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3C7B78"/>
    <w:multiLevelType w:val="hybridMultilevel"/>
    <w:tmpl w:val="D6DAF2A2"/>
    <w:lvl w:ilvl="0" w:tplc="04500001">
      <w:start w:val="1"/>
      <w:numFmt w:val="bullet"/>
      <w:lvlText w:val=""/>
      <w:lvlJc w:val="left"/>
      <w:pPr>
        <w:ind w:left="1440" w:hanging="360"/>
      </w:pPr>
      <w:rPr>
        <w:rFonts w:ascii="Symbol" w:hAnsi="Symbol"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8" w15:restartNumberingAfterBreak="0">
    <w:nsid w:val="71DB3655"/>
    <w:multiLevelType w:val="hybridMultilevel"/>
    <w:tmpl w:val="36EEDAC2"/>
    <w:lvl w:ilvl="0" w:tplc="0409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9" w15:restartNumberingAfterBreak="0">
    <w:nsid w:val="73247A1C"/>
    <w:multiLevelType w:val="hybridMultilevel"/>
    <w:tmpl w:val="972E27D6"/>
    <w:lvl w:ilvl="0" w:tplc="04090003">
      <w:start w:val="1"/>
      <w:numFmt w:val="bullet"/>
      <w:lvlText w:val="o"/>
      <w:lvlJc w:val="left"/>
      <w:pPr>
        <w:ind w:left="1440" w:hanging="360"/>
      </w:pPr>
      <w:rPr>
        <w:rFonts w:ascii="Courier New" w:hAnsi="Courier New" w:cs="Courier New"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10" w15:restartNumberingAfterBreak="0">
    <w:nsid w:val="73F42977"/>
    <w:multiLevelType w:val="hybridMultilevel"/>
    <w:tmpl w:val="C6DA55C4"/>
    <w:lvl w:ilvl="0" w:tplc="04090003">
      <w:start w:val="1"/>
      <w:numFmt w:val="bullet"/>
      <w:lvlText w:val="o"/>
      <w:lvlJc w:val="left"/>
      <w:pPr>
        <w:ind w:left="1440" w:hanging="360"/>
      </w:pPr>
      <w:rPr>
        <w:rFonts w:ascii="Courier New" w:hAnsi="Courier New" w:cs="Courier New"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11" w15:restartNumberingAfterBreak="0">
    <w:nsid w:val="78552411"/>
    <w:multiLevelType w:val="hybridMultilevel"/>
    <w:tmpl w:val="9648F436"/>
    <w:lvl w:ilvl="0" w:tplc="04090001">
      <w:start w:val="1"/>
      <w:numFmt w:val="bullet"/>
      <w:lvlText w:val=""/>
      <w:lvlJc w:val="left"/>
      <w:pPr>
        <w:ind w:left="1440" w:hanging="360"/>
      </w:pPr>
      <w:rPr>
        <w:rFonts w:ascii="Symbol" w:hAnsi="Symbol"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12" w15:restartNumberingAfterBreak="0">
    <w:nsid w:val="7CE074D8"/>
    <w:multiLevelType w:val="hybridMultilevel"/>
    <w:tmpl w:val="B4D62124"/>
    <w:lvl w:ilvl="0" w:tplc="04090003">
      <w:start w:val="1"/>
      <w:numFmt w:val="bullet"/>
      <w:lvlText w:val="o"/>
      <w:lvlJc w:val="left"/>
      <w:pPr>
        <w:ind w:left="1440" w:hanging="360"/>
      </w:pPr>
      <w:rPr>
        <w:rFonts w:ascii="Courier New" w:hAnsi="Courier New" w:cs="Courier New"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num w:numId="1">
    <w:abstractNumId w:val="1"/>
  </w:num>
  <w:num w:numId="2">
    <w:abstractNumId w:val="11"/>
  </w:num>
  <w:num w:numId="3">
    <w:abstractNumId w:val="8"/>
  </w:num>
  <w:num w:numId="4">
    <w:abstractNumId w:val="2"/>
  </w:num>
  <w:num w:numId="5">
    <w:abstractNumId w:val="0"/>
  </w:num>
  <w:num w:numId="6">
    <w:abstractNumId w:val="5"/>
  </w:num>
  <w:num w:numId="7">
    <w:abstractNumId w:val="6"/>
  </w:num>
  <w:num w:numId="8">
    <w:abstractNumId w:val="4"/>
  </w:num>
  <w:num w:numId="9">
    <w:abstractNumId w:val="7"/>
  </w:num>
  <w:num w:numId="10">
    <w:abstractNumId w:val="9"/>
  </w:num>
  <w:num w:numId="11">
    <w:abstractNumId w:val="12"/>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DC4"/>
    <w:rsid w:val="0000173B"/>
    <w:rsid w:val="00002AAB"/>
    <w:rsid w:val="00005FBE"/>
    <w:rsid w:val="00011DC4"/>
    <w:rsid w:val="0002289B"/>
    <w:rsid w:val="000236AA"/>
    <w:rsid w:val="000236CC"/>
    <w:rsid w:val="000438E2"/>
    <w:rsid w:val="000527FB"/>
    <w:rsid w:val="00052E81"/>
    <w:rsid w:val="00053B3A"/>
    <w:rsid w:val="00062129"/>
    <w:rsid w:val="00062F67"/>
    <w:rsid w:val="00064D9F"/>
    <w:rsid w:val="00064FFA"/>
    <w:rsid w:val="0006713B"/>
    <w:rsid w:val="00070D67"/>
    <w:rsid w:val="000738FC"/>
    <w:rsid w:val="0007400B"/>
    <w:rsid w:val="00075BF2"/>
    <w:rsid w:val="00084E24"/>
    <w:rsid w:val="0008723C"/>
    <w:rsid w:val="000A068D"/>
    <w:rsid w:val="000A1BCF"/>
    <w:rsid w:val="000B641C"/>
    <w:rsid w:val="000B7D91"/>
    <w:rsid w:val="000C532C"/>
    <w:rsid w:val="000C7486"/>
    <w:rsid w:val="000E7081"/>
    <w:rsid w:val="000F4A3E"/>
    <w:rsid w:val="001102F4"/>
    <w:rsid w:val="00111582"/>
    <w:rsid w:val="00125C9B"/>
    <w:rsid w:val="001424F9"/>
    <w:rsid w:val="00155092"/>
    <w:rsid w:val="00155609"/>
    <w:rsid w:val="00155AF9"/>
    <w:rsid w:val="00162099"/>
    <w:rsid w:val="0016274E"/>
    <w:rsid w:val="00182BED"/>
    <w:rsid w:val="001839FC"/>
    <w:rsid w:val="00185CFA"/>
    <w:rsid w:val="0019250F"/>
    <w:rsid w:val="001A120F"/>
    <w:rsid w:val="001A2A2E"/>
    <w:rsid w:val="001A304F"/>
    <w:rsid w:val="001B2392"/>
    <w:rsid w:val="001B3174"/>
    <w:rsid w:val="001B7968"/>
    <w:rsid w:val="001C1DEF"/>
    <w:rsid w:val="001C29DD"/>
    <w:rsid w:val="001C348C"/>
    <w:rsid w:val="001C6988"/>
    <w:rsid w:val="001D6078"/>
    <w:rsid w:val="001E0CF2"/>
    <w:rsid w:val="001E18AF"/>
    <w:rsid w:val="001E3D57"/>
    <w:rsid w:val="001E7C2F"/>
    <w:rsid w:val="001F08DF"/>
    <w:rsid w:val="001F1FA6"/>
    <w:rsid w:val="0020103C"/>
    <w:rsid w:val="0020272F"/>
    <w:rsid w:val="00204572"/>
    <w:rsid w:val="00213E58"/>
    <w:rsid w:val="00216D84"/>
    <w:rsid w:val="00237205"/>
    <w:rsid w:val="00246362"/>
    <w:rsid w:val="00255DCD"/>
    <w:rsid w:val="00256F65"/>
    <w:rsid w:val="00260A3E"/>
    <w:rsid w:val="0026282D"/>
    <w:rsid w:val="00264F45"/>
    <w:rsid w:val="00265F83"/>
    <w:rsid w:val="00272A63"/>
    <w:rsid w:val="002744BA"/>
    <w:rsid w:val="00275463"/>
    <w:rsid w:val="0028223C"/>
    <w:rsid w:val="00284945"/>
    <w:rsid w:val="00294D05"/>
    <w:rsid w:val="002A1478"/>
    <w:rsid w:val="002A18C4"/>
    <w:rsid w:val="002A5B18"/>
    <w:rsid w:val="002B218E"/>
    <w:rsid w:val="002B351E"/>
    <w:rsid w:val="002C3A8B"/>
    <w:rsid w:val="002D31B9"/>
    <w:rsid w:val="002D5AF6"/>
    <w:rsid w:val="002D645A"/>
    <w:rsid w:val="002E2F74"/>
    <w:rsid w:val="002E490E"/>
    <w:rsid w:val="002E6228"/>
    <w:rsid w:val="002F152A"/>
    <w:rsid w:val="003039EA"/>
    <w:rsid w:val="00304CE9"/>
    <w:rsid w:val="003140EA"/>
    <w:rsid w:val="003346AD"/>
    <w:rsid w:val="00334AC7"/>
    <w:rsid w:val="00335A6C"/>
    <w:rsid w:val="0034296A"/>
    <w:rsid w:val="00346598"/>
    <w:rsid w:val="003529A1"/>
    <w:rsid w:val="00364E8D"/>
    <w:rsid w:val="00367B20"/>
    <w:rsid w:val="003826B4"/>
    <w:rsid w:val="003867CB"/>
    <w:rsid w:val="0039132B"/>
    <w:rsid w:val="00394B03"/>
    <w:rsid w:val="003A214F"/>
    <w:rsid w:val="003A27DB"/>
    <w:rsid w:val="003A33A3"/>
    <w:rsid w:val="003A3F89"/>
    <w:rsid w:val="003B12C9"/>
    <w:rsid w:val="003B55ED"/>
    <w:rsid w:val="003B7703"/>
    <w:rsid w:val="003C425F"/>
    <w:rsid w:val="003C6EC4"/>
    <w:rsid w:val="003D7F7A"/>
    <w:rsid w:val="003E08AE"/>
    <w:rsid w:val="003E695B"/>
    <w:rsid w:val="003E7647"/>
    <w:rsid w:val="004006C0"/>
    <w:rsid w:val="00402CA4"/>
    <w:rsid w:val="00404092"/>
    <w:rsid w:val="00407B79"/>
    <w:rsid w:val="00410673"/>
    <w:rsid w:val="00410773"/>
    <w:rsid w:val="00416585"/>
    <w:rsid w:val="00424038"/>
    <w:rsid w:val="00424940"/>
    <w:rsid w:val="0042512E"/>
    <w:rsid w:val="00436DB1"/>
    <w:rsid w:val="00442D6C"/>
    <w:rsid w:val="004478B9"/>
    <w:rsid w:val="00456282"/>
    <w:rsid w:val="00463B66"/>
    <w:rsid w:val="00474161"/>
    <w:rsid w:val="00476E56"/>
    <w:rsid w:val="00486525"/>
    <w:rsid w:val="00490431"/>
    <w:rsid w:val="00492D6D"/>
    <w:rsid w:val="0049368D"/>
    <w:rsid w:val="00495B08"/>
    <w:rsid w:val="004A38CD"/>
    <w:rsid w:val="004A59E9"/>
    <w:rsid w:val="004B6DCD"/>
    <w:rsid w:val="004C24C9"/>
    <w:rsid w:val="004D209A"/>
    <w:rsid w:val="004E2D2C"/>
    <w:rsid w:val="004E561D"/>
    <w:rsid w:val="004F086B"/>
    <w:rsid w:val="004F2F1C"/>
    <w:rsid w:val="004F4532"/>
    <w:rsid w:val="004F54CA"/>
    <w:rsid w:val="004F7BA6"/>
    <w:rsid w:val="00501C1F"/>
    <w:rsid w:val="00505572"/>
    <w:rsid w:val="00505581"/>
    <w:rsid w:val="005103D6"/>
    <w:rsid w:val="005117C7"/>
    <w:rsid w:val="00511F87"/>
    <w:rsid w:val="005129E4"/>
    <w:rsid w:val="00516B09"/>
    <w:rsid w:val="00526D17"/>
    <w:rsid w:val="00531E2E"/>
    <w:rsid w:val="005322C7"/>
    <w:rsid w:val="00535771"/>
    <w:rsid w:val="005451B2"/>
    <w:rsid w:val="0054790A"/>
    <w:rsid w:val="00547BC9"/>
    <w:rsid w:val="005501B5"/>
    <w:rsid w:val="005511F1"/>
    <w:rsid w:val="00556A70"/>
    <w:rsid w:val="00565E81"/>
    <w:rsid w:val="00570879"/>
    <w:rsid w:val="00577C0D"/>
    <w:rsid w:val="00594ED7"/>
    <w:rsid w:val="005969A9"/>
    <w:rsid w:val="005B32E5"/>
    <w:rsid w:val="005B3CE4"/>
    <w:rsid w:val="005C242B"/>
    <w:rsid w:val="005C4288"/>
    <w:rsid w:val="005D6E38"/>
    <w:rsid w:val="005E211C"/>
    <w:rsid w:val="005E27AE"/>
    <w:rsid w:val="005E7463"/>
    <w:rsid w:val="005E7A9D"/>
    <w:rsid w:val="005F0E15"/>
    <w:rsid w:val="005F3502"/>
    <w:rsid w:val="005F4867"/>
    <w:rsid w:val="005F588F"/>
    <w:rsid w:val="005F641C"/>
    <w:rsid w:val="00605945"/>
    <w:rsid w:val="00610BD8"/>
    <w:rsid w:val="00617723"/>
    <w:rsid w:val="006213C6"/>
    <w:rsid w:val="00621F56"/>
    <w:rsid w:val="00623F84"/>
    <w:rsid w:val="006255FF"/>
    <w:rsid w:val="0062570C"/>
    <w:rsid w:val="00626129"/>
    <w:rsid w:val="00646AC0"/>
    <w:rsid w:val="006639DE"/>
    <w:rsid w:val="00664E8B"/>
    <w:rsid w:val="006662D4"/>
    <w:rsid w:val="00671C2A"/>
    <w:rsid w:val="00680D0D"/>
    <w:rsid w:val="00682A7A"/>
    <w:rsid w:val="0068416B"/>
    <w:rsid w:val="006940BA"/>
    <w:rsid w:val="006A08CA"/>
    <w:rsid w:val="006A49CC"/>
    <w:rsid w:val="006A7AD8"/>
    <w:rsid w:val="006B0A19"/>
    <w:rsid w:val="006D230C"/>
    <w:rsid w:val="006D35AB"/>
    <w:rsid w:val="006E09B1"/>
    <w:rsid w:val="006E6ED3"/>
    <w:rsid w:val="006F0CD4"/>
    <w:rsid w:val="006F337F"/>
    <w:rsid w:val="00700F4A"/>
    <w:rsid w:val="00704C77"/>
    <w:rsid w:val="00706A45"/>
    <w:rsid w:val="007078C8"/>
    <w:rsid w:val="00711F92"/>
    <w:rsid w:val="007145AD"/>
    <w:rsid w:val="00717C60"/>
    <w:rsid w:val="00741F89"/>
    <w:rsid w:val="007427EF"/>
    <w:rsid w:val="0074509A"/>
    <w:rsid w:val="00750428"/>
    <w:rsid w:val="00753BB9"/>
    <w:rsid w:val="00756FA5"/>
    <w:rsid w:val="00770C1E"/>
    <w:rsid w:val="007A2EF0"/>
    <w:rsid w:val="007A61E7"/>
    <w:rsid w:val="007B16C1"/>
    <w:rsid w:val="007B4329"/>
    <w:rsid w:val="007C1A72"/>
    <w:rsid w:val="007C40C1"/>
    <w:rsid w:val="007C5E89"/>
    <w:rsid w:val="007D2E7D"/>
    <w:rsid w:val="007D5733"/>
    <w:rsid w:val="007D7EC8"/>
    <w:rsid w:val="007E2188"/>
    <w:rsid w:val="007F01F9"/>
    <w:rsid w:val="007F79DB"/>
    <w:rsid w:val="007F7F7E"/>
    <w:rsid w:val="00801B7E"/>
    <w:rsid w:val="00812BE4"/>
    <w:rsid w:val="0083638F"/>
    <w:rsid w:val="00837748"/>
    <w:rsid w:val="00846B8A"/>
    <w:rsid w:val="00846D72"/>
    <w:rsid w:val="0085135C"/>
    <w:rsid w:val="008615B1"/>
    <w:rsid w:val="008654CA"/>
    <w:rsid w:val="00873EBB"/>
    <w:rsid w:val="008803C1"/>
    <w:rsid w:val="0088484F"/>
    <w:rsid w:val="0089009C"/>
    <w:rsid w:val="00897D08"/>
    <w:rsid w:val="008A0888"/>
    <w:rsid w:val="008A3E7F"/>
    <w:rsid w:val="008A54D4"/>
    <w:rsid w:val="008A7CF0"/>
    <w:rsid w:val="008C0EA8"/>
    <w:rsid w:val="008C1BC7"/>
    <w:rsid w:val="008C2E59"/>
    <w:rsid w:val="008C3560"/>
    <w:rsid w:val="008D2BDC"/>
    <w:rsid w:val="008D3800"/>
    <w:rsid w:val="008D3D1C"/>
    <w:rsid w:val="008D5D99"/>
    <w:rsid w:val="008D7380"/>
    <w:rsid w:val="008E1615"/>
    <w:rsid w:val="008E2D49"/>
    <w:rsid w:val="008E7F64"/>
    <w:rsid w:val="008F3D9D"/>
    <w:rsid w:val="008F49CF"/>
    <w:rsid w:val="0090085C"/>
    <w:rsid w:val="009024E8"/>
    <w:rsid w:val="00903058"/>
    <w:rsid w:val="00904E98"/>
    <w:rsid w:val="009065D8"/>
    <w:rsid w:val="00913345"/>
    <w:rsid w:val="00914B29"/>
    <w:rsid w:val="009325E0"/>
    <w:rsid w:val="00935C7A"/>
    <w:rsid w:val="009374BF"/>
    <w:rsid w:val="00947313"/>
    <w:rsid w:val="00947F37"/>
    <w:rsid w:val="00953D85"/>
    <w:rsid w:val="009579F9"/>
    <w:rsid w:val="00957E21"/>
    <w:rsid w:val="00963265"/>
    <w:rsid w:val="00975169"/>
    <w:rsid w:val="009769C4"/>
    <w:rsid w:val="00980E85"/>
    <w:rsid w:val="00984008"/>
    <w:rsid w:val="00986AC5"/>
    <w:rsid w:val="00987FC3"/>
    <w:rsid w:val="00991B31"/>
    <w:rsid w:val="00994317"/>
    <w:rsid w:val="0099510F"/>
    <w:rsid w:val="009B5613"/>
    <w:rsid w:val="009B6336"/>
    <w:rsid w:val="009C3BA5"/>
    <w:rsid w:val="009C418B"/>
    <w:rsid w:val="009D3B06"/>
    <w:rsid w:val="009E0426"/>
    <w:rsid w:val="009E094B"/>
    <w:rsid w:val="009E0A48"/>
    <w:rsid w:val="009F36D5"/>
    <w:rsid w:val="009F5FBE"/>
    <w:rsid w:val="009F7E60"/>
    <w:rsid w:val="00A01E9A"/>
    <w:rsid w:val="00A035BE"/>
    <w:rsid w:val="00A04443"/>
    <w:rsid w:val="00A06A79"/>
    <w:rsid w:val="00A342CD"/>
    <w:rsid w:val="00A3671E"/>
    <w:rsid w:val="00A428C2"/>
    <w:rsid w:val="00A43048"/>
    <w:rsid w:val="00A52E16"/>
    <w:rsid w:val="00A54F3C"/>
    <w:rsid w:val="00A57321"/>
    <w:rsid w:val="00A616A3"/>
    <w:rsid w:val="00A647B3"/>
    <w:rsid w:val="00A65578"/>
    <w:rsid w:val="00A74C86"/>
    <w:rsid w:val="00A84925"/>
    <w:rsid w:val="00A84DBA"/>
    <w:rsid w:val="00A945C0"/>
    <w:rsid w:val="00AA7A4F"/>
    <w:rsid w:val="00AB256B"/>
    <w:rsid w:val="00AB5ED9"/>
    <w:rsid w:val="00AB6CF8"/>
    <w:rsid w:val="00AD0807"/>
    <w:rsid w:val="00AD6985"/>
    <w:rsid w:val="00AD6CA2"/>
    <w:rsid w:val="00AD6D28"/>
    <w:rsid w:val="00AE15CE"/>
    <w:rsid w:val="00AE59FD"/>
    <w:rsid w:val="00AF1433"/>
    <w:rsid w:val="00AF31B6"/>
    <w:rsid w:val="00AF5348"/>
    <w:rsid w:val="00B0423F"/>
    <w:rsid w:val="00B047CA"/>
    <w:rsid w:val="00B05344"/>
    <w:rsid w:val="00B16DEB"/>
    <w:rsid w:val="00B22FB3"/>
    <w:rsid w:val="00B30D2C"/>
    <w:rsid w:val="00B42DC7"/>
    <w:rsid w:val="00B54D84"/>
    <w:rsid w:val="00B56D5F"/>
    <w:rsid w:val="00B61A47"/>
    <w:rsid w:val="00B63729"/>
    <w:rsid w:val="00B66752"/>
    <w:rsid w:val="00B718C4"/>
    <w:rsid w:val="00B73B7D"/>
    <w:rsid w:val="00B77503"/>
    <w:rsid w:val="00B80618"/>
    <w:rsid w:val="00B8715C"/>
    <w:rsid w:val="00B91562"/>
    <w:rsid w:val="00B96B50"/>
    <w:rsid w:val="00BA301A"/>
    <w:rsid w:val="00BA3102"/>
    <w:rsid w:val="00BC0CCC"/>
    <w:rsid w:val="00BD12A3"/>
    <w:rsid w:val="00BD1DB3"/>
    <w:rsid w:val="00BD49E4"/>
    <w:rsid w:val="00BE0ABB"/>
    <w:rsid w:val="00BE10CF"/>
    <w:rsid w:val="00BF3E0D"/>
    <w:rsid w:val="00C0272D"/>
    <w:rsid w:val="00C067BF"/>
    <w:rsid w:val="00C068CC"/>
    <w:rsid w:val="00C0708F"/>
    <w:rsid w:val="00C10802"/>
    <w:rsid w:val="00C31FE6"/>
    <w:rsid w:val="00C33F6A"/>
    <w:rsid w:val="00C3486B"/>
    <w:rsid w:val="00C34B6A"/>
    <w:rsid w:val="00C62922"/>
    <w:rsid w:val="00C633C1"/>
    <w:rsid w:val="00C66B7E"/>
    <w:rsid w:val="00C70A17"/>
    <w:rsid w:val="00C73F13"/>
    <w:rsid w:val="00C8395A"/>
    <w:rsid w:val="00C86CD6"/>
    <w:rsid w:val="00C90B58"/>
    <w:rsid w:val="00C927F6"/>
    <w:rsid w:val="00CA4E93"/>
    <w:rsid w:val="00CA5F8F"/>
    <w:rsid w:val="00CA7F14"/>
    <w:rsid w:val="00CB3A1E"/>
    <w:rsid w:val="00CB4D06"/>
    <w:rsid w:val="00CB6547"/>
    <w:rsid w:val="00CB656D"/>
    <w:rsid w:val="00CC33EF"/>
    <w:rsid w:val="00CD030A"/>
    <w:rsid w:val="00CD21B4"/>
    <w:rsid w:val="00CD7337"/>
    <w:rsid w:val="00CE2748"/>
    <w:rsid w:val="00CE56E5"/>
    <w:rsid w:val="00CE7F9D"/>
    <w:rsid w:val="00CF42A5"/>
    <w:rsid w:val="00CF4B93"/>
    <w:rsid w:val="00CF6A65"/>
    <w:rsid w:val="00D01E77"/>
    <w:rsid w:val="00D12D15"/>
    <w:rsid w:val="00D14A6E"/>
    <w:rsid w:val="00D16321"/>
    <w:rsid w:val="00D1657D"/>
    <w:rsid w:val="00D16B40"/>
    <w:rsid w:val="00D17706"/>
    <w:rsid w:val="00D21582"/>
    <w:rsid w:val="00D22D5F"/>
    <w:rsid w:val="00D26892"/>
    <w:rsid w:val="00D30B33"/>
    <w:rsid w:val="00D329FA"/>
    <w:rsid w:val="00D363A7"/>
    <w:rsid w:val="00D503ED"/>
    <w:rsid w:val="00D67205"/>
    <w:rsid w:val="00D713CF"/>
    <w:rsid w:val="00D717C0"/>
    <w:rsid w:val="00D750F3"/>
    <w:rsid w:val="00D7730A"/>
    <w:rsid w:val="00D95455"/>
    <w:rsid w:val="00DA4BC0"/>
    <w:rsid w:val="00DA540B"/>
    <w:rsid w:val="00DC136F"/>
    <w:rsid w:val="00DC3002"/>
    <w:rsid w:val="00DC4814"/>
    <w:rsid w:val="00DD7EA3"/>
    <w:rsid w:val="00DE15D2"/>
    <w:rsid w:val="00DE2383"/>
    <w:rsid w:val="00DE3F3B"/>
    <w:rsid w:val="00DE4B76"/>
    <w:rsid w:val="00DE5D8A"/>
    <w:rsid w:val="00DE7B97"/>
    <w:rsid w:val="00DF7E73"/>
    <w:rsid w:val="00E04754"/>
    <w:rsid w:val="00E10762"/>
    <w:rsid w:val="00E11973"/>
    <w:rsid w:val="00E14EC7"/>
    <w:rsid w:val="00E17BB9"/>
    <w:rsid w:val="00E23704"/>
    <w:rsid w:val="00E252C5"/>
    <w:rsid w:val="00E37BCD"/>
    <w:rsid w:val="00E43A4D"/>
    <w:rsid w:val="00E4540D"/>
    <w:rsid w:val="00E470BC"/>
    <w:rsid w:val="00E556A1"/>
    <w:rsid w:val="00E602E6"/>
    <w:rsid w:val="00E61454"/>
    <w:rsid w:val="00E61FCF"/>
    <w:rsid w:val="00E73D3F"/>
    <w:rsid w:val="00E77D40"/>
    <w:rsid w:val="00E820D0"/>
    <w:rsid w:val="00E842E8"/>
    <w:rsid w:val="00E90D5D"/>
    <w:rsid w:val="00E936F2"/>
    <w:rsid w:val="00E97961"/>
    <w:rsid w:val="00EA1532"/>
    <w:rsid w:val="00EA2DAD"/>
    <w:rsid w:val="00EA4C11"/>
    <w:rsid w:val="00EB4778"/>
    <w:rsid w:val="00EC0C2D"/>
    <w:rsid w:val="00EC3750"/>
    <w:rsid w:val="00EC76F2"/>
    <w:rsid w:val="00ED0FF0"/>
    <w:rsid w:val="00ED6E2E"/>
    <w:rsid w:val="00ED7C07"/>
    <w:rsid w:val="00EE3B5C"/>
    <w:rsid w:val="00EE51CE"/>
    <w:rsid w:val="00EF4321"/>
    <w:rsid w:val="00EF6EFD"/>
    <w:rsid w:val="00F01F75"/>
    <w:rsid w:val="00F10122"/>
    <w:rsid w:val="00F151C5"/>
    <w:rsid w:val="00F27EE4"/>
    <w:rsid w:val="00F3379E"/>
    <w:rsid w:val="00F43166"/>
    <w:rsid w:val="00F55662"/>
    <w:rsid w:val="00F60963"/>
    <w:rsid w:val="00F63BA8"/>
    <w:rsid w:val="00F66FBB"/>
    <w:rsid w:val="00F72F5B"/>
    <w:rsid w:val="00F73058"/>
    <w:rsid w:val="00F73BC3"/>
    <w:rsid w:val="00F755D3"/>
    <w:rsid w:val="00F75838"/>
    <w:rsid w:val="00F82251"/>
    <w:rsid w:val="00F8394B"/>
    <w:rsid w:val="00F91FDD"/>
    <w:rsid w:val="00FB2885"/>
    <w:rsid w:val="00FB3EB9"/>
    <w:rsid w:val="00FC3D3C"/>
    <w:rsid w:val="00FC6C7F"/>
    <w:rsid w:val="00FD3B7D"/>
    <w:rsid w:val="00FD7496"/>
    <w:rsid w:val="00FE00A5"/>
    <w:rsid w:val="00FE2750"/>
    <w:rsid w:val="00FE54ED"/>
    <w:rsid w:val="00FE570C"/>
    <w:rsid w:val="00FF13DC"/>
    <w:rsid w:val="00FF52A0"/>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A01C1"/>
  <w15:chartTrackingRefBased/>
  <w15:docId w15:val="{80CF32E0-7637-4D63-9D3E-764CC2B6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n-M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65F83"/>
    <w:pPr>
      <w:spacing w:before="100" w:beforeAutospacing="1" w:after="100" w:afterAutospacing="1" w:line="240" w:lineRule="auto"/>
      <w:outlineLvl w:val="1"/>
    </w:pPr>
    <w:rPr>
      <w:rFonts w:ascii="Times New Roman" w:eastAsia="Times New Roman" w:hAnsi="Times New Roman" w:cs="Times New Roman"/>
      <w:b/>
      <w:bCs/>
      <w:sz w:val="36"/>
      <w:szCs w:val="36"/>
      <w:lang w:eastAsia="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Дэд гарчиг,IBL List Paragraph"/>
    <w:basedOn w:val="Normal"/>
    <w:link w:val="ListParagraphChar"/>
    <w:uiPriority w:val="34"/>
    <w:qFormat/>
    <w:rsid w:val="00011DC4"/>
    <w:pPr>
      <w:ind w:left="720"/>
      <w:contextualSpacing/>
    </w:pPr>
  </w:style>
  <w:style w:type="paragraph" w:styleId="FootnoteText">
    <w:name w:val="footnote text"/>
    <w:aliases w:val="Footnote Text Char1 Char,Footnote Text Char Char Char,Footnote Text Char1,Footnote Text Char Char,Footnote Text Char1 Char Char Char Char,Footnote Text Char Char1,single space,Footnote Text Char Char Char1,Geneva 9,f,ft,fn Char,ft Char,C"/>
    <w:basedOn w:val="Normal"/>
    <w:link w:val="FootnoteTextChar"/>
    <w:uiPriority w:val="99"/>
    <w:unhideWhenUsed/>
    <w:qFormat/>
    <w:rsid w:val="004E561D"/>
    <w:pPr>
      <w:spacing w:after="0" w:line="240" w:lineRule="auto"/>
    </w:pPr>
    <w:rPr>
      <w:rFonts w:ascii="Arial" w:eastAsiaTheme="minorEastAsia" w:hAnsi="Arial"/>
      <w:sz w:val="20"/>
      <w:szCs w:val="20"/>
      <w:lang w:val="en-US"/>
    </w:rPr>
  </w:style>
  <w:style w:type="character" w:customStyle="1" w:styleId="FootnoteTextChar">
    <w:name w:val="Footnote Text Char"/>
    <w:aliases w:val="Footnote Text Char1 Char Char,Footnote Text Char Char Char Char,Footnote Text Char1 Char1,Footnote Text Char Char Char2,Footnote Text Char1 Char Char Char Char Char,Footnote Text Char Char1 Char,single space Char,Geneva 9 Char,f Char"/>
    <w:basedOn w:val="DefaultParagraphFont"/>
    <w:link w:val="FootnoteText"/>
    <w:uiPriority w:val="99"/>
    <w:rsid w:val="004E561D"/>
    <w:rPr>
      <w:rFonts w:ascii="Arial" w:eastAsiaTheme="minorEastAsia" w:hAnsi="Arial"/>
      <w:sz w:val="20"/>
      <w:szCs w:val="20"/>
      <w:lang w:val="en-US"/>
    </w:rPr>
  </w:style>
  <w:style w:type="character" w:styleId="FootnoteReference">
    <w:name w:val="footnote reference"/>
    <w:aliases w:val="ftref,BVI fnr,16 Point,Superscript 6 Point,Fußnotenzeichen DISS,fr,(NECG) Footnote Reference,footnote ref,Char Char Char Char Car Char,Superscript 6 Point + 11 pt,Footnote Ref in FtNote"/>
    <w:basedOn w:val="DefaultParagraphFont"/>
    <w:uiPriority w:val="99"/>
    <w:unhideWhenUsed/>
    <w:rsid w:val="004E561D"/>
    <w:rPr>
      <w:vertAlign w:val="superscript"/>
    </w:rPr>
  </w:style>
  <w:style w:type="character" w:customStyle="1" w:styleId="highlight2">
    <w:name w:val="highlight2"/>
    <w:basedOn w:val="DefaultParagraphFont"/>
    <w:rsid w:val="00ED0FF0"/>
  </w:style>
  <w:style w:type="paragraph" w:styleId="NormalWeb">
    <w:name w:val="Normal (Web)"/>
    <w:basedOn w:val="Normal"/>
    <w:uiPriority w:val="99"/>
    <w:unhideWhenUsed/>
    <w:rsid w:val="00265F83"/>
    <w:pPr>
      <w:spacing w:before="100" w:beforeAutospacing="1" w:after="100" w:afterAutospacing="1" w:line="240" w:lineRule="auto"/>
    </w:pPr>
    <w:rPr>
      <w:rFonts w:ascii="Times New Roman" w:eastAsia="Times New Roman" w:hAnsi="Times New Roman" w:cs="Times New Roman"/>
      <w:sz w:val="24"/>
      <w:szCs w:val="24"/>
      <w:lang w:eastAsia="mn-MN"/>
    </w:rPr>
  </w:style>
  <w:style w:type="character" w:customStyle="1" w:styleId="Heading2Char">
    <w:name w:val="Heading 2 Char"/>
    <w:basedOn w:val="DefaultParagraphFont"/>
    <w:link w:val="Heading2"/>
    <w:uiPriority w:val="9"/>
    <w:rsid w:val="00265F83"/>
    <w:rPr>
      <w:rFonts w:ascii="Times New Roman" w:eastAsia="Times New Roman" w:hAnsi="Times New Roman" w:cs="Times New Roman"/>
      <w:b/>
      <w:bCs/>
      <w:sz w:val="36"/>
      <w:szCs w:val="36"/>
      <w:lang w:eastAsia="mn-MN"/>
    </w:rPr>
  </w:style>
  <w:style w:type="character" w:styleId="Strong">
    <w:name w:val="Strong"/>
    <w:basedOn w:val="DefaultParagraphFont"/>
    <w:uiPriority w:val="22"/>
    <w:qFormat/>
    <w:rsid w:val="00265F83"/>
    <w:rPr>
      <w:b/>
      <w:bCs/>
    </w:rPr>
  </w:style>
  <w:style w:type="paragraph" w:styleId="Header">
    <w:name w:val="header"/>
    <w:basedOn w:val="Normal"/>
    <w:link w:val="HeaderChar"/>
    <w:uiPriority w:val="99"/>
    <w:unhideWhenUsed/>
    <w:rsid w:val="00A945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45C0"/>
  </w:style>
  <w:style w:type="paragraph" w:styleId="Footer">
    <w:name w:val="footer"/>
    <w:basedOn w:val="Normal"/>
    <w:link w:val="FooterChar"/>
    <w:uiPriority w:val="99"/>
    <w:unhideWhenUsed/>
    <w:rsid w:val="00A945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45C0"/>
  </w:style>
  <w:style w:type="paragraph" w:styleId="BalloonText">
    <w:name w:val="Balloon Text"/>
    <w:basedOn w:val="Normal"/>
    <w:link w:val="BalloonTextChar"/>
    <w:uiPriority w:val="99"/>
    <w:semiHidden/>
    <w:unhideWhenUsed/>
    <w:rsid w:val="006A08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8CA"/>
    <w:rPr>
      <w:rFonts w:ascii="Segoe UI" w:hAnsi="Segoe UI" w:cs="Segoe UI"/>
      <w:sz w:val="18"/>
      <w:szCs w:val="18"/>
    </w:rPr>
  </w:style>
  <w:style w:type="paragraph" w:customStyle="1" w:styleId="BodyA">
    <w:name w:val="Body A"/>
    <w:rsid w:val="00700F4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14:textOutline w14:w="12700" w14:cap="flat" w14:cmpd="sng" w14:algn="ctr">
        <w14:noFill/>
        <w14:prstDash w14:val="solid"/>
        <w14:miter w14:lim="400000"/>
      </w14:textOutline>
    </w:rPr>
  </w:style>
  <w:style w:type="character" w:customStyle="1" w:styleId="ListParagraphChar">
    <w:name w:val="List Paragraph Char"/>
    <w:aliases w:val="Дэд гарчиг Char,IBL List Paragraph Char"/>
    <w:basedOn w:val="DefaultParagraphFont"/>
    <w:link w:val="ListParagraph"/>
    <w:uiPriority w:val="34"/>
    <w:locked/>
    <w:rsid w:val="00700F4A"/>
  </w:style>
  <w:style w:type="table" w:styleId="PlainTable1">
    <w:name w:val="Plain Table 1"/>
    <w:basedOn w:val="TableNormal"/>
    <w:uiPriority w:val="41"/>
    <w:rsid w:val="007C1A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BC0CCC"/>
    <w:pPr>
      <w:spacing w:before="100" w:beforeAutospacing="1" w:after="100" w:afterAutospacing="1" w:line="240" w:lineRule="auto"/>
    </w:pPr>
    <w:rPr>
      <w:rFonts w:ascii="Times" w:eastAsiaTheme="minorEastAsia" w:hAnsi="Times"/>
      <w:sz w:val="20"/>
      <w:szCs w:val="20"/>
      <w:lang w:val="en-US"/>
    </w:rPr>
  </w:style>
  <w:style w:type="character" w:customStyle="1" w:styleId="normaltextrun">
    <w:name w:val="normaltextrun"/>
    <w:basedOn w:val="DefaultParagraphFont"/>
    <w:rsid w:val="00BC0CCC"/>
  </w:style>
  <w:style w:type="character" w:customStyle="1" w:styleId="eop">
    <w:name w:val="eop"/>
    <w:basedOn w:val="DefaultParagraphFont"/>
    <w:rsid w:val="00BC0CCC"/>
  </w:style>
  <w:style w:type="table" w:styleId="GridTable4-Accent6">
    <w:name w:val="Grid Table 4 Accent 6"/>
    <w:basedOn w:val="TableNormal"/>
    <w:uiPriority w:val="49"/>
    <w:rsid w:val="00DC300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9699">
      <w:bodyDiv w:val="1"/>
      <w:marLeft w:val="0"/>
      <w:marRight w:val="0"/>
      <w:marTop w:val="0"/>
      <w:marBottom w:val="0"/>
      <w:divBdr>
        <w:top w:val="none" w:sz="0" w:space="0" w:color="auto"/>
        <w:left w:val="none" w:sz="0" w:space="0" w:color="auto"/>
        <w:bottom w:val="none" w:sz="0" w:space="0" w:color="auto"/>
        <w:right w:val="none" w:sz="0" w:space="0" w:color="auto"/>
      </w:divBdr>
    </w:div>
    <w:div w:id="11104092">
      <w:bodyDiv w:val="1"/>
      <w:marLeft w:val="0"/>
      <w:marRight w:val="0"/>
      <w:marTop w:val="0"/>
      <w:marBottom w:val="0"/>
      <w:divBdr>
        <w:top w:val="none" w:sz="0" w:space="0" w:color="auto"/>
        <w:left w:val="none" w:sz="0" w:space="0" w:color="auto"/>
        <w:bottom w:val="none" w:sz="0" w:space="0" w:color="auto"/>
        <w:right w:val="none" w:sz="0" w:space="0" w:color="auto"/>
      </w:divBdr>
    </w:div>
    <w:div w:id="208538075">
      <w:bodyDiv w:val="1"/>
      <w:marLeft w:val="0"/>
      <w:marRight w:val="0"/>
      <w:marTop w:val="0"/>
      <w:marBottom w:val="0"/>
      <w:divBdr>
        <w:top w:val="none" w:sz="0" w:space="0" w:color="auto"/>
        <w:left w:val="none" w:sz="0" w:space="0" w:color="auto"/>
        <w:bottom w:val="none" w:sz="0" w:space="0" w:color="auto"/>
        <w:right w:val="none" w:sz="0" w:space="0" w:color="auto"/>
      </w:divBdr>
    </w:div>
    <w:div w:id="428742702">
      <w:bodyDiv w:val="1"/>
      <w:marLeft w:val="0"/>
      <w:marRight w:val="0"/>
      <w:marTop w:val="0"/>
      <w:marBottom w:val="0"/>
      <w:divBdr>
        <w:top w:val="none" w:sz="0" w:space="0" w:color="auto"/>
        <w:left w:val="none" w:sz="0" w:space="0" w:color="auto"/>
        <w:bottom w:val="none" w:sz="0" w:space="0" w:color="auto"/>
        <w:right w:val="none" w:sz="0" w:space="0" w:color="auto"/>
      </w:divBdr>
    </w:div>
    <w:div w:id="547684912">
      <w:bodyDiv w:val="1"/>
      <w:marLeft w:val="0"/>
      <w:marRight w:val="0"/>
      <w:marTop w:val="0"/>
      <w:marBottom w:val="0"/>
      <w:divBdr>
        <w:top w:val="none" w:sz="0" w:space="0" w:color="auto"/>
        <w:left w:val="none" w:sz="0" w:space="0" w:color="auto"/>
        <w:bottom w:val="none" w:sz="0" w:space="0" w:color="auto"/>
        <w:right w:val="none" w:sz="0" w:space="0" w:color="auto"/>
      </w:divBdr>
      <w:divsChild>
        <w:div w:id="985861602">
          <w:marLeft w:val="274"/>
          <w:marRight w:val="0"/>
          <w:marTop w:val="0"/>
          <w:marBottom w:val="0"/>
          <w:divBdr>
            <w:top w:val="none" w:sz="0" w:space="0" w:color="auto"/>
            <w:left w:val="none" w:sz="0" w:space="0" w:color="auto"/>
            <w:bottom w:val="none" w:sz="0" w:space="0" w:color="auto"/>
            <w:right w:val="none" w:sz="0" w:space="0" w:color="auto"/>
          </w:divBdr>
        </w:div>
        <w:div w:id="75982005">
          <w:marLeft w:val="274"/>
          <w:marRight w:val="0"/>
          <w:marTop w:val="0"/>
          <w:marBottom w:val="0"/>
          <w:divBdr>
            <w:top w:val="none" w:sz="0" w:space="0" w:color="auto"/>
            <w:left w:val="none" w:sz="0" w:space="0" w:color="auto"/>
            <w:bottom w:val="none" w:sz="0" w:space="0" w:color="auto"/>
            <w:right w:val="none" w:sz="0" w:space="0" w:color="auto"/>
          </w:divBdr>
        </w:div>
        <w:div w:id="756752865">
          <w:marLeft w:val="274"/>
          <w:marRight w:val="0"/>
          <w:marTop w:val="0"/>
          <w:marBottom w:val="0"/>
          <w:divBdr>
            <w:top w:val="none" w:sz="0" w:space="0" w:color="auto"/>
            <w:left w:val="none" w:sz="0" w:space="0" w:color="auto"/>
            <w:bottom w:val="none" w:sz="0" w:space="0" w:color="auto"/>
            <w:right w:val="none" w:sz="0" w:space="0" w:color="auto"/>
          </w:divBdr>
        </w:div>
        <w:div w:id="1976326294">
          <w:marLeft w:val="274"/>
          <w:marRight w:val="0"/>
          <w:marTop w:val="0"/>
          <w:marBottom w:val="0"/>
          <w:divBdr>
            <w:top w:val="none" w:sz="0" w:space="0" w:color="auto"/>
            <w:left w:val="none" w:sz="0" w:space="0" w:color="auto"/>
            <w:bottom w:val="none" w:sz="0" w:space="0" w:color="auto"/>
            <w:right w:val="none" w:sz="0" w:space="0" w:color="auto"/>
          </w:divBdr>
        </w:div>
      </w:divsChild>
    </w:div>
    <w:div w:id="590285239">
      <w:bodyDiv w:val="1"/>
      <w:marLeft w:val="0"/>
      <w:marRight w:val="0"/>
      <w:marTop w:val="0"/>
      <w:marBottom w:val="0"/>
      <w:divBdr>
        <w:top w:val="none" w:sz="0" w:space="0" w:color="auto"/>
        <w:left w:val="none" w:sz="0" w:space="0" w:color="auto"/>
        <w:bottom w:val="none" w:sz="0" w:space="0" w:color="auto"/>
        <w:right w:val="none" w:sz="0" w:space="0" w:color="auto"/>
      </w:divBdr>
    </w:div>
    <w:div w:id="741874619">
      <w:bodyDiv w:val="1"/>
      <w:marLeft w:val="0"/>
      <w:marRight w:val="0"/>
      <w:marTop w:val="0"/>
      <w:marBottom w:val="0"/>
      <w:divBdr>
        <w:top w:val="none" w:sz="0" w:space="0" w:color="auto"/>
        <w:left w:val="none" w:sz="0" w:space="0" w:color="auto"/>
        <w:bottom w:val="none" w:sz="0" w:space="0" w:color="auto"/>
        <w:right w:val="none" w:sz="0" w:space="0" w:color="auto"/>
      </w:divBdr>
    </w:div>
    <w:div w:id="792679059">
      <w:bodyDiv w:val="1"/>
      <w:marLeft w:val="0"/>
      <w:marRight w:val="0"/>
      <w:marTop w:val="0"/>
      <w:marBottom w:val="0"/>
      <w:divBdr>
        <w:top w:val="none" w:sz="0" w:space="0" w:color="auto"/>
        <w:left w:val="none" w:sz="0" w:space="0" w:color="auto"/>
        <w:bottom w:val="none" w:sz="0" w:space="0" w:color="auto"/>
        <w:right w:val="none" w:sz="0" w:space="0" w:color="auto"/>
      </w:divBdr>
    </w:div>
    <w:div w:id="1020471753">
      <w:bodyDiv w:val="1"/>
      <w:marLeft w:val="0"/>
      <w:marRight w:val="0"/>
      <w:marTop w:val="0"/>
      <w:marBottom w:val="0"/>
      <w:divBdr>
        <w:top w:val="none" w:sz="0" w:space="0" w:color="auto"/>
        <w:left w:val="none" w:sz="0" w:space="0" w:color="auto"/>
        <w:bottom w:val="none" w:sz="0" w:space="0" w:color="auto"/>
        <w:right w:val="none" w:sz="0" w:space="0" w:color="auto"/>
      </w:divBdr>
    </w:div>
    <w:div w:id="1148742945">
      <w:bodyDiv w:val="1"/>
      <w:marLeft w:val="0"/>
      <w:marRight w:val="0"/>
      <w:marTop w:val="0"/>
      <w:marBottom w:val="0"/>
      <w:divBdr>
        <w:top w:val="none" w:sz="0" w:space="0" w:color="auto"/>
        <w:left w:val="none" w:sz="0" w:space="0" w:color="auto"/>
        <w:bottom w:val="none" w:sz="0" w:space="0" w:color="auto"/>
        <w:right w:val="none" w:sz="0" w:space="0" w:color="auto"/>
      </w:divBdr>
      <w:divsChild>
        <w:div w:id="231548919">
          <w:marLeft w:val="0"/>
          <w:marRight w:val="0"/>
          <w:marTop w:val="0"/>
          <w:marBottom w:val="0"/>
          <w:divBdr>
            <w:top w:val="none" w:sz="0" w:space="0" w:color="auto"/>
            <w:left w:val="none" w:sz="0" w:space="0" w:color="auto"/>
            <w:bottom w:val="none" w:sz="0" w:space="0" w:color="auto"/>
            <w:right w:val="none" w:sz="0" w:space="0" w:color="auto"/>
          </w:divBdr>
        </w:div>
        <w:div w:id="830145870">
          <w:marLeft w:val="0"/>
          <w:marRight w:val="0"/>
          <w:marTop w:val="0"/>
          <w:marBottom w:val="0"/>
          <w:divBdr>
            <w:top w:val="none" w:sz="0" w:space="0" w:color="auto"/>
            <w:left w:val="none" w:sz="0" w:space="0" w:color="auto"/>
            <w:bottom w:val="none" w:sz="0" w:space="0" w:color="auto"/>
            <w:right w:val="none" w:sz="0" w:space="0" w:color="auto"/>
          </w:divBdr>
        </w:div>
        <w:div w:id="273245149">
          <w:marLeft w:val="0"/>
          <w:marRight w:val="0"/>
          <w:marTop w:val="0"/>
          <w:marBottom w:val="0"/>
          <w:divBdr>
            <w:top w:val="none" w:sz="0" w:space="0" w:color="auto"/>
            <w:left w:val="none" w:sz="0" w:space="0" w:color="auto"/>
            <w:bottom w:val="none" w:sz="0" w:space="0" w:color="auto"/>
            <w:right w:val="none" w:sz="0" w:space="0" w:color="auto"/>
          </w:divBdr>
        </w:div>
        <w:div w:id="729380263">
          <w:marLeft w:val="0"/>
          <w:marRight w:val="0"/>
          <w:marTop w:val="0"/>
          <w:marBottom w:val="0"/>
          <w:divBdr>
            <w:top w:val="none" w:sz="0" w:space="0" w:color="auto"/>
            <w:left w:val="none" w:sz="0" w:space="0" w:color="auto"/>
            <w:bottom w:val="none" w:sz="0" w:space="0" w:color="auto"/>
            <w:right w:val="none" w:sz="0" w:space="0" w:color="auto"/>
          </w:divBdr>
        </w:div>
        <w:div w:id="951328723">
          <w:marLeft w:val="0"/>
          <w:marRight w:val="0"/>
          <w:marTop w:val="0"/>
          <w:marBottom w:val="0"/>
          <w:divBdr>
            <w:top w:val="none" w:sz="0" w:space="0" w:color="auto"/>
            <w:left w:val="none" w:sz="0" w:space="0" w:color="auto"/>
            <w:bottom w:val="none" w:sz="0" w:space="0" w:color="auto"/>
            <w:right w:val="none" w:sz="0" w:space="0" w:color="auto"/>
          </w:divBdr>
        </w:div>
        <w:div w:id="1705864921">
          <w:marLeft w:val="0"/>
          <w:marRight w:val="0"/>
          <w:marTop w:val="0"/>
          <w:marBottom w:val="0"/>
          <w:divBdr>
            <w:top w:val="none" w:sz="0" w:space="0" w:color="auto"/>
            <w:left w:val="none" w:sz="0" w:space="0" w:color="auto"/>
            <w:bottom w:val="none" w:sz="0" w:space="0" w:color="auto"/>
            <w:right w:val="none" w:sz="0" w:space="0" w:color="auto"/>
          </w:divBdr>
        </w:div>
        <w:div w:id="401223511">
          <w:marLeft w:val="0"/>
          <w:marRight w:val="0"/>
          <w:marTop w:val="0"/>
          <w:marBottom w:val="0"/>
          <w:divBdr>
            <w:top w:val="none" w:sz="0" w:space="0" w:color="auto"/>
            <w:left w:val="none" w:sz="0" w:space="0" w:color="auto"/>
            <w:bottom w:val="none" w:sz="0" w:space="0" w:color="auto"/>
            <w:right w:val="none" w:sz="0" w:space="0" w:color="auto"/>
          </w:divBdr>
        </w:div>
        <w:div w:id="1035424296">
          <w:marLeft w:val="0"/>
          <w:marRight w:val="0"/>
          <w:marTop w:val="0"/>
          <w:marBottom w:val="0"/>
          <w:divBdr>
            <w:top w:val="none" w:sz="0" w:space="0" w:color="auto"/>
            <w:left w:val="none" w:sz="0" w:space="0" w:color="auto"/>
            <w:bottom w:val="none" w:sz="0" w:space="0" w:color="auto"/>
            <w:right w:val="none" w:sz="0" w:space="0" w:color="auto"/>
          </w:divBdr>
        </w:div>
        <w:div w:id="1481656764">
          <w:marLeft w:val="0"/>
          <w:marRight w:val="0"/>
          <w:marTop w:val="0"/>
          <w:marBottom w:val="0"/>
          <w:divBdr>
            <w:top w:val="none" w:sz="0" w:space="0" w:color="auto"/>
            <w:left w:val="none" w:sz="0" w:space="0" w:color="auto"/>
            <w:bottom w:val="none" w:sz="0" w:space="0" w:color="auto"/>
            <w:right w:val="none" w:sz="0" w:space="0" w:color="auto"/>
          </w:divBdr>
        </w:div>
        <w:div w:id="1211306856">
          <w:marLeft w:val="0"/>
          <w:marRight w:val="0"/>
          <w:marTop w:val="0"/>
          <w:marBottom w:val="0"/>
          <w:divBdr>
            <w:top w:val="none" w:sz="0" w:space="0" w:color="auto"/>
            <w:left w:val="none" w:sz="0" w:space="0" w:color="auto"/>
            <w:bottom w:val="none" w:sz="0" w:space="0" w:color="auto"/>
            <w:right w:val="none" w:sz="0" w:space="0" w:color="auto"/>
          </w:divBdr>
        </w:div>
        <w:div w:id="253784114">
          <w:marLeft w:val="0"/>
          <w:marRight w:val="0"/>
          <w:marTop w:val="0"/>
          <w:marBottom w:val="0"/>
          <w:divBdr>
            <w:top w:val="none" w:sz="0" w:space="0" w:color="auto"/>
            <w:left w:val="none" w:sz="0" w:space="0" w:color="auto"/>
            <w:bottom w:val="none" w:sz="0" w:space="0" w:color="auto"/>
            <w:right w:val="none" w:sz="0" w:space="0" w:color="auto"/>
          </w:divBdr>
        </w:div>
        <w:div w:id="1690521255">
          <w:marLeft w:val="0"/>
          <w:marRight w:val="0"/>
          <w:marTop w:val="0"/>
          <w:marBottom w:val="0"/>
          <w:divBdr>
            <w:top w:val="none" w:sz="0" w:space="0" w:color="auto"/>
            <w:left w:val="none" w:sz="0" w:space="0" w:color="auto"/>
            <w:bottom w:val="none" w:sz="0" w:space="0" w:color="auto"/>
            <w:right w:val="none" w:sz="0" w:space="0" w:color="auto"/>
          </w:divBdr>
        </w:div>
        <w:div w:id="1864053103">
          <w:marLeft w:val="0"/>
          <w:marRight w:val="0"/>
          <w:marTop w:val="0"/>
          <w:marBottom w:val="0"/>
          <w:divBdr>
            <w:top w:val="none" w:sz="0" w:space="0" w:color="auto"/>
            <w:left w:val="none" w:sz="0" w:space="0" w:color="auto"/>
            <w:bottom w:val="none" w:sz="0" w:space="0" w:color="auto"/>
            <w:right w:val="none" w:sz="0" w:space="0" w:color="auto"/>
          </w:divBdr>
        </w:div>
        <w:div w:id="210852148">
          <w:marLeft w:val="0"/>
          <w:marRight w:val="0"/>
          <w:marTop w:val="0"/>
          <w:marBottom w:val="0"/>
          <w:divBdr>
            <w:top w:val="none" w:sz="0" w:space="0" w:color="auto"/>
            <w:left w:val="none" w:sz="0" w:space="0" w:color="auto"/>
            <w:bottom w:val="none" w:sz="0" w:space="0" w:color="auto"/>
            <w:right w:val="none" w:sz="0" w:space="0" w:color="auto"/>
          </w:divBdr>
        </w:div>
        <w:div w:id="1184123937">
          <w:marLeft w:val="0"/>
          <w:marRight w:val="0"/>
          <w:marTop w:val="0"/>
          <w:marBottom w:val="0"/>
          <w:divBdr>
            <w:top w:val="none" w:sz="0" w:space="0" w:color="auto"/>
            <w:left w:val="none" w:sz="0" w:space="0" w:color="auto"/>
            <w:bottom w:val="none" w:sz="0" w:space="0" w:color="auto"/>
            <w:right w:val="none" w:sz="0" w:space="0" w:color="auto"/>
          </w:divBdr>
        </w:div>
        <w:div w:id="954870312">
          <w:marLeft w:val="0"/>
          <w:marRight w:val="0"/>
          <w:marTop w:val="0"/>
          <w:marBottom w:val="0"/>
          <w:divBdr>
            <w:top w:val="none" w:sz="0" w:space="0" w:color="auto"/>
            <w:left w:val="none" w:sz="0" w:space="0" w:color="auto"/>
            <w:bottom w:val="none" w:sz="0" w:space="0" w:color="auto"/>
            <w:right w:val="none" w:sz="0" w:space="0" w:color="auto"/>
          </w:divBdr>
        </w:div>
        <w:div w:id="1345864658">
          <w:marLeft w:val="0"/>
          <w:marRight w:val="0"/>
          <w:marTop w:val="0"/>
          <w:marBottom w:val="0"/>
          <w:divBdr>
            <w:top w:val="none" w:sz="0" w:space="0" w:color="auto"/>
            <w:left w:val="none" w:sz="0" w:space="0" w:color="auto"/>
            <w:bottom w:val="none" w:sz="0" w:space="0" w:color="auto"/>
            <w:right w:val="none" w:sz="0" w:space="0" w:color="auto"/>
          </w:divBdr>
        </w:div>
        <w:div w:id="1896353506">
          <w:marLeft w:val="0"/>
          <w:marRight w:val="0"/>
          <w:marTop w:val="0"/>
          <w:marBottom w:val="0"/>
          <w:divBdr>
            <w:top w:val="none" w:sz="0" w:space="0" w:color="auto"/>
            <w:left w:val="none" w:sz="0" w:space="0" w:color="auto"/>
            <w:bottom w:val="none" w:sz="0" w:space="0" w:color="auto"/>
            <w:right w:val="none" w:sz="0" w:space="0" w:color="auto"/>
          </w:divBdr>
        </w:div>
        <w:div w:id="2013410421">
          <w:marLeft w:val="0"/>
          <w:marRight w:val="0"/>
          <w:marTop w:val="0"/>
          <w:marBottom w:val="0"/>
          <w:divBdr>
            <w:top w:val="none" w:sz="0" w:space="0" w:color="auto"/>
            <w:left w:val="none" w:sz="0" w:space="0" w:color="auto"/>
            <w:bottom w:val="none" w:sz="0" w:space="0" w:color="auto"/>
            <w:right w:val="none" w:sz="0" w:space="0" w:color="auto"/>
          </w:divBdr>
        </w:div>
        <w:div w:id="297299556">
          <w:marLeft w:val="0"/>
          <w:marRight w:val="0"/>
          <w:marTop w:val="0"/>
          <w:marBottom w:val="0"/>
          <w:divBdr>
            <w:top w:val="none" w:sz="0" w:space="0" w:color="auto"/>
            <w:left w:val="none" w:sz="0" w:space="0" w:color="auto"/>
            <w:bottom w:val="none" w:sz="0" w:space="0" w:color="auto"/>
            <w:right w:val="none" w:sz="0" w:space="0" w:color="auto"/>
          </w:divBdr>
        </w:div>
        <w:div w:id="672296035">
          <w:marLeft w:val="0"/>
          <w:marRight w:val="0"/>
          <w:marTop w:val="0"/>
          <w:marBottom w:val="0"/>
          <w:divBdr>
            <w:top w:val="none" w:sz="0" w:space="0" w:color="auto"/>
            <w:left w:val="none" w:sz="0" w:space="0" w:color="auto"/>
            <w:bottom w:val="none" w:sz="0" w:space="0" w:color="auto"/>
            <w:right w:val="none" w:sz="0" w:space="0" w:color="auto"/>
          </w:divBdr>
        </w:div>
      </w:divsChild>
    </w:div>
    <w:div w:id="1301423455">
      <w:bodyDiv w:val="1"/>
      <w:marLeft w:val="0"/>
      <w:marRight w:val="0"/>
      <w:marTop w:val="0"/>
      <w:marBottom w:val="0"/>
      <w:divBdr>
        <w:top w:val="none" w:sz="0" w:space="0" w:color="auto"/>
        <w:left w:val="none" w:sz="0" w:space="0" w:color="auto"/>
        <w:bottom w:val="none" w:sz="0" w:space="0" w:color="auto"/>
        <w:right w:val="none" w:sz="0" w:space="0" w:color="auto"/>
      </w:divBdr>
    </w:div>
    <w:div w:id="1343585045">
      <w:bodyDiv w:val="1"/>
      <w:marLeft w:val="0"/>
      <w:marRight w:val="0"/>
      <w:marTop w:val="0"/>
      <w:marBottom w:val="0"/>
      <w:divBdr>
        <w:top w:val="none" w:sz="0" w:space="0" w:color="auto"/>
        <w:left w:val="none" w:sz="0" w:space="0" w:color="auto"/>
        <w:bottom w:val="none" w:sz="0" w:space="0" w:color="auto"/>
        <w:right w:val="none" w:sz="0" w:space="0" w:color="auto"/>
      </w:divBdr>
    </w:div>
    <w:div w:id="1537814659">
      <w:bodyDiv w:val="1"/>
      <w:marLeft w:val="0"/>
      <w:marRight w:val="0"/>
      <w:marTop w:val="0"/>
      <w:marBottom w:val="0"/>
      <w:divBdr>
        <w:top w:val="none" w:sz="0" w:space="0" w:color="auto"/>
        <w:left w:val="none" w:sz="0" w:space="0" w:color="auto"/>
        <w:bottom w:val="none" w:sz="0" w:space="0" w:color="auto"/>
        <w:right w:val="none" w:sz="0" w:space="0" w:color="auto"/>
      </w:divBdr>
      <w:divsChild>
        <w:div w:id="1621372764">
          <w:marLeft w:val="274"/>
          <w:marRight w:val="0"/>
          <w:marTop w:val="0"/>
          <w:marBottom w:val="0"/>
          <w:divBdr>
            <w:top w:val="none" w:sz="0" w:space="0" w:color="auto"/>
            <w:left w:val="none" w:sz="0" w:space="0" w:color="auto"/>
            <w:bottom w:val="none" w:sz="0" w:space="0" w:color="auto"/>
            <w:right w:val="none" w:sz="0" w:space="0" w:color="auto"/>
          </w:divBdr>
        </w:div>
        <w:div w:id="818687808">
          <w:marLeft w:val="274"/>
          <w:marRight w:val="0"/>
          <w:marTop w:val="0"/>
          <w:marBottom w:val="0"/>
          <w:divBdr>
            <w:top w:val="none" w:sz="0" w:space="0" w:color="auto"/>
            <w:left w:val="none" w:sz="0" w:space="0" w:color="auto"/>
            <w:bottom w:val="none" w:sz="0" w:space="0" w:color="auto"/>
            <w:right w:val="none" w:sz="0" w:space="0" w:color="auto"/>
          </w:divBdr>
        </w:div>
        <w:div w:id="1542016518">
          <w:marLeft w:val="274"/>
          <w:marRight w:val="0"/>
          <w:marTop w:val="0"/>
          <w:marBottom w:val="0"/>
          <w:divBdr>
            <w:top w:val="none" w:sz="0" w:space="0" w:color="auto"/>
            <w:left w:val="none" w:sz="0" w:space="0" w:color="auto"/>
            <w:bottom w:val="none" w:sz="0" w:space="0" w:color="auto"/>
            <w:right w:val="none" w:sz="0" w:space="0" w:color="auto"/>
          </w:divBdr>
        </w:div>
      </w:divsChild>
    </w:div>
    <w:div w:id="1639534703">
      <w:bodyDiv w:val="1"/>
      <w:marLeft w:val="0"/>
      <w:marRight w:val="0"/>
      <w:marTop w:val="0"/>
      <w:marBottom w:val="0"/>
      <w:divBdr>
        <w:top w:val="none" w:sz="0" w:space="0" w:color="auto"/>
        <w:left w:val="none" w:sz="0" w:space="0" w:color="auto"/>
        <w:bottom w:val="none" w:sz="0" w:space="0" w:color="auto"/>
        <w:right w:val="none" w:sz="0" w:space="0" w:color="auto"/>
      </w:divBdr>
    </w:div>
    <w:div w:id="1751656029">
      <w:bodyDiv w:val="1"/>
      <w:marLeft w:val="0"/>
      <w:marRight w:val="0"/>
      <w:marTop w:val="0"/>
      <w:marBottom w:val="0"/>
      <w:divBdr>
        <w:top w:val="none" w:sz="0" w:space="0" w:color="auto"/>
        <w:left w:val="none" w:sz="0" w:space="0" w:color="auto"/>
        <w:bottom w:val="none" w:sz="0" w:space="0" w:color="auto"/>
        <w:right w:val="none" w:sz="0" w:space="0" w:color="auto"/>
      </w:divBdr>
    </w:div>
    <w:div w:id="1790659870">
      <w:bodyDiv w:val="1"/>
      <w:marLeft w:val="0"/>
      <w:marRight w:val="0"/>
      <w:marTop w:val="0"/>
      <w:marBottom w:val="0"/>
      <w:divBdr>
        <w:top w:val="none" w:sz="0" w:space="0" w:color="auto"/>
        <w:left w:val="none" w:sz="0" w:space="0" w:color="auto"/>
        <w:bottom w:val="none" w:sz="0" w:space="0" w:color="auto"/>
        <w:right w:val="none" w:sz="0" w:space="0" w:color="auto"/>
      </w:divBdr>
    </w:div>
    <w:div w:id="1842694877">
      <w:bodyDiv w:val="1"/>
      <w:marLeft w:val="0"/>
      <w:marRight w:val="0"/>
      <w:marTop w:val="0"/>
      <w:marBottom w:val="0"/>
      <w:divBdr>
        <w:top w:val="none" w:sz="0" w:space="0" w:color="auto"/>
        <w:left w:val="none" w:sz="0" w:space="0" w:color="auto"/>
        <w:bottom w:val="none" w:sz="0" w:space="0" w:color="auto"/>
        <w:right w:val="none" w:sz="0" w:space="0" w:color="auto"/>
      </w:divBdr>
    </w:div>
    <w:div w:id="1972906395">
      <w:bodyDiv w:val="1"/>
      <w:marLeft w:val="0"/>
      <w:marRight w:val="0"/>
      <w:marTop w:val="0"/>
      <w:marBottom w:val="0"/>
      <w:divBdr>
        <w:top w:val="none" w:sz="0" w:space="0" w:color="auto"/>
        <w:left w:val="none" w:sz="0" w:space="0" w:color="auto"/>
        <w:bottom w:val="none" w:sz="0" w:space="0" w:color="auto"/>
        <w:right w:val="none" w:sz="0" w:space="0" w:color="auto"/>
      </w:divBdr>
    </w:div>
    <w:div w:id="1989169277">
      <w:bodyDiv w:val="1"/>
      <w:marLeft w:val="0"/>
      <w:marRight w:val="0"/>
      <w:marTop w:val="0"/>
      <w:marBottom w:val="0"/>
      <w:divBdr>
        <w:top w:val="none" w:sz="0" w:space="0" w:color="auto"/>
        <w:left w:val="none" w:sz="0" w:space="0" w:color="auto"/>
        <w:bottom w:val="none" w:sz="0" w:space="0" w:color="auto"/>
        <w:right w:val="none" w:sz="0" w:space="0" w:color="auto"/>
      </w:divBdr>
    </w:div>
    <w:div w:id="202207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22566-C682-4D32-A72A-AFE4129F1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2014</Words>
  <Characters>11482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Sanjragchaa</dc:creator>
  <cp:keywords/>
  <dc:description/>
  <cp:lastModifiedBy>Sanjragchaa</cp:lastModifiedBy>
  <cp:revision>46</cp:revision>
  <cp:lastPrinted>2023-10-12T08:12:00Z</cp:lastPrinted>
  <dcterms:created xsi:type="dcterms:W3CDTF">2023-10-02T08:23:00Z</dcterms:created>
  <dcterms:modified xsi:type="dcterms:W3CDTF">2023-10-16T05:31:00Z</dcterms:modified>
</cp:coreProperties>
</file>