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7713B4" w14:textId="77777777" w:rsidR="008131F9" w:rsidRDefault="006B5557" w:rsidP="006B5557">
      <w:pPr>
        <w:jc w:val="center"/>
        <w:rPr>
          <w:rFonts w:ascii="Arial" w:hAnsi="Arial" w:cs="Arial"/>
          <w:b/>
          <w:bCs/>
          <w:sz w:val="20"/>
          <w:szCs w:val="20"/>
          <w:lang w:val="en-US"/>
        </w:rPr>
      </w:pPr>
      <w:r w:rsidRPr="0070599B">
        <w:rPr>
          <w:rFonts w:ascii="Arial" w:hAnsi="Arial" w:cs="Arial"/>
          <w:b/>
          <w:bCs/>
          <w:color w:val="000000" w:themeColor="text1"/>
          <w:sz w:val="20"/>
          <w:szCs w:val="20"/>
        </w:rPr>
        <w:t>ГЭР БҮЛИЙН ТУХАЙ ХУУЛИЙН ШИНЭЧИЛСЭН НАЙРУУЛГЫН</w:t>
      </w:r>
      <w:r w:rsidRPr="0070599B">
        <w:rPr>
          <w:rFonts w:ascii="Arial" w:hAnsi="Arial" w:cs="Arial"/>
          <w:sz w:val="20"/>
          <w:szCs w:val="20"/>
          <w:lang w:val="mn-MN"/>
        </w:rPr>
        <w:t xml:space="preserve"> </w:t>
      </w:r>
      <w:r w:rsidRPr="0070599B">
        <w:rPr>
          <w:rFonts w:ascii="Arial" w:hAnsi="Arial" w:cs="Arial"/>
          <w:b/>
          <w:bCs/>
          <w:sz w:val="20"/>
          <w:szCs w:val="20"/>
        </w:rPr>
        <w:t xml:space="preserve">ТӨСӨЛД </w:t>
      </w:r>
      <w:r w:rsidR="008131F9">
        <w:rPr>
          <w:rFonts w:ascii="Arial" w:hAnsi="Arial" w:cs="Arial"/>
          <w:b/>
          <w:bCs/>
          <w:sz w:val="20"/>
          <w:szCs w:val="20"/>
          <w:lang w:val="en-US"/>
        </w:rPr>
        <w:t xml:space="preserve">УЛСЫН ДЭЭД ШҮҮХЭЭС </w:t>
      </w:r>
    </w:p>
    <w:p w14:paraId="1EA3823F" w14:textId="59E9E806" w:rsidR="006B5557" w:rsidRPr="008131F9" w:rsidRDefault="008131F9" w:rsidP="006B5557">
      <w:pPr>
        <w:jc w:val="center"/>
        <w:rPr>
          <w:rFonts w:ascii="Arial" w:hAnsi="Arial" w:cs="Arial"/>
          <w:b/>
          <w:bCs/>
          <w:sz w:val="20"/>
          <w:szCs w:val="20"/>
          <w:lang w:val="en-US"/>
        </w:rPr>
      </w:pPr>
      <w:r>
        <w:rPr>
          <w:rFonts w:ascii="Arial" w:hAnsi="Arial" w:cs="Arial"/>
          <w:b/>
          <w:bCs/>
          <w:sz w:val="20"/>
          <w:szCs w:val="20"/>
          <w:lang w:val="en-US"/>
        </w:rPr>
        <w:t>ИРҮҮЛСЭН САНАЛЫН ТОВЧОО</w:t>
      </w:r>
    </w:p>
    <w:p w14:paraId="01C86543" w14:textId="77777777" w:rsidR="006B5557" w:rsidRPr="0070599B" w:rsidRDefault="006B5557" w:rsidP="006B5557">
      <w:pPr>
        <w:jc w:val="both"/>
        <w:rPr>
          <w:rFonts w:ascii="Arial" w:hAnsi="Arial" w:cs="Arial"/>
          <w:sz w:val="20"/>
          <w:szCs w:val="20"/>
        </w:rPr>
      </w:pPr>
    </w:p>
    <w:tbl>
      <w:tblPr>
        <w:tblW w:w="1374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0"/>
        <w:gridCol w:w="2591"/>
        <w:gridCol w:w="8079"/>
        <w:gridCol w:w="2410"/>
      </w:tblGrid>
      <w:tr w:rsidR="006B5557" w:rsidRPr="0070599B" w14:paraId="0DB75541" w14:textId="77777777" w:rsidTr="00E978A3">
        <w:trPr>
          <w:jc w:val="center"/>
        </w:trPr>
        <w:tc>
          <w:tcPr>
            <w:tcW w:w="660" w:type="dxa"/>
            <w:shd w:val="clear" w:color="auto" w:fill="auto"/>
            <w:tcMar>
              <w:top w:w="100" w:type="dxa"/>
              <w:left w:w="100" w:type="dxa"/>
              <w:bottom w:w="100" w:type="dxa"/>
              <w:right w:w="100" w:type="dxa"/>
            </w:tcMar>
          </w:tcPr>
          <w:p w14:paraId="7FE1728F" w14:textId="77777777" w:rsidR="006B5557" w:rsidRPr="0070599B" w:rsidRDefault="006B5557" w:rsidP="00C36EA9">
            <w:pPr>
              <w:widowControl w:val="0"/>
              <w:pBdr>
                <w:top w:val="nil"/>
                <w:left w:val="nil"/>
                <w:bottom w:val="nil"/>
                <w:right w:val="nil"/>
                <w:between w:val="nil"/>
              </w:pBdr>
              <w:jc w:val="center"/>
              <w:rPr>
                <w:rFonts w:ascii="Arial" w:hAnsi="Arial" w:cs="Arial"/>
                <w:b/>
                <w:bCs/>
                <w:sz w:val="20"/>
                <w:szCs w:val="20"/>
              </w:rPr>
            </w:pPr>
            <w:r w:rsidRPr="0070599B">
              <w:rPr>
                <w:rFonts w:ascii="Arial" w:hAnsi="Arial" w:cs="Arial"/>
                <w:b/>
                <w:bCs/>
                <w:sz w:val="20"/>
                <w:szCs w:val="20"/>
              </w:rPr>
              <w:t>№</w:t>
            </w:r>
          </w:p>
        </w:tc>
        <w:tc>
          <w:tcPr>
            <w:tcW w:w="2591" w:type="dxa"/>
            <w:shd w:val="clear" w:color="auto" w:fill="auto"/>
            <w:tcMar>
              <w:top w:w="100" w:type="dxa"/>
              <w:left w:w="100" w:type="dxa"/>
              <w:bottom w:w="100" w:type="dxa"/>
              <w:right w:w="100" w:type="dxa"/>
            </w:tcMar>
          </w:tcPr>
          <w:p w14:paraId="06F4D323" w14:textId="77777777" w:rsidR="006B5557" w:rsidRPr="0070599B" w:rsidRDefault="006B5557" w:rsidP="00C36EA9">
            <w:pPr>
              <w:widowControl w:val="0"/>
              <w:pBdr>
                <w:top w:val="nil"/>
                <w:left w:val="nil"/>
                <w:bottom w:val="nil"/>
                <w:right w:val="nil"/>
                <w:between w:val="nil"/>
              </w:pBdr>
              <w:jc w:val="center"/>
              <w:rPr>
                <w:rFonts w:ascii="Arial" w:hAnsi="Arial" w:cs="Arial"/>
                <w:b/>
                <w:bCs/>
                <w:sz w:val="20"/>
                <w:szCs w:val="20"/>
              </w:rPr>
            </w:pPr>
            <w:r w:rsidRPr="0070599B">
              <w:rPr>
                <w:rFonts w:ascii="Arial" w:hAnsi="Arial" w:cs="Arial"/>
                <w:b/>
                <w:bCs/>
                <w:sz w:val="20"/>
                <w:szCs w:val="20"/>
              </w:rPr>
              <w:t>Хаанаас</w:t>
            </w:r>
          </w:p>
        </w:tc>
        <w:tc>
          <w:tcPr>
            <w:tcW w:w="8079" w:type="dxa"/>
            <w:shd w:val="clear" w:color="auto" w:fill="auto"/>
            <w:tcMar>
              <w:top w:w="100" w:type="dxa"/>
              <w:left w:w="100" w:type="dxa"/>
              <w:bottom w:w="100" w:type="dxa"/>
              <w:right w:w="100" w:type="dxa"/>
            </w:tcMar>
          </w:tcPr>
          <w:p w14:paraId="7954A194" w14:textId="77777777" w:rsidR="006B5557" w:rsidRPr="0070599B" w:rsidRDefault="006B5557" w:rsidP="00C36EA9">
            <w:pPr>
              <w:widowControl w:val="0"/>
              <w:pBdr>
                <w:top w:val="nil"/>
                <w:left w:val="nil"/>
                <w:bottom w:val="nil"/>
                <w:right w:val="nil"/>
                <w:between w:val="nil"/>
              </w:pBdr>
              <w:jc w:val="center"/>
              <w:rPr>
                <w:rFonts w:ascii="Arial" w:hAnsi="Arial" w:cs="Arial"/>
                <w:b/>
                <w:bCs/>
                <w:sz w:val="20"/>
                <w:szCs w:val="20"/>
              </w:rPr>
            </w:pPr>
            <w:r w:rsidRPr="0070599B">
              <w:rPr>
                <w:rFonts w:ascii="Arial" w:hAnsi="Arial" w:cs="Arial"/>
                <w:b/>
                <w:bCs/>
                <w:sz w:val="20"/>
                <w:szCs w:val="20"/>
              </w:rPr>
              <w:t>Саналын утга</w:t>
            </w:r>
          </w:p>
        </w:tc>
        <w:tc>
          <w:tcPr>
            <w:tcW w:w="2410" w:type="dxa"/>
            <w:shd w:val="clear" w:color="auto" w:fill="auto"/>
            <w:tcMar>
              <w:top w:w="100" w:type="dxa"/>
              <w:left w:w="100" w:type="dxa"/>
              <w:bottom w:w="100" w:type="dxa"/>
              <w:right w:w="100" w:type="dxa"/>
            </w:tcMar>
          </w:tcPr>
          <w:p w14:paraId="3EC7AFFD" w14:textId="77777777" w:rsidR="006B5557" w:rsidRPr="0070599B" w:rsidRDefault="006B5557" w:rsidP="00C36EA9">
            <w:pPr>
              <w:widowControl w:val="0"/>
              <w:pBdr>
                <w:top w:val="nil"/>
                <w:left w:val="nil"/>
                <w:bottom w:val="nil"/>
                <w:right w:val="nil"/>
                <w:between w:val="nil"/>
              </w:pBdr>
              <w:jc w:val="center"/>
              <w:rPr>
                <w:rFonts w:ascii="Arial" w:hAnsi="Arial" w:cs="Arial"/>
                <w:b/>
                <w:bCs/>
                <w:sz w:val="20"/>
                <w:szCs w:val="20"/>
              </w:rPr>
            </w:pPr>
            <w:r w:rsidRPr="0070599B">
              <w:rPr>
                <w:rFonts w:ascii="Arial" w:hAnsi="Arial" w:cs="Arial"/>
                <w:b/>
                <w:bCs/>
                <w:sz w:val="20"/>
                <w:szCs w:val="20"/>
              </w:rPr>
              <w:t>Саналыг тусгасан байдал</w:t>
            </w:r>
          </w:p>
        </w:tc>
      </w:tr>
      <w:tr w:rsidR="008B0E2C" w:rsidRPr="00486861" w14:paraId="61669611" w14:textId="77777777" w:rsidTr="00E978A3">
        <w:trPr>
          <w:jc w:val="center"/>
        </w:trPr>
        <w:tc>
          <w:tcPr>
            <w:tcW w:w="660" w:type="dxa"/>
            <w:shd w:val="clear" w:color="auto" w:fill="auto"/>
            <w:tcMar>
              <w:top w:w="100" w:type="dxa"/>
              <w:left w:w="100" w:type="dxa"/>
              <w:bottom w:w="100" w:type="dxa"/>
              <w:right w:w="100" w:type="dxa"/>
            </w:tcMar>
          </w:tcPr>
          <w:p w14:paraId="2209CAD1" w14:textId="765C9C6D" w:rsidR="008B0E2C" w:rsidRPr="0070599B" w:rsidRDefault="0070599B" w:rsidP="003519E6">
            <w:pPr>
              <w:widowControl w:val="0"/>
              <w:pBdr>
                <w:top w:val="nil"/>
                <w:left w:val="nil"/>
                <w:bottom w:val="nil"/>
                <w:right w:val="nil"/>
                <w:between w:val="nil"/>
              </w:pBdr>
              <w:ind w:left="90" w:right="-15"/>
              <w:jc w:val="both"/>
              <w:rPr>
                <w:rFonts w:ascii="Arial" w:hAnsi="Arial" w:cs="Arial"/>
                <w:sz w:val="20"/>
                <w:szCs w:val="20"/>
              </w:rPr>
            </w:pPr>
            <w:r>
              <w:rPr>
                <w:rFonts w:ascii="Arial" w:hAnsi="Arial" w:cs="Arial"/>
                <w:sz w:val="20"/>
                <w:szCs w:val="20"/>
              </w:rPr>
              <w:t>1.</w:t>
            </w:r>
          </w:p>
        </w:tc>
        <w:tc>
          <w:tcPr>
            <w:tcW w:w="2591" w:type="dxa"/>
            <w:shd w:val="clear" w:color="auto" w:fill="auto"/>
            <w:tcMar>
              <w:top w:w="100" w:type="dxa"/>
              <w:left w:w="100" w:type="dxa"/>
              <w:bottom w:w="100" w:type="dxa"/>
              <w:right w:w="100" w:type="dxa"/>
            </w:tcMar>
          </w:tcPr>
          <w:p w14:paraId="46E74A11" w14:textId="584B91CA" w:rsidR="0070599B" w:rsidRPr="0070599B" w:rsidRDefault="0070599B" w:rsidP="005F5886">
            <w:pPr>
              <w:widowControl w:val="0"/>
              <w:pBdr>
                <w:top w:val="nil"/>
                <w:left w:val="nil"/>
                <w:bottom w:val="nil"/>
                <w:right w:val="nil"/>
                <w:between w:val="nil"/>
              </w:pBdr>
              <w:jc w:val="both"/>
              <w:rPr>
                <w:rFonts w:ascii="Arial" w:hAnsi="Arial" w:cs="Arial"/>
                <w:sz w:val="20"/>
                <w:szCs w:val="20"/>
                <w:lang w:val="en-US"/>
              </w:rPr>
            </w:pPr>
            <w:r w:rsidRPr="0070599B">
              <w:rPr>
                <w:rFonts w:ascii="Arial" w:hAnsi="Arial" w:cs="Arial"/>
                <w:sz w:val="20"/>
                <w:szCs w:val="20"/>
                <w:lang w:val="en-US"/>
              </w:rPr>
              <w:t>Улсын дээд шүүхийн Ерөнхий шүүгч</w:t>
            </w:r>
          </w:p>
          <w:p w14:paraId="6624D596" w14:textId="77777777" w:rsidR="0070599B" w:rsidRPr="0070599B" w:rsidRDefault="0070599B" w:rsidP="005F5886">
            <w:pPr>
              <w:widowControl w:val="0"/>
              <w:pBdr>
                <w:top w:val="nil"/>
                <w:left w:val="nil"/>
                <w:bottom w:val="nil"/>
                <w:right w:val="nil"/>
                <w:between w:val="nil"/>
              </w:pBdr>
              <w:jc w:val="both"/>
              <w:rPr>
                <w:rFonts w:ascii="Arial" w:hAnsi="Arial" w:cs="Arial"/>
                <w:sz w:val="20"/>
                <w:szCs w:val="20"/>
                <w:lang w:val="en-US"/>
              </w:rPr>
            </w:pPr>
          </w:p>
          <w:p w14:paraId="6CB66C6B" w14:textId="400A03CA" w:rsidR="008B0E2C" w:rsidRPr="0070599B" w:rsidRDefault="0070599B" w:rsidP="005F5886">
            <w:pPr>
              <w:widowControl w:val="0"/>
              <w:pBdr>
                <w:top w:val="nil"/>
                <w:left w:val="nil"/>
                <w:bottom w:val="nil"/>
                <w:right w:val="nil"/>
                <w:between w:val="nil"/>
              </w:pBdr>
              <w:jc w:val="both"/>
              <w:rPr>
                <w:rFonts w:ascii="Arial" w:hAnsi="Arial" w:cs="Arial"/>
                <w:sz w:val="20"/>
                <w:szCs w:val="20"/>
                <w:lang w:val="en-US"/>
              </w:rPr>
            </w:pPr>
            <w:r w:rsidRPr="0070599B">
              <w:rPr>
                <w:rFonts w:ascii="Arial" w:hAnsi="Arial" w:cs="Arial"/>
                <w:sz w:val="20"/>
                <w:szCs w:val="20"/>
                <w:lang w:val="en-US"/>
              </w:rPr>
              <w:t xml:space="preserve"> 2023.10.26-01/3426  дугаар албан бичгийн 2 дугаар хавсралт</w:t>
            </w:r>
          </w:p>
        </w:tc>
        <w:tc>
          <w:tcPr>
            <w:tcW w:w="8079" w:type="dxa"/>
            <w:shd w:val="clear" w:color="auto" w:fill="auto"/>
            <w:tcMar>
              <w:top w:w="100" w:type="dxa"/>
              <w:left w:w="100" w:type="dxa"/>
              <w:bottom w:w="100" w:type="dxa"/>
              <w:right w:w="100" w:type="dxa"/>
            </w:tcMar>
          </w:tcPr>
          <w:p w14:paraId="44039549" w14:textId="2B93558F" w:rsidR="0070599B" w:rsidRPr="0070599B" w:rsidRDefault="0070599B" w:rsidP="0070599B">
            <w:pPr>
              <w:rPr>
                <w:b/>
                <w:sz w:val="20"/>
                <w:szCs w:val="20"/>
                <w:lang w:val="mn-MN"/>
              </w:rPr>
            </w:pPr>
            <w:r w:rsidRPr="0070599B">
              <w:rPr>
                <w:rFonts w:ascii="Arial" w:hAnsi="Arial" w:cs="Arial"/>
                <w:b/>
                <w:sz w:val="20"/>
                <w:szCs w:val="20"/>
                <w:lang w:val="mn-MN"/>
              </w:rPr>
              <w:t>Нэг. Хуулийн тодорхой заалтуудын талаар</w:t>
            </w:r>
          </w:p>
          <w:p w14:paraId="067089DD" w14:textId="2AA04A06" w:rsidR="008B0E2C" w:rsidRPr="0070599B" w:rsidRDefault="008B0E2C" w:rsidP="008B0E2C">
            <w:pPr>
              <w:jc w:val="both"/>
              <w:rPr>
                <w:rFonts w:ascii="Arial" w:hAnsi="Arial" w:cs="Arial"/>
                <w:color w:val="000000" w:themeColor="text1"/>
                <w:sz w:val="20"/>
                <w:szCs w:val="20"/>
                <w:lang w:val="mn-MN"/>
              </w:rPr>
            </w:pPr>
            <w:r w:rsidRPr="0070599B">
              <w:rPr>
                <w:rFonts w:ascii="Arial" w:hAnsi="Arial" w:cs="Arial"/>
                <w:color w:val="000000" w:themeColor="text1"/>
                <w:sz w:val="20"/>
                <w:szCs w:val="20"/>
                <w:lang w:val="mn-MN"/>
              </w:rPr>
              <w:t>1.</w:t>
            </w:r>
            <w:r w:rsidR="0070599B" w:rsidRPr="0070599B">
              <w:rPr>
                <w:rFonts w:ascii="Arial" w:hAnsi="Arial" w:cs="Arial"/>
                <w:color w:val="000000" w:themeColor="text1"/>
                <w:sz w:val="20"/>
                <w:szCs w:val="20"/>
                <w:lang w:val="mn-MN"/>
              </w:rPr>
              <w:t xml:space="preserve"> </w:t>
            </w:r>
            <w:r w:rsidRPr="0070599B">
              <w:rPr>
                <w:rFonts w:ascii="Arial" w:hAnsi="Arial" w:cs="Arial"/>
                <w:color w:val="000000" w:themeColor="text1"/>
                <w:sz w:val="20"/>
                <w:szCs w:val="20"/>
                <w:lang w:val="mn-MN"/>
              </w:rPr>
              <w:t>4.1.4.б., 4.1.4.в, 4.1.4.д тус тус заасан “эсхүл хамтран амьдрагчдын” гэснийг тус тус хасах</w:t>
            </w:r>
            <w:r w:rsidR="00D32598">
              <w:rPr>
                <w:rFonts w:ascii="Arial" w:hAnsi="Arial" w:cs="Arial"/>
                <w:color w:val="000000" w:themeColor="text1"/>
                <w:sz w:val="20"/>
                <w:szCs w:val="20"/>
                <w:lang w:val="mn-MN"/>
              </w:rPr>
              <w:t xml:space="preserve">. </w:t>
            </w:r>
            <w:r w:rsidRPr="0070599B">
              <w:rPr>
                <w:rFonts w:ascii="Arial" w:hAnsi="Arial" w:cs="Arial"/>
                <w:color w:val="000000" w:themeColor="text1"/>
                <w:sz w:val="20"/>
                <w:szCs w:val="20"/>
                <w:lang w:val="mn-MN"/>
              </w:rPr>
              <w:t>Нэр томъёоны тайлбарт “бүтэн өнчин” гэдгийг тайлбарлах</w:t>
            </w:r>
            <w:r w:rsidR="004F1791" w:rsidRPr="0070599B">
              <w:rPr>
                <w:rFonts w:ascii="Arial" w:hAnsi="Arial" w:cs="Arial"/>
                <w:color w:val="000000" w:themeColor="text1"/>
                <w:sz w:val="20"/>
                <w:szCs w:val="20"/>
                <w:lang w:val="mn-MN"/>
              </w:rPr>
              <w:t>.</w:t>
            </w:r>
          </w:p>
          <w:p w14:paraId="2474D012" w14:textId="13BB07BC" w:rsidR="008B0E2C" w:rsidRPr="0070599B" w:rsidRDefault="008B0E2C" w:rsidP="008B0E2C">
            <w:pPr>
              <w:jc w:val="both"/>
              <w:rPr>
                <w:rFonts w:ascii="Arial" w:hAnsi="Arial" w:cs="Arial"/>
                <w:color w:val="000000" w:themeColor="text1"/>
                <w:sz w:val="20"/>
                <w:szCs w:val="20"/>
                <w:lang w:val="mn-MN"/>
              </w:rPr>
            </w:pPr>
            <w:r w:rsidRPr="0070599B">
              <w:rPr>
                <w:rFonts w:ascii="Arial" w:hAnsi="Arial" w:cs="Arial"/>
                <w:color w:val="000000" w:themeColor="text1"/>
                <w:sz w:val="20"/>
                <w:szCs w:val="20"/>
                <w:lang w:val="mn-MN"/>
              </w:rPr>
              <w:t>2. “6.1. “Гэрлэхийг хүсэгчид гэрлэлтээ Иргэний улсын бүртгэлийн тухай хуульд заасан журмын дагуу эрх бүхий байгууллагад өөрийн биеэр, гэрчийг байлцуулан бүртгүүлнэ.” Гэснийг  “төрийн эрх бүхий байгууллага, иргэний гэр бүлийн бүртгэлийн байгууллага” гэж заасан өөрчлөх</w:t>
            </w:r>
            <w:r w:rsidR="004F1791" w:rsidRPr="0070599B">
              <w:rPr>
                <w:rFonts w:ascii="Arial" w:hAnsi="Arial" w:cs="Arial"/>
                <w:color w:val="000000" w:themeColor="text1"/>
                <w:sz w:val="20"/>
                <w:szCs w:val="20"/>
                <w:lang w:val="mn-MN"/>
              </w:rPr>
              <w:t>.</w:t>
            </w:r>
          </w:p>
          <w:p w14:paraId="4E898497" w14:textId="03502108" w:rsidR="008B0E2C" w:rsidRPr="0070599B" w:rsidRDefault="008B0E2C" w:rsidP="008B0E2C">
            <w:pPr>
              <w:spacing w:before="240"/>
              <w:contextualSpacing/>
              <w:jc w:val="both"/>
              <w:rPr>
                <w:rFonts w:ascii="Arial" w:hAnsi="Arial" w:cs="Arial"/>
                <w:color w:val="000000" w:themeColor="text1"/>
                <w:sz w:val="20"/>
                <w:szCs w:val="20"/>
                <w:lang w:val="mn-MN"/>
              </w:rPr>
            </w:pPr>
            <w:r w:rsidRPr="0070599B">
              <w:rPr>
                <w:rFonts w:ascii="Arial" w:hAnsi="Arial" w:cs="Arial"/>
                <w:color w:val="000000" w:themeColor="text1"/>
                <w:sz w:val="20"/>
                <w:szCs w:val="20"/>
                <w:lang w:val="mn-MN"/>
              </w:rPr>
              <w:t xml:space="preserve">3.”8.1.6.энэ хуулийн 7.1-д заасан өвчтэй, халдвартай нь тогтоогдсон хүн өөрийн шинжилгээний мэдээллээ гэрлэхийг хүсэгч нөгөө талдаа мэдэгдээгүй” гэснийг </w:t>
            </w:r>
            <w:r w:rsidR="00444405" w:rsidRPr="0070599B">
              <w:rPr>
                <w:rFonts w:ascii="Arial" w:hAnsi="Arial" w:cs="Arial"/>
                <w:sz w:val="20"/>
                <w:szCs w:val="20"/>
                <w:lang w:val="mn-MN"/>
              </w:rPr>
              <w:t>гэрлэгчид гэрлэлтээ хэвээр хадгалахыг хүсч болох тул гэрлэгчдийн хүсэл зоригийг харгалзсан, уян хатан агуулгаар төслийн томьёоллыг сайжруулах</w:t>
            </w:r>
            <w:r w:rsidR="004F1791" w:rsidRPr="0070599B">
              <w:rPr>
                <w:rFonts w:ascii="Arial" w:hAnsi="Arial" w:cs="Arial"/>
                <w:sz w:val="20"/>
                <w:szCs w:val="20"/>
                <w:lang w:val="mn-MN"/>
              </w:rPr>
              <w:t>.</w:t>
            </w:r>
          </w:p>
          <w:p w14:paraId="27BE5AE1" w14:textId="09246109" w:rsidR="004F1791" w:rsidRPr="0070599B" w:rsidRDefault="00444405" w:rsidP="00444405">
            <w:pPr>
              <w:jc w:val="both"/>
              <w:rPr>
                <w:rFonts w:ascii="Arial" w:hAnsi="Arial" w:cs="Arial"/>
                <w:color w:val="000000" w:themeColor="text1"/>
                <w:sz w:val="20"/>
                <w:szCs w:val="20"/>
                <w:lang w:val="en-US"/>
              </w:rPr>
            </w:pPr>
            <w:r w:rsidRPr="0070599B">
              <w:rPr>
                <w:rFonts w:ascii="Arial" w:hAnsi="Arial" w:cs="Arial"/>
                <w:color w:val="000000" w:themeColor="text1"/>
                <w:sz w:val="20"/>
                <w:szCs w:val="20"/>
                <w:lang w:val="en-US"/>
              </w:rPr>
              <w:t xml:space="preserve">4. “9.2.8”-д заасан нь </w:t>
            </w:r>
            <w:r w:rsidRPr="0070599B">
              <w:rPr>
                <w:rFonts w:ascii="Arial" w:hAnsi="Arial" w:cs="Arial"/>
                <w:sz w:val="20"/>
                <w:szCs w:val="20"/>
                <w:lang w:val="mn-MN"/>
              </w:rPr>
              <w:t xml:space="preserve">Гэр бүлийн гишүүдийн хооронд илүү их маргаан үүсгэж, зөрчил үүсгэх үр дагавартай тул </w:t>
            </w:r>
            <w:r w:rsidRPr="0070599B">
              <w:rPr>
                <w:rFonts w:ascii="Arial" w:hAnsi="Arial" w:cs="Arial"/>
                <w:color w:val="000000" w:themeColor="text1"/>
                <w:sz w:val="20"/>
                <w:szCs w:val="20"/>
                <w:lang w:val="en-US"/>
              </w:rPr>
              <w:t>хасах</w:t>
            </w:r>
            <w:r w:rsidR="004F1791" w:rsidRPr="0070599B">
              <w:rPr>
                <w:rFonts w:ascii="Arial" w:hAnsi="Arial" w:cs="Arial"/>
                <w:color w:val="000000" w:themeColor="text1"/>
                <w:sz w:val="20"/>
                <w:szCs w:val="20"/>
                <w:lang w:val="en-US"/>
              </w:rPr>
              <w:t>.</w:t>
            </w:r>
          </w:p>
          <w:p w14:paraId="12C11EAB" w14:textId="53AB506A" w:rsidR="004F1791" w:rsidRPr="0070599B" w:rsidRDefault="004F1791" w:rsidP="004F1791">
            <w:pPr>
              <w:jc w:val="both"/>
              <w:rPr>
                <w:rFonts w:ascii="Arial" w:hAnsi="Arial" w:cs="Arial"/>
                <w:sz w:val="20"/>
                <w:szCs w:val="20"/>
                <w:lang w:val="mn-MN"/>
              </w:rPr>
            </w:pPr>
            <w:r w:rsidRPr="0070599B">
              <w:rPr>
                <w:rFonts w:ascii="Arial" w:hAnsi="Arial" w:cs="Arial"/>
                <w:color w:val="000000" w:themeColor="text1"/>
                <w:sz w:val="20"/>
                <w:szCs w:val="20"/>
                <w:lang w:val="en-US"/>
              </w:rPr>
              <w:t>5.</w:t>
            </w:r>
            <w:r w:rsidRPr="0070599B">
              <w:rPr>
                <w:rFonts w:ascii="Arial" w:hAnsi="Arial" w:cs="Arial"/>
                <w:color w:val="000000" w:themeColor="text1"/>
                <w:sz w:val="20"/>
                <w:szCs w:val="20"/>
                <w:lang w:val="mn-MN"/>
              </w:rPr>
              <w:t xml:space="preserve"> “10.1.2.</w:t>
            </w:r>
            <w:r w:rsidRPr="0070599B">
              <w:rPr>
                <w:rFonts w:ascii="Arial" w:hAnsi="Arial" w:cs="Arial"/>
                <w:bCs/>
                <w:iCs/>
                <w:color w:val="000000" w:themeColor="text1"/>
                <w:sz w:val="20"/>
                <w:szCs w:val="20"/>
                <w:lang w:val="mn-MN"/>
              </w:rPr>
              <w:t>гэрлэгчийг сураггүй алга</w:t>
            </w:r>
            <w:r w:rsidRPr="0070599B">
              <w:rPr>
                <w:rFonts w:ascii="Arial" w:hAnsi="Arial" w:cs="Arial"/>
                <w:iCs/>
                <w:color w:val="000000" w:themeColor="text1"/>
                <w:sz w:val="20"/>
                <w:szCs w:val="20"/>
                <w:lang w:val="mn-MN"/>
              </w:rPr>
              <w:t xml:space="preserve"> </w:t>
            </w:r>
            <w:r w:rsidRPr="0070599B">
              <w:rPr>
                <w:rFonts w:ascii="Arial" w:hAnsi="Arial" w:cs="Arial"/>
                <w:bCs/>
                <w:iCs/>
                <w:color w:val="000000" w:themeColor="text1"/>
                <w:sz w:val="20"/>
                <w:szCs w:val="20"/>
                <w:lang w:val="mn-MN"/>
              </w:rPr>
              <w:t>болсонд тооцсон</w:t>
            </w:r>
            <w:r w:rsidRPr="0070599B">
              <w:rPr>
                <w:rFonts w:ascii="Arial" w:hAnsi="Arial" w:cs="Arial"/>
                <w:color w:val="000000" w:themeColor="text1"/>
                <w:sz w:val="20"/>
                <w:szCs w:val="20"/>
                <w:lang w:val="mn-MN"/>
              </w:rPr>
              <w:t xml:space="preserve">” гэснийг </w:t>
            </w:r>
            <w:r w:rsidRPr="0070599B">
              <w:rPr>
                <w:rFonts w:ascii="Arial" w:hAnsi="Arial" w:cs="Arial"/>
                <w:bCs/>
                <w:iCs/>
                <w:color w:val="000000" w:themeColor="text1"/>
                <w:sz w:val="20"/>
                <w:szCs w:val="20"/>
                <w:lang w:val="mn-MN"/>
              </w:rPr>
              <w:t>гэрлэгчийг сураггүй алга</w:t>
            </w:r>
            <w:r w:rsidRPr="0070599B">
              <w:rPr>
                <w:rFonts w:ascii="Arial" w:hAnsi="Arial" w:cs="Arial"/>
                <w:iCs/>
                <w:color w:val="000000" w:themeColor="text1"/>
                <w:sz w:val="20"/>
                <w:szCs w:val="20"/>
                <w:lang w:val="mn-MN"/>
              </w:rPr>
              <w:t xml:space="preserve"> </w:t>
            </w:r>
            <w:r w:rsidRPr="0070599B">
              <w:rPr>
                <w:rFonts w:ascii="Arial" w:hAnsi="Arial" w:cs="Arial"/>
                <w:bCs/>
                <w:iCs/>
                <w:color w:val="000000" w:themeColor="text1"/>
                <w:sz w:val="20"/>
                <w:szCs w:val="20"/>
                <w:lang w:val="mn-MN"/>
              </w:rPr>
              <w:t xml:space="preserve">болсонд тооцогдсон” гэж өөрчлөх, </w:t>
            </w:r>
            <w:r w:rsidRPr="0070599B">
              <w:rPr>
                <w:rFonts w:ascii="Arial" w:hAnsi="Arial" w:cs="Arial"/>
                <w:sz w:val="20"/>
                <w:szCs w:val="20"/>
                <w:lang w:val="mn-MN"/>
              </w:rPr>
              <w:t>эрх зүйн явдлын үр дагаврыг  үүнд гэрлэлтэд хэрхэн нөлөөлөхийг зохицуулах шаардлагатай.</w:t>
            </w:r>
          </w:p>
          <w:p w14:paraId="7A4A4758" w14:textId="5428C60E" w:rsidR="0092282C" w:rsidRPr="0070599B" w:rsidRDefault="0092282C" w:rsidP="0092282C">
            <w:pPr>
              <w:jc w:val="both"/>
              <w:rPr>
                <w:rFonts w:ascii="Arial" w:hAnsi="Arial" w:cs="Arial"/>
                <w:color w:val="000000" w:themeColor="text1"/>
                <w:sz w:val="20"/>
                <w:szCs w:val="20"/>
                <w:lang w:val="mn-MN"/>
              </w:rPr>
            </w:pPr>
            <w:r w:rsidRPr="0070599B">
              <w:rPr>
                <w:rFonts w:ascii="Arial" w:hAnsi="Arial" w:cs="Arial"/>
                <w:sz w:val="20"/>
                <w:szCs w:val="20"/>
                <w:lang w:val="mn-MN"/>
              </w:rPr>
              <w:t>6. “</w:t>
            </w:r>
            <w:r w:rsidRPr="0070599B">
              <w:rPr>
                <w:rFonts w:ascii="Arial" w:hAnsi="Arial" w:cs="Arial"/>
                <w:color w:val="000000" w:themeColor="text1"/>
                <w:sz w:val="20"/>
                <w:szCs w:val="20"/>
                <w:lang w:val="mn-MN"/>
              </w:rPr>
              <w:t>11.2.Эхнэр нь жирэмсэн, эсхүл 2 насанд хүрээгүй хүүхэдтэй, эсхүл хүүхэд нь хөгжлийн бэрхшээлтэй, эсхүл гэрлэгчдийн аль нэг нь хүндээр өвчилсөн, хөдөлмөрийн чадвараа хагас, эсхүл бүрэн алдсан тохиолдолд түүний хүсэлтийн дагуу шүүх гэрлэлт цуцлахыг хориглоно” гэсэн нь гэрлэлтийг хүчээр байлгах сөрөг үр дагавартай. Иймд энэ заалтаас “эсхүл хүүхэд нь хөгжлийн бэрхшээлтэй, эсхүл гэрлэгчдийн аль нэг нь хүндээр өвчилсөн, хөдөлмөрийн чадвараа хагас, эсхүл бүрэн алдсан тохиолдолд” гэснийг хасах, эсвэл ийм тохиолдолд гэрлэлтийг цуцалж болох боловч эмчилгээ, асаргааны зардлыг тодорхой хугацаанд хариуцуулахыг хуульчлах.</w:t>
            </w:r>
          </w:p>
          <w:p w14:paraId="69737DDB" w14:textId="77777777" w:rsidR="0092282C" w:rsidRPr="0070599B" w:rsidRDefault="0092282C" w:rsidP="0092282C">
            <w:pPr>
              <w:jc w:val="both"/>
              <w:rPr>
                <w:rFonts w:ascii="Arial" w:hAnsi="Arial" w:cs="Arial"/>
                <w:sz w:val="20"/>
                <w:szCs w:val="20"/>
                <w:lang w:val="mn-MN"/>
              </w:rPr>
            </w:pPr>
            <w:r w:rsidRPr="0070599B">
              <w:rPr>
                <w:rFonts w:ascii="Arial" w:hAnsi="Arial" w:cs="Arial"/>
                <w:color w:val="000000" w:themeColor="text1"/>
                <w:sz w:val="20"/>
                <w:szCs w:val="20"/>
                <w:lang w:val="mn-MN"/>
              </w:rPr>
              <w:t xml:space="preserve">7. “13.11.2.тусдаа амьдрах эцэг, эхийн хүүхэдтэй уулзах хугацаа, нөхцөл, тэтгэмжийн хэмжээ, нэмэлт зардал, сургалтын төлбөрийг хариуцах” талаар тодорхой заах. </w:t>
            </w:r>
            <w:r w:rsidRPr="0070599B">
              <w:rPr>
                <w:rFonts w:ascii="Arial" w:hAnsi="Arial" w:cs="Arial"/>
                <w:sz w:val="20"/>
                <w:szCs w:val="20"/>
                <w:lang w:val="mn-MN"/>
              </w:rPr>
              <w:t xml:space="preserve">Энэ асуудал нь шүүхийн практикт тулгамдсан гэж болно. </w:t>
            </w:r>
          </w:p>
          <w:p w14:paraId="0EB02D5A" w14:textId="77777777" w:rsidR="0092282C" w:rsidRPr="0070599B" w:rsidRDefault="0092282C" w:rsidP="0092282C">
            <w:pPr>
              <w:jc w:val="both"/>
              <w:rPr>
                <w:rFonts w:ascii="Arial" w:hAnsi="Arial" w:cs="Arial"/>
                <w:sz w:val="20"/>
                <w:szCs w:val="20"/>
                <w:lang w:val="mn-MN"/>
              </w:rPr>
            </w:pPr>
            <w:r w:rsidRPr="0070599B">
              <w:rPr>
                <w:rFonts w:ascii="Arial" w:hAnsi="Arial" w:cs="Arial"/>
                <w:sz w:val="20"/>
                <w:szCs w:val="20"/>
                <w:lang w:val="mn-MN"/>
              </w:rPr>
              <w:t>Гэрлэгчийн хэн нэг нь уулзах тодорхой нөхцөлийг  шүүхэд мэдүүлсэн тохиолдолд шүүх шийдвэрлэж байгаа боловч зарим тохиолдолд шийдвэрлэхгүйгээр тодорхой бус байдалтай орхигдуулж байгаа. 2 асуудлыг анхаарах:</w:t>
            </w:r>
          </w:p>
          <w:p w14:paraId="04D59C8E" w14:textId="4E4CFEE4" w:rsidR="0092282C" w:rsidRPr="0070599B" w:rsidRDefault="0092282C" w:rsidP="0092282C">
            <w:pPr>
              <w:jc w:val="both"/>
              <w:rPr>
                <w:rFonts w:ascii="Arial" w:hAnsi="Arial" w:cs="Arial"/>
                <w:sz w:val="20"/>
                <w:szCs w:val="20"/>
                <w:lang w:val="mn-MN"/>
              </w:rPr>
            </w:pPr>
            <w:r w:rsidRPr="0070599B">
              <w:rPr>
                <w:rFonts w:ascii="Arial" w:hAnsi="Arial" w:cs="Arial"/>
                <w:sz w:val="20"/>
                <w:szCs w:val="20"/>
                <w:lang w:val="mn-MN"/>
              </w:rPr>
              <w:t>-шүүх шаардлагатай гэж үзсэн бол гэх нөхцөлийг оруулж уян хатан зохицуулах. Учир нь хэрэг болгон дээр ийм арга хэмжээг авах шаардлагагүй байдаг.</w:t>
            </w:r>
          </w:p>
          <w:p w14:paraId="11E3A51E" w14:textId="4FA58380" w:rsidR="0092282C" w:rsidRPr="0070599B" w:rsidRDefault="0092282C" w:rsidP="0092282C">
            <w:pPr>
              <w:jc w:val="both"/>
              <w:rPr>
                <w:rFonts w:ascii="Arial" w:hAnsi="Arial" w:cs="Arial"/>
                <w:color w:val="000000" w:themeColor="text1"/>
                <w:sz w:val="20"/>
                <w:szCs w:val="20"/>
                <w:lang w:val="mn-MN"/>
              </w:rPr>
            </w:pPr>
            <w:r w:rsidRPr="0070599B">
              <w:rPr>
                <w:rFonts w:ascii="Arial" w:hAnsi="Arial" w:cs="Arial"/>
                <w:sz w:val="20"/>
                <w:szCs w:val="20"/>
                <w:lang w:val="mn-MN"/>
              </w:rPr>
              <w:lastRenderedPageBreak/>
              <w:t>-</w:t>
            </w:r>
            <w:r w:rsidRPr="0070599B">
              <w:rPr>
                <w:rFonts w:ascii="Arial" w:hAnsi="Arial" w:cs="Arial"/>
                <w:color w:val="000000" w:themeColor="text1"/>
                <w:sz w:val="20"/>
                <w:szCs w:val="20"/>
                <w:lang w:val="mn-MN"/>
              </w:rPr>
              <w:t>тусдаа амьдрах эцэг эхийн хүүхэдтэй уулзах хугацаа, газар, тодорхой хэлбэр, аргуудыг нэрлэн заах: хүүхдийг авч явах эсэх эсвэл ирж уулзах, хаана уулзах ямар хугацаагаар гэх мэт /гадаад улсын туршлага харгалзан үзэх/.</w:t>
            </w:r>
          </w:p>
          <w:p w14:paraId="4B7F8D5C" w14:textId="77777777" w:rsidR="007E7C24" w:rsidRPr="0070599B" w:rsidRDefault="0092282C" w:rsidP="007E7C24">
            <w:pPr>
              <w:jc w:val="both"/>
              <w:rPr>
                <w:rFonts w:ascii="Arial" w:hAnsi="Arial" w:cs="Arial"/>
                <w:color w:val="000000" w:themeColor="text1"/>
                <w:sz w:val="20"/>
                <w:szCs w:val="20"/>
                <w:lang w:val="mn-MN"/>
              </w:rPr>
            </w:pPr>
            <w:r w:rsidRPr="0070599B">
              <w:rPr>
                <w:rFonts w:ascii="Arial" w:hAnsi="Arial" w:cs="Arial"/>
                <w:color w:val="000000" w:themeColor="text1"/>
                <w:sz w:val="20"/>
                <w:szCs w:val="20"/>
                <w:lang w:val="mn-MN"/>
              </w:rPr>
              <w:t>8.</w:t>
            </w:r>
            <w:r w:rsidR="003050B9" w:rsidRPr="0070599B">
              <w:rPr>
                <w:rFonts w:ascii="Arial" w:hAnsi="Arial" w:cs="Arial"/>
                <w:bCs/>
                <w:color w:val="000000" w:themeColor="text1"/>
                <w:sz w:val="20"/>
                <w:szCs w:val="20"/>
                <w:lang w:val="mn-MN"/>
              </w:rPr>
              <w:t xml:space="preserve"> “13.</w:t>
            </w:r>
            <w:r w:rsidR="003050B9" w:rsidRPr="0070599B">
              <w:rPr>
                <w:rFonts w:ascii="Arial" w:hAnsi="Arial" w:cs="Arial"/>
                <w:color w:val="000000" w:themeColor="text1"/>
                <w:sz w:val="20"/>
                <w:szCs w:val="20"/>
                <w:lang w:val="mn-MN"/>
              </w:rPr>
              <w:t>12.Гэрлэлтийг цуцлахад гэрлэгчдийн үрчлэн авсан болон дагавар хүүхэд гэрлэгчдээс төрсөн хүүхдийн адил эрх эдэлнэ” гэснийн “дагавар хүүхэд” гэснийг хасах.</w:t>
            </w:r>
            <w:r w:rsidR="007E7C24" w:rsidRPr="0070599B">
              <w:rPr>
                <w:rFonts w:ascii="Arial" w:hAnsi="Arial" w:cs="Arial"/>
                <w:color w:val="000000" w:themeColor="text1"/>
                <w:sz w:val="20"/>
                <w:szCs w:val="20"/>
                <w:lang w:val="mn-MN"/>
              </w:rPr>
              <w:t xml:space="preserve"> </w:t>
            </w:r>
            <w:r w:rsidR="007E7C24" w:rsidRPr="0070599B">
              <w:rPr>
                <w:rFonts w:ascii="Arial" w:hAnsi="Arial" w:cs="Arial"/>
                <w:sz w:val="20"/>
                <w:szCs w:val="20"/>
                <w:lang w:val="mn-MN"/>
              </w:rPr>
              <w:t xml:space="preserve">Одоогийн хуулиар зөвхөн </w:t>
            </w:r>
            <w:r w:rsidR="007E7C24" w:rsidRPr="0070599B">
              <w:rPr>
                <w:rFonts w:ascii="Arial" w:hAnsi="Arial" w:cs="Arial"/>
                <w:color w:val="000000" w:themeColor="text1"/>
                <w:sz w:val="20"/>
                <w:szCs w:val="20"/>
                <w:lang w:val="mn-MN"/>
              </w:rPr>
              <w:t>үрчлэн авсан хүүхэд хамаардаг, төслийн заалтаар дагавар хүүхдийг нэмж оруулжээ.</w:t>
            </w:r>
          </w:p>
          <w:p w14:paraId="72F6C904" w14:textId="6E38CA8C" w:rsidR="007E7C24" w:rsidRPr="0070599B" w:rsidRDefault="007E7C24" w:rsidP="007E7C24">
            <w:pPr>
              <w:jc w:val="both"/>
              <w:rPr>
                <w:rFonts w:ascii="Arial" w:hAnsi="Arial" w:cs="Arial"/>
                <w:color w:val="000000" w:themeColor="text1"/>
                <w:sz w:val="20"/>
                <w:szCs w:val="20"/>
                <w:lang w:val="mn-MN"/>
              </w:rPr>
            </w:pPr>
            <w:r w:rsidRPr="0070599B">
              <w:rPr>
                <w:rFonts w:ascii="Arial" w:hAnsi="Arial" w:cs="Arial"/>
                <w:color w:val="000000" w:themeColor="text1"/>
                <w:sz w:val="20"/>
                <w:szCs w:val="20"/>
                <w:lang w:val="mn-MN"/>
              </w:rPr>
              <w:t>Дагавар хүүхэд үрчлэн авсан хүүхдээс ялгаатай. Эдийн засгийн болоод эрх зүйн олон үр дагавар байдгаас гадна  дагавар хүүхдийн хувьд эцэг эх нь байгаа зэрэг шалтгаанаар төрсөн хүүхэдтэй шууд адилтган үздэггүй бөгөөд  хүсвэл үрчлэн авах боломж нь нээлттэй байдаг.</w:t>
            </w:r>
          </w:p>
          <w:p w14:paraId="5F62F6E2" w14:textId="6DDED28C" w:rsidR="007E7C24" w:rsidRPr="0070599B" w:rsidRDefault="007E7C24" w:rsidP="007E7C24">
            <w:pPr>
              <w:jc w:val="both"/>
              <w:rPr>
                <w:rFonts w:ascii="Arial" w:hAnsi="Arial" w:cs="Arial"/>
                <w:sz w:val="20"/>
                <w:szCs w:val="20"/>
                <w:lang w:val="mn-MN"/>
              </w:rPr>
            </w:pPr>
            <w:r w:rsidRPr="0070599B">
              <w:rPr>
                <w:rFonts w:ascii="Arial" w:hAnsi="Arial" w:cs="Arial"/>
                <w:sz w:val="20"/>
                <w:szCs w:val="20"/>
              </w:rPr>
              <w:t>9. “</w:t>
            </w:r>
            <w:r w:rsidRPr="0070599B">
              <w:rPr>
                <w:rFonts w:ascii="Arial" w:hAnsi="Arial" w:cs="Arial"/>
                <w:sz w:val="20"/>
                <w:szCs w:val="20"/>
                <w:lang w:val="mn-MN"/>
              </w:rPr>
              <w:t xml:space="preserve">13.3”-т одоогийн ГБТХ-ийн 14.8-д байгаа  агуулга буюу  гэрлэлт цуцлахад хүргэсэн буруутай талд шүүх дундын эд хөрөнгийг хуваарилахдаа ногдох хэсгийг өөрөөр хуваарилаж болно гэсэн зохицуулалтыг нэмэх.  </w:t>
            </w:r>
          </w:p>
          <w:p w14:paraId="184045AA" w14:textId="74BD4786" w:rsidR="007E7C24" w:rsidRPr="0070599B" w:rsidRDefault="007E7C24" w:rsidP="007E7C24">
            <w:pPr>
              <w:jc w:val="both"/>
              <w:rPr>
                <w:rFonts w:ascii="Arial" w:hAnsi="Arial" w:cs="Arial"/>
                <w:sz w:val="20"/>
                <w:szCs w:val="20"/>
                <w:lang w:val="mn-MN"/>
              </w:rPr>
            </w:pPr>
          </w:p>
          <w:p w14:paraId="39E3CE30" w14:textId="2A6906CC" w:rsidR="007E7C24" w:rsidRPr="0070599B" w:rsidRDefault="007E7C24" w:rsidP="007E7C24">
            <w:pPr>
              <w:jc w:val="both"/>
              <w:rPr>
                <w:rFonts w:ascii="Arial" w:hAnsi="Arial" w:cs="Arial"/>
                <w:sz w:val="20"/>
                <w:szCs w:val="20"/>
                <w:lang w:val="mn-MN"/>
              </w:rPr>
            </w:pPr>
            <w:r w:rsidRPr="0070599B">
              <w:rPr>
                <w:rFonts w:ascii="Arial" w:hAnsi="Arial" w:cs="Arial"/>
                <w:sz w:val="20"/>
                <w:szCs w:val="20"/>
                <w:lang w:val="mn-MN"/>
              </w:rPr>
              <w:t>10. “15.1.1”-ийн “гэмт хэргийн” гэсний дараа “болон зөрчлийн” гэж нэмж оруулах. Гэрлэлт цуцлуулахдаа эвлэрүүлэн зуучлагч буюу урьдчилан шийдвэрлэх журмыг хэрэглэхгүйгээр шууд шүүхэд хандах тохиолдлыг 15-д зохицуулсан. Ерөнхий зарчим нь гэр бүлийн хүчирхийлэл байгаа бол уг журмыг хэрэглэхгүй бөгөөд хүчирхийлэлийн хэлбэр олон янз тул шалтгааныг хязгаарлаж болохгүй.</w:t>
            </w:r>
          </w:p>
          <w:p w14:paraId="3AFA940B" w14:textId="4D3F3754" w:rsidR="007E7C24" w:rsidRPr="0070599B" w:rsidRDefault="007E7C24" w:rsidP="007E7C24">
            <w:pPr>
              <w:jc w:val="both"/>
              <w:rPr>
                <w:rFonts w:ascii="Arial" w:hAnsi="Arial" w:cs="Arial"/>
                <w:sz w:val="20"/>
                <w:szCs w:val="20"/>
                <w:lang w:val="mn-MN"/>
              </w:rPr>
            </w:pPr>
            <w:r w:rsidRPr="0070599B">
              <w:rPr>
                <w:rFonts w:ascii="Arial" w:hAnsi="Arial" w:cs="Arial"/>
                <w:sz w:val="20"/>
                <w:szCs w:val="20"/>
                <w:lang w:val="mn-MN"/>
              </w:rPr>
              <w:t>1</w:t>
            </w:r>
            <w:r w:rsidR="001957EE" w:rsidRPr="0070599B">
              <w:rPr>
                <w:rFonts w:ascii="Arial" w:hAnsi="Arial" w:cs="Arial"/>
                <w:sz w:val="20"/>
                <w:szCs w:val="20"/>
                <w:lang w:val="mn-MN"/>
              </w:rPr>
              <w:t>1</w:t>
            </w:r>
            <w:r w:rsidRPr="0070599B">
              <w:rPr>
                <w:rFonts w:ascii="Arial" w:hAnsi="Arial" w:cs="Arial"/>
                <w:sz w:val="20"/>
                <w:szCs w:val="20"/>
                <w:lang w:val="mn-MN"/>
              </w:rPr>
              <w:t>.1.2-т “арваас доошгүй жил тусдаа амьдарсан” гэж томьёолох. Хамтран амьдраагүй гэх үйл явдлыг шүүх тогтоох боломжгүй бөгөөд энэ нь эрх зүйн ач холбогдол бүхйи үйл явдал эсэх нь маргаантай байдаг. Хугацааг тав гэж тогтоовол эвлэрүүлэн зуучлагчид хандахгүйн тулд ийм үндэслэл хийсвэрээр нэмэгдэнэ.</w:t>
            </w:r>
          </w:p>
          <w:p w14:paraId="0D4C8661" w14:textId="6D1C7310" w:rsidR="001957EE" w:rsidRPr="0070599B" w:rsidRDefault="007E7C24" w:rsidP="007E7C24">
            <w:pPr>
              <w:jc w:val="both"/>
              <w:rPr>
                <w:rFonts w:ascii="Arial" w:hAnsi="Arial" w:cs="Arial"/>
                <w:sz w:val="20"/>
                <w:szCs w:val="20"/>
                <w:lang w:val="mn-MN"/>
              </w:rPr>
            </w:pPr>
            <w:r w:rsidRPr="0070599B">
              <w:rPr>
                <w:rFonts w:ascii="Arial" w:hAnsi="Arial" w:cs="Arial"/>
                <w:sz w:val="20"/>
                <w:szCs w:val="20"/>
                <w:lang w:val="mn-MN"/>
              </w:rPr>
              <w:t>1</w:t>
            </w:r>
            <w:r w:rsidR="00F461FD" w:rsidRPr="0070599B">
              <w:rPr>
                <w:rFonts w:ascii="Arial" w:hAnsi="Arial" w:cs="Arial"/>
                <w:sz w:val="20"/>
                <w:szCs w:val="20"/>
                <w:lang w:val="mn-MN"/>
              </w:rPr>
              <w:t>1</w:t>
            </w:r>
            <w:r w:rsidRPr="0070599B">
              <w:rPr>
                <w:rFonts w:ascii="Arial" w:hAnsi="Arial" w:cs="Arial"/>
                <w:sz w:val="20"/>
                <w:szCs w:val="20"/>
                <w:lang w:val="mn-MN"/>
              </w:rPr>
              <w:t>. “18.3 -д заасан ...шийдвэр гаргасан” гэснийг “хуулийн хүчин төгөлдөр болсон бол” гэж өөрчлөх</w:t>
            </w:r>
            <w:r w:rsidR="001957EE" w:rsidRPr="0070599B">
              <w:rPr>
                <w:rFonts w:ascii="Arial" w:hAnsi="Arial" w:cs="Arial"/>
                <w:sz w:val="20"/>
                <w:szCs w:val="20"/>
                <w:lang w:val="mn-MN"/>
              </w:rPr>
              <w:t>.</w:t>
            </w:r>
          </w:p>
          <w:p w14:paraId="58CA3035" w14:textId="3220A2F6" w:rsidR="001957EE" w:rsidRPr="0070599B" w:rsidRDefault="001957EE" w:rsidP="001957EE">
            <w:pPr>
              <w:jc w:val="both"/>
              <w:rPr>
                <w:rFonts w:ascii="Arial" w:hAnsi="Arial" w:cs="Arial"/>
                <w:sz w:val="20"/>
                <w:szCs w:val="20"/>
                <w:lang w:val="mn-MN"/>
              </w:rPr>
            </w:pPr>
            <w:r w:rsidRPr="0070599B">
              <w:rPr>
                <w:rFonts w:ascii="Arial" w:hAnsi="Arial" w:cs="Arial"/>
                <w:sz w:val="20"/>
                <w:szCs w:val="20"/>
                <w:lang w:val="mn-MN"/>
              </w:rPr>
              <w:t>1</w:t>
            </w:r>
            <w:r w:rsidR="00F461FD" w:rsidRPr="0070599B">
              <w:rPr>
                <w:rFonts w:ascii="Arial" w:hAnsi="Arial" w:cs="Arial"/>
                <w:sz w:val="20"/>
                <w:szCs w:val="20"/>
                <w:lang w:val="mn-MN"/>
              </w:rPr>
              <w:t>2</w:t>
            </w:r>
            <w:r w:rsidRPr="0070599B">
              <w:rPr>
                <w:rFonts w:ascii="Arial" w:hAnsi="Arial" w:cs="Arial"/>
                <w:sz w:val="20"/>
                <w:szCs w:val="20"/>
                <w:lang w:val="mn-MN"/>
              </w:rPr>
              <w:t>. “21.1 дэх хэсгийг Хамтын амьдрал дуусгавар болж, хамтран амьдрагч нарын эд хөрөнгийн маргааныг шийдвэрлэх үедээ шүүх хамтран амьдрагч нар гэрлэлтээ бүртгүүлэх зорилготой, хэн нэг нь өөр хүнтэй гэрлэлтээ бүртгүүлээгүй, 5-аас доошгүй жил тогтмол хамт амьдарсан, дундын эд хөрөнгө бий болгосон, хүүхэдтэй болсон, нэг хаяг оршин суух хаягийн бүртгэлтэй зэрэг нөхцөл байдлыг харгалзан хамтын амьдралыг гэрлэлттэй адилтган тооцож  болно” гэсэн агуулгаар өөрчлөх. 21.5 дах хэсгийг хэвээр үлдээх.</w:t>
            </w:r>
          </w:p>
          <w:p w14:paraId="125CAD26" w14:textId="624489E4" w:rsidR="001957EE" w:rsidRPr="0070599B" w:rsidRDefault="001957EE" w:rsidP="001957EE">
            <w:pPr>
              <w:jc w:val="both"/>
              <w:rPr>
                <w:rFonts w:ascii="Arial" w:hAnsi="Arial" w:cs="Arial"/>
                <w:sz w:val="20"/>
                <w:szCs w:val="20"/>
                <w:lang w:val="mn-MN"/>
              </w:rPr>
            </w:pPr>
            <w:r w:rsidRPr="0070599B">
              <w:rPr>
                <w:rFonts w:ascii="Arial" w:hAnsi="Arial" w:cs="Arial"/>
                <w:sz w:val="20"/>
                <w:szCs w:val="20"/>
                <w:lang w:val="mn-MN"/>
              </w:rPr>
              <w:t>1</w:t>
            </w:r>
            <w:r w:rsidR="00F461FD" w:rsidRPr="0070599B">
              <w:rPr>
                <w:rFonts w:ascii="Arial" w:hAnsi="Arial" w:cs="Arial"/>
                <w:sz w:val="20"/>
                <w:szCs w:val="20"/>
                <w:lang w:val="mn-MN"/>
              </w:rPr>
              <w:t>3</w:t>
            </w:r>
            <w:r w:rsidRPr="0070599B">
              <w:rPr>
                <w:rFonts w:ascii="Arial" w:hAnsi="Arial" w:cs="Arial"/>
                <w:sz w:val="20"/>
                <w:szCs w:val="20"/>
                <w:lang w:val="mn-MN"/>
              </w:rPr>
              <w:t>.</w:t>
            </w:r>
            <w:r w:rsidRPr="0070599B">
              <w:rPr>
                <w:rFonts w:ascii="Arial" w:hAnsi="Arial" w:cs="Arial"/>
                <w:color w:val="000000" w:themeColor="text1"/>
                <w:sz w:val="20"/>
                <w:szCs w:val="20"/>
                <w:lang w:val="mn-MN"/>
              </w:rPr>
              <w:t xml:space="preserve"> “22.2-т Гэрлэлтийн гэрээнд өөрөөр заагаагүй бол гэрлэлт бүртгүүлсэн, эсхүл гэрээ байгуулсан өдрөөс хүчин төгөлдөр болно” гэснийг ИХШХШТХ 132-т заасантай нийцүүлэх. </w:t>
            </w:r>
            <w:r w:rsidRPr="0070599B">
              <w:rPr>
                <w:rFonts w:ascii="Arial" w:hAnsi="Arial" w:cs="Arial"/>
                <w:sz w:val="20"/>
                <w:szCs w:val="20"/>
                <w:lang w:val="mn-MN"/>
              </w:rPr>
              <w:t>Гэрлэлтээ бүртгүүлээгүй байхад гэрээ хүчин төгөлдөр болох боломжгүй.</w:t>
            </w:r>
          </w:p>
          <w:p w14:paraId="4D7062FF" w14:textId="77754631" w:rsidR="00F461FD" w:rsidRPr="0070599B" w:rsidRDefault="001957EE" w:rsidP="00F461FD">
            <w:pPr>
              <w:jc w:val="both"/>
              <w:rPr>
                <w:rFonts w:ascii="Arial" w:hAnsi="Arial" w:cs="Arial"/>
                <w:color w:val="000000" w:themeColor="text1"/>
                <w:sz w:val="20"/>
                <w:szCs w:val="20"/>
                <w:lang w:val="mn-MN"/>
              </w:rPr>
            </w:pPr>
            <w:r w:rsidRPr="0070599B">
              <w:rPr>
                <w:rFonts w:ascii="Arial" w:hAnsi="Arial" w:cs="Arial"/>
                <w:sz w:val="20"/>
                <w:szCs w:val="20"/>
                <w:lang w:val="mn-MN"/>
              </w:rPr>
              <w:t>1</w:t>
            </w:r>
            <w:r w:rsidR="00F461FD" w:rsidRPr="0070599B">
              <w:rPr>
                <w:rFonts w:ascii="Arial" w:hAnsi="Arial" w:cs="Arial"/>
                <w:sz w:val="20"/>
                <w:szCs w:val="20"/>
                <w:lang w:val="mn-MN"/>
              </w:rPr>
              <w:t>4</w:t>
            </w:r>
            <w:r w:rsidRPr="0070599B">
              <w:rPr>
                <w:rFonts w:ascii="Arial" w:hAnsi="Arial" w:cs="Arial"/>
                <w:sz w:val="20"/>
                <w:szCs w:val="20"/>
                <w:lang w:val="mn-MN"/>
              </w:rPr>
              <w:t>.</w:t>
            </w:r>
            <w:r w:rsidRPr="0070599B">
              <w:rPr>
                <w:rFonts w:ascii="Arial" w:hAnsi="Arial" w:cs="Arial"/>
                <w:color w:val="000000" w:themeColor="text1"/>
                <w:sz w:val="20"/>
                <w:szCs w:val="20"/>
                <w:lang w:val="mn-MN"/>
              </w:rPr>
              <w:t xml:space="preserve"> “23.2.1.гэр бүлийн гишүүдийн хамтран эзэмших, өмчлөх дундын эд хөрөнгө хуваах”, “23.2.3.гэрлэлт дуусгавар болсны дараа гэр бүлийн гишүүдэд ногдох эд хөрөнгө болон хамтран эзэмших, өмчлөх дундын эд хөрөнгийг шилжүүлэх, хамтран </w:t>
            </w:r>
            <w:r w:rsidRPr="0070599B">
              <w:rPr>
                <w:rFonts w:ascii="Arial" w:hAnsi="Arial" w:cs="Arial"/>
                <w:color w:val="000000" w:themeColor="text1"/>
                <w:sz w:val="20"/>
                <w:szCs w:val="20"/>
                <w:lang w:val="mn-MN"/>
              </w:rPr>
              <w:lastRenderedPageBreak/>
              <w:t xml:space="preserve">өмчлөх, эсхүл хууль тогтоомжид зааснаар өөр нөхцөл тогтоох” гэснийг </w:t>
            </w:r>
            <w:r w:rsidRPr="0070599B">
              <w:rPr>
                <w:rFonts w:ascii="Arial" w:hAnsi="Arial" w:cs="Arial"/>
                <w:sz w:val="20"/>
                <w:szCs w:val="20"/>
                <w:lang w:val="mn-MN"/>
              </w:rPr>
              <w:t>“хамтран эзэмших”, “шилжүүлэх” гэснийг хасах.</w:t>
            </w:r>
            <w:r w:rsidR="00F461FD" w:rsidRPr="0070599B">
              <w:rPr>
                <w:rFonts w:ascii="Arial" w:hAnsi="Arial" w:cs="Arial"/>
                <w:sz w:val="20"/>
                <w:szCs w:val="20"/>
                <w:lang w:val="mn-MN"/>
              </w:rPr>
              <w:t xml:space="preserve"> </w:t>
            </w:r>
            <w:r w:rsidR="00F461FD" w:rsidRPr="0070599B">
              <w:rPr>
                <w:rFonts w:ascii="Arial" w:hAnsi="Arial" w:cs="Arial"/>
                <w:color w:val="000000" w:themeColor="text1"/>
                <w:sz w:val="20"/>
                <w:szCs w:val="20"/>
                <w:lang w:val="mn-MN"/>
              </w:rPr>
              <w:t>23.5-д “23 дугаар зүйлд” гэснийг “23.3 дугаар зүйлд”  гэж өөрчлөх.</w:t>
            </w:r>
          </w:p>
          <w:p w14:paraId="0C532681" w14:textId="6912BA63" w:rsidR="00F461FD" w:rsidRPr="0070599B" w:rsidRDefault="00F461FD" w:rsidP="00F461FD">
            <w:pPr>
              <w:jc w:val="both"/>
              <w:rPr>
                <w:rFonts w:ascii="Arial" w:hAnsi="Arial" w:cs="Arial"/>
                <w:sz w:val="20"/>
                <w:szCs w:val="20"/>
                <w:lang w:val="mn-MN"/>
              </w:rPr>
            </w:pPr>
            <w:r w:rsidRPr="0070599B">
              <w:rPr>
                <w:rFonts w:ascii="Arial" w:hAnsi="Arial" w:cs="Arial"/>
                <w:color w:val="000000" w:themeColor="text1"/>
                <w:sz w:val="20"/>
                <w:szCs w:val="20"/>
                <w:lang w:val="mn-MN"/>
              </w:rPr>
              <w:t>15. “27.1.</w:t>
            </w:r>
            <w:r w:rsidRPr="0070599B">
              <w:rPr>
                <w:rFonts w:ascii="Arial" w:hAnsi="Arial" w:cs="Arial"/>
                <w:color w:val="000000" w:themeColor="text1"/>
                <w:sz w:val="20"/>
                <w:szCs w:val="20"/>
                <w:shd w:val="clear" w:color="auto" w:fill="FFFFFF"/>
                <w:lang w:val="mn-MN"/>
              </w:rPr>
              <w:t xml:space="preserve">Хүүхдийн </w:t>
            </w:r>
            <w:r w:rsidRPr="0070599B">
              <w:rPr>
                <w:rFonts w:ascii="Arial" w:hAnsi="Arial" w:cs="Arial"/>
                <w:color w:val="000000" w:themeColor="text1"/>
                <w:sz w:val="20"/>
                <w:szCs w:val="20"/>
                <w:lang w:val="mn-MN"/>
              </w:rPr>
              <w:t xml:space="preserve">нэр, эцэг /эх/-ийн нэр, </w:t>
            </w:r>
            <w:r w:rsidRPr="0070599B">
              <w:rPr>
                <w:rFonts w:ascii="Arial" w:hAnsi="Arial" w:cs="Arial"/>
                <w:color w:val="000000" w:themeColor="text1"/>
                <w:sz w:val="20"/>
                <w:szCs w:val="20"/>
                <w:shd w:val="clear" w:color="auto" w:fill="FFFFFF"/>
                <w:lang w:val="mn-MN"/>
              </w:rPr>
              <w:t>овогтой холбогдох маргааныг</w:t>
            </w:r>
            <w:r w:rsidRPr="0070599B">
              <w:rPr>
                <w:rFonts w:ascii="Arial" w:hAnsi="Arial" w:cs="Arial"/>
                <w:color w:val="333333"/>
                <w:sz w:val="20"/>
                <w:szCs w:val="20"/>
                <w:shd w:val="clear" w:color="auto" w:fill="FFFFFF"/>
                <w:lang w:val="mn-MN"/>
              </w:rPr>
              <w:t> </w:t>
            </w:r>
            <w:r w:rsidRPr="0070599B">
              <w:rPr>
                <w:rFonts w:ascii="Arial" w:hAnsi="Arial" w:cs="Arial"/>
                <w:color w:val="000000" w:themeColor="text1"/>
                <w:sz w:val="20"/>
                <w:szCs w:val="20"/>
                <w:lang w:val="mn-MN"/>
              </w:rPr>
              <w:t xml:space="preserve">сонирхогч талын </w:t>
            </w:r>
            <w:r w:rsidRPr="0070599B">
              <w:rPr>
                <w:rFonts w:ascii="Arial" w:hAnsi="Arial" w:cs="Arial"/>
                <w:bCs/>
                <w:color w:val="000000" w:themeColor="text1"/>
                <w:sz w:val="20"/>
                <w:szCs w:val="20"/>
                <w:lang w:val="mn-MN"/>
              </w:rPr>
              <w:t>хүсэлтийг</w:t>
            </w:r>
            <w:r w:rsidRPr="0070599B">
              <w:rPr>
                <w:rFonts w:ascii="Arial" w:hAnsi="Arial" w:cs="Arial"/>
                <w:color w:val="000000" w:themeColor="text1"/>
                <w:sz w:val="20"/>
                <w:szCs w:val="20"/>
                <w:lang w:val="mn-MN"/>
              </w:rPr>
              <w:t xml:space="preserve"> үндэслэн хүүхдийн эцэг, эхийг шүүх тогтооно” гэснийг </w:t>
            </w:r>
            <w:r w:rsidRPr="0070599B">
              <w:rPr>
                <w:rFonts w:ascii="Arial" w:hAnsi="Arial" w:cs="Arial"/>
                <w:sz w:val="20"/>
                <w:szCs w:val="20"/>
                <w:lang w:val="mn-MN"/>
              </w:rPr>
              <w:t>Одоогийн 24.6-д зааснаар томьёолох.</w:t>
            </w:r>
          </w:p>
          <w:p w14:paraId="0D58B4EF" w14:textId="0E85659F" w:rsidR="00F461FD" w:rsidRPr="0070599B" w:rsidRDefault="00F461FD" w:rsidP="00F461FD">
            <w:pPr>
              <w:jc w:val="both"/>
              <w:rPr>
                <w:rFonts w:ascii="Arial" w:hAnsi="Arial" w:cs="Arial"/>
                <w:sz w:val="20"/>
                <w:szCs w:val="20"/>
                <w:lang w:val="mn-MN"/>
              </w:rPr>
            </w:pPr>
            <w:r w:rsidRPr="0070599B">
              <w:rPr>
                <w:rFonts w:ascii="Arial" w:hAnsi="Arial" w:cs="Arial"/>
                <w:sz w:val="20"/>
                <w:szCs w:val="20"/>
                <w:lang w:val="mn-MN"/>
              </w:rPr>
              <w:t>16. “28 дугаар зүйл. Нөхөн үржихүйн туслах аргыг ашигласны үр дүнд төрсөн хүүхдийн эцэг эхийг тогтоох” гэсэн нь нөхөн үржихүйн аргыг хэрэглэж хүүхэдтэй болох харилцаа нийгэмд нэгэнт бий болсон, шүүхийн практикт тодорхой маргаан шийдвэрлэгдсэн, шинэлэг харилцааг зохицуулах хэрэгцээ, шаардлага бий болсон. Үүний тулд аль нэг нь эрүүл мэндийн хувьд боломжгүй болсон байх, хүүхэдтэй болохоос өөр зорилго агуулаагүй байх, түүнчлэн тээгч эх  хүүхдийн хувьд эхийн эрх эдлэхгүй  байх үр дагаврыг ойлгосон, зөвшөөрсөн байх зэрэг асуудлыг нэмж зохицуулах.</w:t>
            </w:r>
          </w:p>
          <w:p w14:paraId="2C3FAC12" w14:textId="77777777" w:rsidR="00E60023" w:rsidRPr="0070599B" w:rsidRDefault="00F461FD" w:rsidP="00E60023">
            <w:pPr>
              <w:spacing w:after="240"/>
              <w:contextualSpacing/>
              <w:jc w:val="both"/>
              <w:rPr>
                <w:rFonts w:ascii="Arial" w:hAnsi="Arial" w:cs="Arial"/>
                <w:sz w:val="20"/>
                <w:szCs w:val="20"/>
                <w:lang w:val="mn-MN"/>
              </w:rPr>
            </w:pPr>
            <w:r w:rsidRPr="0070599B">
              <w:rPr>
                <w:rFonts w:ascii="Arial" w:hAnsi="Arial" w:cs="Arial"/>
                <w:sz w:val="20"/>
                <w:szCs w:val="20"/>
                <w:lang w:val="mn-MN"/>
              </w:rPr>
              <w:t>17. “</w:t>
            </w:r>
            <w:r w:rsidRPr="0070599B">
              <w:rPr>
                <w:rFonts w:ascii="Arial" w:eastAsia="SimSun" w:hAnsi="Arial" w:cs="Arial"/>
                <w:bCs/>
                <w:color w:val="000000" w:themeColor="text1"/>
                <w:sz w:val="20"/>
                <w:szCs w:val="20"/>
                <w:lang w:val="mn-MN"/>
              </w:rPr>
              <w:t>29.1.</w:t>
            </w:r>
            <w:r w:rsidRPr="0070599B">
              <w:rPr>
                <w:rFonts w:ascii="Arial" w:hAnsi="Arial" w:cs="Arial"/>
                <w:bCs/>
                <w:color w:val="000000" w:themeColor="text1"/>
                <w:sz w:val="20"/>
                <w:szCs w:val="20"/>
                <w:lang w:val="mn-MN"/>
              </w:rPr>
              <w:t xml:space="preserve">Хүүхэд гэр бүлийн гишүүдийн нэгэн адил тэгш </w:t>
            </w:r>
            <w:r w:rsidRPr="0070599B">
              <w:rPr>
                <w:rFonts w:ascii="Arial" w:hAnsi="Arial" w:cs="Arial"/>
                <w:color w:val="000000" w:themeColor="text1"/>
                <w:sz w:val="20"/>
                <w:szCs w:val="20"/>
                <w:lang w:val="mn-MN"/>
              </w:rPr>
              <w:t xml:space="preserve">эрх эдэлнэ” гэснийг </w:t>
            </w:r>
            <w:r w:rsidRPr="0070599B">
              <w:rPr>
                <w:rFonts w:ascii="Arial" w:hAnsi="Arial" w:cs="Arial"/>
                <w:sz w:val="20"/>
                <w:szCs w:val="20"/>
                <w:lang w:val="mn-MN"/>
              </w:rPr>
              <w:t>ГБТХ-ийн 25.1-д зааснаар томьёолох. Гэр бүлийн гишүүдийн эрх гэр бүл дотроо болон гадагшаа  хэрэгжинэ. Хүүхдийн хувьд гэр бүл дотроо адил тэгш эрх эдэлдэг.</w:t>
            </w:r>
          </w:p>
          <w:p w14:paraId="42B38B71" w14:textId="2A75FECA" w:rsidR="00E60023" w:rsidRPr="0070599B" w:rsidRDefault="00E60023" w:rsidP="00E60023">
            <w:pPr>
              <w:spacing w:after="240"/>
              <w:contextualSpacing/>
              <w:jc w:val="both"/>
              <w:rPr>
                <w:rFonts w:ascii="Arial" w:hAnsi="Arial" w:cs="Arial"/>
                <w:sz w:val="20"/>
                <w:szCs w:val="20"/>
                <w:lang w:val="mn-MN"/>
              </w:rPr>
            </w:pPr>
            <w:r w:rsidRPr="0070599B">
              <w:rPr>
                <w:rFonts w:ascii="Arial" w:hAnsi="Arial" w:cs="Arial"/>
                <w:sz w:val="20"/>
                <w:szCs w:val="20"/>
                <w:lang w:val="mn-MN"/>
              </w:rPr>
              <w:t>18. “35.1. эцэг эх болон хүүхдийн эд хөрөнгийн харилцаанд холбогдох эрх, үүрэг” гэсэн нь “байнгын асаргаа шаардлагатай” хүүхэд гэдэгт нас хамаарах эсэх, мөн  үрчлэгдсэн гэдгээ 18 дээш настайдаа олж мэдвэл   24.5-г хэрэглэж эсэх гэх мэт асуудал үүсэх магадлалтай байна.</w:t>
            </w:r>
          </w:p>
          <w:p w14:paraId="0BBC624E" w14:textId="5513F26C" w:rsidR="00E60023" w:rsidRPr="0070599B" w:rsidRDefault="00E60023" w:rsidP="00E60023">
            <w:pPr>
              <w:spacing w:after="240"/>
              <w:contextualSpacing/>
              <w:jc w:val="both"/>
              <w:rPr>
                <w:rFonts w:ascii="Arial" w:hAnsi="Arial" w:cs="Arial"/>
                <w:sz w:val="20"/>
                <w:szCs w:val="20"/>
                <w:lang w:val="mn-MN"/>
              </w:rPr>
            </w:pPr>
          </w:p>
          <w:p w14:paraId="5579D6BD" w14:textId="77777777" w:rsidR="00E60023" w:rsidRPr="0070599B" w:rsidRDefault="00E60023" w:rsidP="00E60023">
            <w:pPr>
              <w:spacing w:after="240"/>
              <w:contextualSpacing/>
              <w:jc w:val="both"/>
              <w:rPr>
                <w:rFonts w:ascii="Arial" w:hAnsi="Arial" w:cs="Arial"/>
                <w:color w:val="000000" w:themeColor="text1"/>
                <w:sz w:val="20"/>
                <w:szCs w:val="20"/>
                <w:lang w:val="mn-MN"/>
              </w:rPr>
            </w:pPr>
            <w:r w:rsidRPr="0070599B">
              <w:rPr>
                <w:rFonts w:ascii="Arial" w:hAnsi="Arial" w:cs="Arial"/>
                <w:sz w:val="20"/>
                <w:szCs w:val="20"/>
                <w:lang w:val="mn-MN"/>
              </w:rPr>
              <w:t>19.</w:t>
            </w:r>
            <w:r w:rsidRPr="0070599B">
              <w:rPr>
                <w:rFonts w:ascii="Arial" w:hAnsi="Arial" w:cs="Arial"/>
                <w:color w:val="000000" w:themeColor="text1"/>
                <w:sz w:val="20"/>
                <w:szCs w:val="20"/>
                <w:lang w:val="mn-MN"/>
              </w:rPr>
              <w:t xml:space="preserve"> “57.1.Хүн, хуулийн этгээд, албан тушаалтан асран хамгаалалт, харгалзан дэмжлэггүй болсон хүний талаар тухайн сум, баг, дүүрэг, хорооны засаг захиргааны байгууллагад мэдээлэх үүрэгтэй” гэснийг  </w:t>
            </w:r>
            <w:r w:rsidRPr="0070599B">
              <w:rPr>
                <w:rFonts w:ascii="Arial" w:hAnsi="Arial" w:cs="Arial"/>
                <w:sz w:val="20"/>
                <w:szCs w:val="20"/>
                <w:lang w:val="mn-MN"/>
              </w:rPr>
              <w:t xml:space="preserve">зөвхөн мэдээллээр хязгаарлах нь буруу, </w:t>
            </w:r>
            <w:r w:rsidRPr="0070599B">
              <w:rPr>
                <w:rFonts w:ascii="Arial" w:hAnsi="Arial" w:cs="Arial"/>
                <w:color w:val="000000" w:themeColor="text1"/>
                <w:sz w:val="20"/>
                <w:szCs w:val="20"/>
                <w:lang w:val="mn-MN"/>
              </w:rPr>
              <w:t xml:space="preserve">тухайн сум, баг, дүүрэг, хорооны засаг захиргааны байгууллага өөрөө хяналт тавьж илрүүлж олох үүргийг нэмж тусгах.  </w:t>
            </w:r>
          </w:p>
          <w:p w14:paraId="0EB3482E" w14:textId="77777777" w:rsidR="00E60023" w:rsidRPr="0070599B" w:rsidRDefault="00E60023" w:rsidP="00E60023">
            <w:pPr>
              <w:spacing w:after="240"/>
              <w:contextualSpacing/>
              <w:jc w:val="both"/>
              <w:rPr>
                <w:rFonts w:ascii="Arial" w:hAnsi="Arial" w:cs="Arial"/>
                <w:sz w:val="20"/>
                <w:szCs w:val="20"/>
                <w:lang w:val="mn-MN"/>
              </w:rPr>
            </w:pPr>
            <w:r w:rsidRPr="0070599B">
              <w:rPr>
                <w:rFonts w:ascii="Arial" w:hAnsi="Arial" w:cs="Arial"/>
                <w:color w:val="000000" w:themeColor="text1"/>
                <w:sz w:val="20"/>
                <w:szCs w:val="20"/>
                <w:lang w:val="mn-MN"/>
              </w:rPr>
              <w:t xml:space="preserve">20. “59.1.5.өөрийн буруугаас үрчлэлтийг хүчингүйд тооцуулсан”,  “66.3.6.өөрийн буруугаас үрчлэлтийг хүчингүйд тооцуулсан” гэснийг </w:t>
            </w:r>
            <w:r w:rsidRPr="0070599B">
              <w:rPr>
                <w:rFonts w:ascii="Arial" w:hAnsi="Arial" w:cs="Arial"/>
                <w:sz w:val="20"/>
                <w:szCs w:val="20"/>
                <w:lang w:val="mn-MN"/>
              </w:rPr>
              <w:t>ГБТХ-ийн 68.1.5-аар томьёолох.</w:t>
            </w:r>
          </w:p>
          <w:p w14:paraId="1F282EE2" w14:textId="29541AF8" w:rsidR="00E60023" w:rsidRPr="0070599B" w:rsidRDefault="00E60023" w:rsidP="00E60023">
            <w:pPr>
              <w:spacing w:after="240"/>
              <w:contextualSpacing/>
              <w:jc w:val="both"/>
              <w:rPr>
                <w:rFonts w:ascii="Arial" w:hAnsi="Arial" w:cs="Arial"/>
                <w:sz w:val="20"/>
                <w:szCs w:val="20"/>
                <w:lang w:val="mn-MN"/>
              </w:rPr>
            </w:pPr>
            <w:r w:rsidRPr="0070599B">
              <w:rPr>
                <w:rFonts w:ascii="Arial" w:hAnsi="Arial" w:cs="Arial"/>
                <w:sz w:val="20"/>
                <w:szCs w:val="20"/>
                <w:lang w:val="mn-MN"/>
              </w:rPr>
              <w:t>21. “</w:t>
            </w:r>
            <w:r w:rsidRPr="0070599B">
              <w:rPr>
                <w:rFonts w:ascii="Arial" w:hAnsi="Arial" w:cs="Arial"/>
                <w:color w:val="000000" w:themeColor="text1"/>
                <w:sz w:val="20"/>
                <w:szCs w:val="20"/>
                <w:lang w:val="mn-MN"/>
              </w:rPr>
              <w:t xml:space="preserve">61.2.10.асран хамгаалагч, харгалзан дэмжигч гэмт хэрэг үйлдсэн нь тогтоогдсон” гэснийг </w:t>
            </w:r>
            <w:r w:rsidRPr="0070599B">
              <w:rPr>
                <w:rFonts w:ascii="Arial" w:hAnsi="Arial" w:cs="Arial"/>
                <w:sz w:val="20"/>
                <w:szCs w:val="20"/>
                <w:lang w:val="mn-MN"/>
              </w:rPr>
              <w:t>уян хатан зохицуулах шаардлагатай гэж үзэж байна. Гэмт хэргийн ял шийтгэл өөр өөр бөгөөд биеэр хорих ял  эдлэхээс бусад тохиолдолд асран хамгаалах харгалзан дэмжих эрх үүргээ хэрэгжүүлэх боломжтой байж болно.</w:t>
            </w:r>
          </w:p>
          <w:p w14:paraId="35A4C9DA" w14:textId="09B2E80E" w:rsidR="00E60023" w:rsidRPr="0070599B" w:rsidRDefault="00E60023" w:rsidP="00E60023">
            <w:pPr>
              <w:ind w:left="-5"/>
              <w:jc w:val="both"/>
              <w:rPr>
                <w:rFonts w:ascii="Arial" w:hAnsi="Arial" w:cs="Arial"/>
                <w:bCs/>
                <w:color w:val="000000" w:themeColor="text1"/>
                <w:sz w:val="20"/>
                <w:szCs w:val="20"/>
                <w:lang w:val="mn-MN"/>
              </w:rPr>
            </w:pPr>
            <w:r w:rsidRPr="0070599B">
              <w:rPr>
                <w:rFonts w:ascii="Arial" w:hAnsi="Arial" w:cs="Arial"/>
                <w:sz w:val="20"/>
                <w:szCs w:val="20"/>
                <w:lang w:val="mn-MN"/>
              </w:rPr>
              <w:t>22. “</w:t>
            </w:r>
            <w:r w:rsidRPr="0070599B">
              <w:rPr>
                <w:rFonts w:ascii="Arial" w:hAnsi="Arial" w:cs="Arial"/>
                <w:bCs/>
                <w:color w:val="000000" w:themeColor="text1"/>
                <w:sz w:val="20"/>
                <w:szCs w:val="20"/>
                <w:lang w:val="mn-MN"/>
              </w:rPr>
              <w:t xml:space="preserve">68 дугаар зүйл.Эцэг, эхийн зөвшөөрөлгүйгээр хүүхэд үрчлүүлэх” заасан үрчлүүлэх зөвшөөрлийг хэн өгөх </w:t>
            </w:r>
            <w:r w:rsidR="0070599B" w:rsidRPr="0070599B">
              <w:rPr>
                <w:rFonts w:ascii="Arial" w:hAnsi="Arial" w:cs="Arial"/>
                <w:bCs/>
                <w:color w:val="000000" w:themeColor="text1"/>
                <w:sz w:val="20"/>
                <w:szCs w:val="20"/>
                <w:lang w:val="mn-MN"/>
              </w:rPr>
              <w:t>нь тодорхойгүй байна.</w:t>
            </w:r>
          </w:p>
          <w:p w14:paraId="2F7D232D" w14:textId="69E88FFD" w:rsidR="0070599B" w:rsidRPr="0070599B" w:rsidRDefault="0070599B" w:rsidP="00E60023">
            <w:pPr>
              <w:ind w:left="-5"/>
              <w:jc w:val="both"/>
              <w:rPr>
                <w:rFonts w:ascii="Arial" w:hAnsi="Arial" w:cs="Arial"/>
                <w:bCs/>
                <w:color w:val="000000" w:themeColor="text1"/>
                <w:sz w:val="20"/>
                <w:szCs w:val="20"/>
                <w:lang w:val="mn-MN"/>
              </w:rPr>
            </w:pPr>
            <w:r w:rsidRPr="0070599B">
              <w:rPr>
                <w:rFonts w:ascii="Arial" w:hAnsi="Arial" w:cs="Arial"/>
                <w:b/>
                <w:sz w:val="20"/>
                <w:szCs w:val="20"/>
                <w:lang w:val="mn-MN"/>
              </w:rPr>
              <w:t>Хоёр. Нэр томьёо, агуулга, үг үсгийн алдааны талаар</w:t>
            </w:r>
          </w:p>
          <w:p w14:paraId="50B8B835" w14:textId="77777777" w:rsidR="0070599B" w:rsidRPr="0070599B" w:rsidRDefault="0070599B" w:rsidP="0070599B">
            <w:pPr>
              <w:spacing w:line="256" w:lineRule="auto"/>
              <w:jc w:val="both"/>
              <w:rPr>
                <w:rFonts w:ascii="Arial" w:hAnsi="Arial" w:cs="Arial"/>
                <w:sz w:val="20"/>
                <w:szCs w:val="20"/>
                <w:lang w:val="mn-MN"/>
              </w:rPr>
            </w:pPr>
            <w:r w:rsidRPr="0070599B">
              <w:rPr>
                <w:rFonts w:ascii="Arial" w:hAnsi="Arial" w:cs="Arial"/>
                <w:b/>
                <w:bCs/>
                <w:sz w:val="20"/>
                <w:szCs w:val="20"/>
                <w:lang w:val="mn-MN"/>
              </w:rPr>
              <w:t>1/.</w:t>
            </w:r>
            <w:r w:rsidRPr="0070599B">
              <w:rPr>
                <w:rFonts w:ascii="Arial" w:hAnsi="Arial" w:cs="Arial"/>
                <w:sz w:val="20"/>
                <w:szCs w:val="20"/>
                <w:lang w:val="mn-MN"/>
              </w:rPr>
              <w:t xml:space="preserve">    Гэр бүлийн тухай хуульд   “хүүхэд” гэдэгт хэдэн настай иргэн хамаарах вэ? гэдгийг   тодорхой болгох нь практикт ач холбогдолтой гэдгийг анхаарах. </w:t>
            </w:r>
          </w:p>
          <w:p w14:paraId="597F9C46" w14:textId="77777777" w:rsidR="0070599B" w:rsidRPr="0070599B" w:rsidRDefault="0070599B" w:rsidP="0070599B">
            <w:pPr>
              <w:spacing w:line="256" w:lineRule="auto"/>
              <w:jc w:val="both"/>
              <w:rPr>
                <w:rFonts w:ascii="Arial" w:hAnsi="Arial" w:cs="Arial"/>
                <w:sz w:val="20"/>
                <w:szCs w:val="20"/>
                <w:lang w:val="mn-MN"/>
              </w:rPr>
            </w:pPr>
            <w:r w:rsidRPr="0070599B">
              <w:rPr>
                <w:rFonts w:ascii="Arial" w:hAnsi="Arial" w:cs="Arial"/>
                <w:sz w:val="20"/>
                <w:szCs w:val="20"/>
                <w:lang w:val="mn-MN"/>
              </w:rPr>
              <w:lastRenderedPageBreak/>
              <w:t xml:space="preserve">      Төсөлд зарим зохицуулалт нь “бүх насны хүүхдэд”-д /жишээ нь 45.1 дэх хэсэг/, зарим нь “тодорхой насны”  /жишээ нь  35-р зүйл/   хүүхдэд хамааралтай  байна. </w:t>
            </w:r>
          </w:p>
          <w:p w14:paraId="0F9B0D2A" w14:textId="77777777" w:rsidR="0070599B" w:rsidRPr="0070599B" w:rsidRDefault="0070599B" w:rsidP="0070599B">
            <w:pPr>
              <w:spacing w:line="256" w:lineRule="auto"/>
              <w:jc w:val="both"/>
              <w:rPr>
                <w:rFonts w:ascii="Arial" w:hAnsi="Arial" w:cs="Arial"/>
                <w:sz w:val="20"/>
                <w:szCs w:val="20"/>
                <w:lang w:val="mn-MN"/>
              </w:rPr>
            </w:pPr>
            <w:r w:rsidRPr="0070599B">
              <w:rPr>
                <w:rFonts w:ascii="Arial" w:hAnsi="Arial" w:cs="Arial"/>
                <w:sz w:val="20"/>
                <w:szCs w:val="20"/>
                <w:lang w:val="mn-MN"/>
              </w:rPr>
              <w:t xml:space="preserve">   Мөн “..зөвхөн хүүхдийн  /35.3/...“., “.....хүүхдийн /36.1/...”  гэдгийг хэрхэн ойлгох буюу  “ тухайн айлын бүх хүүхэд  ...” эсхүл  “тухайн айлын нэг хүүхэд..” эсэхийг ойлгомжтой байдлаар тусгах </w:t>
            </w:r>
          </w:p>
          <w:p w14:paraId="4A54AEAB" w14:textId="77777777" w:rsidR="0070599B" w:rsidRPr="0070599B" w:rsidRDefault="0070599B" w:rsidP="0070599B">
            <w:pPr>
              <w:spacing w:line="256" w:lineRule="auto"/>
              <w:jc w:val="both"/>
              <w:rPr>
                <w:rFonts w:ascii="Arial" w:hAnsi="Arial" w:cs="Arial"/>
                <w:sz w:val="20"/>
                <w:szCs w:val="20"/>
                <w:lang w:val="mn-MN"/>
              </w:rPr>
            </w:pPr>
            <w:r w:rsidRPr="0070599B">
              <w:rPr>
                <w:rFonts w:ascii="Arial" w:hAnsi="Arial" w:cs="Arial"/>
                <w:b/>
                <w:bCs/>
                <w:sz w:val="20"/>
                <w:szCs w:val="20"/>
                <w:lang w:val="mn-MN"/>
              </w:rPr>
              <w:t>2/.</w:t>
            </w:r>
            <w:r w:rsidRPr="0070599B">
              <w:rPr>
                <w:rFonts w:ascii="Arial" w:hAnsi="Arial" w:cs="Arial"/>
                <w:sz w:val="20"/>
                <w:szCs w:val="20"/>
                <w:lang w:val="mn-MN"/>
              </w:rPr>
              <w:t xml:space="preserve">  “хүүхэд” гэдгийг төсөлд өөр өөр байдлаар бичсэн байгааг нэг мөр болгох шаардлагатай.  Жишээ нь  1.1-т “хүүхэд”., 9.3.1+9.3.5-д “үр хүүхэд” , 55.4-т “..ах, эгч, дүү нар..”  гэж бичсэнээс эдгээр нь хоорондоо ялгаатай эсэх ?-г тайлбарлах  шаардлага үүснэ </w:t>
            </w:r>
          </w:p>
          <w:p w14:paraId="2DBDA89E" w14:textId="77777777" w:rsidR="0070599B" w:rsidRPr="0070599B" w:rsidRDefault="0070599B" w:rsidP="0070599B">
            <w:pPr>
              <w:spacing w:line="256" w:lineRule="auto"/>
              <w:jc w:val="both"/>
              <w:rPr>
                <w:rFonts w:ascii="Arial" w:hAnsi="Arial" w:cs="Arial"/>
                <w:color w:val="FF0000"/>
                <w:sz w:val="20"/>
                <w:szCs w:val="20"/>
                <w:lang w:val="mn-MN"/>
              </w:rPr>
            </w:pPr>
            <w:r w:rsidRPr="0070599B">
              <w:rPr>
                <w:rFonts w:ascii="Arial" w:hAnsi="Arial" w:cs="Arial"/>
                <w:sz w:val="20"/>
                <w:szCs w:val="20"/>
                <w:lang w:val="mn-MN"/>
              </w:rPr>
              <w:t xml:space="preserve"> Энэ нь гэрчлэгчид=эхнэр нөхөр., төрөл садангийн хүн /4.1.4/=садан төрөл /5.4/ =төрлийн,садан хүн /42.2.1/ = төрлийн хүн /4.1.5+45.1/,садангийн хүн/4.1.6/., төлөөлөгч=хууль ёсны төлөөлөгч=итгэмжлэлгүйгээр  .төлөөлөх., асран хамгаалагч/33.4/=хууль ёсны асран хамгаалагч /36.1/., өөрийн нэр/25.4/=нэр/25.3/., хууль/49.3+56.1.6/=энэ хууль/хууль тогтоомж /45.3/., хамтран амьдрагч=гэрлэлтээ бүртгүүлээгүй хамтран амьдрах., Гэр бүл, хүүхдийн асуудал эрхэлсэн/49.5/=Хүүхэд, гэр бүлийн асуудал эрхэлсэн /43.2/.,</w:t>
            </w:r>
            <w:r w:rsidRPr="0070599B">
              <w:rPr>
                <w:rFonts w:ascii="Arial" w:hAnsi="Arial" w:cs="Arial"/>
                <w:color w:val="FF0000"/>
                <w:sz w:val="20"/>
                <w:szCs w:val="20"/>
                <w:lang w:val="mn-MN"/>
              </w:rPr>
              <w:t xml:space="preserve">  </w:t>
            </w:r>
            <w:r w:rsidRPr="0070599B">
              <w:rPr>
                <w:rFonts w:ascii="Arial" w:hAnsi="Arial" w:cs="Arial"/>
                <w:sz w:val="20"/>
                <w:szCs w:val="20"/>
                <w:lang w:val="mn-MN"/>
              </w:rPr>
              <w:t>эрх нь зөрчигдсөн гуравдагч этгээд/16.1/.,    19.1-н “...иргэн, хуулийн этгээд..”</w:t>
            </w:r>
            <w:r w:rsidRPr="0070599B">
              <w:rPr>
                <w:rFonts w:ascii="Arial" w:hAnsi="Arial" w:cs="Arial"/>
                <w:color w:val="FF0000"/>
                <w:sz w:val="20"/>
                <w:szCs w:val="20"/>
                <w:lang w:val="mn-MN"/>
              </w:rPr>
              <w:t xml:space="preserve">  </w:t>
            </w:r>
            <w:r w:rsidRPr="0070599B">
              <w:rPr>
                <w:rFonts w:ascii="Arial" w:hAnsi="Arial" w:cs="Arial"/>
                <w:sz w:val="20"/>
                <w:szCs w:val="20"/>
                <w:lang w:val="mn-MN"/>
              </w:rPr>
              <w:t xml:space="preserve"> гэх мэтээр бичигдсэн  тохиолдлуудад мөн хамаарна . </w:t>
            </w:r>
          </w:p>
          <w:p w14:paraId="5FFA8EB6" w14:textId="77777777" w:rsidR="0070599B" w:rsidRPr="0070599B" w:rsidRDefault="0070599B" w:rsidP="0070599B">
            <w:pPr>
              <w:spacing w:line="256" w:lineRule="auto"/>
              <w:jc w:val="both"/>
              <w:rPr>
                <w:rFonts w:ascii="Arial" w:hAnsi="Arial" w:cs="Arial"/>
                <w:sz w:val="20"/>
                <w:szCs w:val="20"/>
                <w:lang w:val="mn-MN"/>
              </w:rPr>
            </w:pPr>
            <w:r w:rsidRPr="0070599B">
              <w:rPr>
                <w:rFonts w:ascii="Arial" w:hAnsi="Arial" w:cs="Arial"/>
                <w:b/>
                <w:bCs/>
                <w:sz w:val="20"/>
                <w:szCs w:val="20"/>
                <w:lang w:val="mn-MN"/>
              </w:rPr>
              <w:t xml:space="preserve">3/. </w:t>
            </w:r>
            <w:r w:rsidRPr="0070599B">
              <w:rPr>
                <w:rFonts w:ascii="Arial" w:hAnsi="Arial" w:cs="Arial"/>
                <w:sz w:val="20"/>
                <w:szCs w:val="20"/>
                <w:lang w:val="mn-MN"/>
              </w:rPr>
              <w:t xml:space="preserve">Түүнчлэн, өөр өөр агуулгатай., өргөн утгатай., нэг утгатай   үгийг  тухайн тохиолдолд зөв сонгож хэрэглэсэн /11.3/ эсэхийг анхаарах шаардлагатай. </w:t>
            </w:r>
          </w:p>
          <w:p w14:paraId="2A41C9BD" w14:textId="77777777" w:rsidR="0070599B" w:rsidRPr="0070599B" w:rsidRDefault="0070599B" w:rsidP="0070599B">
            <w:pPr>
              <w:spacing w:line="256" w:lineRule="auto"/>
              <w:jc w:val="both"/>
              <w:rPr>
                <w:rFonts w:ascii="Arial" w:hAnsi="Arial" w:cs="Arial"/>
                <w:sz w:val="20"/>
                <w:szCs w:val="20"/>
                <w:lang w:val="mn-MN"/>
              </w:rPr>
            </w:pPr>
            <w:r w:rsidRPr="0070599B">
              <w:rPr>
                <w:rFonts w:ascii="Arial" w:hAnsi="Arial" w:cs="Arial"/>
                <w:sz w:val="20"/>
                <w:szCs w:val="20"/>
                <w:lang w:val="mn-MN"/>
              </w:rPr>
              <w:t>өөр өөр агуулгатай  / жишээ нь: ”эд хөрөнгө-хөрөнгө” ., “ хэн нэг нь -хэн хэн  нь” /,</w:t>
            </w:r>
          </w:p>
          <w:p w14:paraId="38E52789" w14:textId="77777777" w:rsidR="0070599B" w:rsidRPr="0070599B" w:rsidRDefault="0070599B" w:rsidP="0070599B">
            <w:pPr>
              <w:spacing w:line="256" w:lineRule="auto"/>
              <w:jc w:val="both"/>
              <w:rPr>
                <w:rFonts w:ascii="Arial" w:hAnsi="Arial" w:cs="Arial"/>
                <w:sz w:val="20"/>
                <w:szCs w:val="20"/>
                <w:lang w:val="mn-MN"/>
              </w:rPr>
            </w:pPr>
            <w:r w:rsidRPr="0070599B">
              <w:rPr>
                <w:rFonts w:ascii="Arial" w:hAnsi="Arial" w:cs="Arial"/>
                <w:sz w:val="20"/>
                <w:szCs w:val="20"/>
                <w:lang w:val="mn-MN"/>
              </w:rPr>
              <w:t xml:space="preserve"> өргөн утгатай / жишээ нь : гэр бүлийн хүчирхийлэл-хүчирхийлэл., “гэрээ- хэлцэл...”  </w:t>
            </w:r>
          </w:p>
          <w:p w14:paraId="4A2A7E5F" w14:textId="77777777" w:rsidR="0070599B" w:rsidRPr="0070599B" w:rsidRDefault="0070599B" w:rsidP="0070599B">
            <w:pPr>
              <w:spacing w:line="256" w:lineRule="auto"/>
              <w:jc w:val="both"/>
              <w:rPr>
                <w:rFonts w:ascii="Arial" w:hAnsi="Arial" w:cs="Arial"/>
                <w:sz w:val="20"/>
                <w:szCs w:val="20"/>
                <w:lang w:val="mn-MN"/>
              </w:rPr>
            </w:pPr>
            <w:r w:rsidRPr="0070599B">
              <w:rPr>
                <w:rFonts w:ascii="Arial" w:hAnsi="Arial" w:cs="Arial"/>
                <w:sz w:val="20"/>
                <w:szCs w:val="20"/>
                <w:lang w:val="mn-MN"/>
              </w:rPr>
              <w:t xml:space="preserve">нэг утгатай /жишээ нь : аль нэг нь-хэн нэг нь/   </w:t>
            </w:r>
          </w:p>
          <w:p w14:paraId="5B3EE6EA" w14:textId="77777777" w:rsidR="0070599B" w:rsidRPr="0070599B" w:rsidRDefault="0070599B" w:rsidP="0070599B">
            <w:pPr>
              <w:spacing w:line="256" w:lineRule="auto"/>
              <w:jc w:val="both"/>
              <w:rPr>
                <w:rFonts w:ascii="Arial" w:hAnsi="Arial" w:cs="Arial"/>
                <w:sz w:val="20"/>
                <w:szCs w:val="20"/>
                <w:lang w:val="mn-MN"/>
              </w:rPr>
            </w:pPr>
            <w:r w:rsidRPr="0070599B">
              <w:rPr>
                <w:rFonts w:ascii="Arial" w:hAnsi="Arial" w:cs="Arial"/>
                <w:b/>
                <w:bCs/>
                <w:sz w:val="20"/>
                <w:szCs w:val="20"/>
                <w:lang w:val="mn-MN"/>
              </w:rPr>
              <w:t xml:space="preserve">4/. </w:t>
            </w:r>
            <w:r w:rsidRPr="0070599B">
              <w:rPr>
                <w:rFonts w:ascii="Arial" w:hAnsi="Arial" w:cs="Arial"/>
                <w:sz w:val="20"/>
                <w:szCs w:val="20"/>
                <w:lang w:val="mn-MN"/>
              </w:rPr>
              <w:t xml:space="preserve"> Зарим зохицуулалт эргэлзээтэй   байгааг анхаарч, төсөлд найруулгын алдаа байгаа эсэхийг  бүхэлд нь хянах шаардлагатай байна. </w:t>
            </w:r>
          </w:p>
          <w:p w14:paraId="172D8823" w14:textId="77777777" w:rsidR="0070599B" w:rsidRPr="0070599B" w:rsidRDefault="0070599B" w:rsidP="0070599B">
            <w:pPr>
              <w:spacing w:line="256" w:lineRule="auto"/>
              <w:jc w:val="both"/>
              <w:rPr>
                <w:rFonts w:ascii="Arial" w:hAnsi="Arial" w:cs="Arial"/>
                <w:sz w:val="20"/>
                <w:szCs w:val="20"/>
                <w:lang w:val="mn-MN"/>
              </w:rPr>
            </w:pPr>
            <w:r w:rsidRPr="0070599B">
              <w:rPr>
                <w:rFonts w:ascii="Arial" w:hAnsi="Arial" w:cs="Arial"/>
                <w:sz w:val="20"/>
                <w:szCs w:val="20"/>
                <w:lang w:val="mn-MN"/>
              </w:rPr>
              <w:t xml:space="preserve"> Жишээ :</w:t>
            </w:r>
          </w:p>
          <w:p w14:paraId="48CC541F" w14:textId="77777777" w:rsidR="0070599B" w:rsidRPr="0070599B" w:rsidRDefault="0070599B" w:rsidP="0070599B">
            <w:pPr>
              <w:spacing w:line="256" w:lineRule="auto"/>
              <w:jc w:val="both"/>
              <w:rPr>
                <w:rFonts w:ascii="Arial" w:hAnsi="Arial" w:cs="Arial"/>
                <w:sz w:val="20"/>
                <w:szCs w:val="20"/>
                <w:lang w:val="mn-MN"/>
              </w:rPr>
            </w:pPr>
            <w:r w:rsidRPr="0070599B">
              <w:rPr>
                <w:rFonts w:ascii="Arial" w:hAnsi="Arial" w:cs="Arial"/>
                <w:sz w:val="20"/>
                <w:szCs w:val="20"/>
                <w:lang w:val="mn-MN"/>
              </w:rPr>
              <w:t xml:space="preserve">а/.  эхнэр нөхөр аль аль нь үүрэг хүлээхээр байхад  9-р зүйлийн тайлбарт  “үнэнч байх /9.4.3/” нь  гэрлэгчид буюу эхнэр нөхөрийн “хэн нэг ”-т хамааралтай мэт тусгагджээ.   </w:t>
            </w:r>
          </w:p>
          <w:p w14:paraId="61C405F2" w14:textId="77777777" w:rsidR="0070599B" w:rsidRPr="0070599B" w:rsidRDefault="0070599B" w:rsidP="0070599B">
            <w:pPr>
              <w:spacing w:line="256" w:lineRule="auto"/>
              <w:jc w:val="both"/>
              <w:rPr>
                <w:rFonts w:ascii="Arial" w:hAnsi="Arial" w:cs="Arial"/>
                <w:sz w:val="20"/>
                <w:szCs w:val="20"/>
                <w:lang w:val="mn-MN"/>
              </w:rPr>
            </w:pPr>
            <w:r w:rsidRPr="0070599B">
              <w:rPr>
                <w:rFonts w:ascii="Arial" w:hAnsi="Arial" w:cs="Arial"/>
                <w:sz w:val="20"/>
                <w:szCs w:val="20"/>
                <w:lang w:val="mn-MN"/>
              </w:rPr>
              <w:t xml:space="preserve">б/. Эхнэр нөхөр  нь хэн нэгнийхээ хүчирхийлэл/гэмт хэрэг/-ийн хохирогч болсон бол  эвлэрүүлэх арга хэмжээ авахгүйгээр тэдгээрийн гэрлэлтийг цуцлахаар төсөлийн 15.1.1-т заасан мэт боловч уг заалт нь агуулгын хувьд “...Гэр бүлийн хүчирхийлэлтэй тэмцэх тухай хуулийн  5.1.1-т заасан этгээд болох  гэр бүлийн бусад гишүүний хүчирхийлэлд буй гэрлэгчдийн гэрлэлтийг эвлэрүүлэх арга хэмжээ авахгүйгээр цуцлах..” боломжийг бүрдүүлэсэн байна.      /11.4- мөн адил/ </w:t>
            </w:r>
          </w:p>
          <w:p w14:paraId="38250934" w14:textId="77777777" w:rsidR="0070599B" w:rsidRPr="0070599B" w:rsidRDefault="0070599B" w:rsidP="0070599B">
            <w:pPr>
              <w:spacing w:line="256" w:lineRule="auto"/>
              <w:jc w:val="both"/>
              <w:rPr>
                <w:rFonts w:ascii="Arial" w:hAnsi="Arial" w:cs="Arial"/>
                <w:sz w:val="20"/>
                <w:szCs w:val="20"/>
                <w:lang w:val="mn-MN"/>
              </w:rPr>
            </w:pPr>
            <w:r w:rsidRPr="0070599B">
              <w:rPr>
                <w:rFonts w:ascii="Arial" w:hAnsi="Arial" w:cs="Arial"/>
                <w:b/>
                <w:bCs/>
                <w:sz w:val="20"/>
                <w:szCs w:val="20"/>
                <w:lang w:val="mn-MN"/>
              </w:rPr>
              <w:t xml:space="preserve">5/.  </w:t>
            </w:r>
            <w:r w:rsidRPr="0070599B">
              <w:rPr>
                <w:rFonts w:ascii="Arial" w:hAnsi="Arial" w:cs="Arial"/>
                <w:sz w:val="20"/>
                <w:szCs w:val="20"/>
                <w:lang w:val="mn-MN"/>
              </w:rPr>
              <w:t xml:space="preserve"> “хөгжлийн бэрхшээл”   гэсэн үг хэрэглэсэн байгаа ч  “тусгай хэрэгцээт”  гэж нэрлэх хандлага байгааг анхаарах </w:t>
            </w:r>
          </w:p>
          <w:p w14:paraId="7FDEE621" w14:textId="77777777" w:rsidR="0070599B" w:rsidRPr="0070599B" w:rsidRDefault="0070599B" w:rsidP="0070599B">
            <w:pPr>
              <w:spacing w:line="256" w:lineRule="auto"/>
              <w:jc w:val="both"/>
              <w:rPr>
                <w:rFonts w:ascii="Arial" w:hAnsi="Arial" w:cs="Arial"/>
                <w:sz w:val="20"/>
                <w:szCs w:val="20"/>
                <w:lang w:val="mn-MN"/>
              </w:rPr>
            </w:pPr>
            <w:r w:rsidRPr="0070599B">
              <w:rPr>
                <w:rFonts w:ascii="Arial" w:hAnsi="Arial" w:cs="Arial"/>
                <w:b/>
                <w:bCs/>
                <w:sz w:val="20"/>
                <w:szCs w:val="20"/>
                <w:lang w:val="mn-MN"/>
              </w:rPr>
              <w:lastRenderedPageBreak/>
              <w:t xml:space="preserve">6/. </w:t>
            </w:r>
            <w:r w:rsidRPr="0070599B">
              <w:rPr>
                <w:rFonts w:ascii="Arial" w:hAnsi="Arial" w:cs="Arial"/>
                <w:sz w:val="20"/>
                <w:szCs w:val="20"/>
                <w:lang w:val="mn-MN"/>
              </w:rPr>
              <w:t xml:space="preserve">Нэг үгийг өөр өөр утгаар хэрэглэсэн байгааг залруулах . Жишээ нь, 50-р зүйлд “тэтгэлэг авагч” гэдэгт “хүүхэд”-ийг ойлгохоор байгаа бол, 51.1-д “тэтгэлэгч авагч” гэдэгт хүүхэд хамаарахгүй байж болохоор байна.  Харин 53.1-т заасан “тэтгэлэг авагч” гэдэгт хэн хамаарах нь ойлгомжгүй байна.     </w:t>
            </w:r>
          </w:p>
          <w:p w14:paraId="252F82D1" w14:textId="77777777" w:rsidR="0070599B" w:rsidRPr="0070599B" w:rsidRDefault="0070599B" w:rsidP="0070599B">
            <w:pPr>
              <w:spacing w:line="256" w:lineRule="auto"/>
              <w:jc w:val="both"/>
              <w:rPr>
                <w:rFonts w:ascii="Arial" w:hAnsi="Arial" w:cs="Arial"/>
                <w:color w:val="FF0000"/>
                <w:sz w:val="20"/>
                <w:szCs w:val="20"/>
                <w:lang w:val="mn-MN"/>
              </w:rPr>
            </w:pPr>
            <w:r w:rsidRPr="0070599B">
              <w:rPr>
                <w:rFonts w:ascii="Arial" w:hAnsi="Arial" w:cs="Arial"/>
                <w:color w:val="FF0000"/>
                <w:sz w:val="20"/>
                <w:szCs w:val="20"/>
                <w:lang w:val="mn-MN"/>
              </w:rPr>
              <w:t xml:space="preserve"> </w:t>
            </w:r>
            <w:r w:rsidRPr="0070599B">
              <w:rPr>
                <w:rFonts w:ascii="Arial" w:hAnsi="Arial" w:cs="Arial"/>
                <w:b/>
                <w:bCs/>
                <w:sz w:val="20"/>
                <w:szCs w:val="20"/>
                <w:lang w:val="mn-MN"/>
              </w:rPr>
              <w:t>7/.</w:t>
            </w:r>
            <w:r w:rsidRPr="0070599B">
              <w:rPr>
                <w:rFonts w:ascii="Arial" w:hAnsi="Arial" w:cs="Arial"/>
                <w:sz w:val="20"/>
                <w:szCs w:val="20"/>
                <w:lang w:val="mn-MN"/>
              </w:rPr>
              <w:t xml:space="preserve"> “хамтдаа амьдарч байгаа”-г урьдчилсан нөхцөл болгосон  заалтыг  өөр өөр байдлаар буюу 4.1.4б-д  “нэг гэрт”, харин 4.1.4в-д “хамт”, 55.2.4-д “..байнга хамт”... гэсэн нь ялгаатай эсэх  </w:t>
            </w:r>
          </w:p>
          <w:p w14:paraId="2ABA4519" w14:textId="77777777" w:rsidR="0070599B" w:rsidRPr="0070599B" w:rsidRDefault="0070599B" w:rsidP="0070599B">
            <w:pPr>
              <w:spacing w:line="256" w:lineRule="auto"/>
              <w:jc w:val="both"/>
              <w:rPr>
                <w:rFonts w:ascii="Arial" w:hAnsi="Arial" w:cs="Arial"/>
                <w:sz w:val="20"/>
                <w:szCs w:val="20"/>
                <w:lang w:val="mn-MN"/>
              </w:rPr>
            </w:pPr>
            <w:r w:rsidRPr="0070599B">
              <w:rPr>
                <w:rFonts w:ascii="Arial" w:hAnsi="Arial" w:cs="Arial"/>
                <w:sz w:val="20"/>
                <w:szCs w:val="20"/>
                <w:lang w:val="mn-MN"/>
              </w:rPr>
              <w:t xml:space="preserve">Мөн шүүхийн шийдвэр гарсан байх талаар заагаагүй ч зөвхөн шүүх шийддэг асуудал /15.1.2/. үүнд мөн хамаарна.   </w:t>
            </w:r>
          </w:p>
          <w:p w14:paraId="46F99A43" w14:textId="77777777" w:rsidR="0070599B" w:rsidRPr="0070599B" w:rsidRDefault="0070599B" w:rsidP="0070599B">
            <w:pPr>
              <w:spacing w:line="256" w:lineRule="auto"/>
              <w:jc w:val="both"/>
              <w:rPr>
                <w:rFonts w:ascii="Arial" w:hAnsi="Arial" w:cs="Arial"/>
                <w:sz w:val="20"/>
                <w:szCs w:val="20"/>
                <w:lang w:val="mn-MN"/>
              </w:rPr>
            </w:pPr>
            <w:r w:rsidRPr="0070599B">
              <w:rPr>
                <w:rFonts w:ascii="Arial" w:hAnsi="Arial" w:cs="Arial"/>
                <w:b/>
                <w:bCs/>
                <w:sz w:val="20"/>
                <w:szCs w:val="20"/>
                <w:lang w:val="mn-MN"/>
              </w:rPr>
              <w:t>8/.</w:t>
            </w:r>
            <w:r w:rsidRPr="0070599B">
              <w:rPr>
                <w:rFonts w:ascii="Arial" w:hAnsi="Arial" w:cs="Arial"/>
                <w:sz w:val="20"/>
                <w:szCs w:val="20"/>
                <w:lang w:val="mn-MN"/>
              </w:rPr>
              <w:t xml:space="preserve"> Зарим зохицуулалт нь тухайн  байгууллагын чиг үүрэгт хамаарах эсэхийг анхаарах. Жишээ нь: бүртгэлийн байгууллага нь бүртгэх чиг үүрэгтэй байхад төсөлд  “хавсаргана” /22.3/  гэж заасныг  хэрхэн хэрэгжүүлэх нь тодорхойгүй байдал үүсгэхээр байна.   </w:t>
            </w:r>
          </w:p>
          <w:p w14:paraId="709FCF6F" w14:textId="77777777" w:rsidR="0070599B" w:rsidRPr="0070599B" w:rsidRDefault="0070599B" w:rsidP="0070599B">
            <w:pPr>
              <w:spacing w:line="256" w:lineRule="auto"/>
              <w:jc w:val="both"/>
              <w:rPr>
                <w:rFonts w:ascii="Arial" w:hAnsi="Arial" w:cs="Arial"/>
                <w:sz w:val="20"/>
                <w:szCs w:val="20"/>
                <w:lang w:val="mn-MN"/>
              </w:rPr>
            </w:pPr>
            <w:r w:rsidRPr="0070599B">
              <w:rPr>
                <w:rFonts w:ascii="Arial" w:hAnsi="Arial" w:cs="Arial"/>
                <w:b/>
                <w:bCs/>
                <w:sz w:val="20"/>
                <w:szCs w:val="20"/>
                <w:lang w:val="mn-MN"/>
              </w:rPr>
              <w:t>9/.</w:t>
            </w:r>
            <w:r w:rsidRPr="0070599B">
              <w:rPr>
                <w:rFonts w:ascii="Arial" w:hAnsi="Arial" w:cs="Arial"/>
                <w:sz w:val="20"/>
                <w:szCs w:val="20"/>
                <w:lang w:val="mn-MN"/>
              </w:rPr>
              <w:t xml:space="preserve">  Хүүхэдтэй болсон эрэгтэй, эмэгтэй  “хоёулаа насанд хүрээгүй” байх ,  “аль нэг нь насанд хүрсэн” байх  тохиолдолыг зааглах.</w:t>
            </w:r>
          </w:p>
          <w:p w14:paraId="3DE5C006" w14:textId="77777777" w:rsidR="0070599B" w:rsidRPr="0070599B" w:rsidRDefault="0070599B" w:rsidP="0070599B">
            <w:pPr>
              <w:spacing w:line="256" w:lineRule="auto"/>
              <w:jc w:val="both"/>
              <w:rPr>
                <w:rFonts w:ascii="Arial" w:hAnsi="Arial" w:cs="Arial"/>
                <w:sz w:val="20"/>
                <w:szCs w:val="20"/>
                <w:lang w:val="mn-MN"/>
              </w:rPr>
            </w:pPr>
            <w:r w:rsidRPr="0070599B">
              <w:rPr>
                <w:rFonts w:ascii="Arial" w:hAnsi="Arial" w:cs="Arial"/>
                <w:sz w:val="20"/>
                <w:szCs w:val="20"/>
                <w:lang w:val="mn-MN"/>
              </w:rPr>
              <w:t xml:space="preserve"> Мөн энэ тохиолдолд  асран хамгаалагч, харгалзан дэмжигч болон бусад этгээдийн  оролцоо хүрээ, хязгаарыг  ялгамжтай тусгах   /жишээ нь: 31-р зүйл/</w:t>
            </w:r>
          </w:p>
          <w:p w14:paraId="320472D5" w14:textId="0DA43933" w:rsidR="0070599B" w:rsidRPr="00200877" w:rsidRDefault="0070599B" w:rsidP="0070599B">
            <w:pPr>
              <w:spacing w:line="256" w:lineRule="auto"/>
              <w:jc w:val="both"/>
              <w:rPr>
                <w:rFonts w:ascii="Arial" w:hAnsi="Arial" w:cs="Arial"/>
                <w:sz w:val="20"/>
                <w:szCs w:val="20"/>
                <w:lang w:val="en-US"/>
              </w:rPr>
            </w:pPr>
            <w:r w:rsidRPr="0070599B">
              <w:rPr>
                <w:rFonts w:ascii="Arial" w:hAnsi="Arial" w:cs="Arial"/>
                <w:b/>
                <w:bCs/>
                <w:sz w:val="20"/>
                <w:szCs w:val="20"/>
                <w:lang w:val="mn-MN"/>
              </w:rPr>
              <w:t xml:space="preserve">10/. </w:t>
            </w:r>
            <w:r w:rsidRPr="0070599B">
              <w:rPr>
                <w:rFonts w:ascii="Arial" w:hAnsi="Arial" w:cs="Arial"/>
                <w:sz w:val="20"/>
                <w:szCs w:val="20"/>
                <w:lang w:val="mn-MN"/>
              </w:rPr>
              <w:t xml:space="preserve">“төрсөн, үрчлэн авсан хүүхэд” гэж заасан тохиолдолд “дагавар” +”нөхөн үржихүйн туслах технологи ашиглах гэрээ байгуулсны үндсэн дээр   төрсөн”  хүүхэд хамаарах эсхүл хамаарахгүй гэдгийг тодорхой болгох   /жишээ нь, 47.1.1/ </w:t>
            </w:r>
          </w:p>
          <w:p w14:paraId="2D6A436D" w14:textId="68B0CA5F" w:rsidR="008B0E2C" w:rsidRPr="008131F9" w:rsidRDefault="0070599B" w:rsidP="008131F9">
            <w:pPr>
              <w:spacing w:line="256" w:lineRule="auto"/>
              <w:jc w:val="both"/>
              <w:rPr>
                <w:rFonts w:ascii="Arial" w:hAnsi="Arial" w:cs="Arial"/>
                <w:sz w:val="20"/>
                <w:szCs w:val="20"/>
                <w:lang w:val="en-US"/>
              </w:rPr>
            </w:pPr>
            <w:r w:rsidRPr="0070599B">
              <w:rPr>
                <w:rFonts w:ascii="Arial" w:hAnsi="Arial" w:cs="Arial"/>
                <w:sz w:val="20"/>
                <w:szCs w:val="20"/>
                <w:lang w:val="mn-MN"/>
              </w:rPr>
              <w:t xml:space="preserve"> </w:t>
            </w:r>
            <w:r w:rsidRPr="0070599B">
              <w:rPr>
                <w:rFonts w:ascii="Arial" w:hAnsi="Arial" w:cs="Arial"/>
                <w:b/>
                <w:bCs/>
                <w:sz w:val="20"/>
                <w:szCs w:val="20"/>
                <w:lang w:val="mn-MN"/>
              </w:rPr>
              <w:t>11/.</w:t>
            </w:r>
            <w:r w:rsidRPr="0070599B">
              <w:rPr>
                <w:rFonts w:ascii="Arial" w:hAnsi="Arial" w:cs="Arial"/>
                <w:sz w:val="20"/>
                <w:szCs w:val="20"/>
                <w:lang w:val="mn-MN"/>
              </w:rPr>
              <w:t xml:space="preserve"> “тусдаа амьдрах” гэдэг үгийг хэрэглэхдээ  “эцэг эх  хоёр нь тус тусдаа амьдрах”  - “эцэг эхийн аль нэг нь  эсхүл 2лаа хүүхдээсээ тусдаа амьдрах”  талаар заасан эсэх? 34.2</w:t>
            </w:r>
          </w:p>
        </w:tc>
        <w:tc>
          <w:tcPr>
            <w:tcW w:w="2410" w:type="dxa"/>
            <w:shd w:val="clear" w:color="auto" w:fill="auto"/>
            <w:tcMar>
              <w:top w:w="100" w:type="dxa"/>
              <w:left w:w="100" w:type="dxa"/>
              <w:bottom w:w="100" w:type="dxa"/>
              <w:right w:w="100" w:type="dxa"/>
            </w:tcMar>
          </w:tcPr>
          <w:p w14:paraId="60A97E7E" w14:textId="73E30E84" w:rsidR="008B0E2C" w:rsidRPr="0070599B" w:rsidRDefault="0070599B" w:rsidP="005F5886">
            <w:pPr>
              <w:widowControl w:val="0"/>
              <w:pBdr>
                <w:top w:val="nil"/>
                <w:left w:val="nil"/>
                <w:bottom w:val="nil"/>
                <w:right w:val="nil"/>
                <w:between w:val="nil"/>
              </w:pBdr>
              <w:jc w:val="both"/>
              <w:rPr>
                <w:rFonts w:ascii="Arial" w:hAnsi="Arial" w:cs="Arial"/>
                <w:sz w:val="20"/>
                <w:szCs w:val="20"/>
              </w:rPr>
            </w:pPr>
            <w:r w:rsidRPr="0070599B">
              <w:rPr>
                <w:rFonts w:ascii="Arial" w:hAnsi="Arial" w:cs="Arial"/>
                <w:sz w:val="20"/>
                <w:szCs w:val="20"/>
              </w:rPr>
              <w:lastRenderedPageBreak/>
              <w:t>Саналыг</w:t>
            </w:r>
            <w:r w:rsidR="008131F9">
              <w:rPr>
                <w:rFonts w:ascii="Arial" w:hAnsi="Arial" w:cs="Arial"/>
                <w:sz w:val="20"/>
                <w:szCs w:val="20"/>
              </w:rPr>
              <w:t xml:space="preserve"> төсөлд</w:t>
            </w:r>
            <w:r w:rsidRPr="0070599B">
              <w:rPr>
                <w:rFonts w:ascii="Arial" w:hAnsi="Arial" w:cs="Arial"/>
                <w:sz w:val="20"/>
                <w:szCs w:val="20"/>
              </w:rPr>
              <w:t xml:space="preserve"> </w:t>
            </w:r>
            <w:r w:rsidR="008131F9">
              <w:rPr>
                <w:rFonts w:ascii="Arial" w:hAnsi="Arial" w:cs="Arial"/>
                <w:sz w:val="20"/>
                <w:szCs w:val="20"/>
              </w:rPr>
              <w:t xml:space="preserve">бүрэн </w:t>
            </w:r>
            <w:r w:rsidRPr="0070599B">
              <w:rPr>
                <w:rFonts w:ascii="Arial" w:hAnsi="Arial" w:cs="Arial"/>
                <w:sz w:val="20"/>
                <w:szCs w:val="20"/>
              </w:rPr>
              <w:t>тусгасан</w:t>
            </w:r>
          </w:p>
        </w:tc>
      </w:tr>
    </w:tbl>
    <w:p w14:paraId="1A3968FA" w14:textId="77777777" w:rsidR="006B5557" w:rsidRPr="0070599B" w:rsidRDefault="006B5557" w:rsidP="006B5557">
      <w:pPr>
        <w:jc w:val="both"/>
        <w:rPr>
          <w:rFonts w:ascii="Arial" w:hAnsi="Arial" w:cs="Arial"/>
          <w:sz w:val="20"/>
          <w:szCs w:val="20"/>
          <w:lang w:val="en-US"/>
        </w:rPr>
      </w:pPr>
    </w:p>
    <w:p w14:paraId="25EF75CB" w14:textId="77777777" w:rsidR="00F16F63" w:rsidRPr="0070599B" w:rsidRDefault="00F16F63">
      <w:pPr>
        <w:rPr>
          <w:sz w:val="20"/>
          <w:szCs w:val="20"/>
        </w:rPr>
      </w:pPr>
    </w:p>
    <w:sectPr w:rsidR="00F16F63" w:rsidRPr="0070599B" w:rsidSect="006B5557">
      <w:headerReference w:type="default" r:id="rId7"/>
      <w:type w:val="continuous"/>
      <w:pgSz w:w="15840" w:h="12240" w:orient="landscape"/>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9FE27" w14:textId="77777777" w:rsidR="0053631E" w:rsidRDefault="0053631E">
      <w:r>
        <w:separator/>
      </w:r>
    </w:p>
  </w:endnote>
  <w:endnote w:type="continuationSeparator" w:id="0">
    <w:p w14:paraId="063E747B" w14:textId="77777777" w:rsidR="0053631E" w:rsidRDefault="005363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F8361F" w14:textId="77777777" w:rsidR="0053631E" w:rsidRDefault="0053631E">
      <w:r>
        <w:separator/>
      </w:r>
    </w:p>
  </w:footnote>
  <w:footnote w:type="continuationSeparator" w:id="0">
    <w:p w14:paraId="5E0EB438" w14:textId="77777777" w:rsidR="0053631E" w:rsidRDefault="005363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CFCDD" w14:textId="77777777" w:rsidR="00B069AB" w:rsidRDefault="0053631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5634"/>
    <w:multiLevelType w:val="hybridMultilevel"/>
    <w:tmpl w:val="F7CE66E8"/>
    <w:lvl w:ilvl="0" w:tplc="0330A504">
      <w:start w:val="26"/>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15:restartNumberingAfterBreak="0">
    <w:nsid w:val="771E7FB6"/>
    <w:multiLevelType w:val="hybridMultilevel"/>
    <w:tmpl w:val="C8CA78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AB83E0D"/>
    <w:multiLevelType w:val="multilevel"/>
    <w:tmpl w:val="59EE9106"/>
    <w:lvl w:ilvl="0">
      <w:start w:val="1"/>
      <w:numFmt w:val="decimal"/>
      <w:lvlText w:val="%1."/>
      <w:lvlJc w:val="left"/>
      <w:pPr>
        <w:ind w:left="720" w:hanging="63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4"/>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557"/>
    <w:rsid w:val="000A22EA"/>
    <w:rsid w:val="001957EE"/>
    <w:rsid w:val="00200877"/>
    <w:rsid w:val="002F3860"/>
    <w:rsid w:val="003011F9"/>
    <w:rsid w:val="003050B9"/>
    <w:rsid w:val="003519E6"/>
    <w:rsid w:val="00403FFE"/>
    <w:rsid w:val="004345A2"/>
    <w:rsid w:val="00444405"/>
    <w:rsid w:val="00460F6D"/>
    <w:rsid w:val="00486861"/>
    <w:rsid w:val="0048697A"/>
    <w:rsid w:val="004F1791"/>
    <w:rsid w:val="0053631E"/>
    <w:rsid w:val="005C606C"/>
    <w:rsid w:val="005F5886"/>
    <w:rsid w:val="00643783"/>
    <w:rsid w:val="00690771"/>
    <w:rsid w:val="006B5557"/>
    <w:rsid w:val="006F705E"/>
    <w:rsid w:val="007046EE"/>
    <w:rsid w:val="0070599B"/>
    <w:rsid w:val="00711FB5"/>
    <w:rsid w:val="00736FF0"/>
    <w:rsid w:val="007E2B3D"/>
    <w:rsid w:val="007E7C24"/>
    <w:rsid w:val="007F347B"/>
    <w:rsid w:val="00805352"/>
    <w:rsid w:val="008131F9"/>
    <w:rsid w:val="00870B82"/>
    <w:rsid w:val="008B0E2C"/>
    <w:rsid w:val="0092282C"/>
    <w:rsid w:val="00930E4D"/>
    <w:rsid w:val="00936499"/>
    <w:rsid w:val="009E3C61"/>
    <w:rsid w:val="00A725F6"/>
    <w:rsid w:val="00AD720D"/>
    <w:rsid w:val="00B24CC9"/>
    <w:rsid w:val="00B626C0"/>
    <w:rsid w:val="00BF0249"/>
    <w:rsid w:val="00BF6CC0"/>
    <w:rsid w:val="00C23FA2"/>
    <w:rsid w:val="00C63AF6"/>
    <w:rsid w:val="00D32598"/>
    <w:rsid w:val="00D50C7F"/>
    <w:rsid w:val="00D70370"/>
    <w:rsid w:val="00DB06DB"/>
    <w:rsid w:val="00DF69E0"/>
    <w:rsid w:val="00E60023"/>
    <w:rsid w:val="00E978A3"/>
    <w:rsid w:val="00EF104B"/>
    <w:rsid w:val="00F0656F"/>
    <w:rsid w:val="00F16F63"/>
    <w:rsid w:val="00F22E85"/>
    <w:rsid w:val="00F461FD"/>
    <w:rsid w:val="00F62298"/>
    <w:rsid w:val="00FE30C4"/>
  </w:rsids>
  <m:mathPr>
    <m:mathFont m:val="Cambria Math"/>
    <m:brkBin m:val="before"/>
    <m:brkBinSub m:val="--"/>
    <m:smallFrac m:val="0"/>
    <m:dispDef/>
    <m:lMargin m:val="0"/>
    <m:rMargin m:val="0"/>
    <m:defJc m:val="centerGroup"/>
    <m:wrapIndent m:val="1440"/>
    <m:intLim m:val="subSup"/>
    <m:naryLim m:val="undOvr"/>
  </m:mathPr>
  <w:themeFontLang w:val="en-M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9C91C"/>
  <w15:chartTrackingRefBased/>
  <w15:docId w15:val="{F16C81A9-1676-B047-A1A5-A2DCFD71C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555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5557"/>
    <w:pPr>
      <w:spacing w:line="276" w:lineRule="auto"/>
      <w:ind w:left="720"/>
      <w:contextualSpacing/>
    </w:pPr>
    <w:rPr>
      <w:rFonts w:ascii="Arial" w:eastAsia="Arial" w:hAnsi="Arial" w:cs="Arial"/>
      <w:sz w:val="22"/>
      <w:szCs w:val="22"/>
      <w:lang w:val="en"/>
    </w:rPr>
  </w:style>
  <w:style w:type="paragraph" w:customStyle="1" w:styleId="Default">
    <w:name w:val="Default"/>
    <w:rsid w:val="006B5557"/>
    <w:pPr>
      <w:autoSpaceDE w:val="0"/>
      <w:autoSpaceDN w:val="0"/>
      <w:adjustRightInd w:val="0"/>
    </w:pPr>
    <w:rPr>
      <w:rFonts w:ascii="Arial" w:hAnsi="Arial" w:cs="Arial"/>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1764</Words>
  <Characters>10060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Dulguuntuul</cp:lastModifiedBy>
  <cp:revision>3</cp:revision>
  <cp:lastPrinted>2023-11-02T07:24:00Z</cp:lastPrinted>
  <dcterms:created xsi:type="dcterms:W3CDTF">2023-11-02T07:21:00Z</dcterms:created>
  <dcterms:modified xsi:type="dcterms:W3CDTF">2023-11-02T09:50:00Z</dcterms:modified>
</cp:coreProperties>
</file>