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F5D28" w14:textId="77777777" w:rsidR="00955B04" w:rsidRPr="00D87201" w:rsidRDefault="00955B04" w:rsidP="00955B04">
      <w:pPr>
        <w:spacing w:before="240" w:line="276" w:lineRule="auto"/>
        <w:jc w:val="center"/>
        <w:rPr>
          <w:rFonts w:ascii="Arial" w:eastAsia="Times New Roman" w:hAnsi="Arial" w:cs="Arial"/>
          <w:b/>
          <w:bCs/>
          <w:color w:val="0E0E0E"/>
          <w:kern w:val="0"/>
          <w14:ligatures w14:val="none"/>
        </w:rPr>
      </w:pPr>
      <w:bookmarkStart w:id="0" w:name="_GoBack"/>
      <w:bookmarkEnd w:id="0"/>
      <w:r w:rsidRPr="0036183F">
        <w:rPr>
          <w:rFonts w:ascii="Arial" w:eastAsia="Times New Roman" w:hAnsi="Arial" w:cs="Arial"/>
          <w:b/>
          <w:bCs/>
          <w:color w:val="0E0E0E"/>
          <w:kern w:val="0"/>
          <w:lang w:val="mn-MN"/>
          <w14:ligatures w14:val="none"/>
        </w:rPr>
        <w:t xml:space="preserve">“ТУСГААР ТОГТНОЛ” </w:t>
      </w:r>
      <w:r>
        <w:rPr>
          <w:rFonts w:ascii="Arial" w:eastAsia="Times New Roman" w:hAnsi="Arial" w:cs="Arial"/>
          <w:b/>
          <w:bCs/>
          <w:color w:val="0E0E0E"/>
          <w:kern w:val="0"/>
          <w:lang w:val="mn-MN"/>
          <w14:ligatures w14:val="none"/>
        </w:rPr>
        <w:t>Ү</w:t>
      </w:r>
      <w:r w:rsidRPr="0036183F">
        <w:rPr>
          <w:rFonts w:ascii="Arial" w:eastAsia="Times New Roman" w:hAnsi="Arial" w:cs="Arial"/>
          <w:b/>
          <w:bCs/>
          <w:color w:val="0E0E0E"/>
          <w:kern w:val="0"/>
          <w:lang w:val="mn-MN"/>
          <w14:ligatures w14:val="none"/>
        </w:rPr>
        <w:t xml:space="preserve">НДЭСНИЙ БАЯЛГИЙН САНГИЙН ТУХАЙ ХУУЛИЙН </w:t>
      </w:r>
      <w:r>
        <w:rPr>
          <w:rFonts w:ascii="Arial" w:eastAsia="Times New Roman" w:hAnsi="Arial" w:cs="Arial"/>
          <w:b/>
          <w:bCs/>
          <w:color w:val="0E0E0E"/>
          <w:kern w:val="0"/>
          <w:lang w:val="mn-MN"/>
          <w14:ligatures w14:val="none"/>
        </w:rPr>
        <w:t>ТӨСЛИЙГ БОЛОВСРУУЛЖ БУЙТАЙ ХОЛБООТОЙ ОЛОН НИЙТИЙН ХЭЛЭЛЦҮҮЛГИЙН САНАЛУУД</w:t>
      </w:r>
    </w:p>
    <w:p w14:paraId="08FB434B" w14:textId="77777777" w:rsidR="0036183F" w:rsidRDefault="0036183F" w:rsidP="0036183F">
      <w:pPr>
        <w:spacing w:before="240" w:line="276" w:lineRule="auto"/>
        <w:ind w:firstLine="720"/>
        <w:jc w:val="both"/>
        <w:rPr>
          <w:rFonts w:ascii="Arial" w:eastAsia="Calibri" w:hAnsi="Arial" w:cs="Arial"/>
        </w:rPr>
      </w:pPr>
      <w:r>
        <w:rPr>
          <w:rFonts w:ascii="Arial" w:eastAsia="Calibri" w:hAnsi="Arial" w:cs="Arial"/>
          <w:lang w:val="mn-MN"/>
        </w:rPr>
        <w:t>Хууль тогтоомжийн тухай хуулийн 38 дугаар зүйлийн 38.1-д заасан заалтыг  хэрэгжүүлсэн байдал</w:t>
      </w:r>
      <w:r>
        <w:rPr>
          <w:rFonts w:ascii="Arial" w:eastAsia="Calibri" w:hAnsi="Arial" w:cs="Arial"/>
        </w:rPr>
        <w:t>:</w:t>
      </w:r>
    </w:p>
    <w:p w14:paraId="2A514CD2" w14:textId="7F2764E7" w:rsidR="00133E7C" w:rsidRDefault="00133E7C" w:rsidP="0036183F">
      <w:pPr>
        <w:pStyle w:val="ListParagraph"/>
        <w:numPr>
          <w:ilvl w:val="0"/>
          <w:numId w:val="1"/>
        </w:numPr>
        <w:spacing w:before="240" w:line="276" w:lineRule="auto"/>
        <w:jc w:val="both"/>
        <w:rPr>
          <w:rFonts w:ascii="Arial" w:eastAsia="Calibri" w:hAnsi="Arial" w:cs="Arial"/>
          <w:lang w:val="mn-MN"/>
        </w:rPr>
      </w:pPr>
      <w:r>
        <w:rPr>
          <w:rFonts w:ascii="Arial" w:eastAsia="Calibri" w:hAnsi="Arial" w:cs="Arial"/>
          <w:lang w:val="mn-MN"/>
        </w:rPr>
        <w:t>2023 оны 07 дугаар сарын 2</w:t>
      </w:r>
      <w:r w:rsidR="00F853D7">
        <w:rPr>
          <w:rFonts w:ascii="Arial" w:eastAsia="Calibri" w:hAnsi="Arial" w:cs="Arial"/>
          <w:lang w:val="mn-MN"/>
        </w:rPr>
        <w:t>4</w:t>
      </w:r>
      <w:r>
        <w:rPr>
          <w:rFonts w:ascii="Arial" w:eastAsia="Calibri" w:hAnsi="Arial" w:cs="Arial"/>
          <w:lang w:val="mn-MN"/>
        </w:rPr>
        <w:t xml:space="preserve">-ний өдөр “Тусгаар тогтнол” Үндэсний баялгийн сангийн тухай хуулийн төсөлд Эдийн засагчид болон холбогдох салбарын төлөөлөлтэй уулзаж санал авав. </w:t>
      </w:r>
    </w:p>
    <w:p w14:paraId="0BFCCD17" w14:textId="06CCCC06" w:rsidR="0036183F" w:rsidRDefault="0036183F" w:rsidP="0036183F">
      <w:pPr>
        <w:pStyle w:val="ListParagraph"/>
        <w:numPr>
          <w:ilvl w:val="0"/>
          <w:numId w:val="1"/>
        </w:numPr>
        <w:spacing w:before="240" w:line="276" w:lineRule="auto"/>
        <w:jc w:val="both"/>
        <w:rPr>
          <w:rFonts w:ascii="Arial" w:eastAsia="Calibri" w:hAnsi="Arial" w:cs="Arial"/>
          <w:lang w:val="mn-MN"/>
        </w:rPr>
      </w:pPr>
      <w:r>
        <w:rPr>
          <w:rFonts w:ascii="Arial" w:eastAsia="Calibri" w:hAnsi="Arial" w:cs="Arial"/>
          <w:lang w:val="mn-MN"/>
        </w:rPr>
        <w:t xml:space="preserve">2023 оны 08 дугаар сарын 14-ний өдөр “Монгол Улсын эрдэс баялгийн салбарын бодлого, үндэсний баялгийн сан” хэлэлцүүлгийг Төрийн ордон, Их эзэн чингис хаан танхимд </w:t>
      </w:r>
      <w:r w:rsidR="007C486E">
        <w:rPr>
          <w:rFonts w:ascii="Arial" w:eastAsia="Calibri" w:hAnsi="Arial" w:cs="Arial"/>
          <w:lang w:val="mn-MN"/>
        </w:rPr>
        <w:t>100 орчим</w:t>
      </w:r>
      <w:r>
        <w:rPr>
          <w:rFonts w:ascii="Arial" w:eastAsia="Calibri" w:hAnsi="Arial" w:cs="Arial"/>
          <w:lang w:val="mn-MN"/>
        </w:rPr>
        <w:t xml:space="preserve"> хүний бүрэлдэхүүнтэй зохион байгуулав. </w:t>
      </w:r>
    </w:p>
    <w:p w14:paraId="7C5492B1" w14:textId="77777777" w:rsidR="0036183F" w:rsidRPr="0036183F" w:rsidRDefault="007A0E0B" w:rsidP="0036183F">
      <w:pPr>
        <w:pStyle w:val="ListParagraph"/>
        <w:numPr>
          <w:ilvl w:val="0"/>
          <w:numId w:val="1"/>
        </w:numPr>
        <w:spacing w:before="240" w:line="276" w:lineRule="auto"/>
        <w:jc w:val="both"/>
        <w:rPr>
          <w:rFonts w:ascii="Arial" w:eastAsia="Calibri" w:hAnsi="Arial" w:cs="Arial"/>
          <w:lang w:val="mn-MN"/>
        </w:rPr>
      </w:pPr>
      <w:r>
        <w:rPr>
          <w:rFonts w:ascii="Arial" w:eastAsia="Calibri" w:hAnsi="Arial" w:cs="Arial"/>
          <w:lang w:val="mn-MN"/>
        </w:rPr>
        <w:t xml:space="preserve">2023 оны 09 дүгээр сарын 06-ний </w:t>
      </w:r>
      <w:r w:rsidR="00133E7C">
        <w:rPr>
          <w:rFonts w:ascii="Arial" w:eastAsia="Calibri" w:hAnsi="Arial" w:cs="Arial"/>
          <w:lang w:val="mn-MN"/>
        </w:rPr>
        <w:t xml:space="preserve">өдөр “Тусгаар тогтнол” Үндэсний баялгийн сангийн тухай хуулийн төсөлд Эдийн засгийн сэтгүүлч, шинжээчдийн клубын гишүүдэд танилцуулах, санал авах хэлэлцүүлгийг зохион байгуулсан. </w:t>
      </w:r>
    </w:p>
    <w:p w14:paraId="538C7800" w14:textId="77777777" w:rsidR="0036183F" w:rsidRPr="00845BD6" w:rsidRDefault="0036183F" w:rsidP="0036183F">
      <w:pPr>
        <w:spacing w:before="240" w:line="276" w:lineRule="auto"/>
        <w:ind w:firstLine="720"/>
        <w:jc w:val="both"/>
        <w:rPr>
          <w:rFonts w:ascii="Arial" w:eastAsia="Calibri" w:hAnsi="Arial" w:cs="Arial"/>
        </w:rPr>
      </w:pPr>
    </w:p>
    <w:tbl>
      <w:tblPr>
        <w:tblW w:w="106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9"/>
        <w:gridCol w:w="1814"/>
        <w:gridCol w:w="2751"/>
      </w:tblGrid>
      <w:tr w:rsidR="0036183F" w:rsidRPr="00845BD6" w14:paraId="5567155A" w14:textId="77777777" w:rsidTr="00A16ED7">
        <w:tc>
          <w:tcPr>
            <w:tcW w:w="6096" w:type="dxa"/>
            <w:gridSpan w:val="2"/>
            <w:shd w:val="clear" w:color="auto" w:fill="E7E6E6"/>
          </w:tcPr>
          <w:p w14:paraId="4EE480D3" w14:textId="77777777" w:rsidR="0036183F" w:rsidRPr="0036183F" w:rsidRDefault="0036183F" w:rsidP="00220895">
            <w:pPr>
              <w:spacing w:line="276" w:lineRule="auto"/>
              <w:jc w:val="center"/>
              <w:rPr>
                <w:rFonts w:ascii="Arial" w:eastAsia="Calibri" w:hAnsi="Arial" w:cs="Arial"/>
                <w:b/>
                <w:lang w:val="mn-MN"/>
              </w:rPr>
            </w:pPr>
            <w:r>
              <w:rPr>
                <w:rFonts w:ascii="Arial" w:eastAsia="Calibri" w:hAnsi="Arial" w:cs="Arial"/>
                <w:b/>
                <w:lang w:val="mn-MN"/>
              </w:rPr>
              <w:t>Хэлэлцүүл</w:t>
            </w:r>
            <w:r w:rsidR="00A16ED7">
              <w:rPr>
                <w:rFonts w:ascii="Arial" w:eastAsia="Calibri" w:hAnsi="Arial" w:cs="Arial"/>
                <w:b/>
                <w:lang w:val="mn-MN"/>
              </w:rPr>
              <w:t>гийн үед өгсөн саналууд</w:t>
            </w:r>
          </w:p>
        </w:tc>
        <w:tc>
          <w:tcPr>
            <w:tcW w:w="1814" w:type="dxa"/>
            <w:shd w:val="clear" w:color="auto" w:fill="E7E6E6"/>
          </w:tcPr>
          <w:p w14:paraId="2F2EFCEA" w14:textId="77777777" w:rsidR="0036183F" w:rsidRPr="0036183F" w:rsidRDefault="007A0E0B" w:rsidP="00220895">
            <w:pPr>
              <w:spacing w:line="276" w:lineRule="auto"/>
              <w:jc w:val="center"/>
              <w:rPr>
                <w:rFonts w:ascii="Arial" w:eastAsia="Calibri" w:hAnsi="Arial" w:cs="Arial"/>
                <w:b/>
                <w:lang w:val="mn-MN"/>
              </w:rPr>
            </w:pPr>
            <w:r>
              <w:rPr>
                <w:rFonts w:ascii="Arial" w:eastAsia="Calibri" w:hAnsi="Arial" w:cs="Arial"/>
                <w:b/>
                <w:lang w:val="mn-MN"/>
              </w:rPr>
              <w:t xml:space="preserve">Хуулийн төсөлд тусгасан эсэх </w:t>
            </w:r>
          </w:p>
        </w:tc>
        <w:tc>
          <w:tcPr>
            <w:tcW w:w="2751" w:type="dxa"/>
            <w:shd w:val="clear" w:color="auto" w:fill="E7E6E6"/>
          </w:tcPr>
          <w:p w14:paraId="38A963D1" w14:textId="77777777" w:rsidR="0036183F" w:rsidRPr="007A0E0B" w:rsidRDefault="007A0E0B" w:rsidP="00220895">
            <w:pPr>
              <w:spacing w:line="276" w:lineRule="auto"/>
              <w:jc w:val="center"/>
              <w:rPr>
                <w:rFonts w:ascii="Arial" w:eastAsia="Calibri" w:hAnsi="Arial" w:cs="Arial"/>
                <w:b/>
                <w:lang w:val="mn-MN"/>
              </w:rPr>
            </w:pPr>
            <w:r>
              <w:rPr>
                <w:rFonts w:ascii="Arial" w:eastAsia="Calibri" w:hAnsi="Arial" w:cs="Arial"/>
                <w:b/>
                <w:lang w:val="mn-MN"/>
              </w:rPr>
              <w:t xml:space="preserve">Тайлбар </w:t>
            </w:r>
          </w:p>
        </w:tc>
      </w:tr>
      <w:tr w:rsidR="0036183F" w:rsidRPr="00845BD6" w14:paraId="71164C34" w14:textId="77777777" w:rsidTr="00A16ED7">
        <w:tc>
          <w:tcPr>
            <w:tcW w:w="567" w:type="dxa"/>
            <w:shd w:val="clear" w:color="auto" w:fill="D9D9D9"/>
          </w:tcPr>
          <w:p w14:paraId="6EAB0206"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31798256" w14:textId="77777777" w:rsidR="0036183F" w:rsidRPr="00A16ED7" w:rsidRDefault="00A16ED7" w:rsidP="00220895">
            <w:pPr>
              <w:rPr>
                <w:rFonts w:ascii="Arial" w:eastAsia="Calibri" w:hAnsi="Arial" w:cs="Arial"/>
                <w:lang w:val="mn-MN"/>
              </w:rPr>
            </w:pPr>
            <w:r>
              <w:rPr>
                <w:rFonts w:ascii="Arial" w:eastAsia="Calibri" w:hAnsi="Arial" w:cs="Arial"/>
                <w:lang w:val="mn-MN"/>
              </w:rPr>
              <w:t xml:space="preserve"> Д</w:t>
            </w:r>
            <w:r>
              <w:rPr>
                <w:rFonts w:ascii="Arial" w:hAnsi="Arial" w:cs="Arial"/>
                <w:color w:val="050505"/>
                <w:sz w:val="23"/>
                <w:szCs w:val="23"/>
                <w:shd w:val="clear" w:color="auto" w:fill="FFFFFF"/>
              </w:rPr>
              <w:t>элхийн аль ч улс оронд уул уурхайг дагаж их хэмжээний орлого ордог. Түүнийг зарцуулах засаглалын түүх өөр өөр. Ил тод байдал, улс төрийн нөлөөллөөс хол байх зарчмыг баримталсан улсад "Үндэсний баялгийн сан" амжилттай хэрэгжсээр ирсэн байдаг. Үнэнийг л хэлье! Манай улс шиг “Баялгийн сан”-гаараа төсвийн цоорхойгоо нөхөж ирсэн улс орон алга!</w:t>
            </w:r>
          </w:p>
        </w:tc>
        <w:tc>
          <w:tcPr>
            <w:tcW w:w="1814" w:type="dxa"/>
          </w:tcPr>
          <w:p w14:paraId="1D89F523" w14:textId="77777777" w:rsidR="0036183F" w:rsidRPr="00A16ED7" w:rsidRDefault="00A16ED7" w:rsidP="00220895">
            <w:pPr>
              <w:shd w:val="clear" w:color="auto" w:fill="FFFFFF"/>
              <w:jc w:val="both"/>
              <w:rPr>
                <w:rFonts w:ascii="Arial" w:eastAsia="Calibri" w:hAnsi="Arial" w:cs="Arial"/>
                <w:lang w:val="mn-MN"/>
              </w:rPr>
            </w:pPr>
            <w:r>
              <w:rPr>
                <w:rFonts w:ascii="Arial" w:eastAsia="Calibri" w:hAnsi="Arial" w:cs="Arial"/>
                <w:lang w:val="mn-MN"/>
              </w:rPr>
              <w:t xml:space="preserve">Тийм </w:t>
            </w:r>
          </w:p>
        </w:tc>
        <w:tc>
          <w:tcPr>
            <w:tcW w:w="2751" w:type="dxa"/>
          </w:tcPr>
          <w:p w14:paraId="508DF5AA" w14:textId="77777777" w:rsidR="0036183F" w:rsidRPr="00845BD6" w:rsidRDefault="0036183F" w:rsidP="00220895">
            <w:pPr>
              <w:spacing w:line="276" w:lineRule="auto"/>
              <w:jc w:val="both"/>
              <w:rPr>
                <w:rFonts w:ascii="Arial" w:eastAsia="Calibri" w:hAnsi="Arial" w:cs="Arial"/>
                <w:bCs/>
                <w:lang w:val="mn-MN"/>
              </w:rPr>
            </w:pPr>
          </w:p>
        </w:tc>
      </w:tr>
      <w:tr w:rsidR="0036183F" w:rsidRPr="00845BD6" w14:paraId="0FB2A6F8" w14:textId="77777777" w:rsidTr="00A16ED7">
        <w:trPr>
          <w:trHeight w:val="480"/>
        </w:trPr>
        <w:tc>
          <w:tcPr>
            <w:tcW w:w="567" w:type="dxa"/>
            <w:shd w:val="clear" w:color="auto" w:fill="D9D9D9"/>
          </w:tcPr>
          <w:p w14:paraId="7F7651BC"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792A9A3F" w14:textId="77777777" w:rsidR="0036183F" w:rsidRPr="00845BD6" w:rsidRDefault="00A16ED7" w:rsidP="00220895">
            <w:pPr>
              <w:spacing w:line="276" w:lineRule="auto"/>
              <w:jc w:val="both"/>
              <w:rPr>
                <w:rFonts w:ascii="Arial" w:eastAsia="Calibri" w:hAnsi="Arial" w:cs="Arial"/>
              </w:rPr>
            </w:pPr>
            <w:r>
              <w:rPr>
                <w:rFonts w:ascii="Arial" w:hAnsi="Arial" w:cs="Arial"/>
                <w:color w:val="050505"/>
                <w:sz w:val="23"/>
                <w:szCs w:val="23"/>
                <w:shd w:val="clear" w:color="auto" w:fill="FFFFFF"/>
              </w:rPr>
              <w:t>Баялгийн сангийн удирдлага нь улс төрөөс ангид, хараат бус, мэргэжлийн байх ёстой. Гэвч манай улсын Баялгийн сангийн түүхээс харвал дээрх бүх зарчим үйлчлээгүй явсаар ирлээ. Сангийн удирдлагыг ашиг сонирхлын зөрчлөөс ангид байх эрх зүйн орчныг яаралтай бүрдүүлэх ёстой.</w:t>
            </w:r>
          </w:p>
        </w:tc>
        <w:tc>
          <w:tcPr>
            <w:tcW w:w="1814" w:type="dxa"/>
          </w:tcPr>
          <w:p w14:paraId="726C53F3" w14:textId="77777777" w:rsidR="0036183F" w:rsidRPr="00B412D3" w:rsidRDefault="00A16ED7" w:rsidP="00220895">
            <w:pPr>
              <w:jc w:val="both"/>
              <w:rPr>
                <w:rFonts w:ascii="Arial" w:eastAsia="Calibri" w:hAnsi="Arial" w:cs="Arial"/>
                <w:lang w:val="mn-MN"/>
              </w:rPr>
            </w:pPr>
            <w:r>
              <w:rPr>
                <w:rFonts w:ascii="Arial" w:eastAsia="Calibri" w:hAnsi="Arial" w:cs="Arial"/>
                <w:lang w:val="mn-MN"/>
              </w:rPr>
              <w:t>Тийм</w:t>
            </w:r>
          </w:p>
        </w:tc>
        <w:tc>
          <w:tcPr>
            <w:tcW w:w="2751" w:type="dxa"/>
          </w:tcPr>
          <w:p w14:paraId="40DD953A" w14:textId="77777777" w:rsidR="0036183F" w:rsidRPr="0028590E" w:rsidRDefault="0036183F" w:rsidP="00220895">
            <w:pPr>
              <w:spacing w:line="276" w:lineRule="auto"/>
              <w:jc w:val="both"/>
              <w:rPr>
                <w:rFonts w:ascii="Arial" w:eastAsia="Calibri" w:hAnsi="Arial" w:cs="Arial"/>
                <w:bCs/>
                <w:lang w:val="mn-MN"/>
              </w:rPr>
            </w:pPr>
          </w:p>
        </w:tc>
      </w:tr>
      <w:tr w:rsidR="0036183F" w:rsidRPr="00845BD6" w14:paraId="7304F7F5" w14:textId="77777777" w:rsidTr="00A16ED7">
        <w:trPr>
          <w:trHeight w:val="140"/>
        </w:trPr>
        <w:tc>
          <w:tcPr>
            <w:tcW w:w="567" w:type="dxa"/>
            <w:shd w:val="clear" w:color="auto" w:fill="D9D9D9"/>
          </w:tcPr>
          <w:p w14:paraId="53BC23DA"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73B83F07" w14:textId="77777777" w:rsidR="0036183F" w:rsidRPr="00845BD6" w:rsidRDefault="00A16ED7" w:rsidP="00220895">
            <w:pPr>
              <w:spacing w:line="276" w:lineRule="auto"/>
              <w:jc w:val="both"/>
              <w:rPr>
                <w:rFonts w:ascii="Arial" w:eastAsia="Calibri" w:hAnsi="Arial" w:cs="Arial"/>
              </w:rPr>
            </w:pPr>
            <w:r>
              <w:rPr>
                <w:rFonts w:ascii="Arial" w:hAnsi="Arial" w:cs="Arial"/>
                <w:color w:val="050505"/>
                <w:sz w:val="23"/>
                <w:szCs w:val="23"/>
                <w:shd w:val="clear" w:color="auto" w:fill="FFFFFF"/>
              </w:rPr>
              <w:t xml:space="preserve">Байгалийн нөөц бүхий орнууд авилгалд өртөмтгий, ардчиллын институциудийн хөгжил сул байна. Байгалийн нөөцийн орлого нь төсвийн тогтворгүй байдлын шалтгаан болж, өрсөлдөх </w:t>
            </w:r>
            <w:r>
              <w:rPr>
                <w:rFonts w:ascii="Arial" w:hAnsi="Arial" w:cs="Arial"/>
                <w:color w:val="050505"/>
                <w:sz w:val="23"/>
                <w:szCs w:val="23"/>
                <w:shd w:val="clear" w:color="auto" w:fill="FFFFFF"/>
              </w:rPr>
              <w:lastRenderedPageBreak/>
              <w:t>чадварыг сулруулдаг сөрөг нөлөө үзүүлдэг. Эрдэс баялгийн салбарын бодлого, Үндэсний баялагийн сангийн хуулийг боловсруулахдаа эдгээр сөрөг үр дагаварыг бууруулахад чиглэх ёстой.</w:t>
            </w:r>
          </w:p>
        </w:tc>
        <w:tc>
          <w:tcPr>
            <w:tcW w:w="1814" w:type="dxa"/>
          </w:tcPr>
          <w:p w14:paraId="7E56F1C4" w14:textId="77777777" w:rsidR="0036183F" w:rsidRPr="00A73F6F" w:rsidRDefault="0036183F"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lastRenderedPageBreak/>
              <w:t xml:space="preserve"> </w:t>
            </w:r>
            <w:r w:rsidR="00A16ED7">
              <w:rPr>
                <w:rFonts w:ascii="Arial" w:hAnsi="Arial" w:cs="Arial"/>
                <w:color w:val="000000" w:themeColor="text1"/>
                <w:shd w:val="clear" w:color="auto" w:fill="FFFFFF"/>
                <w:lang w:val="mn-MN"/>
              </w:rPr>
              <w:t xml:space="preserve">Тийм </w:t>
            </w:r>
          </w:p>
        </w:tc>
        <w:tc>
          <w:tcPr>
            <w:tcW w:w="2751" w:type="dxa"/>
          </w:tcPr>
          <w:p w14:paraId="6885E091" w14:textId="77777777" w:rsidR="0036183F" w:rsidRDefault="0036183F" w:rsidP="00220895">
            <w:pPr>
              <w:spacing w:line="276" w:lineRule="auto"/>
              <w:jc w:val="both"/>
              <w:rPr>
                <w:rFonts w:ascii="Arial" w:eastAsia="Calibri" w:hAnsi="Arial" w:cs="Arial"/>
                <w:bCs/>
                <w:lang w:val="mn-MN"/>
              </w:rPr>
            </w:pPr>
          </w:p>
        </w:tc>
      </w:tr>
      <w:tr w:rsidR="0036183F" w:rsidRPr="00845BD6" w14:paraId="349B48E8" w14:textId="77777777" w:rsidTr="00A16ED7">
        <w:trPr>
          <w:trHeight w:val="117"/>
        </w:trPr>
        <w:tc>
          <w:tcPr>
            <w:tcW w:w="567" w:type="dxa"/>
            <w:shd w:val="clear" w:color="auto" w:fill="D9D9D9"/>
          </w:tcPr>
          <w:p w14:paraId="20A977AE"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2061037D" w14:textId="1D472919" w:rsidR="0036183F" w:rsidRPr="00722B90" w:rsidRDefault="008D5875" w:rsidP="00220895">
            <w:pPr>
              <w:spacing w:line="276" w:lineRule="auto"/>
              <w:jc w:val="both"/>
              <w:rPr>
                <w:rFonts w:ascii="Arial" w:eastAsia="Calibri" w:hAnsi="Arial" w:cs="Arial"/>
                <w:lang w:val="mn-MN"/>
              </w:rPr>
            </w:pPr>
            <w:r>
              <w:rPr>
                <w:rFonts w:ascii="Arial" w:eastAsia="Calibri" w:hAnsi="Arial" w:cs="Arial"/>
                <w:lang w:val="mn-MN"/>
              </w:rPr>
              <w:t xml:space="preserve">Баялгийн сангийн хөрөнгийг олон улсын зах зээлд байршуулж </w:t>
            </w:r>
            <w:r w:rsidR="00722B90">
              <w:rPr>
                <w:rFonts w:ascii="Arial" w:eastAsia="Calibri" w:hAnsi="Arial" w:cs="Arial"/>
                <w:lang w:val="mn-MN"/>
              </w:rPr>
              <w:t xml:space="preserve">дотоодын эрсдлээс хамгаалдаг, </w:t>
            </w:r>
            <w:r w:rsidR="00E542A1">
              <w:rPr>
                <w:rFonts w:ascii="Arial" w:eastAsia="Calibri" w:hAnsi="Arial" w:cs="Arial"/>
                <w:lang w:val="mn-MN"/>
              </w:rPr>
              <w:t>тэгснээрээ “Голланд өвчин”</w:t>
            </w:r>
            <w:r w:rsidR="005775FF">
              <w:rPr>
                <w:rFonts w:ascii="Arial" w:eastAsia="Calibri" w:hAnsi="Arial" w:cs="Arial"/>
                <w:lang w:val="mn-MN"/>
              </w:rPr>
              <w:t xml:space="preserve">-с сэргийлдэг нийтлэг жишигтэй. Гэлээ гэхдээ зөвхөн уул уурхайгаас орлого олж буй манайх шиг хөгжиж буй эдийн засгийн хувьд </w:t>
            </w:r>
            <w:r w:rsidR="005A419B">
              <w:rPr>
                <w:rFonts w:ascii="Arial" w:eastAsia="Calibri" w:hAnsi="Arial" w:cs="Arial"/>
                <w:lang w:val="mn-MN"/>
              </w:rPr>
              <w:t xml:space="preserve">бусад салбараа дэмжих дотоод </w:t>
            </w:r>
            <w:r w:rsidR="009D195D">
              <w:rPr>
                <w:rFonts w:ascii="Arial" w:eastAsia="Calibri" w:hAnsi="Arial" w:cs="Arial"/>
                <w:lang w:val="mn-MN"/>
              </w:rPr>
              <w:t xml:space="preserve">буюу хөгжлийн </w:t>
            </w:r>
            <w:r w:rsidR="005A419B">
              <w:rPr>
                <w:rFonts w:ascii="Arial" w:eastAsia="Calibri" w:hAnsi="Arial" w:cs="Arial"/>
                <w:lang w:val="mn-MN"/>
              </w:rPr>
              <w:t xml:space="preserve">хөрөнгө оруулалтыг Баялгийн сангаас тодорхой хэмжээгээр хийх хэрэгтэй. </w:t>
            </w:r>
          </w:p>
        </w:tc>
        <w:tc>
          <w:tcPr>
            <w:tcW w:w="1814" w:type="dxa"/>
          </w:tcPr>
          <w:p w14:paraId="44CF8B81" w14:textId="4BB15EA4" w:rsidR="0036183F" w:rsidRDefault="005A419B"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Тийм </w:t>
            </w:r>
          </w:p>
        </w:tc>
        <w:tc>
          <w:tcPr>
            <w:tcW w:w="2751" w:type="dxa"/>
          </w:tcPr>
          <w:p w14:paraId="6927BD6F" w14:textId="77777777" w:rsidR="0036183F" w:rsidRDefault="0036183F" w:rsidP="00220895">
            <w:pPr>
              <w:spacing w:line="276" w:lineRule="auto"/>
              <w:jc w:val="both"/>
              <w:rPr>
                <w:rFonts w:ascii="Arial" w:eastAsia="Calibri" w:hAnsi="Arial" w:cs="Arial"/>
                <w:bCs/>
                <w:lang w:val="mn-MN"/>
              </w:rPr>
            </w:pPr>
          </w:p>
        </w:tc>
      </w:tr>
      <w:tr w:rsidR="0036183F" w:rsidRPr="00845BD6" w14:paraId="535EDF42" w14:textId="77777777" w:rsidTr="00A16ED7">
        <w:trPr>
          <w:trHeight w:val="137"/>
        </w:trPr>
        <w:tc>
          <w:tcPr>
            <w:tcW w:w="567" w:type="dxa"/>
            <w:shd w:val="clear" w:color="auto" w:fill="D9D9D9"/>
          </w:tcPr>
          <w:p w14:paraId="4448B03E"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339E0AB3" w14:textId="736DC66A" w:rsidR="0036183F" w:rsidRPr="005775FF" w:rsidRDefault="002D1382" w:rsidP="00220895">
            <w:pPr>
              <w:spacing w:line="276" w:lineRule="auto"/>
              <w:jc w:val="both"/>
              <w:rPr>
                <w:rFonts w:ascii="Arial" w:eastAsia="Calibri" w:hAnsi="Arial" w:cs="Arial"/>
                <w:lang w:val="mn-MN"/>
              </w:rPr>
            </w:pPr>
            <w:r>
              <w:rPr>
                <w:rFonts w:ascii="Arial" w:eastAsia="Calibri" w:hAnsi="Arial" w:cs="Arial"/>
                <w:lang w:val="mn-MN"/>
              </w:rPr>
              <w:t>Манай улсад одоо баялгийн сан</w:t>
            </w:r>
            <w:r w:rsidR="005775FF">
              <w:rPr>
                <w:rFonts w:ascii="Arial" w:eastAsia="Calibri" w:hAnsi="Arial" w:cs="Arial"/>
                <w:lang w:val="mn-MN"/>
              </w:rPr>
              <w:t xml:space="preserve"> байгуулах болоогүй</w:t>
            </w:r>
            <w:r>
              <w:rPr>
                <w:rFonts w:ascii="Arial" w:eastAsia="Calibri" w:hAnsi="Arial" w:cs="Arial"/>
                <w:lang w:val="mn-MN"/>
              </w:rPr>
              <w:t>, тийм нөхцөл бүрдээгүй байна. Эхний ээлжинд олсон орлогоороо өрөө дарах, түүний дараа ядаж 10 тэрбум доллартай болж байж Баялгийн сан байгуулъя гэж яри</w:t>
            </w:r>
            <w:r w:rsidR="00C6131E">
              <w:rPr>
                <w:rFonts w:ascii="Arial" w:eastAsia="Calibri" w:hAnsi="Arial" w:cs="Arial"/>
                <w:lang w:val="mn-MN"/>
              </w:rPr>
              <w:t xml:space="preserve">х хэрэгтэй. </w:t>
            </w:r>
          </w:p>
        </w:tc>
        <w:tc>
          <w:tcPr>
            <w:tcW w:w="1814" w:type="dxa"/>
          </w:tcPr>
          <w:p w14:paraId="510D3624" w14:textId="0030BC87" w:rsidR="0036183F" w:rsidRDefault="00873230"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Үгүй </w:t>
            </w:r>
          </w:p>
        </w:tc>
        <w:tc>
          <w:tcPr>
            <w:tcW w:w="2751" w:type="dxa"/>
          </w:tcPr>
          <w:p w14:paraId="02E2D700" w14:textId="2C994F06" w:rsidR="0036183F" w:rsidRPr="005A419B" w:rsidRDefault="002D1382" w:rsidP="002D1382">
            <w:pPr>
              <w:spacing w:line="276" w:lineRule="auto"/>
              <w:rPr>
                <w:rFonts w:ascii="Arial" w:eastAsia="Calibri" w:hAnsi="Arial" w:cs="Arial"/>
                <w:bCs/>
                <w:lang w:val="mn-MN"/>
              </w:rPr>
            </w:pPr>
            <w:r>
              <w:rPr>
                <w:rFonts w:ascii="Arial" w:eastAsia="Calibri" w:hAnsi="Arial" w:cs="Arial"/>
                <w:bCs/>
                <w:lang w:val="mn-MN"/>
              </w:rPr>
              <w:t>Монг</w:t>
            </w:r>
            <w:r w:rsidR="006C0963">
              <w:rPr>
                <w:rFonts w:ascii="Arial" w:eastAsia="Calibri" w:hAnsi="Arial" w:cs="Arial"/>
                <w:bCs/>
                <w:lang w:val="mn-MN"/>
              </w:rPr>
              <w:t>ол Улсын Ү</w:t>
            </w:r>
            <w:r w:rsidR="00873230">
              <w:rPr>
                <w:rFonts w:ascii="Arial" w:eastAsia="Calibri" w:hAnsi="Arial" w:cs="Arial"/>
                <w:bCs/>
                <w:lang w:val="mn-MN"/>
              </w:rPr>
              <w:t xml:space="preserve">ндсэн хуульд </w:t>
            </w:r>
            <w:r w:rsidR="006C0963">
              <w:rPr>
                <w:rFonts w:ascii="Arial" w:eastAsia="Calibri" w:hAnsi="Arial" w:cs="Arial"/>
                <w:bCs/>
                <w:lang w:val="mn-MN"/>
              </w:rPr>
              <w:t>байгалийн баялгийн үр өгөөжийг Үндэсний баялгийн сангаар дамжуулан удирдахаар тодорхой заасантай нийцэхгүй.</w:t>
            </w:r>
          </w:p>
        </w:tc>
      </w:tr>
      <w:tr w:rsidR="0036183F" w:rsidRPr="00845BD6" w14:paraId="4AAD6D3E" w14:textId="77777777" w:rsidTr="00A16ED7">
        <w:trPr>
          <w:trHeight w:val="117"/>
        </w:trPr>
        <w:tc>
          <w:tcPr>
            <w:tcW w:w="567" w:type="dxa"/>
            <w:shd w:val="clear" w:color="auto" w:fill="D9D9D9"/>
          </w:tcPr>
          <w:p w14:paraId="79A7D306"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36577B2D" w14:textId="2163D659" w:rsidR="0036183F" w:rsidRPr="009047FD" w:rsidRDefault="009047FD" w:rsidP="00220895">
            <w:pPr>
              <w:spacing w:line="276" w:lineRule="auto"/>
              <w:jc w:val="both"/>
              <w:rPr>
                <w:rFonts w:ascii="Arial" w:eastAsia="Calibri" w:hAnsi="Arial" w:cs="Arial"/>
                <w:lang w:val="mn-MN"/>
              </w:rPr>
            </w:pPr>
            <w:r>
              <w:rPr>
                <w:rFonts w:ascii="Arial" w:eastAsia="Calibri" w:hAnsi="Arial" w:cs="Arial"/>
                <w:lang w:val="mn-MN"/>
              </w:rPr>
              <w:t>Баялгийн санг шууд олон улсад нэр хүндтэй хөрөнгө оруулалтын менежментийн компаниудаар удирдуулна гэдэг бол зардалтай. Үүний оронд Дэлхийн банк, ОУВС зэрэг хөгжлийн санхүүгийн байгууллагууд иймэрхүү төрлийн итгэмжлэн удирдах үйлчилгээ үзүүлдэг</w:t>
            </w:r>
            <w:r w:rsidR="004E7256">
              <w:rPr>
                <w:rFonts w:ascii="Arial" w:eastAsia="Calibri" w:hAnsi="Arial" w:cs="Arial"/>
                <w:lang w:val="mn-MN"/>
              </w:rPr>
              <w:t xml:space="preserve">, тэдэнтэй хамтарч ажиллаж болно. </w:t>
            </w:r>
          </w:p>
        </w:tc>
        <w:tc>
          <w:tcPr>
            <w:tcW w:w="1814" w:type="dxa"/>
          </w:tcPr>
          <w:p w14:paraId="551D39B3" w14:textId="6746D2E2" w:rsidR="0036183F" w:rsidRDefault="004E7256"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Зарим талаар </w:t>
            </w:r>
          </w:p>
        </w:tc>
        <w:tc>
          <w:tcPr>
            <w:tcW w:w="2751" w:type="dxa"/>
          </w:tcPr>
          <w:p w14:paraId="5D3B6563" w14:textId="2A3DFD81" w:rsidR="0036183F" w:rsidRPr="0079077D" w:rsidRDefault="004E7256" w:rsidP="00220895">
            <w:pPr>
              <w:spacing w:line="276" w:lineRule="auto"/>
              <w:jc w:val="both"/>
              <w:rPr>
                <w:rFonts w:ascii="Arial" w:eastAsia="Calibri" w:hAnsi="Arial" w:cs="Arial"/>
                <w:bCs/>
                <w:lang w:val="mn-MN"/>
              </w:rPr>
            </w:pPr>
            <w:r>
              <w:rPr>
                <w:rFonts w:ascii="Arial" w:eastAsia="Calibri" w:hAnsi="Arial" w:cs="Arial"/>
                <w:bCs/>
                <w:lang w:val="mn-MN"/>
              </w:rPr>
              <w:t xml:space="preserve">Санг үүсгэн байгуулсны дараах шилжилтийн үе буюу 3 хүртэл жилийн хугацаанд олон улсын хөгжлийн санхүүгийн байгууллагуудтай хамтран ажиллаж болохоор хуульд тусгасан. </w:t>
            </w:r>
          </w:p>
        </w:tc>
      </w:tr>
      <w:tr w:rsidR="0036183F" w:rsidRPr="00845BD6" w14:paraId="4D8FA813" w14:textId="77777777" w:rsidTr="00A16ED7">
        <w:trPr>
          <w:trHeight w:val="160"/>
        </w:trPr>
        <w:tc>
          <w:tcPr>
            <w:tcW w:w="567" w:type="dxa"/>
            <w:shd w:val="clear" w:color="auto" w:fill="D9D9D9"/>
          </w:tcPr>
          <w:p w14:paraId="7A44BB09"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39C84E78" w14:textId="50FEC89A" w:rsidR="0036183F" w:rsidRPr="00945FD1" w:rsidRDefault="00945FD1" w:rsidP="00220895">
            <w:pPr>
              <w:spacing w:line="276" w:lineRule="auto"/>
              <w:jc w:val="both"/>
              <w:rPr>
                <w:rFonts w:ascii="Arial" w:eastAsia="Calibri" w:hAnsi="Arial" w:cs="Arial"/>
                <w:lang w:val="mn-MN"/>
              </w:rPr>
            </w:pPr>
            <w:r>
              <w:rPr>
                <w:rFonts w:ascii="Arial" w:eastAsia="Calibri" w:hAnsi="Arial" w:cs="Arial"/>
                <w:lang w:val="mn-MN"/>
              </w:rPr>
              <w:t xml:space="preserve">Баялгийн сангаас халамж тарааж огт болохгүй. Харин өнөө ба хойч үеийн нийт иргэддээ баялгын эзэн болж түүндээ хяналт тавих боломжийг олгох буюу уул уурхайн төрийн өмчит компаниудад хувьцаа эзэмшдэг болгох </w:t>
            </w:r>
            <w:r w:rsidR="0090593A">
              <w:rPr>
                <w:rFonts w:ascii="Arial" w:eastAsia="Calibri" w:hAnsi="Arial" w:cs="Arial"/>
                <w:lang w:val="mn-MN"/>
              </w:rPr>
              <w:t xml:space="preserve">шийдэл хэрэгтэй.  </w:t>
            </w:r>
          </w:p>
        </w:tc>
        <w:tc>
          <w:tcPr>
            <w:tcW w:w="1814" w:type="dxa"/>
          </w:tcPr>
          <w:p w14:paraId="5477115B" w14:textId="1341CCCA" w:rsidR="0036183F" w:rsidRDefault="0090593A"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Тийм </w:t>
            </w:r>
          </w:p>
        </w:tc>
        <w:tc>
          <w:tcPr>
            <w:tcW w:w="2751" w:type="dxa"/>
          </w:tcPr>
          <w:p w14:paraId="76E1C000" w14:textId="77777777" w:rsidR="0036183F" w:rsidRDefault="0036183F" w:rsidP="00220895">
            <w:pPr>
              <w:spacing w:line="276" w:lineRule="auto"/>
              <w:jc w:val="both"/>
              <w:rPr>
                <w:rFonts w:ascii="Arial" w:eastAsia="Calibri" w:hAnsi="Arial" w:cs="Arial"/>
                <w:bCs/>
                <w:lang w:val="mn-MN"/>
              </w:rPr>
            </w:pPr>
          </w:p>
        </w:tc>
      </w:tr>
      <w:tr w:rsidR="0036183F" w:rsidRPr="00845BD6" w14:paraId="09EFC4A5" w14:textId="77777777" w:rsidTr="00A16ED7">
        <w:trPr>
          <w:trHeight w:val="117"/>
        </w:trPr>
        <w:tc>
          <w:tcPr>
            <w:tcW w:w="567" w:type="dxa"/>
            <w:shd w:val="clear" w:color="auto" w:fill="D9D9D9"/>
          </w:tcPr>
          <w:p w14:paraId="1B2FC648" w14:textId="77777777" w:rsidR="0036183F" w:rsidRPr="0036183F" w:rsidRDefault="0036183F" w:rsidP="0036183F">
            <w:pPr>
              <w:pStyle w:val="ListParagraph"/>
              <w:numPr>
                <w:ilvl w:val="0"/>
                <w:numId w:val="4"/>
              </w:numPr>
              <w:spacing w:line="276" w:lineRule="auto"/>
              <w:ind w:left="300"/>
              <w:rPr>
                <w:rFonts w:ascii="Arial" w:eastAsia="Calibri" w:hAnsi="Arial" w:cs="Arial"/>
              </w:rPr>
            </w:pPr>
          </w:p>
        </w:tc>
        <w:tc>
          <w:tcPr>
            <w:tcW w:w="5529" w:type="dxa"/>
          </w:tcPr>
          <w:p w14:paraId="12D688C8" w14:textId="07E5E3A2" w:rsidR="0036183F" w:rsidRPr="00083A43" w:rsidRDefault="00083A43" w:rsidP="00220895">
            <w:pPr>
              <w:spacing w:line="276" w:lineRule="auto"/>
              <w:jc w:val="both"/>
              <w:rPr>
                <w:rFonts w:ascii="Arial" w:eastAsia="Calibri" w:hAnsi="Arial" w:cs="Arial"/>
                <w:lang w:val="mn-MN"/>
              </w:rPr>
            </w:pPr>
            <w:r>
              <w:rPr>
                <w:rFonts w:ascii="Arial" w:eastAsia="Calibri" w:hAnsi="Arial" w:cs="Arial"/>
                <w:lang w:val="mn-MN"/>
              </w:rPr>
              <w:t xml:space="preserve">Төрийн өмчийн нэг том холдинг компани байгаад тэр нь уул уурхайн төслүүдэд хувь эзэмшдэг, тус компанийн хувьцааг иргэдэд эзэмшүүлдэг байх хувилбарыг манай улс </w:t>
            </w:r>
            <w:r>
              <w:rPr>
                <w:rFonts w:ascii="Arial" w:eastAsia="Calibri" w:hAnsi="Arial" w:cs="Arial"/>
                <w:lang w:val="mn-MN"/>
              </w:rPr>
              <w:lastRenderedPageBreak/>
              <w:t xml:space="preserve">туршиж үзээд бүтэлгүйтсэн. Эрдэнэс Монгол компани </w:t>
            </w:r>
            <w:r w:rsidR="0060704C">
              <w:rPr>
                <w:rFonts w:ascii="Arial" w:eastAsia="Calibri" w:hAnsi="Arial" w:cs="Arial"/>
                <w:lang w:val="mn-MN"/>
              </w:rPr>
              <w:t>үүний нэг жишээ. Түүний оронд төрийн өмчийн компаниудыг аль болох цөөлж хувьчлах буюу ХК болгон олон нийт</w:t>
            </w:r>
            <w:r w:rsidR="00722E57">
              <w:rPr>
                <w:rFonts w:ascii="Arial" w:eastAsia="Calibri" w:hAnsi="Arial" w:cs="Arial"/>
                <w:lang w:val="mn-MN"/>
              </w:rPr>
              <w:t xml:space="preserve">ийн эзэмшилтэй болгох нь зөв. </w:t>
            </w:r>
          </w:p>
        </w:tc>
        <w:tc>
          <w:tcPr>
            <w:tcW w:w="1814" w:type="dxa"/>
          </w:tcPr>
          <w:p w14:paraId="4B4A2537" w14:textId="399F4B85" w:rsidR="0036183F" w:rsidRDefault="00722E57" w:rsidP="00220895">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lastRenderedPageBreak/>
              <w:t xml:space="preserve">Тийм </w:t>
            </w:r>
          </w:p>
        </w:tc>
        <w:tc>
          <w:tcPr>
            <w:tcW w:w="2751" w:type="dxa"/>
          </w:tcPr>
          <w:p w14:paraId="76829089" w14:textId="77777777" w:rsidR="0036183F" w:rsidRDefault="0036183F" w:rsidP="00220895">
            <w:pPr>
              <w:spacing w:line="276" w:lineRule="auto"/>
              <w:jc w:val="both"/>
              <w:rPr>
                <w:rFonts w:ascii="Arial" w:eastAsia="Calibri" w:hAnsi="Arial" w:cs="Arial"/>
                <w:bCs/>
                <w:lang w:val="mn-MN"/>
              </w:rPr>
            </w:pPr>
          </w:p>
        </w:tc>
      </w:tr>
    </w:tbl>
    <w:p w14:paraId="7DAE97F8" w14:textId="77777777" w:rsidR="00D15AC6" w:rsidRDefault="00D15AC6"/>
    <w:sectPr w:rsidR="00D15A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439C"/>
    <w:multiLevelType w:val="hybridMultilevel"/>
    <w:tmpl w:val="6B0C448E"/>
    <w:lvl w:ilvl="0" w:tplc="E7A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A017D"/>
    <w:multiLevelType w:val="hybridMultilevel"/>
    <w:tmpl w:val="AACCCD1E"/>
    <w:lvl w:ilvl="0" w:tplc="E7A414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40089"/>
    <w:multiLevelType w:val="hybridMultilevel"/>
    <w:tmpl w:val="AB2C586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F534CD6"/>
    <w:multiLevelType w:val="hybridMultilevel"/>
    <w:tmpl w:val="DBD04D6C"/>
    <w:lvl w:ilvl="0" w:tplc="E7A414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3F"/>
    <w:rsid w:val="00083A43"/>
    <w:rsid w:val="00133E7C"/>
    <w:rsid w:val="0027445A"/>
    <w:rsid w:val="002D1382"/>
    <w:rsid w:val="0036183F"/>
    <w:rsid w:val="004E7256"/>
    <w:rsid w:val="00543F16"/>
    <w:rsid w:val="005775FF"/>
    <w:rsid w:val="005A419B"/>
    <w:rsid w:val="0060704C"/>
    <w:rsid w:val="006C0963"/>
    <w:rsid w:val="00722B90"/>
    <w:rsid w:val="00722E57"/>
    <w:rsid w:val="0079077D"/>
    <w:rsid w:val="007A0E0B"/>
    <w:rsid w:val="007C486E"/>
    <w:rsid w:val="00867324"/>
    <w:rsid w:val="00873230"/>
    <w:rsid w:val="008D5875"/>
    <w:rsid w:val="009047FD"/>
    <w:rsid w:val="0090593A"/>
    <w:rsid w:val="00945FD1"/>
    <w:rsid w:val="00955B04"/>
    <w:rsid w:val="009D195D"/>
    <w:rsid w:val="00A16ED7"/>
    <w:rsid w:val="00AF3309"/>
    <w:rsid w:val="00C6131E"/>
    <w:rsid w:val="00D15AC6"/>
    <w:rsid w:val="00E542A1"/>
    <w:rsid w:val="00F853D7"/>
    <w:rsid w:val="00FC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2A0BE"/>
  <w15:chartTrackingRefBased/>
  <w15:docId w15:val="{37CCC878-141C-0E45-A50B-23C3B2AF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3F"/>
  </w:style>
  <w:style w:type="paragraph" w:styleId="Heading3">
    <w:name w:val="heading 3"/>
    <w:basedOn w:val="Normal"/>
    <w:link w:val="Heading3Char"/>
    <w:uiPriority w:val="9"/>
    <w:qFormat/>
    <w:rsid w:val="0036183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183F"/>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361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2023-12-06T03:07:00Z</dcterms:created>
  <dcterms:modified xsi:type="dcterms:W3CDTF">2023-12-06T03:07:00Z</dcterms:modified>
</cp:coreProperties>
</file>