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87E87" w14:textId="77777777" w:rsidR="00A6744E" w:rsidRDefault="00A6744E" w:rsidP="00D517D3">
      <w:pPr>
        <w:ind w:firstLine="567"/>
        <w:jc w:val="both"/>
        <w:rPr>
          <w:rFonts w:ascii="Arial" w:eastAsia="Arial" w:hAnsi="Arial" w:cs="Arial"/>
        </w:rPr>
      </w:pPr>
    </w:p>
    <w:p w14:paraId="74FA8797" w14:textId="47400FF8" w:rsidR="00A6744E" w:rsidRPr="00A6744E" w:rsidRDefault="00A6744E" w:rsidP="00A6744E">
      <w:pPr>
        <w:ind w:firstLine="567"/>
        <w:jc w:val="center"/>
        <w:rPr>
          <w:rFonts w:ascii="Arial" w:eastAsia="Arial" w:hAnsi="Arial" w:cs="Arial"/>
          <w:b/>
          <w:color w:val="171717"/>
        </w:rPr>
      </w:pPr>
      <w:r w:rsidRPr="00A6744E">
        <w:rPr>
          <w:rFonts w:ascii="Arial" w:eastAsia="Arial" w:hAnsi="Arial" w:cs="Arial"/>
          <w:b/>
        </w:rPr>
        <w:t xml:space="preserve">ТУСГААР ТОГТНОЛ </w:t>
      </w:r>
      <w:r w:rsidR="00D517D3" w:rsidRPr="00A6744E">
        <w:rPr>
          <w:rFonts w:ascii="Arial" w:eastAsia="Arial" w:hAnsi="Arial" w:cs="Arial"/>
          <w:b/>
          <w:color w:val="171717"/>
        </w:rPr>
        <w:t>ҮНДЭСНИЙ БАЯЛГИЙН САНГИЙН</w:t>
      </w:r>
    </w:p>
    <w:p w14:paraId="2C185FF9" w14:textId="4A30A53E" w:rsidR="00B6350C" w:rsidRPr="00A6744E" w:rsidRDefault="00D517D3" w:rsidP="00A6744E">
      <w:pPr>
        <w:ind w:firstLine="567"/>
        <w:jc w:val="center"/>
        <w:rPr>
          <w:rFonts w:ascii="Arial" w:eastAsia="Arial" w:hAnsi="Arial" w:cs="Arial"/>
          <w:b/>
          <w:color w:val="171717"/>
        </w:rPr>
      </w:pPr>
      <w:r w:rsidRPr="00A6744E">
        <w:rPr>
          <w:rFonts w:ascii="Arial" w:eastAsia="Arial" w:hAnsi="Arial" w:cs="Arial"/>
          <w:b/>
          <w:color w:val="171717"/>
        </w:rPr>
        <w:t>ТУХАЙ ХУУЛИЙН ТАНИЛЦУУЛГА</w:t>
      </w:r>
    </w:p>
    <w:p w14:paraId="3E26A38E" w14:textId="77777777" w:rsidR="00B6350C" w:rsidRPr="00D517D3" w:rsidRDefault="00B6350C" w:rsidP="00D517D3">
      <w:pPr>
        <w:ind w:firstLine="567"/>
        <w:jc w:val="both"/>
        <w:rPr>
          <w:rFonts w:ascii="Arial" w:eastAsia="Arial" w:hAnsi="Arial" w:cs="Arial"/>
          <w:color w:val="171717"/>
        </w:rPr>
      </w:pPr>
    </w:p>
    <w:p w14:paraId="6B5D5F17" w14:textId="7FB16BC4" w:rsidR="00B6350C" w:rsidRPr="00D517D3" w:rsidRDefault="00D517D3" w:rsidP="00D517D3">
      <w:pPr>
        <w:ind w:firstLine="567"/>
        <w:jc w:val="both"/>
        <w:rPr>
          <w:rFonts w:ascii="Arial" w:eastAsia="Arial" w:hAnsi="Arial" w:cs="Arial"/>
          <w:color w:val="171717"/>
        </w:rPr>
      </w:pPr>
      <w:r w:rsidRPr="00D517D3">
        <w:rPr>
          <w:rFonts w:ascii="Arial" w:eastAsia="Arial" w:hAnsi="Arial" w:cs="Arial"/>
          <w:color w:val="171717"/>
        </w:rPr>
        <w:t xml:space="preserve">Манай улс баялгийн менежментийн цэгцтэй, тууштай бодлогогүй явж ирсэний уршгаар байгалийн баялгийнхаа өгөөжийг хангалттай хүртэж чадахгүй, хойч үедээ үлдээх өвгүй, улс орныхоо хөгжлийг тэтгэх чадваргүй байна. Олон арван их наядын хөрөнгөтэй хэдий ч эдийн засгийн үр өгөөж муутай, төрийн нэртэй намын өмч эдийн засагт давамгайлж, хувийн хэвшлийн хөгжил, чөлөөт зах зээлийг боомилон авилга гаарч улмаар ардчилалд аюул занал учруулах боллоо. </w:t>
      </w:r>
    </w:p>
    <w:p w14:paraId="7815F3C2" w14:textId="77777777" w:rsidR="00B6350C" w:rsidRPr="00D517D3" w:rsidRDefault="00D517D3" w:rsidP="00D517D3">
      <w:pPr>
        <w:ind w:firstLine="567"/>
        <w:jc w:val="both"/>
        <w:rPr>
          <w:rFonts w:ascii="Arial" w:eastAsia="Arial" w:hAnsi="Arial" w:cs="Arial"/>
          <w:color w:val="171717"/>
        </w:rPr>
      </w:pPr>
      <w:r w:rsidRPr="00D517D3">
        <w:rPr>
          <w:rFonts w:ascii="Arial" w:eastAsia="Arial" w:hAnsi="Arial" w:cs="Arial"/>
          <w:color w:val="171717"/>
        </w:rPr>
        <w:t>Тус хуулийн төсөл олон улсын шилдэг туршлага, засаглалын зарчмуудыг судалж нэвтрүүлэхийн тэргүүн зорилтоо болголоо. Хуулийн төсөлд дараах суурь зарчмуудыг чухалчлан тусгаад байна. Үүнд:</w:t>
      </w:r>
    </w:p>
    <w:p w14:paraId="7D3543CC" w14:textId="77777777" w:rsidR="00B6350C" w:rsidRPr="00D517D3" w:rsidRDefault="00B6350C" w:rsidP="00D517D3">
      <w:pPr>
        <w:ind w:firstLine="567"/>
        <w:jc w:val="both"/>
        <w:rPr>
          <w:rFonts w:ascii="Arial" w:eastAsia="Arial" w:hAnsi="Arial" w:cs="Arial"/>
          <w:color w:val="171717"/>
        </w:rPr>
      </w:pPr>
    </w:p>
    <w:p w14:paraId="7F76DFB8" w14:textId="77777777" w:rsidR="00B6350C" w:rsidRPr="00D517D3" w:rsidRDefault="00D517D3" w:rsidP="00D517D3">
      <w:pPr>
        <w:ind w:firstLine="567"/>
        <w:jc w:val="both"/>
        <w:rPr>
          <w:rFonts w:ascii="Arial" w:eastAsia="Arial" w:hAnsi="Arial" w:cs="Arial"/>
          <w:b/>
          <w:color w:val="171717"/>
        </w:rPr>
      </w:pPr>
      <w:r w:rsidRPr="00D517D3">
        <w:rPr>
          <w:rFonts w:ascii="Arial" w:eastAsia="Arial" w:hAnsi="Arial" w:cs="Arial"/>
          <w:b/>
          <w:color w:val="171717"/>
        </w:rPr>
        <w:t>БАЯЛГИЙН САН УЛС ТӨРӨӨС АНГИД БАЙХ ЁСТОЙ</w:t>
      </w:r>
    </w:p>
    <w:p w14:paraId="0E71845E"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Сүүлийн 15 жилийн хугацаанд Монгол Улс 30 орчим тэрбум ам.долларын уул уурхайн бүтээгдэхүүн олборлон гаргасан ч олсон орлогынхоо 100 төгрөг тутмын ердөө 1 төгрөгийг нь хуримтлуулж үлдсэн 99 төгрөгийг үрж дуусгажээ. Үр дүнд нь нийгэм, эдийн засгийн хөгжилд чанарын ахиц гарсангүй, байгаль орчин доройтлоо. Үүний гол шалтгаан бол улс төрийн популизм, түүний ард нуугдаж нийтийн баялагт эзэн суух сонирхолтой авилгач ангийн үйл ажиллагаа юм.</w:t>
      </w:r>
    </w:p>
    <w:p w14:paraId="548033C4" w14:textId="77777777" w:rsidR="00A6744E"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Иймд эрдэс баялгийн орлогыг сонгуулиас сонгуулийн хооронд улс төрчдийн үзэмжээр зарцуулдаг явдлыг таслан зогсоож Үндэсний баялгийн санг жинхэнэ утгаар нь байгуулан Монгол Улсын урт хугацааны эдийн засгийн хөгжил, хүн амын хангалуун амьдралын баталгаа болгох ёстой. Үүний тулд Баялгийн санг хараат бусаар, тогтвортой ажиллуулах хууль эрхзүйн үндэслэл тавигдаж байна. </w:t>
      </w:r>
    </w:p>
    <w:p w14:paraId="33EFBAA1" w14:textId="554EBFE4"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   </w:t>
      </w:r>
    </w:p>
    <w:p w14:paraId="0ED779F9" w14:textId="77777777" w:rsidR="00B6350C" w:rsidRPr="00D517D3" w:rsidRDefault="00D517D3" w:rsidP="00D517D3">
      <w:pPr>
        <w:ind w:firstLine="567"/>
        <w:jc w:val="both"/>
        <w:rPr>
          <w:rFonts w:ascii="Arial" w:eastAsia="Arial" w:hAnsi="Arial" w:cs="Arial"/>
          <w:b/>
          <w:color w:val="171717"/>
        </w:rPr>
      </w:pPr>
      <w:r w:rsidRPr="00D517D3">
        <w:rPr>
          <w:rFonts w:ascii="Arial" w:eastAsia="Arial" w:hAnsi="Arial" w:cs="Arial"/>
          <w:b/>
          <w:color w:val="171717"/>
        </w:rPr>
        <w:t>БАЯЛГИЙН САН БОЛ ХАЛАМЖИЙН САН БИШ</w:t>
      </w:r>
    </w:p>
    <w:p w14:paraId="7B6F03DE"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Нийгмийн хамгааллын бодлого нь баялгийн сангаас тусдаа Засгийн газрын чиг үүрэгт хамаарах асуудал юм. Өнгөрсөн 15 жилд улсын төсөвт уул уурхайн салбараас 10 тэрбум гаруй ам.долларын орлого орсон, түүнийгээ барьцаалж мөн 10 шахам тэрбум ам.долларын зээл авч зарцуулжээ. 2012-2016 онуудад хийгдсэн аж үйлдвэр, дэд бүтцийн хөрөнгө оруулалтуудыг эс тооцвол дээрх мөнгө үндсэндээ нийгмийн халамжид зориулагдсан. Гэвч  ядуурал буурсангүй, орлогын тэгш бус байдал гүнзгийрчээ. </w:t>
      </w:r>
    </w:p>
    <w:p w14:paraId="6CF4679D"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Бодит байдал ийм байтал баялгийн сан дахин халамж тараадаг, иргэдэд аливаа хэлбэрээр бэлэн мөнгө олгодог болох аваас хуримтлуулдаг биш тараадаг, хуваадаг сан болохоос сэргийлж байна. </w:t>
      </w:r>
    </w:p>
    <w:p w14:paraId="7737D78F"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Харин гадаад зах зээлд урт хугацааны, эрсдэл багатай хөрөнгө оруулалт хийдэг, дотоод зах зээлд улс орны тогтвортой хөгжлийг дэмжих стратегийн хөрөнгө оруулалт хийдэг баялгийн сангийн оновчтой хувилбарыг сонгосон болно.</w:t>
      </w:r>
    </w:p>
    <w:p w14:paraId="34558DF3" w14:textId="77777777" w:rsidR="00B6350C" w:rsidRPr="00D517D3" w:rsidRDefault="00B6350C" w:rsidP="00D517D3">
      <w:pPr>
        <w:pBdr>
          <w:top w:val="nil"/>
          <w:left w:val="nil"/>
          <w:bottom w:val="nil"/>
          <w:right w:val="nil"/>
          <w:between w:val="nil"/>
        </w:pBdr>
        <w:ind w:firstLine="567"/>
        <w:jc w:val="both"/>
        <w:rPr>
          <w:rFonts w:ascii="Arial" w:eastAsia="Arial" w:hAnsi="Arial" w:cs="Arial"/>
          <w:color w:val="171717"/>
        </w:rPr>
      </w:pPr>
    </w:p>
    <w:p w14:paraId="3BF5605E" w14:textId="492477ED" w:rsidR="00B6350C" w:rsidRPr="00A6744E" w:rsidRDefault="00D517D3" w:rsidP="00A6744E">
      <w:pPr>
        <w:ind w:firstLine="567"/>
        <w:jc w:val="both"/>
        <w:rPr>
          <w:rFonts w:ascii="Arial" w:eastAsia="Arial" w:hAnsi="Arial" w:cs="Arial"/>
          <w:b/>
          <w:color w:val="171717"/>
        </w:rPr>
      </w:pPr>
      <w:r w:rsidRPr="00D517D3">
        <w:rPr>
          <w:rFonts w:ascii="Arial" w:eastAsia="Arial" w:hAnsi="Arial" w:cs="Arial"/>
          <w:b/>
          <w:color w:val="171717"/>
        </w:rPr>
        <w:t>БАЯЛГИЙН САН ӨНӨӨ БА ИРЭЭДҮЙН ИРГЭН БҮРТ ЗОРИУЛАГДНА</w:t>
      </w:r>
    </w:p>
    <w:p w14:paraId="4F7ED83B"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“Эх орон, газар нутгаа бид өвөг дээдсээсээ хүлээж авсан, үр хойчдоо өвлүүлж өгнө” гэдэг алтан зарчим нөхөн сэргээгддэггүй байгалийн нөөц баялгаа ашиглах бидний бодлогын үндэс байх учиртай. Ирээдүйн өв сан, Төсвийн тогтворжуулалтын сангуудыг олон улсын жишигт нийцүүлэн хуульчилсан ч эрх баригч улс төрийн хүчний шийдвэрээр </w:t>
      </w:r>
      <w:r w:rsidRPr="00D517D3">
        <w:rPr>
          <w:rFonts w:ascii="Arial" w:eastAsia="Arial" w:hAnsi="Arial" w:cs="Arial"/>
          <w:color w:val="171717"/>
        </w:rPr>
        <w:lastRenderedPageBreak/>
        <w:t>уг сангуудийн хөрөнгийг улс төрийн амлалтад зарцуулж, хойч үеийнхнийхээ өвийг өнөөдөр идэж дуусгаж байна. Сүүлийн жилүүдэд төсвийн хэт үрэлгэн бодлого явуулаагүй бол дээрх сангуудад багадаа 9 их наяд төгрөгийн хуримтлал бий болсон байх боломжтой байв. Гэтэл бодит үлдэгдэл үүний 10 хувьд ч хүрэхгүй болжээ.</w:t>
      </w:r>
    </w:p>
    <w:p w14:paraId="503A205B"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Шинээр байгуулах Үндэсний баялгын сан нь Монгол Улсын Үндсэн Хуульд тунхагласан дагуу одоо ба ирээдүй үеийн иргэн бүр эрүүл, аюулгүй орчинд амьдрах эрхийг нь баталгаажуулж баялгийн үр өгөөжийг тэгш, шударга хүртээх тогтолцоог бий болгоно. </w:t>
      </w:r>
    </w:p>
    <w:p w14:paraId="60F8237D" w14:textId="77777777" w:rsidR="00B6350C" w:rsidRPr="00D517D3" w:rsidRDefault="00D517D3" w:rsidP="00D517D3">
      <w:pPr>
        <w:ind w:firstLine="567"/>
        <w:jc w:val="both"/>
        <w:rPr>
          <w:rFonts w:ascii="Arial" w:eastAsia="Arial" w:hAnsi="Arial" w:cs="Arial"/>
          <w:b/>
          <w:color w:val="171717"/>
        </w:rPr>
      </w:pPr>
      <w:r w:rsidRPr="00D517D3">
        <w:rPr>
          <w:rFonts w:ascii="Arial" w:eastAsia="Arial" w:hAnsi="Arial" w:cs="Arial"/>
          <w:b/>
          <w:color w:val="171717"/>
        </w:rPr>
        <w:t xml:space="preserve">БАЯЛГИЙН САН ТӨСВИЙН ДАЛД ХАЛААС БАЙЖ БОЛОХГҮЙ </w:t>
      </w:r>
    </w:p>
    <w:p w14:paraId="1719A0BB" w14:textId="77777777" w:rsidR="00A6744E"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Баялгийн сангийн хөрөнгийг улсын төсвийн хөрөнгө оруулалт, төр хувийн хэвшлийн түншлэлийн хүрээнд хийгдэх боломжтой төсөл, хөтөлбөрүүдэд зарцуулж болохгүй. Хэрэв Засгийн газрын элдэв сүржин нэртэй богино хугацааны зорилтуудыг хэрэгжүүлээд эхэлбэл Баялгийн сан нийт иргэдийн төлөөлөл болох парламентын хяналтаас гадуур дараагийн далд төсөв болох эрсдэлтэй. Ингэвэл өнөөдөр үүсээд байгаа төрийн өмчит уул уурхайн компаниуд, Хөгжлийн банк зэргээр дамжуулан төсвийн гадуур түүнээс ч их хөрөнгийг хяналтгүй зарцуулж буй явдал улам томорч авилга, албан тушаалын хэрэг даамжирна. Иймд Баялгийн сангийн хөрөнгө оруулалтын мандат, бодлогын баримт бичгийг нарийн төлөвлөн баталж шийдвэр гаргах болон хяналтын тогтолцоог Засгийн газрын оролцоогүй, сайд нарын эрх мэдлээс дээгүүр байхаар хуульд тусгаад байна. </w:t>
      </w:r>
    </w:p>
    <w:p w14:paraId="2A7669D9" w14:textId="4D37F369"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   </w:t>
      </w:r>
    </w:p>
    <w:p w14:paraId="1BC771D7" w14:textId="77777777" w:rsidR="00B6350C" w:rsidRPr="00D517D3" w:rsidRDefault="00D517D3" w:rsidP="00D517D3">
      <w:pPr>
        <w:ind w:firstLine="567"/>
        <w:jc w:val="both"/>
        <w:rPr>
          <w:rFonts w:ascii="Arial" w:eastAsia="Arial" w:hAnsi="Arial" w:cs="Arial"/>
          <w:b/>
          <w:color w:val="171717"/>
        </w:rPr>
      </w:pPr>
      <w:r w:rsidRPr="00D517D3">
        <w:rPr>
          <w:rFonts w:ascii="Arial" w:eastAsia="Arial" w:hAnsi="Arial" w:cs="Arial"/>
          <w:b/>
          <w:color w:val="171717"/>
        </w:rPr>
        <w:t>БАЯЛГИЙН САНГ ТӨК-ИУДААС БИШ УУЛ УУРХАЙН САЛБАРААС БҮРДҮҮЛНЭ</w:t>
      </w:r>
    </w:p>
    <w:p w14:paraId="4D670DEF"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Баялгийн өгөөжийг иргэн бүрт хүртээх асуудлыг нийгэмчлэлтэй холбож тайлбарлах явдал хэрээс хэтэрлээ. Уул уурхайн салбарыг бүхэлд нь төр эзэмшиж байж иргэдэд өгөөжөө өгдөг мэтээр сурталдаж, улмаар төрийн нэрээр улс төр, эдийн засгийн ашиг сонирхол бүхий бүлэглэлүүд байгалийн баялгийг эзэгнэн нийгэм улам бүр авилгажиж байна. Төрийн өмчийн компаниуд томрохын хэрээр баялаг бүтээгчид биш харин эрх баригчдыг тойрсон этгээдүүд л хөрөнгөжиж бизнесийн орчин доройтон чөлөөт зах зээл төрийн капитализмд шахагдаж байна. </w:t>
      </w:r>
    </w:p>
    <w:p w14:paraId="058E78F2"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Төрийн өмчийн, асар их хөрөнгөтэй ч үр ашиг муутай ажилладаг уул уурхайн компаниудыг нээлттэй, олон нийтийн компани болгож хувийн хэвшлийн сайн менежментээр ажиллуулан дотоод, гадаадын хөрөнгө оруулагчдыг оролцуулж өөрчлөн зохион байгуулах нь урт хугацаанд улс орны хөгжлийг тэтгэх тулгуур болно. Иргэд эндээс үнэ төлбөргүйгээр давуу эрхийн хувьцаа эзэмших замаар байгалийн баялгаасаа тогтвортой, баталгаатай өгөөж хүртэх боломж нээгдэж байна. </w:t>
      </w:r>
    </w:p>
    <w:p w14:paraId="45C29DB3" w14:textId="77777777" w:rsidR="00B6350C" w:rsidRPr="00D517D3" w:rsidRDefault="00D517D3" w:rsidP="00D517D3">
      <w:pPr>
        <w:pBdr>
          <w:top w:val="nil"/>
          <w:left w:val="nil"/>
          <w:bottom w:val="nil"/>
          <w:right w:val="nil"/>
          <w:between w:val="nil"/>
        </w:pBdr>
        <w:ind w:firstLine="567"/>
        <w:jc w:val="both"/>
        <w:rPr>
          <w:rFonts w:ascii="Arial" w:eastAsia="Arial" w:hAnsi="Arial" w:cs="Arial"/>
          <w:color w:val="171717"/>
        </w:rPr>
      </w:pPr>
      <w:r w:rsidRPr="00D517D3">
        <w:rPr>
          <w:rFonts w:ascii="Arial" w:eastAsia="Arial" w:hAnsi="Arial" w:cs="Arial"/>
          <w:color w:val="171717"/>
        </w:rPr>
        <w:t xml:space="preserve">Ийнхүү уг хуулийн төсөл батлагдсанаар Баялгийн санг төрийн өмчийн компаниудаас биш уул уурхайн салбараас бүрдүүлэх зарчим биеллээ олох юм. </w:t>
      </w:r>
    </w:p>
    <w:p w14:paraId="5628C84C" w14:textId="77777777" w:rsidR="00B6350C" w:rsidRPr="00D517D3" w:rsidRDefault="00B6350C" w:rsidP="00D517D3">
      <w:pPr>
        <w:ind w:firstLine="567"/>
        <w:jc w:val="both"/>
        <w:rPr>
          <w:rFonts w:ascii="Arial" w:eastAsia="Arial" w:hAnsi="Arial" w:cs="Arial"/>
          <w:color w:val="171717"/>
        </w:rPr>
      </w:pPr>
    </w:p>
    <w:p w14:paraId="7598F781" w14:textId="77777777" w:rsidR="00B6350C" w:rsidRPr="00D517D3" w:rsidRDefault="00B6350C" w:rsidP="00D517D3">
      <w:pPr>
        <w:ind w:firstLine="567"/>
        <w:jc w:val="both"/>
        <w:rPr>
          <w:rFonts w:ascii="Arial" w:eastAsia="Arial" w:hAnsi="Arial" w:cs="Arial"/>
          <w:color w:val="171717"/>
        </w:rPr>
      </w:pPr>
    </w:p>
    <w:p w14:paraId="57242120" w14:textId="77777777" w:rsidR="00B6350C" w:rsidRDefault="00B6350C" w:rsidP="00D517D3">
      <w:pPr>
        <w:ind w:firstLine="567"/>
        <w:jc w:val="both"/>
        <w:rPr>
          <w:rFonts w:ascii="Arial" w:eastAsia="Arial" w:hAnsi="Arial" w:cs="Arial"/>
        </w:rPr>
      </w:pPr>
    </w:p>
    <w:p w14:paraId="7681D5F0" w14:textId="77777777" w:rsidR="00A6744E" w:rsidRPr="00D517D3" w:rsidRDefault="00A6744E" w:rsidP="00D517D3">
      <w:pPr>
        <w:ind w:firstLine="567"/>
        <w:jc w:val="both"/>
        <w:rPr>
          <w:rFonts w:ascii="Arial" w:eastAsia="Arial" w:hAnsi="Arial" w:cs="Arial"/>
        </w:rPr>
      </w:pPr>
    </w:p>
    <w:p w14:paraId="20179D13" w14:textId="77777777" w:rsidR="00B6350C" w:rsidRDefault="00D517D3" w:rsidP="00A6744E">
      <w:pPr>
        <w:ind w:firstLine="567"/>
        <w:jc w:val="center"/>
        <w:rPr>
          <w:rFonts w:ascii="Arial" w:eastAsia="Arial" w:hAnsi="Arial" w:cs="Arial"/>
        </w:rPr>
      </w:pPr>
      <w:r w:rsidRPr="00D517D3">
        <w:rPr>
          <w:rFonts w:ascii="Arial" w:eastAsia="Arial" w:hAnsi="Arial" w:cs="Arial"/>
        </w:rPr>
        <w:t>--- оОо ---</w:t>
      </w:r>
    </w:p>
    <w:p w14:paraId="6DF94D5F" w14:textId="77777777" w:rsidR="00A6744E" w:rsidRDefault="00A6744E" w:rsidP="00A6744E">
      <w:pPr>
        <w:ind w:firstLine="567"/>
        <w:jc w:val="center"/>
        <w:rPr>
          <w:rFonts w:ascii="Arial" w:eastAsia="Arial" w:hAnsi="Arial" w:cs="Arial"/>
        </w:rPr>
      </w:pPr>
    </w:p>
    <w:p w14:paraId="101A3904" w14:textId="77777777" w:rsidR="00A6744E" w:rsidRDefault="00A6744E" w:rsidP="00A6744E">
      <w:pPr>
        <w:ind w:firstLine="567"/>
        <w:jc w:val="center"/>
        <w:rPr>
          <w:rFonts w:ascii="Arial" w:eastAsia="Arial" w:hAnsi="Arial" w:cs="Arial"/>
        </w:rPr>
      </w:pPr>
    </w:p>
    <w:p w14:paraId="5909F989" w14:textId="77777777" w:rsidR="00A6744E" w:rsidRDefault="00A6744E" w:rsidP="00A6744E">
      <w:pPr>
        <w:ind w:firstLine="567"/>
        <w:jc w:val="center"/>
        <w:rPr>
          <w:rFonts w:ascii="Arial" w:eastAsia="Arial" w:hAnsi="Arial" w:cs="Arial"/>
        </w:rPr>
      </w:pPr>
    </w:p>
    <w:p w14:paraId="6EB6E79D" w14:textId="77777777" w:rsidR="00A6744E" w:rsidRDefault="00A6744E" w:rsidP="00A6744E">
      <w:pPr>
        <w:ind w:firstLine="567"/>
        <w:jc w:val="center"/>
        <w:rPr>
          <w:rFonts w:ascii="Arial" w:eastAsia="Arial" w:hAnsi="Arial" w:cs="Arial"/>
        </w:rPr>
      </w:pPr>
    </w:p>
    <w:p w14:paraId="79E072FC" w14:textId="77777777" w:rsidR="00A6744E" w:rsidRPr="00D517D3" w:rsidRDefault="00A6744E" w:rsidP="00A6744E">
      <w:pPr>
        <w:ind w:firstLine="567"/>
        <w:jc w:val="center"/>
        <w:rPr>
          <w:rFonts w:ascii="Arial" w:eastAsia="Arial" w:hAnsi="Arial" w:cs="Arial"/>
        </w:rPr>
      </w:pPr>
      <w:bookmarkStart w:id="0" w:name="_GoBack"/>
      <w:bookmarkEnd w:id="0"/>
    </w:p>
    <w:sectPr w:rsidR="00A6744E" w:rsidRPr="00D517D3" w:rsidSect="00D517D3">
      <w:pgSz w:w="12240" w:h="15840"/>
      <w:pgMar w:top="1440" w:right="877"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BDD"/>
    <w:multiLevelType w:val="multilevel"/>
    <w:tmpl w:val="8EBC4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3A2348"/>
    <w:multiLevelType w:val="multilevel"/>
    <w:tmpl w:val="81B45A9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E241ACE"/>
    <w:multiLevelType w:val="multilevel"/>
    <w:tmpl w:val="0060A3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7D03240"/>
    <w:multiLevelType w:val="multilevel"/>
    <w:tmpl w:val="E1809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360D8D"/>
    <w:multiLevelType w:val="hybridMultilevel"/>
    <w:tmpl w:val="1CEE54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D652A0A"/>
    <w:multiLevelType w:val="multilevel"/>
    <w:tmpl w:val="F590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300FF6"/>
    <w:multiLevelType w:val="multilevel"/>
    <w:tmpl w:val="EBCCA11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453286"/>
    <w:multiLevelType w:val="multilevel"/>
    <w:tmpl w:val="03041C9C"/>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6E592C9C"/>
    <w:multiLevelType w:val="multilevel"/>
    <w:tmpl w:val="4D6EDDA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0C"/>
    <w:rsid w:val="001812E6"/>
    <w:rsid w:val="00597B1B"/>
    <w:rsid w:val="00716B7C"/>
    <w:rsid w:val="00857827"/>
    <w:rsid w:val="009A6C08"/>
    <w:rsid w:val="00A6744E"/>
    <w:rsid w:val="00B11D16"/>
    <w:rsid w:val="00B6350C"/>
    <w:rsid w:val="00CF32AD"/>
    <w:rsid w:val="00D11746"/>
    <w:rsid w:val="00D5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47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line="259" w:lineRule="auto"/>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Mon" w:eastAsia="Arial Mon" w:hAnsi="Arial Mon" w:cs="Arial Mon"/>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517D3"/>
    <w:pPr>
      <w:ind w:left="720"/>
      <w:contextualSpacing/>
    </w:pPr>
  </w:style>
  <w:style w:type="paragraph" w:styleId="NormalWeb">
    <w:name w:val="Normal (Web)"/>
    <w:basedOn w:val="Normal"/>
    <w:uiPriority w:val="99"/>
    <w:unhideWhenUsed/>
    <w:rsid w:val="00D517D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2023-12-06T03:18:00Z</dcterms:created>
  <dcterms:modified xsi:type="dcterms:W3CDTF">2023-12-06T03:18:00Z</dcterms:modified>
</cp:coreProperties>
</file>