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1EC24" w14:textId="77777777" w:rsidR="00A12903" w:rsidRPr="001C743D" w:rsidRDefault="00A12903" w:rsidP="00CF6686">
      <w:pPr>
        <w:spacing w:before="200" w:after="200" w:line="240" w:lineRule="auto"/>
        <w:jc w:val="center"/>
        <w:rPr>
          <w:rFonts w:ascii="Arial" w:hAnsi="Arial" w:cs="Arial"/>
          <w:b/>
          <w:sz w:val="24"/>
          <w:szCs w:val="24"/>
        </w:rPr>
      </w:pPr>
    </w:p>
    <w:p w14:paraId="2E3D0628" w14:textId="6933E72C" w:rsidR="00A12903" w:rsidRPr="007E6A84" w:rsidRDefault="00A12903" w:rsidP="00CF6686">
      <w:pPr>
        <w:spacing w:before="200" w:after="200" w:line="240" w:lineRule="auto"/>
        <w:jc w:val="center"/>
        <w:rPr>
          <w:rFonts w:ascii="Arial" w:hAnsi="Arial" w:cs="Arial"/>
          <w:b/>
          <w:sz w:val="28"/>
          <w:szCs w:val="28"/>
        </w:rPr>
      </w:pPr>
      <w:r w:rsidRPr="007E6A84">
        <w:rPr>
          <w:rFonts w:ascii="Arial" w:hAnsi="Arial" w:cs="Arial"/>
          <w:b/>
          <w:sz w:val="28"/>
          <w:szCs w:val="28"/>
        </w:rPr>
        <w:t>Үндсэн хуулийн цэцэд маргаан хянан шийдвэрлэх тухай хууль /шинэчилсэн найруулга/-ийн төслийн гол өөрчлөлт, түүний үндэслэл</w:t>
      </w:r>
      <w:r w:rsidR="0034610C">
        <w:rPr>
          <w:rFonts w:ascii="Arial" w:hAnsi="Arial" w:cs="Arial"/>
          <w:b/>
          <w:sz w:val="28"/>
          <w:szCs w:val="28"/>
        </w:rPr>
        <w:t>, танилцуулга</w:t>
      </w:r>
    </w:p>
    <w:p w14:paraId="762207B7" w14:textId="77777777" w:rsidR="00A12903" w:rsidRPr="007E6A84" w:rsidRDefault="00A12903" w:rsidP="00CF6686">
      <w:pPr>
        <w:tabs>
          <w:tab w:val="left" w:pos="4860"/>
        </w:tabs>
        <w:spacing w:before="200" w:after="200" w:line="240" w:lineRule="auto"/>
        <w:ind w:firstLine="720"/>
        <w:jc w:val="right"/>
        <w:rPr>
          <w:rFonts w:ascii="Arial" w:hAnsi="Arial" w:cs="Arial"/>
          <w:i/>
          <w:sz w:val="24"/>
          <w:szCs w:val="24"/>
        </w:rPr>
      </w:pPr>
      <w:r w:rsidRPr="007E6A84">
        <w:rPr>
          <w:rFonts w:ascii="Arial" w:hAnsi="Arial" w:cs="Arial"/>
          <w:i/>
          <w:sz w:val="24"/>
          <w:szCs w:val="24"/>
        </w:rPr>
        <w:t>2023.12.</w:t>
      </w:r>
      <w:r w:rsidR="00E40345" w:rsidRPr="007E6A84">
        <w:rPr>
          <w:rFonts w:ascii="Arial" w:hAnsi="Arial" w:cs="Arial"/>
          <w:i/>
          <w:sz w:val="24"/>
          <w:szCs w:val="24"/>
        </w:rPr>
        <w:t>12</w:t>
      </w:r>
    </w:p>
    <w:p w14:paraId="128EF9DC" w14:textId="77777777" w:rsidR="00A12903" w:rsidRPr="007E6A84" w:rsidRDefault="00A12903" w:rsidP="00CF6686">
      <w:pPr>
        <w:tabs>
          <w:tab w:val="left" w:pos="4860"/>
        </w:tabs>
        <w:spacing w:before="200" w:after="200" w:line="240" w:lineRule="auto"/>
        <w:ind w:firstLine="720"/>
        <w:jc w:val="right"/>
        <w:rPr>
          <w:rFonts w:ascii="Arial" w:hAnsi="Arial" w:cs="Arial"/>
          <w:i/>
          <w:sz w:val="24"/>
          <w:szCs w:val="24"/>
        </w:rPr>
      </w:pPr>
    </w:p>
    <w:p w14:paraId="12142280" w14:textId="77777777" w:rsidR="00A12903" w:rsidRPr="007E6A84" w:rsidRDefault="00A12903" w:rsidP="00CF6686">
      <w:pPr>
        <w:pStyle w:val="ListParagraph"/>
        <w:numPr>
          <w:ilvl w:val="0"/>
          <w:numId w:val="1"/>
        </w:numPr>
        <w:spacing w:before="200" w:after="200" w:line="240" w:lineRule="auto"/>
        <w:ind w:left="0" w:firstLine="720"/>
        <w:contextualSpacing w:val="0"/>
        <w:jc w:val="both"/>
        <w:rPr>
          <w:rFonts w:ascii="Arial" w:hAnsi="Arial" w:cs="Arial"/>
          <w:i/>
          <w:sz w:val="24"/>
          <w:szCs w:val="24"/>
        </w:rPr>
      </w:pPr>
      <w:r w:rsidRPr="007E6A84">
        <w:rPr>
          <w:rFonts w:ascii="Arial" w:hAnsi="Arial" w:cs="Arial"/>
          <w:i/>
          <w:sz w:val="24"/>
          <w:szCs w:val="24"/>
        </w:rPr>
        <w:t>Цэц</w:t>
      </w:r>
      <w:r w:rsidR="004D1099" w:rsidRPr="007E6A84">
        <w:rPr>
          <w:rFonts w:ascii="Arial" w:hAnsi="Arial" w:cs="Arial"/>
          <w:i/>
          <w:sz w:val="24"/>
          <w:szCs w:val="24"/>
        </w:rPr>
        <w:t xml:space="preserve"> </w:t>
      </w:r>
      <w:r w:rsidRPr="007E6A84">
        <w:rPr>
          <w:rFonts w:ascii="Arial" w:hAnsi="Arial" w:cs="Arial"/>
          <w:i/>
          <w:sz w:val="24"/>
          <w:szCs w:val="24"/>
        </w:rPr>
        <w:t xml:space="preserve">иргэний “үндсэн эрх” зөрчигдсөн </w:t>
      </w:r>
      <w:r w:rsidR="004D1099" w:rsidRPr="007E6A84">
        <w:rPr>
          <w:rFonts w:ascii="Arial" w:hAnsi="Arial" w:cs="Arial"/>
          <w:i/>
          <w:sz w:val="24"/>
          <w:szCs w:val="24"/>
        </w:rPr>
        <w:t>тухай иргэний</w:t>
      </w:r>
      <w:r w:rsidRPr="007E6A84">
        <w:rPr>
          <w:rFonts w:ascii="Arial" w:hAnsi="Arial" w:cs="Arial"/>
          <w:i/>
          <w:sz w:val="24"/>
          <w:szCs w:val="24"/>
        </w:rPr>
        <w:t xml:space="preserve"> өргөдлийг хүлээн авч хянан шийдвэрлэхээр зохицуулав.</w:t>
      </w:r>
    </w:p>
    <w:p w14:paraId="297C371B" w14:textId="2FDBFEB0" w:rsidR="00A12903" w:rsidRPr="007E6A84" w:rsidRDefault="00A12903" w:rsidP="00CF6686">
      <w:pPr>
        <w:pStyle w:val="ListParagraph"/>
        <w:spacing w:before="200" w:after="200" w:line="240" w:lineRule="auto"/>
        <w:ind w:left="0" w:firstLine="720"/>
        <w:jc w:val="both"/>
        <w:rPr>
          <w:rFonts w:ascii="Arial" w:hAnsi="Arial" w:cs="Arial"/>
          <w:sz w:val="24"/>
          <w:szCs w:val="24"/>
        </w:rPr>
      </w:pPr>
      <w:r w:rsidRPr="007E6A84">
        <w:rPr>
          <w:rFonts w:ascii="Arial" w:hAnsi="Arial" w:cs="Arial"/>
          <w:sz w:val="24"/>
          <w:szCs w:val="24"/>
        </w:rPr>
        <w:t>Хүчин төгөлдөр мөрдөгдөж буй 1997 оны Үндсэн хуулийн цэцэд маргаан хянан шийдвэрлэх ажиллагааны тухай хууль /цаашид “ҮХЦМХШАтХ” гэх/-д иргэдийг өөрт хамааралгүй ч Үндсэн хууль зөрчсөн асуудлаар мэдээлэл гаргах, өргөдөл гаргах эрхтэй байхаар зохицуулсан. Гэвч иргэдийн өргөдөл, мэдээлэл Үндсэн хуульд заасан үндсэн эрхийг хамгаалах арга хэрэгсэл болж чадахгүй байгаа нь институтийн зориулалтыг өөрчилж, ач холбогдлыг бууруулдаг.</w:t>
      </w:r>
      <w:r w:rsidRPr="007E6A84">
        <w:rPr>
          <w:rStyle w:val="FootnoteReference"/>
          <w:rFonts w:ascii="Arial" w:hAnsi="Arial" w:cs="Arial"/>
          <w:sz w:val="24"/>
          <w:szCs w:val="24"/>
        </w:rPr>
        <w:footnoteReference w:id="1"/>
      </w:r>
      <w:r w:rsidRPr="007E6A84">
        <w:rPr>
          <w:rFonts w:ascii="Arial" w:hAnsi="Arial" w:cs="Arial"/>
          <w:sz w:val="24"/>
          <w:szCs w:val="24"/>
        </w:rPr>
        <w:t xml:space="preserve"> </w:t>
      </w:r>
      <w:r w:rsidR="00984C64" w:rsidRPr="007E6A84">
        <w:rPr>
          <w:rFonts w:ascii="Arial" w:hAnsi="Arial" w:cs="Arial"/>
          <w:sz w:val="24"/>
          <w:szCs w:val="24"/>
        </w:rPr>
        <w:t>Д</w:t>
      </w:r>
      <w:r w:rsidRPr="007E6A84">
        <w:rPr>
          <w:rFonts w:ascii="Arial" w:hAnsi="Arial" w:cs="Arial"/>
          <w:sz w:val="24"/>
          <w:szCs w:val="24"/>
        </w:rPr>
        <w:t>октор А.Бямбажаргал “иргэдийн хувьд Үндсэн хуулийн цэцэд ямар нэгэн шат дамжлагагүйгээр шууд хандах эрхтэй боловч Цэцэд хандах асуудал нь гагцхүү түүний хяналтын объектоор хязгаарлагдаж буй нь өөрийн үндсэн эрх зөрчи</w:t>
      </w:r>
      <w:r w:rsidR="00A75CA0" w:rsidRPr="007E6A84">
        <w:rPr>
          <w:rFonts w:ascii="Arial" w:hAnsi="Arial" w:cs="Arial"/>
          <w:sz w:val="24"/>
          <w:szCs w:val="24"/>
        </w:rPr>
        <w:t>гдсөн гэх үндэслэлээр уг эрхээ Ү</w:t>
      </w:r>
      <w:r w:rsidRPr="007E6A84">
        <w:rPr>
          <w:rFonts w:ascii="Arial" w:hAnsi="Arial" w:cs="Arial"/>
          <w:sz w:val="24"/>
          <w:szCs w:val="24"/>
        </w:rPr>
        <w:t>ндсэн хуулийн түвшинд хамгаалуулах боломжийг хязгаарлаж байна”</w:t>
      </w:r>
      <w:r w:rsidRPr="007E6A84">
        <w:rPr>
          <w:rStyle w:val="FootnoteReference"/>
          <w:rFonts w:ascii="Arial" w:hAnsi="Arial" w:cs="Arial"/>
          <w:sz w:val="24"/>
          <w:szCs w:val="24"/>
        </w:rPr>
        <w:footnoteReference w:id="2"/>
      </w:r>
      <w:r w:rsidRPr="007E6A84">
        <w:rPr>
          <w:rFonts w:ascii="Arial" w:hAnsi="Arial" w:cs="Arial"/>
          <w:sz w:val="24"/>
          <w:szCs w:val="24"/>
        </w:rPr>
        <w:t xml:space="preserve"> гэж </w:t>
      </w:r>
      <w:r w:rsidR="00984C64" w:rsidRPr="007E6A84">
        <w:rPr>
          <w:rFonts w:ascii="Arial" w:hAnsi="Arial" w:cs="Arial"/>
          <w:sz w:val="24"/>
          <w:szCs w:val="24"/>
        </w:rPr>
        <w:t>дүгнэжээ</w:t>
      </w:r>
      <w:r w:rsidRPr="007E6A84">
        <w:rPr>
          <w:rFonts w:ascii="Arial" w:hAnsi="Arial" w:cs="Arial"/>
          <w:sz w:val="24"/>
          <w:szCs w:val="24"/>
        </w:rPr>
        <w:t xml:space="preserve">. Цэцэд иргэн мэдээлэл гаргадгийг </w:t>
      </w:r>
      <w:r w:rsidR="004D1099" w:rsidRPr="007E6A84">
        <w:rPr>
          <w:rFonts w:ascii="Arial" w:hAnsi="Arial" w:cs="Arial"/>
          <w:sz w:val="24"/>
          <w:szCs w:val="24"/>
        </w:rPr>
        <w:t xml:space="preserve">зохистой </w:t>
      </w:r>
      <w:r w:rsidRPr="007E6A84">
        <w:rPr>
          <w:rFonts w:ascii="Arial" w:hAnsi="Arial" w:cs="Arial"/>
          <w:sz w:val="24"/>
          <w:szCs w:val="24"/>
        </w:rPr>
        <w:t xml:space="preserve">хязгаарлах, үүний оронд үндсэн эрх зөрчигдсөн асуудлаар </w:t>
      </w:r>
      <w:r w:rsidR="00A75CA0" w:rsidRPr="007E6A84">
        <w:rPr>
          <w:rFonts w:ascii="Arial" w:hAnsi="Arial" w:cs="Arial"/>
          <w:sz w:val="24"/>
          <w:szCs w:val="24"/>
        </w:rPr>
        <w:t>Ү</w:t>
      </w:r>
      <w:r w:rsidRPr="007E6A84">
        <w:rPr>
          <w:rFonts w:ascii="Arial" w:hAnsi="Arial" w:cs="Arial"/>
          <w:sz w:val="24"/>
          <w:szCs w:val="24"/>
        </w:rPr>
        <w:t xml:space="preserve">ндсэн хуулийн гомдлыг өргөдлийн хүрээнд харьяалуулах шаардлагатай </w:t>
      </w:r>
      <w:r w:rsidR="004D1099" w:rsidRPr="007E6A84">
        <w:rPr>
          <w:rFonts w:ascii="Arial" w:hAnsi="Arial" w:cs="Arial"/>
          <w:sz w:val="24"/>
          <w:szCs w:val="24"/>
        </w:rPr>
        <w:t>гэдгийг</w:t>
      </w:r>
      <w:r w:rsidRPr="007E6A84">
        <w:rPr>
          <w:rFonts w:ascii="Arial" w:hAnsi="Arial" w:cs="Arial"/>
          <w:sz w:val="24"/>
          <w:szCs w:val="24"/>
        </w:rPr>
        <w:t xml:space="preserve"> судлаач, эрдэмтэн, хуульч нар дэмжиж, олон судалгаа хийж иржээ.</w:t>
      </w:r>
      <w:r w:rsidRPr="007E6A84">
        <w:rPr>
          <w:rStyle w:val="FootnoteReference"/>
          <w:rFonts w:ascii="Arial" w:hAnsi="Arial" w:cs="Arial"/>
          <w:sz w:val="24"/>
          <w:szCs w:val="24"/>
        </w:rPr>
        <w:footnoteReference w:id="3"/>
      </w:r>
      <w:r w:rsidRPr="007E6A84">
        <w:rPr>
          <w:rFonts w:ascii="Arial" w:hAnsi="Arial" w:cs="Arial"/>
          <w:sz w:val="24"/>
          <w:szCs w:val="24"/>
        </w:rPr>
        <w:t xml:space="preserve"> </w:t>
      </w:r>
      <w:r w:rsidR="004D1099" w:rsidRPr="007E6A84">
        <w:rPr>
          <w:rFonts w:ascii="Arial" w:hAnsi="Arial" w:cs="Arial"/>
          <w:sz w:val="24"/>
          <w:szCs w:val="24"/>
        </w:rPr>
        <w:t>Эдгээр</w:t>
      </w:r>
      <w:r w:rsidRPr="007E6A84">
        <w:rPr>
          <w:rFonts w:ascii="Arial" w:hAnsi="Arial" w:cs="Arial"/>
          <w:sz w:val="24"/>
          <w:szCs w:val="24"/>
        </w:rPr>
        <w:t xml:space="preserve"> судалгаанд Цэц үндсэн эрхийн маргааныг хянах шаардлагатай гэж үзэхдээ (1) иргэн өөрийн </w:t>
      </w:r>
      <w:r w:rsidR="004D1099" w:rsidRPr="007E6A84">
        <w:rPr>
          <w:rFonts w:ascii="Arial" w:hAnsi="Arial" w:cs="Arial"/>
          <w:sz w:val="24"/>
          <w:szCs w:val="24"/>
        </w:rPr>
        <w:t xml:space="preserve">үндсэн эрх </w:t>
      </w:r>
      <w:r w:rsidRPr="007E6A84">
        <w:rPr>
          <w:rFonts w:ascii="Arial" w:hAnsi="Arial" w:cs="Arial"/>
          <w:sz w:val="24"/>
          <w:szCs w:val="24"/>
        </w:rPr>
        <w:t xml:space="preserve">зөрчигдсөн гэж үзвэл </w:t>
      </w:r>
      <w:r w:rsidR="00984C64" w:rsidRPr="007E6A84">
        <w:rPr>
          <w:rFonts w:ascii="Arial" w:hAnsi="Arial" w:cs="Arial"/>
          <w:sz w:val="24"/>
          <w:szCs w:val="24"/>
        </w:rPr>
        <w:t xml:space="preserve">Цэцэд </w:t>
      </w:r>
      <w:r w:rsidRPr="007E6A84">
        <w:rPr>
          <w:rFonts w:ascii="Arial" w:hAnsi="Arial" w:cs="Arial"/>
          <w:sz w:val="24"/>
          <w:szCs w:val="24"/>
        </w:rPr>
        <w:t xml:space="preserve">өргөдөл гаргах эрхтэй </w:t>
      </w:r>
      <w:r w:rsidR="00984C64" w:rsidRPr="007E6A84">
        <w:rPr>
          <w:rFonts w:ascii="Arial" w:hAnsi="Arial" w:cs="Arial"/>
          <w:sz w:val="24"/>
          <w:szCs w:val="24"/>
        </w:rPr>
        <w:t xml:space="preserve">байгаа </w:t>
      </w:r>
      <w:r w:rsidR="004D1099" w:rsidRPr="007E6A84">
        <w:rPr>
          <w:rFonts w:ascii="Arial" w:hAnsi="Arial" w:cs="Arial"/>
          <w:sz w:val="24"/>
          <w:szCs w:val="24"/>
        </w:rPr>
        <w:t>нь</w:t>
      </w:r>
      <w:r w:rsidRPr="007E6A84">
        <w:rPr>
          <w:rFonts w:ascii="Arial" w:hAnsi="Arial" w:cs="Arial"/>
          <w:sz w:val="24"/>
          <w:szCs w:val="24"/>
        </w:rPr>
        <w:t xml:space="preserve"> Цэц үндсэн эрхийн маргааныг </w:t>
      </w:r>
      <w:r w:rsidR="00984C64" w:rsidRPr="007E6A84">
        <w:rPr>
          <w:rFonts w:ascii="Arial" w:hAnsi="Arial" w:cs="Arial"/>
          <w:sz w:val="24"/>
          <w:szCs w:val="24"/>
        </w:rPr>
        <w:t>хянан шийдвэрлэх агуулгатай</w:t>
      </w:r>
      <w:r w:rsidRPr="007E6A84">
        <w:rPr>
          <w:rFonts w:ascii="Arial" w:hAnsi="Arial" w:cs="Arial"/>
          <w:sz w:val="24"/>
          <w:szCs w:val="24"/>
        </w:rPr>
        <w:t xml:space="preserve">; (2) Цэц нь </w:t>
      </w:r>
      <w:r w:rsidR="004D1099" w:rsidRPr="007E6A84">
        <w:rPr>
          <w:rFonts w:ascii="Arial" w:hAnsi="Arial" w:cs="Arial"/>
          <w:sz w:val="24"/>
          <w:szCs w:val="24"/>
        </w:rPr>
        <w:t xml:space="preserve">зөвхөн </w:t>
      </w:r>
      <w:r w:rsidRPr="007E6A84">
        <w:rPr>
          <w:rFonts w:ascii="Arial" w:hAnsi="Arial" w:cs="Arial"/>
          <w:sz w:val="24"/>
          <w:szCs w:val="24"/>
        </w:rPr>
        <w:t xml:space="preserve">хийсвэр хяналтыг хэрэгжүүлэх нөхцөл байдал бий болж, улмаар </w:t>
      </w:r>
      <w:r w:rsidR="004D1099" w:rsidRPr="007E6A84">
        <w:rPr>
          <w:rFonts w:ascii="Arial" w:hAnsi="Arial" w:cs="Arial"/>
          <w:sz w:val="24"/>
          <w:szCs w:val="24"/>
        </w:rPr>
        <w:t>Цэцийн шийдвэрийн үндэслэл, чанарт сөргөөр нөлөөлдөг</w:t>
      </w:r>
      <w:r w:rsidRPr="007E6A84">
        <w:rPr>
          <w:rFonts w:ascii="Arial" w:hAnsi="Arial" w:cs="Arial"/>
          <w:sz w:val="24"/>
          <w:szCs w:val="24"/>
        </w:rPr>
        <w:t xml:space="preserve">; (3) </w:t>
      </w:r>
      <w:r w:rsidR="00984C64" w:rsidRPr="007E6A84">
        <w:rPr>
          <w:rFonts w:ascii="Arial" w:hAnsi="Arial" w:cs="Arial"/>
          <w:sz w:val="24"/>
          <w:szCs w:val="24"/>
        </w:rPr>
        <w:t xml:space="preserve">иргэдийн үндсэн эрхийн маргааныг шийдвэрлэхгүйгээс </w:t>
      </w:r>
      <w:r w:rsidRPr="007E6A84">
        <w:rPr>
          <w:rFonts w:ascii="Arial" w:hAnsi="Arial" w:cs="Arial"/>
          <w:sz w:val="24"/>
          <w:szCs w:val="24"/>
        </w:rPr>
        <w:t xml:space="preserve">Монголд </w:t>
      </w:r>
      <w:r w:rsidR="00984C64" w:rsidRPr="007E6A84">
        <w:rPr>
          <w:rFonts w:ascii="Arial" w:hAnsi="Arial" w:cs="Arial"/>
          <w:sz w:val="24"/>
          <w:szCs w:val="24"/>
        </w:rPr>
        <w:t xml:space="preserve">үндсэн </w:t>
      </w:r>
      <w:r w:rsidRPr="007E6A84">
        <w:rPr>
          <w:rFonts w:ascii="Arial" w:hAnsi="Arial" w:cs="Arial"/>
          <w:sz w:val="24"/>
          <w:szCs w:val="24"/>
        </w:rPr>
        <w:t>эрх ноцтой зөрчигдөж</w:t>
      </w:r>
      <w:r w:rsidR="004D1099" w:rsidRPr="007E6A84">
        <w:rPr>
          <w:rFonts w:ascii="Arial" w:hAnsi="Arial" w:cs="Arial"/>
          <w:sz w:val="24"/>
          <w:szCs w:val="24"/>
        </w:rPr>
        <w:t>,</w:t>
      </w:r>
      <w:r w:rsidRPr="007E6A84">
        <w:rPr>
          <w:rFonts w:ascii="Arial" w:hAnsi="Arial" w:cs="Arial"/>
          <w:sz w:val="24"/>
          <w:szCs w:val="24"/>
        </w:rPr>
        <w:t xml:space="preserve"> эдгээр зөрчил </w:t>
      </w:r>
      <w:r w:rsidR="00984C64" w:rsidRPr="007E6A84">
        <w:rPr>
          <w:rFonts w:ascii="Arial" w:hAnsi="Arial" w:cs="Arial"/>
          <w:sz w:val="24"/>
          <w:szCs w:val="24"/>
        </w:rPr>
        <w:t xml:space="preserve">Үндсэн хуулийг хэрэглэж </w:t>
      </w:r>
      <w:r w:rsidRPr="007E6A84">
        <w:rPr>
          <w:rFonts w:ascii="Arial" w:hAnsi="Arial" w:cs="Arial"/>
          <w:sz w:val="24"/>
          <w:szCs w:val="24"/>
        </w:rPr>
        <w:t>шийдвэрлэгдэж чаддаггүй</w:t>
      </w:r>
      <w:r w:rsidR="00FC3426" w:rsidRPr="007E6A84">
        <w:rPr>
          <w:rFonts w:ascii="Arial" w:hAnsi="Arial" w:cs="Arial"/>
          <w:sz w:val="24"/>
          <w:szCs w:val="24"/>
        </w:rPr>
        <w:t>;</w:t>
      </w:r>
      <w:r w:rsidRPr="007E6A84">
        <w:rPr>
          <w:rFonts w:ascii="Arial" w:hAnsi="Arial" w:cs="Arial"/>
          <w:sz w:val="24"/>
          <w:szCs w:val="24"/>
        </w:rPr>
        <w:t xml:space="preserve"> </w:t>
      </w:r>
      <w:r w:rsidR="00984C64" w:rsidRPr="007E6A84">
        <w:rPr>
          <w:rFonts w:ascii="Arial" w:hAnsi="Arial" w:cs="Arial"/>
          <w:sz w:val="24"/>
          <w:szCs w:val="24"/>
        </w:rPr>
        <w:t>(4)</w:t>
      </w:r>
      <w:r w:rsidRPr="007E6A84">
        <w:rPr>
          <w:rFonts w:ascii="Arial" w:hAnsi="Arial" w:cs="Arial"/>
          <w:sz w:val="24"/>
          <w:szCs w:val="24"/>
        </w:rPr>
        <w:t xml:space="preserve"> ердийн шүүх нь зөвхөн Үндсэн хуулиас бусад хууль хэрэглэж маргааныг шийдвэрлэдэг тул үндсэн эрхийн зөрчлийг Үндсэн хуулийн төвшинд хамгаалах боломжгүй байдаг</w:t>
      </w:r>
      <w:r w:rsidR="00FB78B6" w:rsidRPr="007E6A84">
        <w:rPr>
          <w:rFonts w:ascii="Arial" w:hAnsi="Arial" w:cs="Arial"/>
          <w:sz w:val="24"/>
          <w:szCs w:val="24"/>
        </w:rPr>
        <w:t>тай холбоотой</w:t>
      </w:r>
      <w:r w:rsidRPr="007E6A84">
        <w:rPr>
          <w:rFonts w:ascii="Arial" w:hAnsi="Arial" w:cs="Arial"/>
          <w:sz w:val="24"/>
          <w:szCs w:val="24"/>
        </w:rPr>
        <w:t xml:space="preserve"> гэж үзжээ.</w:t>
      </w:r>
      <w:r w:rsidR="004D1099" w:rsidRPr="007E6A84">
        <w:rPr>
          <w:rStyle w:val="FootnoteReference"/>
          <w:rFonts w:ascii="Arial" w:hAnsi="Arial" w:cs="Arial"/>
          <w:sz w:val="24"/>
          <w:szCs w:val="24"/>
        </w:rPr>
        <w:footnoteReference w:id="4"/>
      </w:r>
    </w:p>
    <w:p w14:paraId="1D5ADFE7" w14:textId="77777777" w:rsidR="00E40345" w:rsidRPr="007E6A84" w:rsidRDefault="00E40345" w:rsidP="00CF6686">
      <w:pPr>
        <w:pStyle w:val="ListParagraph"/>
        <w:spacing w:before="200" w:after="200" w:line="240" w:lineRule="auto"/>
        <w:ind w:left="0" w:firstLine="720"/>
        <w:jc w:val="both"/>
        <w:rPr>
          <w:rFonts w:ascii="Arial" w:hAnsi="Arial" w:cs="Arial"/>
          <w:sz w:val="24"/>
          <w:szCs w:val="24"/>
        </w:rPr>
      </w:pPr>
    </w:p>
    <w:p w14:paraId="424C5345" w14:textId="17807A54" w:rsidR="00A12903" w:rsidRPr="007E6A84" w:rsidRDefault="00A12903" w:rsidP="00CF6686">
      <w:pPr>
        <w:pStyle w:val="ListParagraph"/>
        <w:spacing w:before="200" w:after="200" w:line="240" w:lineRule="auto"/>
        <w:ind w:left="0" w:firstLine="720"/>
        <w:jc w:val="both"/>
        <w:rPr>
          <w:rFonts w:ascii="Arial" w:hAnsi="Arial" w:cs="Arial"/>
          <w:sz w:val="24"/>
          <w:szCs w:val="24"/>
        </w:rPr>
      </w:pPr>
      <w:r w:rsidRPr="007E6A84">
        <w:rPr>
          <w:rFonts w:ascii="Arial" w:hAnsi="Arial" w:cs="Arial"/>
          <w:sz w:val="24"/>
          <w:szCs w:val="24"/>
        </w:rPr>
        <w:t xml:space="preserve">Иймд, Үндсэн хуулийн 64 дүгээр зүйл болон 66.1-т заасны дагуу Үндсэн хуулийн цэц нь “үндсэн эрх” </w:t>
      </w:r>
      <w:r w:rsidR="00A41B3C" w:rsidRPr="007E6A84">
        <w:rPr>
          <w:rFonts w:ascii="Arial" w:hAnsi="Arial" w:cs="Arial"/>
          <w:sz w:val="24"/>
          <w:szCs w:val="24"/>
        </w:rPr>
        <w:t>нь зөрчигдсөн ту</w:t>
      </w:r>
      <w:r w:rsidRPr="007E6A84">
        <w:rPr>
          <w:rFonts w:ascii="Arial" w:hAnsi="Arial" w:cs="Arial"/>
          <w:sz w:val="24"/>
          <w:szCs w:val="24"/>
        </w:rPr>
        <w:t>х</w:t>
      </w:r>
      <w:r w:rsidR="00A41B3C" w:rsidRPr="007E6A84">
        <w:rPr>
          <w:rFonts w:ascii="Arial" w:hAnsi="Arial" w:cs="Arial"/>
          <w:sz w:val="24"/>
          <w:szCs w:val="24"/>
        </w:rPr>
        <w:t>ай</w:t>
      </w:r>
      <w:r w:rsidRPr="007E6A84">
        <w:rPr>
          <w:rFonts w:ascii="Arial" w:hAnsi="Arial" w:cs="Arial"/>
          <w:sz w:val="24"/>
          <w:szCs w:val="24"/>
        </w:rPr>
        <w:t xml:space="preserve"> </w:t>
      </w:r>
      <w:r w:rsidR="00984C64" w:rsidRPr="007E6A84">
        <w:rPr>
          <w:rFonts w:ascii="Arial" w:hAnsi="Arial" w:cs="Arial"/>
          <w:sz w:val="24"/>
          <w:szCs w:val="24"/>
        </w:rPr>
        <w:t xml:space="preserve">иргэний </w:t>
      </w:r>
      <w:r w:rsidRPr="007E6A84">
        <w:rPr>
          <w:rFonts w:ascii="Arial" w:hAnsi="Arial" w:cs="Arial"/>
          <w:sz w:val="24"/>
          <w:szCs w:val="24"/>
        </w:rPr>
        <w:t xml:space="preserve">өргөдлийг </w:t>
      </w:r>
      <w:r w:rsidR="00984C64" w:rsidRPr="007E6A84">
        <w:rPr>
          <w:rFonts w:ascii="Arial" w:hAnsi="Arial" w:cs="Arial"/>
          <w:sz w:val="24"/>
          <w:szCs w:val="24"/>
        </w:rPr>
        <w:t xml:space="preserve">хянан </w:t>
      </w:r>
      <w:r w:rsidRPr="007E6A84">
        <w:rPr>
          <w:rFonts w:ascii="Arial" w:hAnsi="Arial" w:cs="Arial"/>
          <w:sz w:val="24"/>
          <w:szCs w:val="24"/>
        </w:rPr>
        <w:t>шийдвэрлэх</w:t>
      </w:r>
      <w:r w:rsidR="002C29CA" w:rsidRPr="007E6A84">
        <w:rPr>
          <w:rFonts w:ascii="Arial" w:hAnsi="Arial" w:cs="Arial"/>
          <w:sz w:val="24"/>
          <w:szCs w:val="24"/>
        </w:rPr>
        <w:t xml:space="preserve"> тухай 1992 оны Үндсэн хуулийн анхны үзэл баримтлалыг </w:t>
      </w:r>
      <w:r w:rsidR="002C29CA" w:rsidRPr="007E6A84">
        <w:rPr>
          <w:rFonts w:ascii="Arial" w:hAnsi="Arial" w:cs="Arial"/>
          <w:sz w:val="24"/>
          <w:szCs w:val="24"/>
        </w:rPr>
        <w:lastRenderedPageBreak/>
        <w:t>ҮХЦМХШтХ-ийн төсөлд тусгав</w:t>
      </w:r>
      <w:r w:rsidRPr="007E6A84">
        <w:rPr>
          <w:rFonts w:ascii="Arial" w:hAnsi="Arial" w:cs="Arial"/>
          <w:sz w:val="24"/>
          <w:szCs w:val="24"/>
        </w:rPr>
        <w:t>. Ингэхдээ үндсэн эрхийн тодорхой зөрчлийг ердийн шүүхээр хянуулсны дараа уул эрх нь зөрчигдсөн хэвээр гэж үзсэн иргэ</w:t>
      </w:r>
      <w:r w:rsidR="002C29CA" w:rsidRPr="007E6A84">
        <w:rPr>
          <w:rFonts w:ascii="Arial" w:hAnsi="Arial" w:cs="Arial"/>
          <w:sz w:val="24"/>
          <w:szCs w:val="24"/>
        </w:rPr>
        <w:t>н</w:t>
      </w:r>
      <w:r w:rsidRPr="007E6A84">
        <w:rPr>
          <w:rFonts w:ascii="Arial" w:hAnsi="Arial" w:cs="Arial"/>
          <w:sz w:val="24"/>
          <w:szCs w:val="24"/>
        </w:rPr>
        <w:t xml:space="preserve"> Цэцэд тус үндэслэлээр өргөдөл гаргаж, </w:t>
      </w:r>
      <w:r w:rsidR="001F469E" w:rsidRPr="007E6A84">
        <w:rPr>
          <w:rFonts w:ascii="Arial" w:hAnsi="Arial" w:cs="Arial"/>
          <w:sz w:val="24"/>
          <w:szCs w:val="24"/>
        </w:rPr>
        <w:t xml:space="preserve">үндсэн </w:t>
      </w:r>
      <w:r w:rsidRPr="007E6A84">
        <w:rPr>
          <w:rFonts w:ascii="Arial" w:hAnsi="Arial" w:cs="Arial"/>
          <w:sz w:val="24"/>
          <w:szCs w:val="24"/>
        </w:rPr>
        <w:t xml:space="preserve">эрхээ сэргээлгэх зохицуулалтыг ҮХЦМХШтХ-ийн төсөлд </w:t>
      </w:r>
      <w:r w:rsidR="001F469E" w:rsidRPr="007E6A84">
        <w:rPr>
          <w:rFonts w:ascii="Arial" w:hAnsi="Arial" w:cs="Arial"/>
          <w:sz w:val="24"/>
          <w:szCs w:val="24"/>
        </w:rPr>
        <w:t xml:space="preserve">олон улсын сайн туршлагын дагуу </w:t>
      </w:r>
      <w:r w:rsidRPr="007E6A84">
        <w:rPr>
          <w:rFonts w:ascii="Arial" w:hAnsi="Arial" w:cs="Arial"/>
          <w:sz w:val="24"/>
          <w:szCs w:val="24"/>
        </w:rPr>
        <w:t>тусгасан. Венецийн комиссоос хувь хүн зөвхөн үндсэн эрх нь зөрчигдсөн тохиолдолд л үндсэн хуулийн гомдол гаргах эрхтэй</w:t>
      </w:r>
      <w:r w:rsidR="002C29CA" w:rsidRPr="007E6A84">
        <w:rPr>
          <w:rFonts w:ascii="Arial" w:hAnsi="Arial" w:cs="Arial"/>
          <w:sz w:val="24"/>
          <w:szCs w:val="24"/>
        </w:rPr>
        <w:t xml:space="preserve"> байвал зохино</w:t>
      </w:r>
      <w:r w:rsidRPr="007E6A84">
        <w:rPr>
          <w:rFonts w:ascii="Arial" w:hAnsi="Arial" w:cs="Arial"/>
          <w:sz w:val="24"/>
          <w:szCs w:val="24"/>
        </w:rPr>
        <w:t xml:space="preserve"> гэж </w:t>
      </w:r>
      <w:r w:rsidR="002C29CA" w:rsidRPr="007E6A84">
        <w:rPr>
          <w:rFonts w:ascii="Arial" w:hAnsi="Arial" w:cs="Arial"/>
          <w:sz w:val="24"/>
          <w:szCs w:val="24"/>
        </w:rPr>
        <w:t>зөвлөдөг</w:t>
      </w:r>
      <w:r w:rsidRPr="007E6A84">
        <w:rPr>
          <w:rFonts w:ascii="Arial" w:hAnsi="Arial" w:cs="Arial"/>
          <w:sz w:val="24"/>
          <w:szCs w:val="24"/>
        </w:rPr>
        <w:t>.</w:t>
      </w:r>
      <w:r w:rsidR="002C29CA" w:rsidRPr="007E6A84">
        <w:rPr>
          <w:rStyle w:val="FootnoteReference"/>
          <w:rFonts w:ascii="Arial" w:hAnsi="Arial" w:cs="Arial"/>
          <w:sz w:val="24"/>
          <w:szCs w:val="24"/>
        </w:rPr>
        <w:footnoteReference w:id="5"/>
      </w:r>
      <w:r w:rsidRPr="007E6A84">
        <w:rPr>
          <w:rFonts w:ascii="Arial" w:hAnsi="Arial" w:cs="Arial"/>
          <w:sz w:val="24"/>
          <w:szCs w:val="24"/>
        </w:rPr>
        <w:t xml:space="preserve"> </w:t>
      </w:r>
      <w:r w:rsidR="002C29CA" w:rsidRPr="007E6A84">
        <w:rPr>
          <w:rFonts w:ascii="Arial" w:hAnsi="Arial" w:cs="Arial"/>
          <w:sz w:val="24"/>
          <w:szCs w:val="24"/>
        </w:rPr>
        <w:t xml:space="preserve">Өөрөөр хэлбэл, Цэц </w:t>
      </w:r>
      <w:r w:rsidRPr="007E6A84">
        <w:rPr>
          <w:rFonts w:ascii="Arial" w:hAnsi="Arial" w:cs="Arial"/>
          <w:sz w:val="24"/>
          <w:szCs w:val="24"/>
        </w:rPr>
        <w:t>“</w:t>
      </w:r>
      <w:r w:rsidR="002C29CA" w:rsidRPr="007E6A84">
        <w:rPr>
          <w:rFonts w:ascii="Arial" w:hAnsi="Arial" w:cs="Arial"/>
          <w:sz w:val="24"/>
          <w:szCs w:val="24"/>
        </w:rPr>
        <w:t>т</w:t>
      </w:r>
      <w:r w:rsidRPr="007E6A84">
        <w:rPr>
          <w:rFonts w:ascii="Arial" w:hAnsi="Arial" w:cs="Arial"/>
          <w:sz w:val="24"/>
          <w:szCs w:val="24"/>
        </w:rPr>
        <w:t>одорхой нэг зө</w:t>
      </w:r>
      <w:r w:rsidR="003A0B1D" w:rsidRPr="007E6A84">
        <w:rPr>
          <w:rFonts w:ascii="Arial" w:hAnsi="Arial" w:cs="Arial"/>
          <w:sz w:val="24"/>
          <w:szCs w:val="24"/>
        </w:rPr>
        <w:t>рчил, маргаан (казус)-ыг ч мөн Ү</w:t>
      </w:r>
      <w:r w:rsidRPr="007E6A84">
        <w:rPr>
          <w:rFonts w:ascii="Arial" w:hAnsi="Arial" w:cs="Arial"/>
          <w:sz w:val="24"/>
          <w:szCs w:val="24"/>
        </w:rPr>
        <w:t>ндсэн хуулиар зохицуулан хамгаалж, зөрчигдсөн эрхийг сэргээх боломжтой байх хэрэгтэй.”</w:t>
      </w:r>
      <w:r w:rsidRPr="007E6A84">
        <w:rPr>
          <w:rStyle w:val="FootnoteReference"/>
          <w:rFonts w:ascii="Arial" w:hAnsi="Arial" w:cs="Arial"/>
          <w:sz w:val="24"/>
          <w:szCs w:val="24"/>
        </w:rPr>
        <w:footnoteReference w:id="6"/>
      </w:r>
      <w:r w:rsidRPr="007E6A84">
        <w:rPr>
          <w:rFonts w:ascii="Arial" w:hAnsi="Arial" w:cs="Arial"/>
          <w:sz w:val="24"/>
          <w:szCs w:val="24"/>
        </w:rPr>
        <w:t xml:space="preserve"> Ингэснээр Үндсэн хуульд заасан үндсэн эрхийг тодорхой тохиолдолд хэрэглэж, “шууд үйлчилдэг эрх зүй” болгох, Цэц </w:t>
      </w:r>
      <w:r w:rsidR="001F469E" w:rsidRPr="007E6A84">
        <w:rPr>
          <w:rFonts w:ascii="Arial" w:hAnsi="Arial" w:cs="Arial"/>
          <w:sz w:val="24"/>
          <w:szCs w:val="24"/>
        </w:rPr>
        <w:t>иргэний</w:t>
      </w:r>
      <w:r w:rsidRPr="007E6A84">
        <w:rPr>
          <w:rFonts w:ascii="Arial" w:hAnsi="Arial" w:cs="Arial"/>
          <w:sz w:val="24"/>
          <w:szCs w:val="24"/>
        </w:rPr>
        <w:t xml:space="preserve"> үндсэн эрхийн баталгаа болох нөхцөл бүрдэх юм. </w:t>
      </w:r>
    </w:p>
    <w:p w14:paraId="05235A4F" w14:textId="77777777" w:rsidR="00E40345" w:rsidRPr="007E6A84" w:rsidRDefault="00E40345" w:rsidP="00CF6686">
      <w:pPr>
        <w:pStyle w:val="ListParagraph"/>
        <w:spacing w:before="200" w:after="200" w:line="240" w:lineRule="auto"/>
        <w:ind w:left="0" w:firstLine="720"/>
        <w:jc w:val="both"/>
        <w:rPr>
          <w:rFonts w:ascii="Arial" w:hAnsi="Arial" w:cs="Arial"/>
          <w:sz w:val="24"/>
          <w:szCs w:val="24"/>
        </w:rPr>
      </w:pPr>
    </w:p>
    <w:p w14:paraId="384C2CD1" w14:textId="5ED23EC7" w:rsidR="00A12903" w:rsidRPr="007E6A84" w:rsidRDefault="00A12903" w:rsidP="00CF6686">
      <w:pPr>
        <w:pStyle w:val="ListParagraph"/>
        <w:spacing w:before="200" w:after="200" w:line="240" w:lineRule="auto"/>
        <w:ind w:left="0" w:firstLine="720"/>
        <w:jc w:val="both"/>
        <w:rPr>
          <w:rFonts w:ascii="Arial" w:hAnsi="Arial" w:cs="Arial"/>
          <w:sz w:val="24"/>
          <w:szCs w:val="24"/>
        </w:rPr>
      </w:pPr>
      <w:r w:rsidRPr="007E6A84">
        <w:rPr>
          <w:rFonts w:ascii="Arial" w:hAnsi="Arial" w:cs="Arial"/>
          <w:sz w:val="24"/>
          <w:szCs w:val="24"/>
        </w:rPr>
        <w:t>Үндсэн эрх зөрчигдсөн тухай өргөдлийг Цэц хүлээн авахаас</w:t>
      </w:r>
      <w:r w:rsidR="0018409C" w:rsidRPr="007E6A84">
        <w:rPr>
          <w:rFonts w:ascii="Arial" w:hAnsi="Arial" w:cs="Arial"/>
          <w:sz w:val="24"/>
          <w:szCs w:val="24"/>
        </w:rPr>
        <w:t xml:space="preserve"> өмнө урьдчил</w:t>
      </w:r>
      <w:r w:rsidRPr="007E6A84">
        <w:rPr>
          <w:rFonts w:ascii="Arial" w:hAnsi="Arial" w:cs="Arial"/>
          <w:sz w:val="24"/>
          <w:szCs w:val="24"/>
        </w:rPr>
        <w:t>ан хянан шийдвэрлэх буюу “...үндэсний эрх зүйн бүх шат дамжлагыг дүүргэсэн байх учиртай”</w:t>
      </w:r>
      <w:r w:rsidR="002C29CA" w:rsidRPr="007E6A84">
        <w:rPr>
          <w:rStyle w:val="FootnoteReference"/>
          <w:rFonts w:ascii="Arial" w:hAnsi="Arial" w:cs="Arial"/>
          <w:sz w:val="24"/>
          <w:szCs w:val="24"/>
        </w:rPr>
        <w:footnoteReference w:id="7"/>
      </w:r>
      <w:r w:rsidRPr="007E6A84">
        <w:rPr>
          <w:rFonts w:ascii="Arial" w:hAnsi="Arial" w:cs="Arial"/>
          <w:sz w:val="24"/>
          <w:szCs w:val="24"/>
        </w:rPr>
        <w:t xml:space="preserve"> тэр дундаа ердийн шүүхэд хандаж, эцсийн шийдвэр гарсан байх шаардлага тавигдахаар төсөлд тусгасан. Цэц </w:t>
      </w:r>
      <w:r w:rsidR="001F469E" w:rsidRPr="007E6A84">
        <w:rPr>
          <w:rFonts w:ascii="Arial" w:hAnsi="Arial" w:cs="Arial"/>
          <w:sz w:val="24"/>
          <w:szCs w:val="24"/>
        </w:rPr>
        <w:t>шүүхийн</w:t>
      </w:r>
      <w:r w:rsidRPr="007E6A84">
        <w:rPr>
          <w:rFonts w:ascii="Arial" w:hAnsi="Arial" w:cs="Arial"/>
          <w:sz w:val="24"/>
          <w:szCs w:val="24"/>
        </w:rPr>
        <w:t xml:space="preserve"> шийдвэрийг хянах нь Үндсэн хуулийн 50.2-т “Улсын дээд шүүхийн шийдвэр шүүхийн эцсийн шийдвэр байх ...” гэж заасантай </w:t>
      </w:r>
      <w:r w:rsidR="001F469E" w:rsidRPr="007E6A84">
        <w:rPr>
          <w:rFonts w:ascii="Arial" w:hAnsi="Arial" w:cs="Arial"/>
          <w:sz w:val="24"/>
          <w:szCs w:val="24"/>
        </w:rPr>
        <w:t>зөрчилдөхгүй</w:t>
      </w:r>
      <w:r w:rsidRPr="007E6A84">
        <w:rPr>
          <w:rFonts w:ascii="Arial" w:hAnsi="Arial" w:cs="Arial"/>
          <w:sz w:val="24"/>
          <w:szCs w:val="24"/>
        </w:rPr>
        <w:t xml:space="preserve"> юм. Энэ тухайд Цэц нь бусад шүүхийн хэрэглэ</w:t>
      </w:r>
      <w:r w:rsidR="002C29CA" w:rsidRPr="007E6A84">
        <w:rPr>
          <w:rFonts w:ascii="Arial" w:hAnsi="Arial" w:cs="Arial"/>
          <w:sz w:val="24"/>
          <w:szCs w:val="24"/>
        </w:rPr>
        <w:t xml:space="preserve">сэн </w:t>
      </w:r>
      <w:r w:rsidRPr="007E6A84">
        <w:rPr>
          <w:rFonts w:ascii="Arial" w:hAnsi="Arial" w:cs="Arial"/>
          <w:sz w:val="24"/>
          <w:szCs w:val="24"/>
        </w:rPr>
        <w:t>ердийн хуулийг бус, гагцхүү Үндсэн хуулийг хэмжүүр болго</w:t>
      </w:r>
      <w:r w:rsidR="002C29CA" w:rsidRPr="007E6A84">
        <w:rPr>
          <w:rFonts w:ascii="Arial" w:hAnsi="Arial" w:cs="Arial"/>
          <w:sz w:val="24"/>
          <w:szCs w:val="24"/>
        </w:rPr>
        <w:t xml:space="preserve">х бөгөөд </w:t>
      </w:r>
      <w:r w:rsidRPr="007E6A84">
        <w:rPr>
          <w:rFonts w:ascii="Arial" w:hAnsi="Arial" w:cs="Arial"/>
          <w:sz w:val="24"/>
          <w:szCs w:val="24"/>
        </w:rPr>
        <w:t xml:space="preserve">шүүхийн мэргэжлийн алдааг засах шат дамжлага биш, харин төрийн эрх мэдлийн гурван салааны </w:t>
      </w:r>
      <w:r w:rsidR="001F469E" w:rsidRPr="007E6A84">
        <w:rPr>
          <w:rFonts w:ascii="Arial" w:hAnsi="Arial" w:cs="Arial"/>
          <w:sz w:val="24"/>
          <w:szCs w:val="24"/>
        </w:rPr>
        <w:t>шийдвэрийг Үндсэн хуулийн дагуу</w:t>
      </w:r>
      <w:r w:rsidRPr="007E6A84">
        <w:rPr>
          <w:rFonts w:ascii="Arial" w:hAnsi="Arial" w:cs="Arial"/>
          <w:sz w:val="24"/>
          <w:szCs w:val="24"/>
        </w:rPr>
        <w:t xml:space="preserve"> хянах үүрэгтэй байгууллага болохын хувьд ийнхүү үндсэн эрхийн маргааныг хянаж буй юм. Түүнчлэн Улсын дээд шүүх нь зөвхөн ердийн хууль хэрэглэж маргаан шийдвэрлэж буй хүрээндээ л эцсийн шийдвэр гарга</w:t>
      </w:r>
      <w:r w:rsidR="002C29CA" w:rsidRPr="007E6A84">
        <w:rPr>
          <w:rFonts w:ascii="Arial" w:hAnsi="Arial" w:cs="Arial"/>
          <w:sz w:val="24"/>
          <w:szCs w:val="24"/>
        </w:rPr>
        <w:t>даг</w:t>
      </w:r>
      <w:r w:rsidRPr="007E6A84">
        <w:rPr>
          <w:rFonts w:ascii="Arial" w:hAnsi="Arial" w:cs="Arial"/>
          <w:sz w:val="24"/>
          <w:szCs w:val="24"/>
        </w:rPr>
        <w:t xml:space="preserve">. Харин Үндсэн хуулийг </w:t>
      </w:r>
      <w:r w:rsidR="002C29CA" w:rsidRPr="007E6A84">
        <w:rPr>
          <w:rFonts w:ascii="Arial" w:hAnsi="Arial" w:cs="Arial"/>
          <w:sz w:val="24"/>
          <w:szCs w:val="24"/>
        </w:rPr>
        <w:t xml:space="preserve">хэрэглэж, эцэслэн тайлбарлах </w:t>
      </w:r>
      <w:r w:rsidRPr="007E6A84">
        <w:rPr>
          <w:rFonts w:ascii="Arial" w:hAnsi="Arial" w:cs="Arial"/>
          <w:sz w:val="24"/>
          <w:szCs w:val="24"/>
        </w:rPr>
        <w:t>монопол эрхийг дангаар эдлэх эрх бүхий цорын ганц байгууллага нь Цэц</w:t>
      </w:r>
      <w:r w:rsidRPr="007E6A84">
        <w:rPr>
          <w:rStyle w:val="FootnoteReference"/>
          <w:rFonts w:ascii="Arial" w:hAnsi="Arial" w:cs="Arial"/>
          <w:sz w:val="24"/>
          <w:szCs w:val="24"/>
        </w:rPr>
        <w:footnoteReference w:id="8"/>
      </w:r>
      <w:r w:rsidRPr="007E6A84">
        <w:rPr>
          <w:rFonts w:ascii="Arial" w:hAnsi="Arial" w:cs="Arial"/>
          <w:sz w:val="24"/>
          <w:szCs w:val="24"/>
        </w:rPr>
        <w:t xml:space="preserve"> болохынхоо хувьд Үндсэн хуулийн хяналтыг шууд хэрэгжүүлэх бүрэн</w:t>
      </w:r>
      <w:r w:rsidR="001F469E" w:rsidRPr="007E6A84">
        <w:rPr>
          <w:rFonts w:ascii="Arial" w:hAnsi="Arial" w:cs="Arial"/>
          <w:sz w:val="24"/>
          <w:szCs w:val="24"/>
        </w:rPr>
        <w:t xml:space="preserve"> эрхтэй</w:t>
      </w:r>
      <w:r w:rsidRPr="007E6A84">
        <w:rPr>
          <w:rFonts w:ascii="Arial" w:hAnsi="Arial" w:cs="Arial"/>
          <w:sz w:val="24"/>
          <w:szCs w:val="24"/>
        </w:rPr>
        <w:t>. Мөн, Үндсэн хуулийн 50.1.3-т Улсын дээд шүүх нь хүний эрх, эрх чөлөөг хамгаалах талаар Цэцийн шилжүүлсэн асуудлыг хянан шийдвэ</w:t>
      </w:r>
      <w:r w:rsidR="001F469E" w:rsidRPr="007E6A84">
        <w:rPr>
          <w:rFonts w:ascii="Arial" w:hAnsi="Arial" w:cs="Arial"/>
          <w:sz w:val="24"/>
          <w:szCs w:val="24"/>
        </w:rPr>
        <w:t>рлэнэ гэж зааснаас үзвэл Улсын д</w:t>
      </w:r>
      <w:r w:rsidRPr="007E6A84">
        <w:rPr>
          <w:rFonts w:ascii="Arial" w:hAnsi="Arial" w:cs="Arial"/>
          <w:sz w:val="24"/>
          <w:szCs w:val="24"/>
        </w:rPr>
        <w:t xml:space="preserve">ээд шүүх нь Цэцээс </w:t>
      </w:r>
      <w:r w:rsidR="009B6767" w:rsidRPr="007E6A84">
        <w:rPr>
          <w:rFonts w:ascii="Arial" w:hAnsi="Arial" w:cs="Arial"/>
          <w:sz w:val="24"/>
          <w:szCs w:val="24"/>
        </w:rPr>
        <w:t>үндсэн эрхийн маргааны</w:t>
      </w:r>
      <w:r w:rsidR="007E6A84" w:rsidRPr="007E6A84">
        <w:rPr>
          <w:rFonts w:ascii="Arial" w:hAnsi="Arial" w:cs="Arial"/>
          <w:sz w:val="24"/>
          <w:szCs w:val="24"/>
        </w:rPr>
        <w:t>г шийдвэрлэсний</w:t>
      </w:r>
      <w:r w:rsidR="009B6767" w:rsidRPr="007E6A84">
        <w:rPr>
          <w:rFonts w:ascii="Arial" w:hAnsi="Arial" w:cs="Arial"/>
          <w:sz w:val="24"/>
          <w:szCs w:val="24"/>
        </w:rPr>
        <w:t xml:space="preserve"> үндсэн дээр </w:t>
      </w:r>
      <w:r w:rsidRPr="007E6A84">
        <w:rPr>
          <w:rFonts w:ascii="Arial" w:hAnsi="Arial" w:cs="Arial"/>
          <w:sz w:val="24"/>
          <w:szCs w:val="24"/>
        </w:rPr>
        <w:t>шилжүүлсэн асуудлыг хянан шийдвэрлэх чиг үүрэгтэйг Үндсэн хууль</w:t>
      </w:r>
      <w:r w:rsidR="001F469E" w:rsidRPr="007E6A84">
        <w:rPr>
          <w:rFonts w:ascii="Arial" w:hAnsi="Arial" w:cs="Arial"/>
          <w:sz w:val="24"/>
          <w:szCs w:val="24"/>
        </w:rPr>
        <w:t xml:space="preserve"> хүлээн зөвшөөрчээ</w:t>
      </w:r>
      <w:r w:rsidRPr="007E6A84">
        <w:rPr>
          <w:rFonts w:ascii="Arial" w:hAnsi="Arial" w:cs="Arial"/>
          <w:sz w:val="24"/>
          <w:szCs w:val="24"/>
        </w:rPr>
        <w:t>. Иймд Цэц үндсэн эрхийн маргааныг хянан шийдвэрлэх зохицуулалт нь Үндсэн хуульд нийц</w:t>
      </w:r>
      <w:r w:rsidR="009B6767" w:rsidRPr="007E6A84">
        <w:rPr>
          <w:rFonts w:ascii="Arial" w:hAnsi="Arial" w:cs="Arial"/>
          <w:sz w:val="24"/>
          <w:szCs w:val="24"/>
        </w:rPr>
        <w:t>нэ</w:t>
      </w:r>
      <w:r w:rsidRPr="007E6A84">
        <w:rPr>
          <w:rFonts w:ascii="Arial" w:hAnsi="Arial" w:cs="Arial"/>
          <w:sz w:val="24"/>
          <w:szCs w:val="24"/>
        </w:rPr>
        <w:t>.</w:t>
      </w:r>
    </w:p>
    <w:p w14:paraId="5D601688" w14:textId="77777777" w:rsidR="00A12903" w:rsidRPr="007E6A84" w:rsidRDefault="00A12903" w:rsidP="00CF6686">
      <w:pPr>
        <w:pStyle w:val="ListParagraph"/>
        <w:spacing w:before="200" w:after="200" w:line="240" w:lineRule="auto"/>
        <w:ind w:left="0" w:firstLine="720"/>
        <w:jc w:val="both"/>
        <w:rPr>
          <w:rFonts w:ascii="Arial" w:hAnsi="Arial" w:cs="Arial"/>
          <w:sz w:val="24"/>
          <w:szCs w:val="24"/>
        </w:rPr>
      </w:pPr>
    </w:p>
    <w:p w14:paraId="4A4D399F" w14:textId="77777777" w:rsidR="00A12903" w:rsidRPr="007E6A84" w:rsidRDefault="003A0B1D" w:rsidP="00CF6686">
      <w:pPr>
        <w:pStyle w:val="ListParagraph"/>
        <w:numPr>
          <w:ilvl w:val="0"/>
          <w:numId w:val="1"/>
        </w:numPr>
        <w:spacing w:before="200" w:after="200" w:line="240" w:lineRule="auto"/>
        <w:ind w:left="0" w:firstLine="720"/>
        <w:contextualSpacing w:val="0"/>
        <w:jc w:val="both"/>
        <w:rPr>
          <w:rFonts w:ascii="Arial" w:hAnsi="Arial" w:cs="Arial"/>
          <w:i/>
          <w:sz w:val="24"/>
          <w:szCs w:val="24"/>
        </w:rPr>
      </w:pPr>
      <w:r w:rsidRPr="007E6A84">
        <w:rPr>
          <w:rFonts w:ascii="Arial" w:hAnsi="Arial" w:cs="Arial"/>
          <w:i/>
          <w:sz w:val="24"/>
          <w:szCs w:val="24"/>
        </w:rPr>
        <w:t>Цэцийг Ү</w:t>
      </w:r>
      <w:r w:rsidR="00A12903" w:rsidRPr="007E6A84">
        <w:rPr>
          <w:rFonts w:ascii="Arial" w:hAnsi="Arial" w:cs="Arial"/>
          <w:i/>
          <w:sz w:val="24"/>
          <w:szCs w:val="24"/>
        </w:rPr>
        <w:t xml:space="preserve">ндсэн хуулийн шүүх болохын хувьд </w:t>
      </w:r>
      <w:r w:rsidR="009B6767" w:rsidRPr="007E6A84">
        <w:rPr>
          <w:rFonts w:ascii="Arial" w:hAnsi="Arial" w:cs="Arial"/>
          <w:i/>
          <w:sz w:val="24"/>
          <w:szCs w:val="24"/>
        </w:rPr>
        <w:t xml:space="preserve">нь </w:t>
      </w:r>
      <w:r w:rsidR="00A12903" w:rsidRPr="007E6A84">
        <w:rPr>
          <w:rFonts w:ascii="Arial" w:hAnsi="Arial" w:cs="Arial"/>
          <w:i/>
          <w:sz w:val="24"/>
          <w:szCs w:val="24"/>
        </w:rPr>
        <w:t>түүнд хандах эрх бүхий этгээд б</w:t>
      </w:r>
      <w:r w:rsidR="001F469E" w:rsidRPr="007E6A84">
        <w:rPr>
          <w:rFonts w:ascii="Arial" w:hAnsi="Arial" w:cs="Arial"/>
          <w:i/>
          <w:sz w:val="24"/>
          <w:szCs w:val="24"/>
        </w:rPr>
        <w:t>олон шийдвэрлэх маргааны</w:t>
      </w:r>
      <w:r w:rsidR="00A12903" w:rsidRPr="007E6A84">
        <w:rPr>
          <w:rFonts w:ascii="Arial" w:hAnsi="Arial" w:cs="Arial"/>
          <w:i/>
          <w:sz w:val="24"/>
          <w:szCs w:val="24"/>
        </w:rPr>
        <w:t>г “хамаарлын зарчмын” хүрээнд томьёолов.</w:t>
      </w:r>
    </w:p>
    <w:p w14:paraId="0FA856EA" w14:textId="25BFFC63" w:rsidR="00A12903" w:rsidRPr="007E6A84" w:rsidRDefault="00A12903" w:rsidP="00CF6686">
      <w:pPr>
        <w:pStyle w:val="ListParagraph"/>
        <w:spacing w:line="240" w:lineRule="auto"/>
        <w:ind w:left="0" w:firstLine="720"/>
        <w:contextualSpacing w:val="0"/>
        <w:jc w:val="both"/>
        <w:rPr>
          <w:rFonts w:ascii="Arial" w:hAnsi="Arial" w:cs="Arial"/>
          <w:sz w:val="24"/>
          <w:szCs w:val="24"/>
        </w:rPr>
      </w:pPr>
      <w:r w:rsidRPr="007E6A84">
        <w:rPr>
          <w:rFonts w:ascii="Arial" w:hAnsi="Arial" w:cs="Arial"/>
          <w:sz w:val="24"/>
          <w:szCs w:val="24"/>
        </w:rPr>
        <w:t>1997 оны ҮХЦМХШАтХ-аар Цэцийн харьяаллын аль ч маргаантай асуудлаар мэдээлэл гаргахыг иргэнд зөвшөөрсөн</w:t>
      </w:r>
      <w:r w:rsidR="003A0B1D" w:rsidRPr="007E6A84">
        <w:rPr>
          <w:rFonts w:ascii="Arial" w:hAnsi="Arial" w:cs="Arial"/>
          <w:sz w:val="24"/>
          <w:szCs w:val="24"/>
        </w:rPr>
        <w:t xml:space="preserve">. Гэвч, </w:t>
      </w:r>
      <w:r w:rsidRPr="007E6A84">
        <w:rPr>
          <w:rFonts w:ascii="Arial" w:hAnsi="Arial" w:cs="Arial"/>
          <w:sz w:val="24"/>
          <w:szCs w:val="24"/>
        </w:rPr>
        <w:t>(1) мэдээлэл нь тодорхой факттай холбоогүй тул Цэц хийсвэр хяналт хэрэгжүүлж</w:t>
      </w:r>
      <w:r w:rsidR="009B6767" w:rsidRPr="007E6A84">
        <w:rPr>
          <w:rFonts w:ascii="Arial" w:hAnsi="Arial" w:cs="Arial"/>
          <w:sz w:val="24"/>
          <w:szCs w:val="24"/>
        </w:rPr>
        <w:t>,</w:t>
      </w:r>
      <w:r w:rsidRPr="007E6A84">
        <w:rPr>
          <w:rFonts w:ascii="Arial" w:hAnsi="Arial" w:cs="Arial"/>
          <w:sz w:val="24"/>
          <w:szCs w:val="24"/>
        </w:rPr>
        <w:t xml:space="preserve"> улмаар Үндсэн хуулий</w:t>
      </w:r>
      <w:r w:rsidR="009B6767" w:rsidRPr="007E6A84">
        <w:rPr>
          <w:rFonts w:ascii="Arial" w:hAnsi="Arial" w:cs="Arial"/>
          <w:sz w:val="24"/>
          <w:szCs w:val="24"/>
        </w:rPr>
        <w:t xml:space="preserve">г тайлбарлаж, хөгжүүлэх </w:t>
      </w:r>
      <w:r w:rsidRPr="007E6A84">
        <w:rPr>
          <w:rFonts w:ascii="Arial" w:hAnsi="Arial" w:cs="Arial"/>
          <w:sz w:val="24"/>
          <w:szCs w:val="24"/>
        </w:rPr>
        <w:t>боломж</w:t>
      </w:r>
      <w:r w:rsidR="009B6767" w:rsidRPr="007E6A84">
        <w:rPr>
          <w:rFonts w:ascii="Arial" w:hAnsi="Arial" w:cs="Arial"/>
          <w:sz w:val="24"/>
          <w:szCs w:val="24"/>
        </w:rPr>
        <w:t>ийг хумьдаг</w:t>
      </w:r>
      <w:r w:rsidRPr="007E6A84">
        <w:rPr>
          <w:rFonts w:ascii="Arial" w:hAnsi="Arial" w:cs="Arial"/>
          <w:sz w:val="24"/>
          <w:szCs w:val="24"/>
        </w:rPr>
        <w:t>; (2) Цэц иргэний мэдээллээс үзэмжээрээ татгалзах боломжгүй тул Цэцийн ачаалал нэмэгддэг (</w:t>
      </w:r>
      <w:r w:rsidR="003A0B1D" w:rsidRPr="007E6A84">
        <w:rPr>
          <w:rFonts w:ascii="Arial" w:hAnsi="Arial" w:cs="Arial"/>
          <w:sz w:val="24"/>
          <w:szCs w:val="24"/>
        </w:rPr>
        <w:t>зарим иргэн 60-80 удаа мэдээлэл ирүүлээд байна</w:t>
      </w:r>
      <w:r w:rsidRPr="007E6A84">
        <w:rPr>
          <w:rFonts w:ascii="Arial" w:hAnsi="Arial" w:cs="Arial"/>
          <w:sz w:val="24"/>
          <w:szCs w:val="24"/>
        </w:rPr>
        <w:t xml:space="preserve">); (3) мэдээлэлд </w:t>
      </w:r>
      <w:r w:rsidR="003A0B1D" w:rsidRPr="007E6A84">
        <w:rPr>
          <w:rFonts w:ascii="Arial" w:hAnsi="Arial" w:cs="Arial"/>
          <w:sz w:val="24"/>
          <w:szCs w:val="24"/>
        </w:rPr>
        <w:t xml:space="preserve">тухайн иргэний үндсэн эрх зөрчигдсөн байхыг шаарддаггүй </w:t>
      </w:r>
      <w:r w:rsidRPr="007E6A84">
        <w:rPr>
          <w:rFonts w:ascii="Arial" w:hAnsi="Arial" w:cs="Arial"/>
          <w:sz w:val="24"/>
          <w:szCs w:val="24"/>
        </w:rPr>
        <w:t xml:space="preserve">тул улс төрийн </w:t>
      </w:r>
      <w:r w:rsidR="003A0B1D" w:rsidRPr="007E6A84">
        <w:rPr>
          <w:rFonts w:ascii="Arial" w:hAnsi="Arial" w:cs="Arial"/>
          <w:sz w:val="24"/>
          <w:szCs w:val="24"/>
        </w:rPr>
        <w:t xml:space="preserve">болон бусад </w:t>
      </w:r>
      <w:r w:rsidRPr="007E6A84">
        <w:rPr>
          <w:rFonts w:ascii="Arial" w:hAnsi="Arial" w:cs="Arial"/>
          <w:sz w:val="24"/>
          <w:szCs w:val="24"/>
        </w:rPr>
        <w:t xml:space="preserve">зүй бус нөлөөнд </w:t>
      </w:r>
      <w:r w:rsidR="009B6767" w:rsidRPr="007E6A84">
        <w:rPr>
          <w:rFonts w:ascii="Arial" w:hAnsi="Arial" w:cs="Arial"/>
          <w:sz w:val="24"/>
          <w:szCs w:val="24"/>
        </w:rPr>
        <w:t>оруулахыг оролдох</w:t>
      </w:r>
      <w:r w:rsidRPr="007E6A84">
        <w:rPr>
          <w:rFonts w:ascii="Arial" w:hAnsi="Arial" w:cs="Arial"/>
          <w:sz w:val="24"/>
          <w:szCs w:val="24"/>
        </w:rPr>
        <w:t xml:space="preserve">, хэт улс төржүүлэх эрсдэлтэй; (4)  </w:t>
      </w:r>
      <w:r w:rsidR="003A0B1D" w:rsidRPr="007E6A84">
        <w:rPr>
          <w:rFonts w:ascii="Arial" w:hAnsi="Arial" w:cs="Arial"/>
          <w:sz w:val="24"/>
          <w:szCs w:val="24"/>
        </w:rPr>
        <w:t xml:space="preserve">мэдээлэл нь </w:t>
      </w:r>
      <w:r w:rsidRPr="007E6A84">
        <w:rPr>
          <w:rFonts w:ascii="Arial" w:hAnsi="Arial" w:cs="Arial"/>
          <w:sz w:val="24"/>
          <w:szCs w:val="24"/>
        </w:rPr>
        <w:t xml:space="preserve">иргэний </w:t>
      </w:r>
      <w:r w:rsidRPr="007E6A84">
        <w:rPr>
          <w:rFonts w:ascii="Arial" w:hAnsi="Arial" w:cs="Arial"/>
          <w:sz w:val="24"/>
          <w:szCs w:val="24"/>
        </w:rPr>
        <w:lastRenderedPageBreak/>
        <w:t>үндсэн эрх, эрх чөлөөг хамгаалах механизм болж чаддаггүй</w:t>
      </w:r>
      <w:r w:rsidRPr="007E6A84">
        <w:rPr>
          <w:rStyle w:val="FootnoteReference"/>
          <w:rFonts w:ascii="Arial" w:hAnsi="Arial" w:cs="Arial"/>
          <w:sz w:val="24"/>
          <w:szCs w:val="24"/>
        </w:rPr>
        <w:footnoteReference w:id="9"/>
      </w:r>
      <w:r w:rsidRPr="007E6A84">
        <w:rPr>
          <w:rFonts w:ascii="Arial" w:hAnsi="Arial" w:cs="Arial"/>
          <w:sz w:val="24"/>
          <w:szCs w:val="24"/>
        </w:rPr>
        <w:t xml:space="preserve"> зэрэг сул талтай</w:t>
      </w:r>
      <w:r w:rsidR="009B6767" w:rsidRPr="007E6A84">
        <w:rPr>
          <w:rFonts w:ascii="Arial" w:hAnsi="Arial" w:cs="Arial"/>
          <w:sz w:val="24"/>
          <w:szCs w:val="24"/>
        </w:rPr>
        <w:t>. Иймээс,</w:t>
      </w:r>
      <w:r w:rsidRPr="007E6A84">
        <w:rPr>
          <w:rFonts w:ascii="Arial" w:hAnsi="Arial" w:cs="Arial"/>
          <w:sz w:val="24"/>
          <w:szCs w:val="24"/>
        </w:rPr>
        <w:t xml:space="preserve"> </w:t>
      </w:r>
      <w:r w:rsidR="003A0B1D" w:rsidRPr="007E6A84">
        <w:rPr>
          <w:rFonts w:ascii="Arial" w:hAnsi="Arial" w:cs="Arial"/>
          <w:sz w:val="24"/>
          <w:szCs w:val="24"/>
        </w:rPr>
        <w:t>эрх зүйт төртэй бусад улсад Үндсэн хуулийн шүүх</w:t>
      </w:r>
      <w:r w:rsidR="002944EE" w:rsidRPr="007E6A84">
        <w:rPr>
          <w:rFonts w:ascii="Arial" w:hAnsi="Arial" w:cs="Arial"/>
          <w:sz w:val="24"/>
          <w:szCs w:val="24"/>
        </w:rPr>
        <w:t>э</w:t>
      </w:r>
      <w:r w:rsidR="003A0B1D" w:rsidRPr="007E6A84">
        <w:rPr>
          <w:rFonts w:ascii="Arial" w:hAnsi="Arial" w:cs="Arial"/>
          <w:sz w:val="24"/>
          <w:szCs w:val="24"/>
        </w:rPr>
        <w:t xml:space="preserve">д мэдээлэл гаргахыг </w:t>
      </w:r>
      <w:r w:rsidR="009B6767" w:rsidRPr="007E6A84">
        <w:rPr>
          <w:rFonts w:ascii="Arial" w:hAnsi="Arial" w:cs="Arial"/>
          <w:sz w:val="24"/>
          <w:szCs w:val="24"/>
        </w:rPr>
        <w:t xml:space="preserve">иргэнд </w:t>
      </w:r>
      <w:r w:rsidR="003A0B1D" w:rsidRPr="007E6A84">
        <w:rPr>
          <w:rFonts w:ascii="Arial" w:hAnsi="Arial" w:cs="Arial"/>
          <w:sz w:val="24"/>
          <w:szCs w:val="24"/>
        </w:rPr>
        <w:t xml:space="preserve">зөвшөөрдөггүй, харин </w:t>
      </w:r>
      <w:r w:rsidRPr="007E6A84">
        <w:rPr>
          <w:rFonts w:ascii="Arial" w:hAnsi="Arial" w:cs="Arial"/>
          <w:sz w:val="24"/>
          <w:szCs w:val="24"/>
        </w:rPr>
        <w:t xml:space="preserve">зөвхөн үндсэн эрх зөрчигдсөн асуудлаар л </w:t>
      </w:r>
      <w:r w:rsidR="002944EE" w:rsidRPr="007E6A84">
        <w:rPr>
          <w:rFonts w:ascii="Arial" w:hAnsi="Arial" w:cs="Arial"/>
          <w:sz w:val="24"/>
          <w:szCs w:val="24"/>
        </w:rPr>
        <w:t xml:space="preserve">Үндсэн хуулийн шүүхэд </w:t>
      </w:r>
      <w:r w:rsidRPr="007E6A84">
        <w:rPr>
          <w:rFonts w:ascii="Arial" w:hAnsi="Arial" w:cs="Arial"/>
          <w:sz w:val="24"/>
          <w:szCs w:val="24"/>
        </w:rPr>
        <w:t xml:space="preserve">өргөдөл гаргах эрхтэй байдаг. </w:t>
      </w:r>
    </w:p>
    <w:p w14:paraId="481B13CB" w14:textId="04DCBC36" w:rsidR="00A12903" w:rsidRPr="007E6A84" w:rsidRDefault="00A12903" w:rsidP="00CF6686">
      <w:pPr>
        <w:pStyle w:val="ListParagraph"/>
        <w:spacing w:line="240" w:lineRule="auto"/>
        <w:ind w:left="0" w:firstLine="720"/>
        <w:contextualSpacing w:val="0"/>
        <w:jc w:val="both"/>
        <w:rPr>
          <w:rFonts w:ascii="Arial" w:hAnsi="Arial" w:cs="Arial"/>
          <w:sz w:val="24"/>
          <w:szCs w:val="24"/>
        </w:rPr>
      </w:pPr>
      <w:r w:rsidRPr="007E6A84">
        <w:rPr>
          <w:rFonts w:ascii="Arial" w:hAnsi="Arial" w:cs="Arial"/>
          <w:sz w:val="24"/>
          <w:szCs w:val="24"/>
        </w:rPr>
        <w:t xml:space="preserve">Иймд ҮХЦМХШтХ-ийн төсөлд Цэцэд хандах эрх бүхий этгээдийг хамаарлын зарчмын дагуу тодорхойлж, өргөдөл, мэдээлэл, хүсэлтэд тавих шаардлагыг нарийвчилж тусгасан. Ингэхдээ </w:t>
      </w:r>
      <w:r w:rsidR="003A0B1D" w:rsidRPr="007E6A84">
        <w:rPr>
          <w:rFonts w:ascii="Arial" w:hAnsi="Arial" w:cs="Arial"/>
          <w:sz w:val="24"/>
          <w:szCs w:val="24"/>
        </w:rPr>
        <w:t xml:space="preserve">иргэн </w:t>
      </w:r>
      <w:r w:rsidRPr="007E6A84">
        <w:rPr>
          <w:rFonts w:ascii="Arial" w:hAnsi="Arial" w:cs="Arial"/>
          <w:sz w:val="24"/>
          <w:szCs w:val="24"/>
        </w:rPr>
        <w:t xml:space="preserve">өөрт хамааралгүй асуудлаар </w:t>
      </w:r>
      <w:r w:rsidR="003A0B1D" w:rsidRPr="007E6A84">
        <w:rPr>
          <w:rFonts w:ascii="Arial" w:hAnsi="Arial" w:cs="Arial"/>
          <w:sz w:val="24"/>
          <w:szCs w:val="24"/>
        </w:rPr>
        <w:t xml:space="preserve">Цэцэд </w:t>
      </w:r>
      <w:r w:rsidRPr="007E6A84">
        <w:rPr>
          <w:rFonts w:ascii="Arial" w:hAnsi="Arial" w:cs="Arial"/>
          <w:sz w:val="24"/>
          <w:szCs w:val="24"/>
        </w:rPr>
        <w:t xml:space="preserve">мэдээлэл </w:t>
      </w:r>
      <w:r w:rsidR="009B6767" w:rsidRPr="007E6A84">
        <w:rPr>
          <w:rFonts w:ascii="Arial" w:hAnsi="Arial" w:cs="Arial"/>
          <w:sz w:val="24"/>
          <w:szCs w:val="24"/>
        </w:rPr>
        <w:t xml:space="preserve">шууд </w:t>
      </w:r>
      <w:r w:rsidRPr="007E6A84">
        <w:rPr>
          <w:rFonts w:ascii="Arial" w:hAnsi="Arial" w:cs="Arial"/>
          <w:sz w:val="24"/>
          <w:szCs w:val="24"/>
        </w:rPr>
        <w:t xml:space="preserve">гаргах эрхтэй байсныг </w:t>
      </w:r>
      <w:r w:rsidR="009B6767" w:rsidRPr="007E6A84">
        <w:rPr>
          <w:rFonts w:ascii="Arial" w:hAnsi="Arial" w:cs="Arial"/>
          <w:sz w:val="24"/>
          <w:szCs w:val="24"/>
        </w:rPr>
        <w:t xml:space="preserve">халж </w:t>
      </w:r>
      <w:r w:rsidRPr="007E6A84">
        <w:rPr>
          <w:rFonts w:ascii="Arial" w:hAnsi="Arial" w:cs="Arial"/>
          <w:sz w:val="24"/>
          <w:szCs w:val="24"/>
        </w:rPr>
        <w:t>зөвхөн өөрийн үндсэн эрх зөрчигдсөн асуудлаар хандахаар тусга</w:t>
      </w:r>
      <w:r w:rsidR="00FC3426" w:rsidRPr="007E6A84">
        <w:rPr>
          <w:rFonts w:ascii="Arial" w:hAnsi="Arial" w:cs="Arial"/>
          <w:sz w:val="24"/>
          <w:szCs w:val="24"/>
        </w:rPr>
        <w:t>в</w:t>
      </w:r>
      <w:r w:rsidRPr="007E6A84">
        <w:rPr>
          <w:rFonts w:ascii="Arial" w:hAnsi="Arial" w:cs="Arial"/>
          <w:sz w:val="24"/>
          <w:szCs w:val="24"/>
        </w:rPr>
        <w:t>. Харин мэдээллийн дээр дурдсан сөрөг нөлөөг багасгах зорилгоор иргэд өөрт хамааралгүй асуудлын хувьд Захиргааны хэрэг шүүхэд хянан шийдвэрлэх тухай хууль /цаашид “ЗХШХШтХ” гэх/-ийн сайн туршлаг</w:t>
      </w:r>
      <w:r w:rsidR="009B6767" w:rsidRPr="007E6A84">
        <w:rPr>
          <w:rFonts w:ascii="Arial" w:hAnsi="Arial" w:cs="Arial"/>
          <w:sz w:val="24"/>
          <w:szCs w:val="24"/>
        </w:rPr>
        <w:t>ад</w:t>
      </w:r>
      <w:r w:rsidRPr="007E6A84">
        <w:rPr>
          <w:rStyle w:val="FootnoteReference"/>
          <w:rFonts w:ascii="Arial" w:hAnsi="Arial" w:cs="Arial"/>
          <w:sz w:val="24"/>
          <w:szCs w:val="24"/>
        </w:rPr>
        <w:footnoteReference w:id="10"/>
      </w:r>
      <w:r w:rsidRPr="007E6A84">
        <w:rPr>
          <w:rFonts w:ascii="Arial" w:hAnsi="Arial" w:cs="Arial"/>
          <w:sz w:val="24"/>
          <w:szCs w:val="24"/>
        </w:rPr>
        <w:t xml:space="preserve"> үндэслэж тодорхой шаардлага хангасан нийтийн ашиг сонирхлыг хамгаалах эрх бүхий этгээд буюу ТББ, ХЭҮК-оор дамжуулан</w:t>
      </w:r>
      <w:r w:rsidR="003A0B1D" w:rsidRPr="007E6A84">
        <w:rPr>
          <w:rFonts w:ascii="Arial" w:hAnsi="Arial" w:cs="Arial"/>
          <w:sz w:val="24"/>
          <w:szCs w:val="24"/>
        </w:rPr>
        <w:t xml:space="preserve"> Цэцэд</w:t>
      </w:r>
      <w:r w:rsidRPr="007E6A84">
        <w:rPr>
          <w:rFonts w:ascii="Arial" w:hAnsi="Arial" w:cs="Arial"/>
          <w:sz w:val="24"/>
          <w:szCs w:val="24"/>
        </w:rPr>
        <w:t xml:space="preserve"> хандах боломжтой байхаар зохицуулсан. </w:t>
      </w:r>
      <w:r w:rsidR="009B6767" w:rsidRPr="007E6A84">
        <w:rPr>
          <w:rFonts w:ascii="Arial" w:hAnsi="Arial" w:cs="Arial"/>
          <w:sz w:val="24"/>
          <w:szCs w:val="24"/>
        </w:rPr>
        <w:t>Үүгээрээ</w:t>
      </w:r>
      <w:r w:rsidRPr="007E6A84">
        <w:rPr>
          <w:rFonts w:ascii="Arial" w:hAnsi="Arial" w:cs="Arial"/>
          <w:sz w:val="24"/>
          <w:szCs w:val="24"/>
        </w:rPr>
        <w:t xml:space="preserve"> “Хүний эрхийг хамгаалах хандлагын үүднээс хянан шалгалт явуулсны дараа хүний эрхийг хамгаалах чиг үүрэгтэй байгууллага нь хууль тогтоомж, дүрэм ж</w:t>
      </w:r>
      <w:r w:rsidR="00BB63A9" w:rsidRPr="007E6A84">
        <w:rPr>
          <w:rFonts w:ascii="Arial" w:hAnsi="Arial" w:cs="Arial"/>
          <w:sz w:val="24"/>
          <w:szCs w:val="24"/>
        </w:rPr>
        <w:t>урам, захиргааны ерөнхий актын Ү</w:t>
      </w:r>
      <w:r w:rsidRPr="007E6A84">
        <w:rPr>
          <w:rFonts w:ascii="Arial" w:hAnsi="Arial" w:cs="Arial"/>
          <w:sz w:val="24"/>
          <w:szCs w:val="24"/>
        </w:rPr>
        <w:t>ндсэн хуульд нийцэж байгаа эсэх талаар асуудал тавих эрхтэй байх нь зүйтэй”</w:t>
      </w:r>
      <w:r w:rsidRPr="007E6A84">
        <w:rPr>
          <w:rStyle w:val="FootnoteReference"/>
          <w:rFonts w:ascii="Arial" w:hAnsi="Arial" w:cs="Arial"/>
          <w:i/>
          <w:sz w:val="24"/>
          <w:szCs w:val="24"/>
        </w:rPr>
        <w:footnoteReference w:id="11"/>
      </w:r>
      <w:r w:rsidRPr="007E6A84">
        <w:rPr>
          <w:rFonts w:ascii="Arial" w:hAnsi="Arial" w:cs="Arial"/>
          <w:i/>
          <w:sz w:val="24"/>
          <w:szCs w:val="24"/>
        </w:rPr>
        <w:t xml:space="preserve"> </w:t>
      </w:r>
      <w:r w:rsidRPr="007E6A84">
        <w:rPr>
          <w:rFonts w:ascii="Arial" w:hAnsi="Arial" w:cs="Arial"/>
          <w:sz w:val="24"/>
          <w:szCs w:val="24"/>
        </w:rPr>
        <w:t>гэ</w:t>
      </w:r>
      <w:r w:rsidR="003A0B1D" w:rsidRPr="007E6A84">
        <w:rPr>
          <w:rFonts w:ascii="Arial" w:hAnsi="Arial" w:cs="Arial"/>
          <w:sz w:val="24"/>
          <w:szCs w:val="24"/>
        </w:rPr>
        <w:t>х</w:t>
      </w:r>
      <w:r w:rsidRPr="007E6A84">
        <w:rPr>
          <w:rFonts w:ascii="Arial" w:hAnsi="Arial" w:cs="Arial"/>
          <w:sz w:val="24"/>
          <w:szCs w:val="24"/>
        </w:rPr>
        <w:t xml:space="preserve"> Венецийн комиссын зөвлөмжийг нэвтрүүлж б</w:t>
      </w:r>
      <w:r w:rsidR="003A0B1D" w:rsidRPr="007E6A84">
        <w:rPr>
          <w:rFonts w:ascii="Arial" w:hAnsi="Arial" w:cs="Arial"/>
          <w:sz w:val="24"/>
          <w:szCs w:val="24"/>
        </w:rPr>
        <w:t>айна</w:t>
      </w:r>
      <w:r w:rsidRPr="007E6A84">
        <w:rPr>
          <w:rFonts w:ascii="Arial" w:hAnsi="Arial" w:cs="Arial"/>
          <w:sz w:val="24"/>
          <w:szCs w:val="24"/>
        </w:rPr>
        <w:t>.</w:t>
      </w:r>
    </w:p>
    <w:p w14:paraId="51D322D8" w14:textId="77777777" w:rsidR="00A12903" w:rsidRPr="007E6A84" w:rsidRDefault="00A12903" w:rsidP="00CF6686">
      <w:pPr>
        <w:pStyle w:val="ListParagraph"/>
        <w:numPr>
          <w:ilvl w:val="0"/>
          <w:numId w:val="1"/>
        </w:numPr>
        <w:spacing w:before="200" w:after="200" w:line="240" w:lineRule="auto"/>
        <w:ind w:left="0" w:firstLine="720"/>
        <w:contextualSpacing w:val="0"/>
        <w:jc w:val="both"/>
        <w:rPr>
          <w:rFonts w:ascii="Arial" w:hAnsi="Arial" w:cs="Arial"/>
          <w:i/>
          <w:sz w:val="24"/>
          <w:szCs w:val="24"/>
        </w:rPr>
      </w:pPr>
      <w:r w:rsidRPr="007E6A84">
        <w:rPr>
          <w:rFonts w:ascii="Arial" w:hAnsi="Arial" w:cs="Arial"/>
          <w:i/>
          <w:sz w:val="24"/>
          <w:szCs w:val="24"/>
        </w:rPr>
        <w:t>Улсын Их Хурлын гишүүн (эсхүл тодорхой тооны гишүүн) Үндсэн хуулийн цэцэд хандаж болохоор тусгав.</w:t>
      </w:r>
    </w:p>
    <w:p w14:paraId="2BEC98FA" w14:textId="33C17F9B" w:rsidR="00A12903" w:rsidRPr="007E6A84" w:rsidRDefault="00A12903" w:rsidP="00CF6686">
      <w:pPr>
        <w:pStyle w:val="ListParagraph"/>
        <w:spacing w:before="200" w:after="200" w:line="240" w:lineRule="auto"/>
        <w:ind w:left="0" w:firstLine="720"/>
        <w:contextualSpacing w:val="0"/>
        <w:jc w:val="both"/>
        <w:rPr>
          <w:rFonts w:ascii="Arial" w:hAnsi="Arial" w:cs="Arial"/>
          <w:sz w:val="24"/>
          <w:szCs w:val="24"/>
        </w:rPr>
      </w:pPr>
      <w:r w:rsidRPr="007E6A84">
        <w:rPr>
          <w:rFonts w:ascii="Arial" w:hAnsi="Arial" w:cs="Arial"/>
          <w:sz w:val="24"/>
          <w:szCs w:val="24"/>
        </w:rPr>
        <w:t xml:space="preserve">1997 оны ҮХЦМХШАтХ-д </w:t>
      </w:r>
      <w:r w:rsidR="003A0B1D" w:rsidRPr="007E6A84">
        <w:rPr>
          <w:rFonts w:ascii="Arial" w:hAnsi="Arial" w:cs="Arial"/>
          <w:sz w:val="24"/>
          <w:szCs w:val="24"/>
        </w:rPr>
        <w:t xml:space="preserve">зааснаар </w:t>
      </w:r>
      <w:r w:rsidRPr="007E6A84">
        <w:rPr>
          <w:rFonts w:ascii="Arial" w:hAnsi="Arial" w:cs="Arial"/>
          <w:sz w:val="24"/>
          <w:szCs w:val="24"/>
        </w:rPr>
        <w:t>Улсын Их Хурал /цаашид “УИХ” гэх/ нь Үндсэн хууль зөрчсөн эсэх асуудлаар Цэцэд хүсэлт</w:t>
      </w:r>
      <w:r w:rsidR="00A23FB4" w:rsidRPr="007E6A84">
        <w:rPr>
          <w:rFonts w:ascii="Arial" w:hAnsi="Arial" w:cs="Arial"/>
          <w:sz w:val="24"/>
          <w:szCs w:val="24"/>
        </w:rPr>
        <w:t xml:space="preserve"> </w:t>
      </w:r>
      <w:r w:rsidRPr="007E6A84">
        <w:rPr>
          <w:rFonts w:ascii="Arial" w:hAnsi="Arial" w:cs="Arial"/>
          <w:sz w:val="24"/>
          <w:szCs w:val="24"/>
        </w:rPr>
        <w:t xml:space="preserve">гаргах </w:t>
      </w:r>
      <w:r w:rsidR="009B6767" w:rsidRPr="007E6A84">
        <w:rPr>
          <w:rFonts w:ascii="Arial" w:hAnsi="Arial" w:cs="Arial"/>
          <w:sz w:val="24"/>
          <w:szCs w:val="24"/>
        </w:rPr>
        <w:t xml:space="preserve">бүрэн </w:t>
      </w:r>
      <w:r w:rsidRPr="007E6A84">
        <w:rPr>
          <w:rFonts w:ascii="Arial" w:hAnsi="Arial" w:cs="Arial"/>
          <w:sz w:val="24"/>
          <w:szCs w:val="24"/>
        </w:rPr>
        <w:t xml:space="preserve">эрхтэй </w:t>
      </w:r>
      <w:r w:rsidR="00A23FB4" w:rsidRPr="007E6A84">
        <w:rPr>
          <w:rFonts w:ascii="Arial" w:hAnsi="Arial" w:cs="Arial"/>
          <w:sz w:val="24"/>
          <w:szCs w:val="24"/>
        </w:rPr>
        <w:t>ч</w:t>
      </w:r>
      <w:r w:rsidRPr="007E6A84">
        <w:rPr>
          <w:rFonts w:ascii="Arial" w:hAnsi="Arial" w:cs="Arial"/>
          <w:sz w:val="24"/>
          <w:szCs w:val="24"/>
        </w:rPr>
        <w:t xml:space="preserve"> </w:t>
      </w:r>
      <w:r w:rsidR="009B6767" w:rsidRPr="007E6A84">
        <w:rPr>
          <w:rFonts w:ascii="Arial" w:hAnsi="Arial" w:cs="Arial"/>
          <w:sz w:val="24"/>
          <w:szCs w:val="24"/>
        </w:rPr>
        <w:t>үүнийгээ</w:t>
      </w:r>
      <w:r w:rsidRPr="007E6A84">
        <w:rPr>
          <w:rFonts w:ascii="Arial" w:hAnsi="Arial" w:cs="Arial"/>
          <w:sz w:val="24"/>
          <w:szCs w:val="24"/>
        </w:rPr>
        <w:t xml:space="preserve"> хэрэгжүүлж байгаагүй. Учир нь, хууль тогтоогч нэгэнт олонхоор баталсан хуулиа олонх нь өөрөө Үндсэн хууль зөрчиж байгаа эсэхийг шийдвэрлүүлэхээр Цэцэд өгнө гэдэг </w:t>
      </w:r>
      <w:r w:rsidR="009B6767" w:rsidRPr="007E6A84">
        <w:rPr>
          <w:rFonts w:ascii="Arial" w:hAnsi="Arial" w:cs="Arial"/>
          <w:sz w:val="24"/>
          <w:szCs w:val="24"/>
        </w:rPr>
        <w:t>бодитой биш</w:t>
      </w:r>
      <w:r w:rsidR="00A23FB4" w:rsidRPr="007E6A84">
        <w:rPr>
          <w:rFonts w:ascii="Arial" w:hAnsi="Arial" w:cs="Arial"/>
          <w:sz w:val="24"/>
          <w:szCs w:val="24"/>
        </w:rPr>
        <w:t>.</w:t>
      </w:r>
      <w:r w:rsidRPr="007E6A84">
        <w:rPr>
          <w:rStyle w:val="FootnoteReference"/>
          <w:rFonts w:ascii="Arial" w:hAnsi="Arial" w:cs="Arial"/>
          <w:sz w:val="24"/>
          <w:szCs w:val="24"/>
        </w:rPr>
        <w:footnoteReference w:id="12"/>
      </w:r>
      <w:r w:rsidRPr="007E6A84">
        <w:rPr>
          <w:rFonts w:ascii="Arial" w:hAnsi="Arial" w:cs="Arial"/>
          <w:sz w:val="24"/>
          <w:szCs w:val="24"/>
        </w:rPr>
        <w:t xml:space="preserve"> УИХ дахь олонх шаардлагатай гэж үзвэл Цэцэд хандахгүйгээр хууль тогто</w:t>
      </w:r>
      <w:r w:rsidR="00A23FB4" w:rsidRPr="007E6A84">
        <w:rPr>
          <w:rFonts w:ascii="Arial" w:hAnsi="Arial" w:cs="Arial"/>
          <w:sz w:val="24"/>
          <w:szCs w:val="24"/>
        </w:rPr>
        <w:t>омжийг өөрчлөх, хүчингүй болго</w:t>
      </w:r>
      <w:r w:rsidR="009B6767" w:rsidRPr="007E6A84">
        <w:rPr>
          <w:rFonts w:ascii="Arial" w:hAnsi="Arial" w:cs="Arial"/>
          <w:sz w:val="24"/>
          <w:szCs w:val="24"/>
        </w:rPr>
        <w:t>дог</w:t>
      </w:r>
      <w:r w:rsidRPr="007E6A84">
        <w:rPr>
          <w:rFonts w:ascii="Arial" w:hAnsi="Arial" w:cs="Arial"/>
          <w:sz w:val="24"/>
          <w:szCs w:val="24"/>
        </w:rPr>
        <w:t xml:space="preserve">. </w:t>
      </w:r>
      <w:r w:rsidR="00A23FB4" w:rsidRPr="007E6A84">
        <w:rPr>
          <w:rFonts w:ascii="Arial" w:hAnsi="Arial" w:cs="Arial"/>
          <w:sz w:val="24"/>
          <w:szCs w:val="24"/>
        </w:rPr>
        <w:t>Мөн, бусад улсын сайн туршлагын дагуу</w:t>
      </w:r>
      <w:r w:rsidRPr="007E6A84">
        <w:rPr>
          <w:rFonts w:ascii="Arial" w:hAnsi="Arial" w:cs="Arial"/>
          <w:sz w:val="24"/>
          <w:szCs w:val="24"/>
        </w:rPr>
        <w:t xml:space="preserve"> Үндсэн хуулийн шүүх нь </w:t>
      </w:r>
      <w:r w:rsidR="007E6A84" w:rsidRPr="007E6A84">
        <w:rPr>
          <w:rFonts w:ascii="Arial" w:hAnsi="Arial" w:cs="Arial"/>
          <w:sz w:val="24"/>
          <w:szCs w:val="24"/>
        </w:rPr>
        <w:t xml:space="preserve">уул шүүхэд хандах эрхийг </w:t>
      </w:r>
      <w:r w:rsidRPr="007E6A84">
        <w:rPr>
          <w:rFonts w:ascii="Arial" w:hAnsi="Arial" w:cs="Arial"/>
          <w:sz w:val="24"/>
          <w:szCs w:val="24"/>
        </w:rPr>
        <w:t>парламент дахь цөөнх</w:t>
      </w:r>
      <w:r w:rsidR="007E6A84" w:rsidRPr="007E6A84">
        <w:rPr>
          <w:rFonts w:ascii="Arial" w:hAnsi="Arial" w:cs="Arial"/>
          <w:sz w:val="24"/>
          <w:szCs w:val="24"/>
        </w:rPr>
        <w:t xml:space="preserve">өд </w:t>
      </w:r>
      <w:r w:rsidR="009B6767" w:rsidRPr="007E6A84">
        <w:rPr>
          <w:rFonts w:ascii="Arial" w:hAnsi="Arial" w:cs="Arial"/>
          <w:sz w:val="24"/>
          <w:szCs w:val="24"/>
        </w:rPr>
        <w:t xml:space="preserve">эдлүүлэх </w:t>
      </w:r>
      <w:r w:rsidRPr="007E6A84">
        <w:rPr>
          <w:rFonts w:ascii="Arial" w:hAnsi="Arial" w:cs="Arial"/>
          <w:sz w:val="24"/>
          <w:szCs w:val="24"/>
        </w:rPr>
        <w:t xml:space="preserve">замаар </w:t>
      </w:r>
      <w:r w:rsidR="009B6767" w:rsidRPr="007E6A84">
        <w:rPr>
          <w:rFonts w:ascii="Arial" w:hAnsi="Arial" w:cs="Arial"/>
          <w:sz w:val="24"/>
          <w:szCs w:val="24"/>
        </w:rPr>
        <w:t xml:space="preserve">Үндсэн </w:t>
      </w:r>
      <w:r w:rsidRPr="007E6A84">
        <w:rPr>
          <w:rFonts w:ascii="Arial" w:hAnsi="Arial" w:cs="Arial"/>
          <w:sz w:val="24"/>
          <w:szCs w:val="24"/>
        </w:rPr>
        <w:t xml:space="preserve">хуулийн хэрэгжилтийг хангахад </w:t>
      </w:r>
      <w:r w:rsidR="009B6767" w:rsidRPr="007E6A84">
        <w:rPr>
          <w:rFonts w:ascii="Arial" w:hAnsi="Arial" w:cs="Arial"/>
          <w:sz w:val="24"/>
          <w:szCs w:val="24"/>
        </w:rPr>
        <w:t>оролцуулдаг</w:t>
      </w:r>
      <w:r w:rsidR="00A23FB4" w:rsidRPr="007E6A84">
        <w:rPr>
          <w:rFonts w:ascii="Arial" w:hAnsi="Arial" w:cs="Arial"/>
          <w:sz w:val="24"/>
          <w:szCs w:val="24"/>
        </w:rPr>
        <w:t>.</w:t>
      </w:r>
      <w:r w:rsidRPr="007E6A84">
        <w:rPr>
          <w:rStyle w:val="FootnoteReference"/>
          <w:rFonts w:ascii="Arial" w:hAnsi="Arial" w:cs="Arial"/>
          <w:sz w:val="24"/>
          <w:szCs w:val="24"/>
        </w:rPr>
        <w:footnoteReference w:id="13"/>
      </w:r>
      <w:r w:rsidR="00A23FB4" w:rsidRPr="007E6A84">
        <w:rPr>
          <w:rFonts w:ascii="Arial" w:hAnsi="Arial" w:cs="Arial"/>
          <w:sz w:val="24"/>
          <w:szCs w:val="24"/>
        </w:rPr>
        <w:t xml:space="preserve"> Иймээс</w:t>
      </w:r>
      <w:r w:rsidRPr="007E6A84">
        <w:rPr>
          <w:rFonts w:ascii="Arial" w:hAnsi="Arial" w:cs="Arial"/>
          <w:sz w:val="24"/>
          <w:szCs w:val="24"/>
        </w:rPr>
        <w:t xml:space="preserve"> УИХ-д олгогдсон хүсэлт гаргах </w:t>
      </w:r>
      <w:r w:rsidR="00A23FB4" w:rsidRPr="007E6A84">
        <w:rPr>
          <w:rFonts w:ascii="Arial" w:hAnsi="Arial" w:cs="Arial"/>
          <w:sz w:val="24"/>
          <w:szCs w:val="24"/>
        </w:rPr>
        <w:t xml:space="preserve">бүрэн </w:t>
      </w:r>
      <w:r w:rsidRPr="007E6A84">
        <w:rPr>
          <w:rFonts w:ascii="Arial" w:hAnsi="Arial" w:cs="Arial"/>
          <w:sz w:val="24"/>
          <w:szCs w:val="24"/>
        </w:rPr>
        <w:t xml:space="preserve">эрхийг УИХ-ийн гишүүн эсхүл тодорхой тооны гишүүн Цэцэд </w:t>
      </w:r>
      <w:r w:rsidR="00A23FB4" w:rsidRPr="007E6A84">
        <w:rPr>
          <w:rFonts w:ascii="Arial" w:hAnsi="Arial" w:cs="Arial"/>
          <w:sz w:val="24"/>
          <w:szCs w:val="24"/>
        </w:rPr>
        <w:t xml:space="preserve">тус </w:t>
      </w:r>
      <w:r w:rsidRPr="007E6A84">
        <w:rPr>
          <w:rFonts w:ascii="Arial" w:hAnsi="Arial" w:cs="Arial"/>
          <w:sz w:val="24"/>
          <w:szCs w:val="24"/>
        </w:rPr>
        <w:t>асуудлаар хандаж болохоор хуулийн төсөлд тусгасан нь ардчилсан нийгэм дэх олонх</w:t>
      </w:r>
      <w:r w:rsidR="00A23FB4" w:rsidRPr="007E6A84">
        <w:rPr>
          <w:rFonts w:ascii="Arial" w:hAnsi="Arial" w:cs="Arial"/>
          <w:sz w:val="24"/>
          <w:szCs w:val="24"/>
        </w:rPr>
        <w:t>,</w:t>
      </w:r>
      <w:r w:rsidRPr="007E6A84">
        <w:rPr>
          <w:rFonts w:ascii="Arial" w:hAnsi="Arial" w:cs="Arial"/>
          <w:sz w:val="24"/>
          <w:szCs w:val="24"/>
        </w:rPr>
        <w:t xml:space="preserve"> цөөнхийн тэнцвэрт байдлыг бий болгох ач холбогдолтой юм.</w:t>
      </w:r>
      <w:r w:rsidR="00A23FB4" w:rsidRPr="007E6A84">
        <w:rPr>
          <w:rStyle w:val="FootnoteReference"/>
          <w:rFonts w:ascii="Arial" w:hAnsi="Arial" w:cs="Arial"/>
          <w:sz w:val="24"/>
          <w:szCs w:val="24"/>
        </w:rPr>
        <w:footnoteReference w:id="14"/>
      </w:r>
      <w:r w:rsidRPr="007E6A84">
        <w:rPr>
          <w:rFonts w:ascii="Arial" w:hAnsi="Arial" w:cs="Arial"/>
          <w:sz w:val="24"/>
          <w:szCs w:val="24"/>
        </w:rPr>
        <w:t xml:space="preserve"> </w:t>
      </w:r>
    </w:p>
    <w:p w14:paraId="2EB586DD" w14:textId="77777777" w:rsidR="00A12903" w:rsidRPr="007E6A84" w:rsidRDefault="00A12903" w:rsidP="00CF6686">
      <w:pPr>
        <w:pStyle w:val="ListParagraph"/>
        <w:numPr>
          <w:ilvl w:val="0"/>
          <w:numId w:val="1"/>
        </w:numPr>
        <w:spacing w:before="200" w:after="200" w:line="240" w:lineRule="auto"/>
        <w:ind w:left="0" w:firstLine="720"/>
        <w:contextualSpacing w:val="0"/>
        <w:jc w:val="both"/>
        <w:rPr>
          <w:rFonts w:ascii="Arial" w:hAnsi="Arial" w:cs="Arial"/>
          <w:i/>
          <w:sz w:val="24"/>
          <w:szCs w:val="24"/>
        </w:rPr>
      </w:pPr>
      <w:r w:rsidRPr="007E6A84">
        <w:rPr>
          <w:rFonts w:ascii="Arial" w:hAnsi="Arial" w:cs="Arial"/>
          <w:i/>
          <w:sz w:val="24"/>
          <w:szCs w:val="24"/>
        </w:rPr>
        <w:t xml:space="preserve">Цэцэд хандаж өргөдөл, мэдээлэл, хүсэлт гаргахад хугацааны хязгаарлалт </w:t>
      </w:r>
      <w:r w:rsidR="00A23FB4" w:rsidRPr="007E6A84">
        <w:rPr>
          <w:rFonts w:ascii="Arial" w:hAnsi="Arial" w:cs="Arial"/>
          <w:i/>
          <w:sz w:val="24"/>
          <w:szCs w:val="24"/>
        </w:rPr>
        <w:t>тогтоов</w:t>
      </w:r>
      <w:r w:rsidRPr="007E6A84">
        <w:rPr>
          <w:rFonts w:ascii="Arial" w:hAnsi="Arial" w:cs="Arial"/>
          <w:i/>
          <w:sz w:val="24"/>
          <w:szCs w:val="24"/>
        </w:rPr>
        <w:t>.</w:t>
      </w:r>
    </w:p>
    <w:p w14:paraId="0503902D" w14:textId="22219D7D" w:rsidR="00A12903" w:rsidRPr="007E6A84" w:rsidRDefault="00377903" w:rsidP="00CF6686">
      <w:pPr>
        <w:pStyle w:val="ListParagraph"/>
        <w:spacing w:before="200" w:after="200" w:line="240" w:lineRule="auto"/>
        <w:ind w:left="0" w:firstLine="720"/>
        <w:contextualSpacing w:val="0"/>
        <w:jc w:val="both"/>
        <w:rPr>
          <w:rFonts w:ascii="Arial" w:hAnsi="Arial" w:cs="Arial"/>
          <w:sz w:val="24"/>
          <w:szCs w:val="24"/>
        </w:rPr>
      </w:pPr>
      <w:r w:rsidRPr="007E6A84">
        <w:rPr>
          <w:rFonts w:ascii="Arial" w:hAnsi="Arial" w:cs="Arial"/>
          <w:sz w:val="24"/>
          <w:szCs w:val="24"/>
        </w:rPr>
        <w:t xml:space="preserve">Одоо хүчин төгөлдөр мөрдөгдөж буй ҮХЦМХШАтХ-д Цэцэд хандаж өргөдөл, мэдээлэл, хүсэлт гаргахад хугацааны хязгаарлалтыг огт тусгаагүй. </w:t>
      </w:r>
      <w:r w:rsidRPr="007E6A84">
        <w:rPr>
          <w:rFonts w:ascii="Arial" w:hAnsi="Arial" w:cs="Arial"/>
          <w:sz w:val="24"/>
          <w:szCs w:val="24"/>
        </w:rPr>
        <w:lastRenderedPageBreak/>
        <w:t xml:space="preserve">Гэтэл, </w:t>
      </w:r>
      <w:r w:rsidR="002944EE" w:rsidRPr="007E6A84">
        <w:rPr>
          <w:rFonts w:ascii="Arial" w:hAnsi="Arial" w:cs="Arial"/>
          <w:sz w:val="24"/>
          <w:szCs w:val="24"/>
        </w:rPr>
        <w:t xml:space="preserve">Үндсэн хуулийн шүүхэд </w:t>
      </w:r>
      <w:r w:rsidR="00A23FB4" w:rsidRPr="007E6A84">
        <w:rPr>
          <w:rFonts w:ascii="Arial" w:hAnsi="Arial" w:cs="Arial"/>
          <w:sz w:val="24"/>
          <w:szCs w:val="24"/>
        </w:rPr>
        <w:t>хандах хугацааг тогтоосноор</w:t>
      </w:r>
      <w:r w:rsidR="00A12903" w:rsidRPr="007E6A84">
        <w:rPr>
          <w:rFonts w:ascii="Arial" w:hAnsi="Arial" w:cs="Arial"/>
          <w:sz w:val="24"/>
          <w:szCs w:val="24"/>
        </w:rPr>
        <w:t xml:space="preserve"> тодорхой хугацааны дараа аливаа актын хүчинтэй байдалд халдах боломжгүй болдог тул </w:t>
      </w:r>
      <w:r w:rsidR="00A23FB4" w:rsidRPr="007E6A84">
        <w:rPr>
          <w:rFonts w:ascii="Arial" w:hAnsi="Arial" w:cs="Arial"/>
          <w:sz w:val="24"/>
          <w:szCs w:val="24"/>
        </w:rPr>
        <w:t>энэ</w:t>
      </w:r>
      <w:r w:rsidR="00A12903" w:rsidRPr="007E6A84">
        <w:rPr>
          <w:rFonts w:ascii="Arial" w:hAnsi="Arial" w:cs="Arial"/>
          <w:sz w:val="24"/>
          <w:szCs w:val="24"/>
        </w:rPr>
        <w:t xml:space="preserve"> нь хууль зүйн тодорхой байд</w:t>
      </w:r>
      <w:r w:rsidR="00A23FB4" w:rsidRPr="007E6A84">
        <w:rPr>
          <w:rFonts w:ascii="Arial" w:hAnsi="Arial" w:cs="Arial"/>
          <w:sz w:val="24"/>
          <w:szCs w:val="24"/>
        </w:rPr>
        <w:t>ал (legal certainty)-ыг хангадаг</w:t>
      </w:r>
      <w:r w:rsidR="00A12903" w:rsidRPr="007E6A84">
        <w:rPr>
          <w:rFonts w:ascii="Arial" w:hAnsi="Arial" w:cs="Arial"/>
          <w:sz w:val="24"/>
          <w:szCs w:val="24"/>
        </w:rPr>
        <w:t>.</w:t>
      </w:r>
      <w:r w:rsidR="00A12903" w:rsidRPr="007E6A84">
        <w:rPr>
          <w:rStyle w:val="FootnoteReference"/>
          <w:rFonts w:ascii="Arial" w:hAnsi="Arial" w:cs="Arial"/>
          <w:sz w:val="24"/>
          <w:szCs w:val="24"/>
        </w:rPr>
        <w:footnoteReference w:id="15"/>
      </w:r>
      <w:r w:rsidR="00A12903" w:rsidRPr="007E6A84">
        <w:rPr>
          <w:rFonts w:ascii="Arial" w:hAnsi="Arial" w:cs="Arial"/>
          <w:sz w:val="24"/>
          <w:szCs w:val="24"/>
        </w:rPr>
        <w:t xml:space="preserve"> </w:t>
      </w:r>
      <w:r w:rsidRPr="007E6A84">
        <w:rPr>
          <w:rFonts w:ascii="Arial" w:hAnsi="Arial" w:cs="Arial"/>
          <w:sz w:val="24"/>
          <w:szCs w:val="24"/>
        </w:rPr>
        <w:t xml:space="preserve">Иймд </w:t>
      </w:r>
      <w:r w:rsidR="00A12903" w:rsidRPr="007E6A84">
        <w:rPr>
          <w:rFonts w:ascii="Arial" w:hAnsi="Arial" w:cs="Arial"/>
          <w:sz w:val="24"/>
          <w:szCs w:val="24"/>
        </w:rPr>
        <w:t>Цэцэд өргөдөл, мэдээлэл, хүсэлт гаргах хугацааг бусад улс</w:t>
      </w:r>
      <w:r w:rsidR="00FC3426" w:rsidRPr="007E6A84">
        <w:rPr>
          <w:rFonts w:ascii="Arial" w:hAnsi="Arial" w:cs="Arial"/>
          <w:sz w:val="24"/>
          <w:szCs w:val="24"/>
        </w:rPr>
        <w:t>ын сайн туршлага болон</w:t>
      </w:r>
      <w:r w:rsidR="00A12903" w:rsidRPr="007E6A84">
        <w:rPr>
          <w:rFonts w:ascii="Arial" w:hAnsi="Arial" w:cs="Arial"/>
          <w:sz w:val="24"/>
          <w:szCs w:val="24"/>
        </w:rPr>
        <w:t xml:space="preserve"> </w:t>
      </w:r>
      <w:r w:rsidR="00A23FB4" w:rsidRPr="007E6A84">
        <w:rPr>
          <w:rFonts w:ascii="Arial" w:hAnsi="Arial" w:cs="Arial"/>
          <w:sz w:val="24"/>
          <w:szCs w:val="24"/>
        </w:rPr>
        <w:t xml:space="preserve">ердийн </w:t>
      </w:r>
      <w:r w:rsidR="00BB63A9" w:rsidRPr="007E6A84">
        <w:rPr>
          <w:rFonts w:ascii="Arial" w:hAnsi="Arial" w:cs="Arial"/>
          <w:sz w:val="24"/>
          <w:szCs w:val="24"/>
        </w:rPr>
        <w:t>шүүхийн нийтлэг</w:t>
      </w:r>
      <w:r w:rsidR="00A12903" w:rsidRPr="007E6A84">
        <w:rPr>
          <w:rFonts w:ascii="Arial" w:hAnsi="Arial" w:cs="Arial"/>
          <w:sz w:val="24"/>
          <w:szCs w:val="24"/>
        </w:rPr>
        <w:t xml:space="preserve"> жишигт нийцүүлэн ялгамжтайгаар зохицуулав. Ингэснээр өргөдөл, мэдээлэл, хүсэлт гаргах эрх бүхий этгээд</w:t>
      </w:r>
      <w:r w:rsidR="00A23FB4" w:rsidRPr="007E6A84">
        <w:rPr>
          <w:rFonts w:ascii="Arial" w:hAnsi="Arial" w:cs="Arial"/>
          <w:sz w:val="24"/>
          <w:szCs w:val="24"/>
        </w:rPr>
        <w:t xml:space="preserve"> Цэцэд </w:t>
      </w:r>
      <w:r w:rsidR="00A12903" w:rsidRPr="007E6A84">
        <w:rPr>
          <w:rFonts w:ascii="Arial" w:hAnsi="Arial" w:cs="Arial"/>
          <w:sz w:val="24"/>
          <w:szCs w:val="24"/>
        </w:rPr>
        <w:t xml:space="preserve">хандахдаа илүү хариуцлагатай </w:t>
      </w:r>
      <w:r w:rsidRPr="007E6A84">
        <w:rPr>
          <w:rFonts w:ascii="Arial" w:hAnsi="Arial" w:cs="Arial"/>
          <w:sz w:val="24"/>
          <w:szCs w:val="24"/>
        </w:rPr>
        <w:t>хандах</w:t>
      </w:r>
      <w:r w:rsidR="00A12903" w:rsidRPr="007E6A84">
        <w:rPr>
          <w:rFonts w:ascii="Arial" w:hAnsi="Arial" w:cs="Arial"/>
          <w:sz w:val="24"/>
          <w:szCs w:val="24"/>
        </w:rPr>
        <w:t xml:space="preserve">, Цэцийн үр дүнтэй хяналтыг хэрэгжүүлэхээс гадна парламентаас баталсан хууль тогтоомжийг хүндэтгэх, </w:t>
      </w:r>
      <w:r w:rsidR="00A23FB4" w:rsidRPr="007E6A84">
        <w:rPr>
          <w:rFonts w:ascii="Arial" w:hAnsi="Arial" w:cs="Arial"/>
          <w:sz w:val="24"/>
          <w:szCs w:val="24"/>
        </w:rPr>
        <w:t xml:space="preserve">түүний </w:t>
      </w:r>
      <w:r w:rsidR="00A12903" w:rsidRPr="007E6A84">
        <w:rPr>
          <w:rFonts w:ascii="Arial" w:hAnsi="Arial" w:cs="Arial"/>
          <w:sz w:val="24"/>
          <w:szCs w:val="24"/>
        </w:rPr>
        <w:t xml:space="preserve">тогтвортой </w:t>
      </w:r>
      <w:r w:rsidR="00A23FB4" w:rsidRPr="007E6A84">
        <w:rPr>
          <w:rFonts w:ascii="Arial" w:hAnsi="Arial" w:cs="Arial"/>
          <w:sz w:val="24"/>
          <w:szCs w:val="24"/>
        </w:rPr>
        <w:t>байдал</w:t>
      </w:r>
      <w:r w:rsidR="00A12903" w:rsidRPr="007E6A84">
        <w:rPr>
          <w:rFonts w:ascii="Arial" w:hAnsi="Arial" w:cs="Arial"/>
          <w:sz w:val="24"/>
          <w:szCs w:val="24"/>
        </w:rPr>
        <w:t xml:space="preserve">, легитим шинжийг хангах ач холбогдолтой. </w:t>
      </w:r>
    </w:p>
    <w:p w14:paraId="74BEB130" w14:textId="77777777" w:rsidR="00A12903" w:rsidRPr="007E6A84" w:rsidRDefault="00A12903" w:rsidP="00CF6686">
      <w:pPr>
        <w:pStyle w:val="ListParagraph"/>
        <w:numPr>
          <w:ilvl w:val="0"/>
          <w:numId w:val="1"/>
        </w:numPr>
        <w:spacing w:before="200" w:after="200" w:line="240" w:lineRule="auto"/>
        <w:ind w:left="0" w:firstLine="720"/>
        <w:contextualSpacing w:val="0"/>
        <w:jc w:val="both"/>
        <w:rPr>
          <w:rFonts w:ascii="Arial" w:hAnsi="Arial" w:cs="Arial"/>
          <w:i/>
          <w:sz w:val="24"/>
          <w:szCs w:val="24"/>
        </w:rPr>
      </w:pPr>
      <w:r w:rsidRPr="007E6A84">
        <w:rPr>
          <w:rFonts w:ascii="Arial" w:hAnsi="Arial" w:cs="Arial"/>
          <w:i/>
          <w:sz w:val="24"/>
          <w:szCs w:val="24"/>
        </w:rPr>
        <w:t>Цэцэд ирсэн өргөдөл, мэдээллийн анхны буюу хэлбэрийн шалгалтыг Ерөнхий бүртгэгч хийх тогтолцоог тусгав.</w:t>
      </w:r>
    </w:p>
    <w:p w14:paraId="52A06A09" w14:textId="55D70C68" w:rsidR="00A12903" w:rsidRPr="007E6A84" w:rsidRDefault="00A12903" w:rsidP="00CF6686">
      <w:pPr>
        <w:pStyle w:val="ListParagraph"/>
        <w:spacing w:before="200" w:after="200" w:line="240" w:lineRule="auto"/>
        <w:ind w:left="0" w:firstLine="720"/>
        <w:contextualSpacing w:val="0"/>
        <w:jc w:val="both"/>
        <w:rPr>
          <w:rFonts w:ascii="Arial" w:hAnsi="Arial" w:cs="Arial"/>
          <w:sz w:val="24"/>
          <w:szCs w:val="24"/>
        </w:rPr>
      </w:pPr>
      <w:r w:rsidRPr="007E6A84">
        <w:rPr>
          <w:rFonts w:ascii="Arial" w:hAnsi="Arial" w:cs="Arial"/>
          <w:sz w:val="24"/>
          <w:szCs w:val="24"/>
        </w:rPr>
        <w:t xml:space="preserve">ҮХЦМХШАтХ-ийн дагуу </w:t>
      </w:r>
      <w:r w:rsidR="00A23FB4" w:rsidRPr="007E6A84">
        <w:rPr>
          <w:rFonts w:ascii="Arial" w:hAnsi="Arial" w:cs="Arial"/>
          <w:sz w:val="24"/>
          <w:szCs w:val="24"/>
        </w:rPr>
        <w:t xml:space="preserve">Цэцийн дарга </w:t>
      </w:r>
      <w:r w:rsidRPr="007E6A84">
        <w:rPr>
          <w:rFonts w:ascii="Arial" w:hAnsi="Arial" w:cs="Arial"/>
          <w:sz w:val="24"/>
          <w:szCs w:val="24"/>
        </w:rPr>
        <w:t xml:space="preserve">өргөдөл, мэдээллийг </w:t>
      </w:r>
      <w:r w:rsidR="00A23FB4" w:rsidRPr="007E6A84">
        <w:rPr>
          <w:rFonts w:ascii="Arial" w:hAnsi="Arial" w:cs="Arial"/>
          <w:sz w:val="24"/>
          <w:szCs w:val="24"/>
        </w:rPr>
        <w:t xml:space="preserve">Цэцийн </w:t>
      </w:r>
      <w:r w:rsidRPr="007E6A84">
        <w:rPr>
          <w:rFonts w:ascii="Arial" w:hAnsi="Arial" w:cs="Arial"/>
          <w:sz w:val="24"/>
          <w:szCs w:val="24"/>
        </w:rPr>
        <w:t>гишүүнд хуваарилж, маргаан үүсгэх эсэх асуудлыг нэг гишүүн дангаар шийдвэрлэж, гомдол гаргасан тохиолдолд Цэцийн бага суудлын хуралдаанаар шийдвэрлэж ирсэн. Харин ҮХЦМХШтХ-ийн төсөлд Цэц нь үндсэн эрхийн маргааныг хянан шийдвэрлэх, маргаан үүсгэх эсэх асуудлыг Цэцийн бага суудлын хуралдаанаар шийдвэрлэдэг байхаар шинэлэг зохицуулалт тусгас</w:t>
      </w:r>
      <w:r w:rsidR="00A23FB4" w:rsidRPr="007E6A84">
        <w:rPr>
          <w:rFonts w:ascii="Arial" w:hAnsi="Arial" w:cs="Arial"/>
          <w:sz w:val="24"/>
          <w:szCs w:val="24"/>
        </w:rPr>
        <w:t>ан. Ө</w:t>
      </w:r>
      <w:r w:rsidRPr="007E6A84">
        <w:rPr>
          <w:rFonts w:ascii="Arial" w:hAnsi="Arial" w:cs="Arial"/>
          <w:sz w:val="24"/>
          <w:szCs w:val="24"/>
        </w:rPr>
        <w:t xml:space="preserve">ргөдөл, мэдээллийг </w:t>
      </w:r>
      <w:r w:rsidR="00A23FB4" w:rsidRPr="007E6A84">
        <w:rPr>
          <w:rFonts w:ascii="Arial" w:hAnsi="Arial" w:cs="Arial"/>
          <w:sz w:val="24"/>
          <w:szCs w:val="24"/>
        </w:rPr>
        <w:t xml:space="preserve">Бага суудалд </w:t>
      </w:r>
      <w:r w:rsidRPr="007E6A84">
        <w:rPr>
          <w:rFonts w:ascii="Arial" w:hAnsi="Arial" w:cs="Arial"/>
          <w:sz w:val="24"/>
          <w:szCs w:val="24"/>
        </w:rPr>
        <w:t>хуваарилахаас өмнө урьдчилсан байдлаар Ерөнхий бүртгэлийн шүүлтүүр бий болгох нь Цэцэд хандаж буй иргэнийг чирэгдлээс хамгаалах, нөгөө талаас Цэцийн гишүүнийг шаардлагагүй ачааллаас хамгаалах боломж</w:t>
      </w:r>
      <w:r w:rsidR="00377903" w:rsidRPr="007E6A84">
        <w:rPr>
          <w:rFonts w:ascii="Arial" w:hAnsi="Arial" w:cs="Arial"/>
          <w:sz w:val="24"/>
          <w:szCs w:val="24"/>
        </w:rPr>
        <w:t>ийг нэмэгдүүлнэ.</w:t>
      </w:r>
      <w:r w:rsidRPr="007E6A84">
        <w:rPr>
          <w:rStyle w:val="FootnoteReference"/>
          <w:rFonts w:ascii="Arial" w:hAnsi="Arial" w:cs="Arial"/>
          <w:sz w:val="24"/>
          <w:szCs w:val="24"/>
        </w:rPr>
        <w:footnoteReference w:id="16"/>
      </w:r>
      <w:r w:rsidRPr="007E6A84">
        <w:rPr>
          <w:rFonts w:ascii="Arial" w:hAnsi="Arial" w:cs="Arial"/>
          <w:sz w:val="24"/>
          <w:szCs w:val="24"/>
        </w:rPr>
        <w:t xml:space="preserve"> Ерөнхий бүртгэгч нь хуульчийн зөвшөөрөлтэй, мэргэжлээрээ таваас доошгүй жил ажилласан байх бөгөөд Цэцэд ирсэн өргөдөл, мэдээлэл, хүсэлтийг хуульд заасан хэлбэрийн шаардлагыг хангаагүй тохиолдолд хүлээн авахаас татгалзаж, буцаах шийдвэр гаргах чиг үүргийг хэрэгжүүл</w:t>
      </w:r>
      <w:r w:rsidR="005B0361" w:rsidRPr="007E6A84">
        <w:rPr>
          <w:rFonts w:ascii="Arial" w:hAnsi="Arial" w:cs="Arial"/>
          <w:sz w:val="24"/>
          <w:szCs w:val="24"/>
        </w:rPr>
        <w:t xml:space="preserve">нэ. Гэхдээ </w:t>
      </w:r>
      <w:r w:rsidRPr="007E6A84">
        <w:rPr>
          <w:rFonts w:ascii="Arial" w:hAnsi="Arial" w:cs="Arial"/>
          <w:sz w:val="24"/>
          <w:szCs w:val="24"/>
        </w:rPr>
        <w:t>“</w:t>
      </w:r>
      <w:r w:rsidR="00377903" w:rsidRPr="007E6A84">
        <w:rPr>
          <w:rFonts w:ascii="Arial" w:hAnsi="Arial" w:cs="Arial"/>
          <w:sz w:val="24"/>
          <w:szCs w:val="24"/>
        </w:rPr>
        <w:t>Үндсэн хуулийн ш</w:t>
      </w:r>
      <w:r w:rsidRPr="007E6A84">
        <w:rPr>
          <w:rFonts w:ascii="Arial" w:hAnsi="Arial" w:cs="Arial"/>
          <w:sz w:val="24"/>
          <w:szCs w:val="24"/>
        </w:rPr>
        <w:t>үүхийн ажилтны шийдвэрлэсэн өргөдлийг “буцаах” шийдвэрийн эсрэг гаргасан давж заалдах гомдлыг ... гурван шүүгчдийн бүрэлдэхүүн бүхий хороонд гаргадаг байх хэрэгтэй”</w:t>
      </w:r>
      <w:r w:rsidRPr="007E6A84">
        <w:rPr>
          <w:rStyle w:val="FootnoteReference"/>
          <w:rFonts w:ascii="Arial" w:hAnsi="Arial" w:cs="Arial"/>
          <w:sz w:val="24"/>
          <w:szCs w:val="24"/>
        </w:rPr>
        <w:footnoteReference w:id="17"/>
      </w:r>
      <w:r w:rsidRPr="007E6A84">
        <w:rPr>
          <w:rFonts w:ascii="Arial" w:hAnsi="Arial" w:cs="Arial"/>
          <w:i/>
          <w:sz w:val="24"/>
          <w:szCs w:val="24"/>
        </w:rPr>
        <w:t xml:space="preserve"> </w:t>
      </w:r>
      <w:r w:rsidRPr="007E6A84">
        <w:rPr>
          <w:rFonts w:ascii="Arial" w:hAnsi="Arial" w:cs="Arial"/>
          <w:sz w:val="24"/>
          <w:szCs w:val="24"/>
        </w:rPr>
        <w:t xml:space="preserve">гэж </w:t>
      </w:r>
      <w:r w:rsidR="001451F9" w:rsidRPr="007E6A84">
        <w:rPr>
          <w:rFonts w:ascii="Arial" w:hAnsi="Arial" w:cs="Arial"/>
          <w:sz w:val="24"/>
          <w:szCs w:val="24"/>
        </w:rPr>
        <w:t>зөвлөсний</w:t>
      </w:r>
      <w:r w:rsidRPr="007E6A84">
        <w:rPr>
          <w:rFonts w:ascii="Arial" w:hAnsi="Arial" w:cs="Arial"/>
          <w:sz w:val="24"/>
          <w:szCs w:val="24"/>
        </w:rPr>
        <w:t xml:space="preserve"> дагуу</w:t>
      </w:r>
      <w:r w:rsidR="007E6A84" w:rsidRPr="007E6A84">
        <w:rPr>
          <w:rFonts w:ascii="Arial" w:hAnsi="Arial" w:cs="Arial"/>
          <w:sz w:val="24"/>
          <w:szCs w:val="24"/>
        </w:rPr>
        <w:t>,</w:t>
      </w:r>
      <w:r w:rsidRPr="007E6A84">
        <w:rPr>
          <w:rFonts w:ascii="Arial" w:hAnsi="Arial" w:cs="Arial"/>
          <w:sz w:val="24"/>
          <w:szCs w:val="24"/>
        </w:rPr>
        <w:t xml:space="preserve"> </w:t>
      </w:r>
      <w:r w:rsidR="00377903" w:rsidRPr="007E6A84">
        <w:rPr>
          <w:rFonts w:ascii="Arial" w:hAnsi="Arial" w:cs="Arial"/>
          <w:sz w:val="24"/>
          <w:szCs w:val="24"/>
        </w:rPr>
        <w:t xml:space="preserve">мөн манай улсын ердийн шүүхийн жишгийг харгалзан </w:t>
      </w:r>
      <w:r w:rsidRPr="007E6A84">
        <w:rPr>
          <w:rFonts w:ascii="Arial" w:hAnsi="Arial" w:cs="Arial"/>
          <w:sz w:val="24"/>
          <w:szCs w:val="24"/>
        </w:rPr>
        <w:t>хүлээн авахаас татгалз</w:t>
      </w:r>
      <w:r w:rsidR="00377903" w:rsidRPr="007E6A84">
        <w:rPr>
          <w:rFonts w:ascii="Arial" w:hAnsi="Arial" w:cs="Arial"/>
          <w:sz w:val="24"/>
          <w:szCs w:val="24"/>
        </w:rPr>
        <w:t>ах тухай ерөнхий бүртгэгчийн</w:t>
      </w:r>
      <w:r w:rsidRPr="007E6A84">
        <w:rPr>
          <w:rFonts w:ascii="Arial" w:hAnsi="Arial" w:cs="Arial"/>
          <w:sz w:val="24"/>
          <w:szCs w:val="24"/>
        </w:rPr>
        <w:t xml:space="preserve"> шийдвэрт гомдол гаргах эрхийг хуульчилж Цэцийн бага суудлын хуралдаанаар шийдвэрлэхээр заасан.</w:t>
      </w:r>
    </w:p>
    <w:p w14:paraId="6F10AED0" w14:textId="77777777" w:rsidR="00A12903" w:rsidRPr="007E6A84" w:rsidRDefault="00A12903" w:rsidP="00CF6686">
      <w:pPr>
        <w:pStyle w:val="ListParagraph"/>
        <w:numPr>
          <w:ilvl w:val="0"/>
          <w:numId w:val="1"/>
        </w:numPr>
        <w:spacing w:before="200" w:after="200" w:line="240" w:lineRule="auto"/>
        <w:ind w:left="0" w:firstLine="720"/>
        <w:contextualSpacing w:val="0"/>
        <w:jc w:val="both"/>
        <w:rPr>
          <w:rFonts w:ascii="Arial" w:hAnsi="Arial" w:cs="Arial"/>
          <w:i/>
          <w:sz w:val="24"/>
          <w:szCs w:val="24"/>
        </w:rPr>
      </w:pPr>
      <w:r w:rsidRPr="007E6A84">
        <w:rPr>
          <w:rFonts w:ascii="Arial" w:hAnsi="Arial" w:cs="Arial"/>
          <w:i/>
          <w:sz w:val="24"/>
          <w:szCs w:val="24"/>
        </w:rPr>
        <w:t>Маргаан хянан шийдвэрлэх хугацааг олон улсын жишигт нийцүүлэн тогтоов.</w:t>
      </w:r>
    </w:p>
    <w:p w14:paraId="6E0F4FB4" w14:textId="537A0788" w:rsidR="00A12903" w:rsidRPr="007E6A84" w:rsidRDefault="00A12903" w:rsidP="00CF6686">
      <w:pPr>
        <w:spacing w:before="200" w:after="200" w:line="240" w:lineRule="auto"/>
        <w:ind w:firstLine="720"/>
        <w:jc w:val="both"/>
        <w:rPr>
          <w:rFonts w:ascii="Arial" w:hAnsi="Arial" w:cs="Arial"/>
          <w:sz w:val="24"/>
          <w:szCs w:val="24"/>
        </w:rPr>
      </w:pPr>
      <w:r w:rsidRPr="007E6A84">
        <w:rPr>
          <w:rFonts w:ascii="Arial" w:hAnsi="Arial" w:cs="Arial"/>
          <w:sz w:val="24"/>
          <w:szCs w:val="24"/>
        </w:rPr>
        <w:t>1997 оны ҮХЦМХШАтХ-д өргөдөл мэдээллийг урьдчилан шалгах хугацааг 14 хоног, Цэцийн хуралдаанд бэлтгэх хугацааг 30 хоног байхаар заасан нь маргааныг бүрэн гүйцэд, бодитой, үндэслэл бүхий шийдвэрлэх боломжийг хязгаарла</w:t>
      </w:r>
      <w:r w:rsidR="00620D6C" w:rsidRPr="007E6A84">
        <w:rPr>
          <w:rFonts w:ascii="Arial" w:hAnsi="Arial" w:cs="Arial"/>
          <w:sz w:val="24"/>
          <w:szCs w:val="24"/>
        </w:rPr>
        <w:t xml:space="preserve">даг гэж шүүмжлэгддэг. </w:t>
      </w:r>
      <w:r w:rsidRPr="007E6A84">
        <w:rPr>
          <w:rFonts w:ascii="Arial" w:hAnsi="Arial" w:cs="Arial"/>
          <w:sz w:val="24"/>
          <w:szCs w:val="24"/>
        </w:rPr>
        <w:t>Нэг талаар, шийдвэр гаргахад хэт богино хугацаа олго</w:t>
      </w:r>
      <w:r w:rsidR="00620D6C" w:rsidRPr="007E6A84">
        <w:rPr>
          <w:rFonts w:ascii="Arial" w:hAnsi="Arial" w:cs="Arial"/>
          <w:sz w:val="24"/>
          <w:szCs w:val="24"/>
        </w:rPr>
        <w:t xml:space="preserve">вол </w:t>
      </w:r>
      <w:r w:rsidRPr="007E6A84">
        <w:rPr>
          <w:rFonts w:ascii="Arial" w:hAnsi="Arial" w:cs="Arial"/>
          <w:sz w:val="24"/>
          <w:szCs w:val="24"/>
        </w:rPr>
        <w:t xml:space="preserve">Үндсэн хуулийн шүүх чиг үүргээ бүрэн гүйцэд хэрэгжүүлэх боломжгүй болно. Нөгөө талаар, иргэний үндсэн эрхийг </w:t>
      </w:r>
      <w:r w:rsidR="002944EE" w:rsidRPr="007E6A84">
        <w:rPr>
          <w:rFonts w:ascii="Arial" w:hAnsi="Arial" w:cs="Arial"/>
          <w:sz w:val="24"/>
          <w:szCs w:val="24"/>
        </w:rPr>
        <w:t xml:space="preserve">Үндсэн хуулийн шүүхээр </w:t>
      </w:r>
      <w:r w:rsidRPr="007E6A84">
        <w:rPr>
          <w:rFonts w:ascii="Arial" w:hAnsi="Arial" w:cs="Arial"/>
          <w:sz w:val="24"/>
          <w:szCs w:val="24"/>
        </w:rPr>
        <w:t xml:space="preserve">үр дүнтэй хамгаалахын тулд хэт урт </w:t>
      </w:r>
      <w:r w:rsidR="00620D6C" w:rsidRPr="007E6A84">
        <w:rPr>
          <w:rFonts w:ascii="Arial" w:hAnsi="Arial" w:cs="Arial"/>
          <w:sz w:val="24"/>
          <w:szCs w:val="24"/>
        </w:rPr>
        <w:t xml:space="preserve">хугацаа зарцуулж </w:t>
      </w:r>
      <w:r w:rsidRPr="007E6A84">
        <w:rPr>
          <w:rFonts w:ascii="Arial" w:hAnsi="Arial" w:cs="Arial"/>
          <w:sz w:val="24"/>
          <w:szCs w:val="24"/>
        </w:rPr>
        <w:t xml:space="preserve">болохгүй. Иймд </w:t>
      </w:r>
      <w:r w:rsidR="002944EE" w:rsidRPr="007E6A84">
        <w:rPr>
          <w:rFonts w:ascii="Arial" w:hAnsi="Arial" w:cs="Arial"/>
          <w:sz w:val="24"/>
          <w:szCs w:val="24"/>
        </w:rPr>
        <w:t>Үндсэн хуулийн шүүх</w:t>
      </w:r>
      <w:r w:rsidR="00620D6C" w:rsidRPr="007E6A84">
        <w:rPr>
          <w:rFonts w:ascii="Arial" w:hAnsi="Arial" w:cs="Arial"/>
          <w:sz w:val="24"/>
          <w:szCs w:val="24"/>
        </w:rPr>
        <w:t xml:space="preserve"> нь</w:t>
      </w:r>
      <w:r w:rsidRPr="007E6A84">
        <w:rPr>
          <w:rFonts w:ascii="Arial" w:hAnsi="Arial" w:cs="Arial"/>
          <w:sz w:val="24"/>
          <w:szCs w:val="24"/>
        </w:rPr>
        <w:t xml:space="preserve"> зохих хугацаанд шийдвэр гаргах үүргээ биелүүлэхийн сацуу онцгой тохиолдолд дээрх хугацааг сунгах боломжтой байх хэрэгтэй.</w:t>
      </w:r>
      <w:r w:rsidRPr="007E6A84">
        <w:rPr>
          <w:rStyle w:val="FootnoteReference"/>
          <w:rFonts w:ascii="Arial" w:hAnsi="Arial" w:cs="Arial"/>
          <w:sz w:val="24"/>
          <w:szCs w:val="24"/>
        </w:rPr>
        <w:footnoteReference w:id="18"/>
      </w:r>
      <w:r w:rsidRPr="007E6A84">
        <w:rPr>
          <w:rFonts w:ascii="Arial" w:hAnsi="Arial" w:cs="Arial"/>
          <w:sz w:val="24"/>
          <w:szCs w:val="24"/>
        </w:rPr>
        <w:t xml:space="preserve"> Үүний </w:t>
      </w:r>
      <w:r w:rsidRPr="007E6A84">
        <w:rPr>
          <w:rFonts w:ascii="Arial" w:hAnsi="Arial" w:cs="Arial"/>
          <w:sz w:val="24"/>
          <w:szCs w:val="24"/>
        </w:rPr>
        <w:lastRenderedPageBreak/>
        <w:t>дагуу хуулийн төсөлд Ерөнхий бүртгэгч нь өргөдөл, мэдээл</w:t>
      </w:r>
      <w:r w:rsidR="00377903" w:rsidRPr="007E6A84">
        <w:rPr>
          <w:rFonts w:ascii="Arial" w:hAnsi="Arial" w:cs="Arial"/>
          <w:sz w:val="24"/>
          <w:szCs w:val="24"/>
        </w:rPr>
        <w:t>эл, хүсэлтийг</w:t>
      </w:r>
      <w:r w:rsidRPr="007E6A84">
        <w:rPr>
          <w:rFonts w:ascii="Arial" w:hAnsi="Arial" w:cs="Arial"/>
          <w:sz w:val="24"/>
          <w:szCs w:val="24"/>
        </w:rPr>
        <w:t xml:space="preserve"> Цэцэд ирүүлснээс хойш 30 хоногийн дотор шаардлага хангасан эсэхийг шийдвэрлэх, бүртгэхээс татгалзсан </w:t>
      </w:r>
      <w:bookmarkStart w:id="0" w:name="_Ref148696834"/>
      <w:r w:rsidRPr="007E6A84">
        <w:rPr>
          <w:rFonts w:ascii="Arial" w:hAnsi="Arial" w:cs="Arial"/>
          <w:sz w:val="24"/>
          <w:szCs w:val="24"/>
        </w:rPr>
        <w:t xml:space="preserve">хариуг маргагч эс зөвшөөрвөл 30 хоногийн дотор Цэцэд дахин </w:t>
      </w:r>
      <w:bookmarkEnd w:id="0"/>
      <w:r w:rsidRPr="007E6A84">
        <w:rPr>
          <w:rFonts w:ascii="Arial" w:hAnsi="Arial" w:cs="Arial"/>
          <w:sz w:val="24"/>
          <w:szCs w:val="24"/>
        </w:rPr>
        <w:t xml:space="preserve">хандаж болох, энэ тохиолдолд </w:t>
      </w:r>
      <w:bookmarkStart w:id="1" w:name="_Ref148699017"/>
      <w:r w:rsidRPr="007E6A84">
        <w:rPr>
          <w:rFonts w:ascii="Arial" w:hAnsi="Arial" w:cs="Arial"/>
          <w:sz w:val="24"/>
          <w:szCs w:val="24"/>
        </w:rPr>
        <w:t>уул өргөдөл, мэдээлэл, хүсэлтийг ажлын таван өдрийн дотор Бага суудлын бүрэлдэхүүнд гардуул</w:t>
      </w:r>
      <w:bookmarkEnd w:id="1"/>
      <w:r w:rsidRPr="007E6A84">
        <w:rPr>
          <w:rFonts w:ascii="Arial" w:hAnsi="Arial" w:cs="Arial"/>
          <w:sz w:val="24"/>
          <w:szCs w:val="24"/>
        </w:rPr>
        <w:t>ж бүртгэхээр зохицууллаа. Цэц маргааныг үүсгэснээс хойш 90 хоногийн дотор хянан шийдвэрлэх бөгөөд тухайн маргаан ээдрээ, төвөгтэй бол энэ хугацааг 90 хоногоор хоёр хүртэл удаа сунгаж болохоор заасан нь Монгол Улсын ердийн шүүхэд холбогдох</w:t>
      </w:r>
      <w:r w:rsidR="00620D6C" w:rsidRPr="007E6A84">
        <w:rPr>
          <w:rFonts w:ascii="Arial" w:hAnsi="Arial" w:cs="Arial"/>
          <w:sz w:val="24"/>
          <w:szCs w:val="24"/>
        </w:rPr>
        <w:t xml:space="preserve"> процессын</w:t>
      </w:r>
      <w:r w:rsidRPr="007E6A84">
        <w:rPr>
          <w:rFonts w:ascii="Arial" w:hAnsi="Arial" w:cs="Arial"/>
          <w:sz w:val="24"/>
          <w:szCs w:val="24"/>
        </w:rPr>
        <w:t xml:space="preserve"> хууль</w:t>
      </w:r>
      <w:r w:rsidRPr="007E6A84">
        <w:rPr>
          <w:rStyle w:val="FootnoteReference"/>
          <w:rFonts w:ascii="Arial" w:hAnsi="Arial" w:cs="Arial"/>
          <w:sz w:val="24"/>
          <w:szCs w:val="24"/>
        </w:rPr>
        <w:footnoteReference w:id="19"/>
      </w:r>
      <w:r w:rsidRPr="007E6A84">
        <w:rPr>
          <w:rFonts w:ascii="Arial" w:hAnsi="Arial" w:cs="Arial"/>
          <w:sz w:val="24"/>
          <w:szCs w:val="24"/>
        </w:rPr>
        <w:t xml:space="preserve">-ийн дэвшилтэд зохицуулалт төдийгүй бусад улсын сайн жишигт нийцэж байгаа юм.  </w:t>
      </w:r>
    </w:p>
    <w:p w14:paraId="5C71AD31" w14:textId="77777777" w:rsidR="00A12903" w:rsidRPr="007E6A84" w:rsidRDefault="00A12903" w:rsidP="00CF6686">
      <w:pPr>
        <w:pStyle w:val="ListParagraph"/>
        <w:numPr>
          <w:ilvl w:val="0"/>
          <w:numId w:val="1"/>
        </w:numPr>
        <w:spacing w:before="200" w:line="240" w:lineRule="auto"/>
        <w:ind w:left="0" w:firstLine="720"/>
        <w:contextualSpacing w:val="0"/>
        <w:jc w:val="both"/>
        <w:rPr>
          <w:rFonts w:ascii="Arial" w:hAnsi="Arial" w:cs="Arial"/>
          <w:i/>
          <w:sz w:val="24"/>
          <w:szCs w:val="24"/>
        </w:rPr>
      </w:pPr>
      <w:r w:rsidRPr="007E6A84">
        <w:rPr>
          <w:rFonts w:ascii="Arial" w:hAnsi="Arial" w:cs="Arial"/>
          <w:i/>
          <w:sz w:val="24"/>
          <w:szCs w:val="24"/>
        </w:rPr>
        <w:t>Цэц ө</w:t>
      </w:r>
      <w:r w:rsidRPr="007E6A84">
        <w:rPr>
          <w:rFonts w:ascii="Arial" w:hAnsi="Arial" w:cs="Arial"/>
          <w:i/>
          <w:color w:val="000000" w:themeColor="text1"/>
          <w:sz w:val="24"/>
          <w:szCs w:val="24"/>
        </w:rPr>
        <w:t>ргөдөл, мэдээлэл, хүсэлтийг Бага суудалд хуваарилах, Бага, Дунд суудлын бүрэлдэхүүн, хуралдаан даргалагч, илтгэгч гишүүнийг томилох, маргааныг Дунд суудалд хуваарилах журамтай байх, уул журам нь урьдчилан мэдэх боломжгүй, санамсаргүй тохиолдлоор хуваарилах нөхцөлийг хангасан байхаар заав.</w:t>
      </w:r>
    </w:p>
    <w:p w14:paraId="100E13EF" w14:textId="77777777" w:rsidR="00A12903" w:rsidRPr="007E6A84" w:rsidRDefault="00025C1A" w:rsidP="00CF6686">
      <w:pPr>
        <w:spacing w:line="240" w:lineRule="auto"/>
        <w:ind w:firstLine="720"/>
        <w:jc w:val="both"/>
        <w:rPr>
          <w:rFonts w:ascii="Arial" w:hAnsi="Arial" w:cs="Arial"/>
          <w:sz w:val="24"/>
          <w:szCs w:val="24"/>
        </w:rPr>
      </w:pPr>
      <w:r w:rsidRPr="007E6A84">
        <w:rPr>
          <w:rFonts w:ascii="Arial" w:hAnsi="Arial" w:cs="Arial"/>
          <w:sz w:val="24"/>
          <w:szCs w:val="24"/>
        </w:rPr>
        <w:t xml:space="preserve">1997 оны ҮХЦМХШАтХ-д </w:t>
      </w:r>
      <w:r w:rsidR="00A12903" w:rsidRPr="007E6A84">
        <w:rPr>
          <w:rFonts w:ascii="Arial" w:hAnsi="Arial" w:cs="Arial"/>
          <w:sz w:val="24"/>
          <w:szCs w:val="24"/>
        </w:rPr>
        <w:t>маргаан хянан шийдвэрлэх бүрэлдэхүүнийг томилох, өргөдөл, мэдээлэл, хүсэлтийг Цэцийн гишүүнд хуваарилах, бүрэлдэхүүнийг томилох</w:t>
      </w:r>
      <w:r w:rsidR="007F0DFA" w:rsidRPr="007E6A84">
        <w:rPr>
          <w:rFonts w:ascii="Arial" w:hAnsi="Arial" w:cs="Arial"/>
          <w:sz w:val="24"/>
          <w:szCs w:val="24"/>
        </w:rPr>
        <w:t xml:space="preserve"> асуудлыг</w:t>
      </w:r>
      <w:r w:rsidR="00A12903" w:rsidRPr="007E6A84">
        <w:rPr>
          <w:rFonts w:ascii="Arial" w:hAnsi="Arial" w:cs="Arial"/>
          <w:sz w:val="24"/>
          <w:szCs w:val="24"/>
        </w:rPr>
        <w:t xml:space="preserve"> Цэцийн дарга шийдвэрлэхээр хуульчилсан нь заримдаа үзэмжээрээ хандах, гишүүдийн ажлын ачаалал хэт ялгаатай болох, хараат бус байдалд нь нөлөөлөх эрх зүйн хийдлийг бий болгосон. Венецийн комиссоос “маргааныг танхимуудад хуваарилах эсхүл бүрэлдэхүүнд хуваарилахдаа нэг талыг баримтлуулахаас зайлсхийх тодорхой журамтай байх шаардлагатай. Иймд хэргийг автоматаар хуваарилах нь танхим эсхүл шүүгчийн мэргэшлийг тооцож чадах учир дээрх шаардлагад хүрэх хамгийн сайн арга”</w:t>
      </w:r>
      <w:r w:rsidR="00A12903" w:rsidRPr="007E6A84">
        <w:rPr>
          <w:rStyle w:val="FootnoteReference"/>
          <w:rFonts w:ascii="Arial" w:hAnsi="Arial" w:cs="Arial"/>
          <w:sz w:val="24"/>
          <w:szCs w:val="24"/>
        </w:rPr>
        <w:footnoteReference w:id="20"/>
      </w:r>
      <w:r w:rsidR="00A12903" w:rsidRPr="007E6A84">
        <w:rPr>
          <w:rFonts w:ascii="Arial" w:hAnsi="Arial" w:cs="Arial"/>
          <w:sz w:val="24"/>
          <w:szCs w:val="24"/>
        </w:rPr>
        <w:t xml:space="preserve"> гэж зөвлөдөг. Иргэдээс Цэцэд ирүүлсэн өргөдөл, мэдээлэл</w:t>
      </w:r>
      <w:r w:rsidR="00377903" w:rsidRPr="007E6A84">
        <w:rPr>
          <w:rFonts w:ascii="Arial" w:hAnsi="Arial" w:cs="Arial"/>
          <w:sz w:val="24"/>
          <w:szCs w:val="24"/>
        </w:rPr>
        <w:t>, хүсэлт</w:t>
      </w:r>
      <w:r w:rsidR="00A12903" w:rsidRPr="007E6A84">
        <w:rPr>
          <w:rFonts w:ascii="Arial" w:hAnsi="Arial" w:cs="Arial"/>
          <w:sz w:val="24"/>
          <w:szCs w:val="24"/>
        </w:rPr>
        <w:t xml:space="preserve"> болон бүрэлдэхүүнийг хуваарилахад тодорхой объектив шалгуур шаардлагатай</w:t>
      </w:r>
      <w:r w:rsidR="00A12903" w:rsidRPr="007E6A84">
        <w:rPr>
          <w:rStyle w:val="FootnoteReference"/>
          <w:rFonts w:ascii="Arial" w:hAnsi="Arial" w:cs="Arial"/>
          <w:sz w:val="24"/>
          <w:szCs w:val="24"/>
        </w:rPr>
        <w:footnoteReference w:id="21"/>
      </w:r>
      <w:r w:rsidR="00A12903" w:rsidRPr="007E6A84">
        <w:rPr>
          <w:rFonts w:ascii="Arial" w:hAnsi="Arial" w:cs="Arial"/>
          <w:sz w:val="24"/>
          <w:szCs w:val="24"/>
        </w:rPr>
        <w:t xml:space="preserve"> бөгөөд энэ тухай </w:t>
      </w:r>
      <w:r w:rsidR="007F0DFA" w:rsidRPr="007E6A84">
        <w:rPr>
          <w:rFonts w:ascii="Arial" w:hAnsi="Arial" w:cs="Arial"/>
          <w:sz w:val="24"/>
          <w:szCs w:val="24"/>
        </w:rPr>
        <w:t>хуульчлах</w:t>
      </w:r>
      <w:r w:rsidR="00A12903" w:rsidRPr="007E6A84">
        <w:rPr>
          <w:rFonts w:ascii="Arial" w:hAnsi="Arial" w:cs="Arial"/>
          <w:sz w:val="24"/>
          <w:szCs w:val="24"/>
        </w:rPr>
        <w:t xml:space="preserve"> нь Цэцийн гишүүдийн ажлын ачааллыг тэнцвэржүүлэх, хараат бус б</w:t>
      </w:r>
      <w:r w:rsidR="007F0DFA" w:rsidRPr="007E6A84">
        <w:rPr>
          <w:rFonts w:ascii="Arial" w:hAnsi="Arial" w:cs="Arial"/>
          <w:sz w:val="24"/>
          <w:szCs w:val="24"/>
        </w:rPr>
        <w:t>айдлыг хангах чухал алхам болно</w:t>
      </w:r>
      <w:r w:rsidR="00A12903" w:rsidRPr="007E6A84">
        <w:rPr>
          <w:rFonts w:ascii="Arial" w:hAnsi="Arial" w:cs="Arial"/>
          <w:sz w:val="24"/>
          <w:szCs w:val="24"/>
        </w:rPr>
        <w:t>.</w:t>
      </w:r>
    </w:p>
    <w:p w14:paraId="071F7738" w14:textId="77777777" w:rsidR="00A12903" w:rsidRPr="007E6A84" w:rsidRDefault="00A12903" w:rsidP="00CF6686">
      <w:pPr>
        <w:spacing w:after="200" w:line="240" w:lineRule="auto"/>
        <w:ind w:firstLine="720"/>
        <w:jc w:val="both"/>
        <w:rPr>
          <w:rFonts w:ascii="Arial" w:hAnsi="Arial" w:cs="Arial"/>
          <w:sz w:val="24"/>
          <w:szCs w:val="24"/>
        </w:rPr>
      </w:pPr>
      <w:r w:rsidRPr="007E6A84">
        <w:rPr>
          <w:rFonts w:ascii="Arial" w:hAnsi="Arial" w:cs="Arial"/>
          <w:sz w:val="24"/>
          <w:szCs w:val="24"/>
        </w:rPr>
        <w:t>Олон улсын сайн туршлага болон Шүүхийн тухай хууль (2021)</w:t>
      </w:r>
      <w:r w:rsidRPr="007E6A84">
        <w:rPr>
          <w:rStyle w:val="FootnoteReference"/>
          <w:rFonts w:ascii="Arial" w:hAnsi="Arial" w:cs="Arial"/>
          <w:sz w:val="24"/>
          <w:szCs w:val="24"/>
        </w:rPr>
        <w:footnoteReference w:id="22"/>
      </w:r>
      <w:r w:rsidRPr="007E6A84">
        <w:rPr>
          <w:rFonts w:ascii="Arial" w:hAnsi="Arial" w:cs="Arial"/>
          <w:sz w:val="24"/>
          <w:szCs w:val="24"/>
        </w:rPr>
        <w:t>-д нэгэнт туссан дэвшилтэд зохицуулалтыг ҮХЦ</w:t>
      </w:r>
      <w:r w:rsidR="007F0DFA" w:rsidRPr="007E6A84">
        <w:rPr>
          <w:rFonts w:ascii="Arial" w:hAnsi="Arial" w:cs="Arial"/>
          <w:sz w:val="24"/>
          <w:szCs w:val="24"/>
        </w:rPr>
        <w:t>МХШ</w:t>
      </w:r>
      <w:r w:rsidRPr="007E6A84">
        <w:rPr>
          <w:rFonts w:ascii="Arial" w:hAnsi="Arial" w:cs="Arial"/>
          <w:sz w:val="24"/>
          <w:szCs w:val="24"/>
        </w:rPr>
        <w:t xml:space="preserve">тХ-ийн төсөлд </w:t>
      </w:r>
      <w:bookmarkStart w:id="2" w:name="_Ref148698642"/>
      <w:r w:rsidRPr="007E6A84">
        <w:rPr>
          <w:rFonts w:ascii="Arial" w:hAnsi="Arial" w:cs="Arial"/>
          <w:sz w:val="24"/>
          <w:szCs w:val="24"/>
        </w:rPr>
        <w:t>тусгаж, ө</w:t>
      </w:r>
      <w:r w:rsidRPr="007E6A84">
        <w:rPr>
          <w:rFonts w:ascii="Arial" w:hAnsi="Arial" w:cs="Arial"/>
          <w:color w:val="000000" w:themeColor="text1"/>
          <w:sz w:val="24"/>
          <w:szCs w:val="24"/>
        </w:rPr>
        <w:t>ргөдөл, мэдээлэл, хүсэлтийг Бага суудалд хуваарилах, Бага, Дунд суудлын бүрэлдэхүүн, хуралдаан даргалагч, илтгэгч гишүүнийг томилох, маргааныг Дунд суудалд хуваарилах журамтай байх, уул журам нь урьдчилан мэдэх боломжгүй, санамсаргүй тохиолдлоор хуваарилах нөх</w:t>
      </w:r>
      <w:r w:rsidR="007F0DFA" w:rsidRPr="007E6A84">
        <w:rPr>
          <w:rFonts w:ascii="Arial" w:hAnsi="Arial" w:cs="Arial"/>
          <w:color w:val="000000" w:themeColor="text1"/>
          <w:sz w:val="24"/>
          <w:szCs w:val="24"/>
        </w:rPr>
        <w:t>цөлийг хангасан байх, шаардлага</w:t>
      </w:r>
      <w:r w:rsidRPr="007E6A84">
        <w:rPr>
          <w:rFonts w:ascii="Arial" w:hAnsi="Arial" w:cs="Arial"/>
          <w:color w:val="000000" w:themeColor="text1"/>
          <w:sz w:val="24"/>
          <w:szCs w:val="24"/>
        </w:rPr>
        <w:t xml:space="preserve"> хангасан программ хангамжийг ашигла</w:t>
      </w:r>
      <w:bookmarkEnd w:id="2"/>
      <w:r w:rsidRPr="007E6A84">
        <w:rPr>
          <w:rFonts w:ascii="Arial" w:hAnsi="Arial" w:cs="Arial"/>
          <w:color w:val="000000" w:themeColor="text1"/>
          <w:sz w:val="24"/>
          <w:szCs w:val="24"/>
        </w:rPr>
        <w:t>хаар заасан.</w:t>
      </w:r>
      <w:r w:rsidRPr="007E6A84">
        <w:rPr>
          <w:rFonts w:ascii="Arial" w:hAnsi="Arial" w:cs="Arial"/>
          <w:sz w:val="24"/>
          <w:szCs w:val="24"/>
        </w:rPr>
        <w:t xml:space="preserve"> Ингэснээр эдгээр асуудлыг шийдвэрлэхэд үзэмж, дур зоргоор хандах боломжгүй болж, Цэцийн гишүүн</w:t>
      </w:r>
      <w:r w:rsidR="007F0DFA" w:rsidRPr="007E6A84">
        <w:rPr>
          <w:rFonts w:ascii="Arial" w:hAnsi="Arial" w:cs="Arial"/>
          <w:sz w:val="24"/>
          <w:szCs w:val="24"/>
        </w:rPr>
        <w:t>ий хараат бус байдал</w:t>
      </w:r>
      <w:r w:rsidRPr="007E6A84">
        <w:rPr>
          <w:rFonts w:ascii="Arial" w:hAnsi="Arial" w:cs="Arial"/>
          <w:sz w:val="24"/>
          <w:szCs w:val="24"/>
        </w:rPr>
        <w:t>,</w:t>
      </w:r>
      <w:r w:rsidRPr="007E6A84">
        <w:rPr>
          <w:rFonts w:ascii="Arial" w:hAnsi="Arial" w:cs="Arial"/>
          <w:color w:val="000000"/>
          <w:sz w:val="24"/>
          <w:szCs w:val="24"/>
        </w:rPr>
        <w:t xml:space="preserve"> Цэцийн бие даасан, </w:t>
      </w:r>
      <w:r w:rsidR="00377903" w:rsidRPr="007E6A84">
        <w:rPr>
          <w:rFonts w:ascii="Arial" w:hAnsi="Arial" w:cs="Arial"/>
          <w:color w:val="000000"/>
          <w:sz w:val="24"/>
          <w:szCs w:val="24"/>
        </w:rPr>
        <w:t xml:space="preserve">процессын </w:t>
      </w:r>
      <w:r w:rsidRPr="007E6A84">
        <w:rPr>
          <w:rFonts w:ascii="Arial" w:hAnsi="Arial" w:cs="Arial"/>
          <w:color w:val="000000"/>
          <w:sz w:val="24"/>
          <w:szCs w:val="24"/>
        </w:rPr>
        <w:t xml:space="preserve">шударга байдлыг нэмэгдүүлэх, Цэцийн гишүүдийн ажлын ачааллыг тэнцвэржүүлэх </w:t>
      </w:r>
      <w:r w:rsidRPr="007E6A84">
        <w:rPr>
          <w:rFonts w:ascii="Arial" w:hAnsi="Arial" w:cs="Arial"/>
          <w:sz w:val="24"/>
          <w:szCs w:val="24"/>
        </w:rPr>
        <w:t>ач холбогдолтой.</w:t>
      </w:r>
      <w:r w:rsidR="007F0DFA" w:rsidRPr="007E6A84">
        <w:rPr>
          <w:rStyle w:val="FootnoteReference"/>
          <w:rFonts w:ascii="Arial" w:hAnsi="Arial" w:cs="Arial"/>
          <w:sz w:val="24"/>
          <w:szCs w:val="24"/>
        </w:rPr>
        <w:t xml:space="preserve"> </w:t>
      </w:r>
      <w:r w:rsidR="007F0DFA" w:rsidRPr="007E6A84">
        <w:rPr>
          <w:rStyle w:val="FootnoteReference"/>
          <w:rFonts w:ascii="Arial" w:hAnsi="Arial" w:cs="Arial"/>
          <w:sz w:val="24"/>
          <w:szCs w:val="24"/>
        </w:rPr>
        <w:footnoteReference w:id="23"/>
      </w:r>
      <w:r w:rsidRPr="007E6A84">
        <w:rPr>
          <w:rFonts w:ascii="Arial" w:hAnsi="Arial" w:cs="Arial"/>
          <w:sz w:val="24"/>
          <w:szCs w:val="24"/>
        </w:rPr>
        <w:t xml:space="preserve"> Мөн маргаан үүсгэх эсэх асуудлыг Цэцийн нэг гишүүн дангаар </w:t>
      </w:r>
      <w:r w:rsidRPr="007E6A84">
        <w:rPr>
          <w:rFonts w:ascii="Arial" w:hAnsi="Arial" w:cs="Arial"/>
          <w:sz w:val="24"/>
          <w:szCs w:val="24"/>
        </w:rPr>
        <w:lastRenderedPageBreak/>
        <w:t xml:space="preserve">шийдвэрлэдэг байсныг </w:t>
      </w:r>
      <w:r w:rsidR="007F0DFA" w:rsidRPr="007E6A84">
        <w:rPr>
          <w:rFonts w:ascii="Arial" w:hAnsi="Arial" w:cs="Arial"/>
          <w:sz w:val="24"/>
          <w:szCs w:val="24"/>
        </w:rPr>
        <w:t>ха</w:t>
      </w:r>
      <w:r w:rsidRPr="007E6A84">
        <w:rPr>
          <w:rFonts w:ascii="Arial" w:hAnsi="Arial" w:cs="Arial"/>
          <w:sz w:val="24"/>
          <w:szCs w:val="24"/>
        </w:rPr>
        <w:t xml:space="preserve">лж, бусад улсын </w:t>
      </w:r>
      <w:r w:rsidR="007F0DFA" w:rsidRPr="007E6A84">
        <w:rPr>
          <w:rFonts w:ascii="Arial" w:hAnsi="Arial" w:cs="Arial"/>
          <w:sz w:val="24"/>
          <w:szCs w:val="24"/>
        </w:rPr>
        <w:t xml:space="preserve">сайн </w:t>
      </w:r>
      <w:r w:rsidRPr="007E6A84">
        <w:rPr>
          <w:rFonts w:ascii="Arial" w:hAnsi="Arial" w:cs="Arial"/>
          <w:sz w:val="24"/>
          <w:szCs w:val="24"/>
        </w:rPr>
        <w:t xml:space="preserve">туршлагад үндэслэн Бага суудлаар гурван гишүүний бүрэлдэхүүнтэй шийдвэрлэхээр өөрчлөв. </w:t>
      </w:r>
    </w:p>
    <w:p w14:paraId="5D2D4615" w14:textId="40B7071E" w:rsidR="00A12903" w:rsidRPr="007E6A84" w:rsidRDefault="00A12903" w:rsidP="00CF6686">
      <w:pPr>
        <w:pStyle w:val="ListParagraph"/>
        <w:numPr>
          <w:ilvl w:val="0"/>
          <w:numId w:val="1"/>
        </w:numPr>
        <w:spacing w:before="200" w:after="200" w:line="240" w:lineRule="auto"/>
        <w:ind w:left="0" w:firstLine="720"/>
        <w:contextualSpacing w:val="0"/>
        <w:jc w:val="both"/>
        <w:rPr>
          <w:rFonts w:ascii="Arial" w:hAnsi="Arial" w:cs="Arial"/>
          <w:i/>
          <w:sz w:val="24"/>
          <w:szCs w:val="24"/>
        </w:rPr>
      </w:pPr>
      <w:r w:rsidRPr="007E6A84">
        <w:rPr>
          <w:rFonts w:ascii="Arial" w:hAnsi="Arial" w:cs="Arial"/>
          <w:i/>
          <w:sz w:val="24"/>
          <w:szCs w:val="24"/>
        </w:rPr>
        <w:t>Цэцийн хуралдаан дууссанаас хойш хангалттай хугацаанд Цэцийн шийдвэр</w:t>
      </w:r>
      <w:r w:rsidR="007F0DFA" w:rsidRPr="007E6A84">
        <w:rPr>
          <w:rFonts w:ascii="Arial" w:hAnsi="Arial" w:cs="Arial"/>
          <w:i/>
          <w:sz w:val="24"/>
          <w:szCs w:val="24"/>
        </w:rPr>
        <w:t>, түүний үндэслэлийг</w:t>
      </w:r>
      <w:r w:rsidRPr="007E6A84">
        <w:rPr>
          <w:rFonts w:ascii="Arial" w:hAnsi="Arial" w:cs="Arial"/>
          <w:i/>
          <w:sz w:val="24"/>
          <w:szCs w:val="24"/>
        </w:rPr>
        <w:t xml:space="preserve"> бичих</w:t>
      </w:r>
      <w:r w:rsidR="00377903" w:rsidRPr="007E6A84">
        <w:rPr>
          <w:rFonts w:ascii="Arial" w:hAnsi="Arial" w:cs="Arial"/>
          <w:i/>
          <w:sz w:val="24"/>
          <w:szCs w:val="24"/>
        </w:rPr>
        <w:t xml:space="preserve"> боломж олгов</w:t>
      </w:r>
      <w:r w:rsidRPr="007E6A84">
        <w:rPr>
          <w:rFonts w:ascii="Arial" w:hAnsi="Arial" w:cs="Arial"/>
          <w:i/>
          <w:sz w:val="24"/>
          <w:szCs w:val="24"/>
        </w:rPr>
        <w:t>.</w:t>
      </w:r>
    </w:p>
    <w:p w14:paraId="2CE669F3" w14:textId="1FA5EB12" w:rsidR="00A12903" w:rsidRPr="007E6A84" w:rsidRDefault="00A12903" w:rsidP="00CF6686">
      <w:pPr>
        <w:spacing w:after="0" w:line="240" w:lineRule="auto"/>
        <w:ind w:firstLine="720"/>
        <w:jc w:val="both"/>
        <w:rPr>
          <w:rFonts w:ascii="Arial" w:hAnsi="Arial" w:cs="Arial"/>
          <w:sz w:val="24"/>
          <w:szCs w:val="24"/>
        </w:rPr>
      </w:pPr>
      <w:r w:rsidRPr="007E6A84">
        <w:rPr>
          <w:rFonts w:ascii="Arial" w:hAnsi="Arial" w:cs="Arial"/>
          <w:sz w:val="24"/>
          <w:szCs w:val="24"/>
        </w:rPr>
        <w:t xml:space="preserve">Цэц Үндсэн хуулийг хэрэглэхдээ хууль тайлбарлах аргыг </w:t>
      </w:r>
      <w:r w:rsidR="00377903" w:rsidRPr="007E6A84">
        <w:rPr>
          <w:rFonts w:ascii="Arial" w:hAnsi="Arial" w:cs="Arial"/>
          <w:sz w:val="24"/>
          <w:szCs w:val="24"/>
        </w:rPr>
        <w:t xml:space="preserve">оновчтой </w:t>
      </w:r>
      <w:r w:rsidRPr="007E6A84">
        <w:rPr>
          <w:rFonts w:ascii="Arial" w:hAnsi="Arial" w:cs="Arial"/>
          <w:sz w:val="24"/>
          <w:szCs w:val="24"/>
        </w:rPr>
        <w:t>хэрэглэж, тэр дундаа Үндсэн хуулийг үзэл санааны хувьд</w:t>
      </w:r>
      <w:r w:rsidR="007F0DFA" w:rsidRPr="007E6A84">
        <w:rPr>
          <w:rFonts w:ascii="Arial" w:hAnsi="Arial" w:cs="Arial"/>
          <w:sz w:val="24"/>
          <w:szCs w:val="24"/>
        </w:rPr>
        <w:t xml:space="preserve"> тайлбарла</w:t>
      </w:r>
      <w:r w:rsidRPr="007E6A84">
        <w:rPr>
          <w:rFonts w:ascii="Arial" w:hAnsi="Arial" w:cs="Arial"/>
          <w:sz w:val="24"/>
          <w:szCs w:val="24"/>
        </w:rPr>
        <w:t xml:space="preserve">ж, </w:t>
      </w:r>
      <w:r w:rsidR="007F0DFA" w:rsidRPr="007E6A84">
        <w:rPr>
          <w:rFonts w:ascii="Arial" w:hAnsi="Arial" w:cs="Arial"/>
          <w:sz w:val="24"/>
          <w:szCs w:val="24"/>
        </w:rPr>
        <w:t>шийдвэрийн үндэслэлээ улам сайжруулбал</w:t>
      </w:r>
      <w:r w:rsidRPr="007E6A84">
        <w:rPr>
          <w:rFonts w:ascii="Arial" w:hAnsi="Arial" w:cs="Arial"/>
          <w:sz w:val="24"/>
          <w:szCs w:val="24"/>
        </w:rPr>
        <w:t xml:space="preserve"> Үндсэн хуулийг чандлан сахиулах баталгаа </w:t>
      </w:r>
      <w:r w:rsidR="0020638E" w:rsidRPr="007E6A84">
        <w:rPr>
          <w:rFonts w:ascii="Arial" w:hAnsi="Arial" w:cs="Arial"/>
          <w:sz w:val="24"/>
          <w:szCs w:val="24"/>
        </w:rPr>
        <w:t>бэхэжнэ</w:t>
      </w:r>
      <w:r w:rsidRPr="007E6A84">
        <w:rPr>
          <w:rFonts w:ascii="Arial" w:hAnsi="Arial" w:cs="Arial"/>
          <w:sz w:val="24"/>
          <w:szCs w:val="24"/>
        </w:rPr>
        <w:t>.</w:t>
      </w:r>
      <w:r w:rsidRPr="007E6A84">
        <w:rPr>
          <w:rStyle w:val="FootnoteReference"/>
          <w:rFonts w:ascii="Arial" w:hAnsi="Arial" w:cs="Arial"/>
          <w:sz w:val="24"/>
          <w:szCs w:val="24"/>
        </w:rPr>
        <w:footnoteReference w:id="24"/>
      </w:r>
      <w:r w:rsidR="00A7359E" w:rsidRPr="007E6A84">
        <w:rPr>
          <w:rFonts w:ascii="Arial" w:hAnsi="Arial" w:cs="Arial"/>
          <w:sz w:val="24"/>
          <w:szCs w:val="24"/>
        </w:rPr>
        <w:t xml:space="preserve"> Хүчин төгөлдөр мөрдөгдөж буй </w:t>
      </w:r>
      <w:r w:rsidR="00377903" w:rsidRPr="007E6A84">
        <w:rPr>
          <w:rFonts w:ascii="Arial" w:hAnsi="Arial" w:cs="Arial"/>
          <w:sz w:val="24"/>
          <w:szCs w:val="24"/>
        </w:rPr>
        <w:t>хуулиар</w:t>
      </w:r>
      <w:r w:rsidR="00A7359E" w:rsidRPr="007E6A84">
        <w:rPr>
          <w:rFonts w:ascii="Arial" w:hAnsi="Arial" w:cs="Arial"/>
          <w:sz w:val="24"/>
          <w:szCs w:val="24"/>
        </w:rPr>
        <w:t xml:space="preserve"> </w:t>
      </w:r>
      <w:r w:rsidRPr="007E6A84">
        <w:rPr>
          <w:rFonts w:ascii="Arial" w:hAnsi="Arial" w:cs="Arial"/>
          <w:sz w:val="24"/>
          <w:szCs w:val="24"/>
        </w:rPr>
        <w:t>Цэц дүгнэлтээ ёсчилсноос хойш 24 цагийн дотор УИХ-д хүргүүлэхээр зохицуулж, хэт богино хугацаа</w:t>
      </w:r>
      <w:r w:rsidR="0020638E" w:rsidRPr="007E6A84">
        <w:rPr>
          <w:rFonts w:ascii="Arial" w:hAnsi="Arial" w:cs="Arial"/>
          <w:sz w:val="24"/>
          <w:szCs w:val="24"/>
        </w:rPr>
        <w:t xml:space="preserve"> өгч </w:t>
      </w:r>
      <w:r w:rsidRPr="007E6A84">
        <w:rPr>
          <w:rFonts w:ascii="Arial" w:hAnsi="Arial" w:cs="Arial"/>
          <w:sz w:val="24"/>
          <w:szCs w:val="24"/>
        </w:rPr>
        <w:t xml:space="preserve">байгаа нь Цэцийн </w:t>
      </w:r>
      <w:r w:rsidR="0020638E" w:rsidRPr="007E6A84">
        <w:rPr>
          <w:rFonts w:ascii="Arial" w:hAnsi="Arial" w:cs="Arial"/>
          <w:sz w:val="24"/>
          <w:szCs w:val="24"/>
        </w:rPr>
        <w:t>дүгнэлтийн</w:t>
      </w:r>
      <w:r w:rsidRPr="007E6A84">
        <w:rPr>
          <w:rFonts w:ascii="Arial" w:hAnsi="Arial" w:cs="Arial"/>
          <w:sz w:val="24"/>
          <w:szCs w:val="24"/>
        </w:rPr>
        <w:t xml:space="preserve"> үндэслэл </w:t>
      </w:r>
      <w:r w:rsidR="00377903" w:rsidRPr="007E6A84">
        <w:rPr>
          <w:rFonts w:ascii="Arial" w:hAnsi="Arial" w:cs="Arial"/>
          <w:sz w:val="24"/>
          <w:szCs w:val="24"/>
        </w:rPr>
        <w:t xml:space="preserve">хэт </w:t>
      </w:r>
      <w:r w:rsidR="0020638E" w:rsidRPr="007E6A84">
        <w:rPr>
          <w:rFonts w:ascii="Arial" w:hAnsi="Arial" w:cs="Arial"/>
          <w:sz w:val="24"/>
          <w:szCs w:val="24"/>
        </w:rPr>
        <w:t>товч бичигдэхэд нөлөөлдөг</w:t>
      </w:r>
      <w:r w:rsidRPr="007E6A84">
        <w:rPr>
          <w:rFonts w:ascii="Arial" w:hAnsi="Arial" w:cs="Arial"/>
          <w:sz w:val="24"/>
          <w:szCs w:val="24"/>
        </w:rPr>
        <w:t>. Иймд Цэцийн хуралдаан болсноос хойш 14 хоногийн дотор илтгэгч гишүүн эсхүл бүрэлдэхүүний томилсон өөр гишүүн шийдвэрийн үндэслэлийн төслийг боловсруулж, бүрэлдэхүүнд танилцуулах, бүрэлдэхүүн 14 хоногийн дотор Зөвлөлдөх хуралдаанаар уул төслийг хэлэлцэж бусад гишүүний саналыг тусган эцэслэх, шаардлагатай гэж үзвэл 14 хоногоор сунгах буюу үндсэндээ хоёр сарын хугацаанд шийдвэрийг эцэслэн бичихээр зохицуулсан. Энэ нь Цэцийн шийдвэр онолын түвшинд, ойлгомжтой, үндэслэл сайтай гарах боломжийг бий болго</w:t>
      </w:r>
      <w:r w:rsidR="0020638E" w:rsidRPr="007E6A84">
        <w:rPr>
          <w:rFonts w:ascii="Arial" w:hAnsi="Arial" w:cs="Arial"/>
          <w:sz w:val="24"/>
          <w:szCs w:val="24"/>
        </w:rPr>
        <w:t xml:space="preserve">ход тусална. </w:t>
      </w:r>
    </w:p>
    <w:p w14:paraId="1E7B4C59" w14:textId="0AD582BF" w:rsidR="00A12903" w:rsidRPr="007E6A84" w:rsidRDefault="00774562" w:rsidP="00774562">
      <w:pPr>
        <w:pStyle w:val="ListParagraph"/>
        <w:spacing w:before="200" w:after="200" w:line="240" w:lineRule="auto"/>
        <w:ind w:left="0" w:firstLine="720"/>
        <w:contextualSpacing w:val="0"/>
        <w:jc w:val="both"/>
        <w:rPr>
          <w:rFonts w:ascii="Arial" w:hAnsi="Arial" w:cs="Arial"/>
          <w:sz w:val="24"/>
          <w:szCs w:val="24"/>
        </w:rPr>
      </w:pPr>
      <w:r w:rsidRPr="007E6A84">
        <w:rPr>
          <w:rFonts w:ascii="Arial" w:hAnsi="Arial" w:cs="Arial"/>
          <w:sz w:val="24"/>
          <w:szCs w:val="24"/>
        </w:rPr>
        <w:t>Цэцийн гишүүн тусгай санал бичиж, хэвлүүлэх эрхтэй байхаар тусгасан. Учир нь тусгай санал нь ямар нэг шууд үр дагаваргүй ч Үндсэн хуулийн шүүхийн практикийг шинжлэх ухааны үндэслэл бүхий, шийдвэр гаргах ажиллагааг ил тод, нээлттэй болгох, шүүгч шийдвэр гаргахдаа хараат бус ажилласан гэдгийг баталгаажуулах ач холбогдолтой.</w:t>
      </w:r>
      <w:r w:rsidRPr="007E6A84">
        <w:rPr>
          <w:rStyle w:val="FootnoteReference"/>
          <w:rFonts w:ascii="Arial" w:hAnsi="Arial" w:cs="Arial"/>
          <w:sz w:val="24"/>
          <w:szCs w:val="24"/>
        </w:rPr>
        <w:footnoteReference w:id="25"/>
      </w:r>
      <w:r w:rsidRPr="007E6A84">
        <w:rPr>
          <w:rFonts w:ascii="Arial" w:hAnsi="Arial" w:cs="Arial"/>
          <w:sz w:val="24"/>
          <w:szCs w:val="24"/>
        </w:rPr>
        <w:t xml:space="preserve"> Мөн “Тусгай санал нь Үндсэн хуулийн шүүхийг сулруулдаггүй бөгөөд эсрэгээрээ олон тооны давуу талтай. Тусгай саналыг үргэлж шүүхийн шийдвэртэй хамтад нь хэвлэх шаардлагатай.”</w:t>
      </w:r>
      <w:r w:rsidRPr="007E6A84">
        <w:rPr>
          <w:rStyle w:val="FootnoteReference"/>
          <w:rFonts w:ascii="Arial" w:hAnsi="Arial" w:cs="Arial"/>
          <w:sz w:val="24"/>
          <w:szCs w:val="24"/>
        </w:rPr>
        <w:footnoteReference w:id="26"/>
      </w:r>
      <w:r w:rsidRPr="007E6A84">
        <w:rPr>
          <w:rFonts w:ascii="Arial" w:hAnsi="Arial" w:cs="Arial"/>
          <w:i/>
          <w:sz w:val="24"/>
          <w:szCs w:val="24"/>
        </w:rPr>
        <w:t xml:space="preserve"> </w:t>
      </w:r>
      <w:r w:rsidRPr="007E6A84">
        <w:rPr>
          <w:rFonts w:ascii="Arial" w:hAnsi="Arial" w:cs="Arial"/>
          <w:sz w:val="24"/>
          <w:szCs w:val="24"/>
        </w:rPr>
        <w:t>Иймд тусгай санал нь Цэцийн гишүүний эрх тэгш, хараат бус байх баталгааг бүрдүүлэхэд чиглэсэн чухал зохицуулалт. 2021 оноос хойш Улсын дээд шүүхийн шүүгч тусгай саналаа хэвлүүлэх эрхтэй болсноор тус шүүхийн шийдвэрийн чанар, үндэслэлийг сайжруулахад эергээр нөлөөлж байна.</w:t>
      </w:r>
      <w:r w:rsidRPr="007E6A84">
        <w:rPr>
          <w:rStyle w:val="FootnoteReference"/>
          <w:rFonts w:ascii="Arial" w:hAnsi="Arial" w:cs="Arial"/>
          <w:sz w:val="24"/>
          <w:szCs w:val="24"/>
        </w:rPr>
        <w:footnoteReference w:id="27"/>
      </w:r>
    </w:p>
    <w:p w14:paraId="7B2CA73A" w14:textId="77777777" w:rsidR="00A12903" w:rsidRPr="007E6A84" w:rsidRDefault="00A12903" w:rsidP="00CF6686">
      <w:pPr>
        <w:pStyle w:val="ListParagraph"/>
        <w:numPr>
          <w:ilvl w:val="0"/>
          <w:numId w:val="1"/>
        </w:numPr>
        <w:spacing w:after="0" w:line="240" w:lineRule="auto"/>
        <w:ind w:left="0" w:firstLine="720"/>
        <w:jc w:val="both"/>
        <w:rPr>
          <w:rFonts w:ascii="Arial" w:hAnsi="Arial" w:cs="Arial"/>
          <w:i/>
          <w:sz w:val="24"/>
          <w:szCs w:val="24"/>
        </w:rPr>
      </w:pPr>
      <w:r w:rsidRPr="007E6A84">
        <w:rPr>
          <w:rFonts w:ascii="Arial" w:hAnsi="Arial" w:cs="Arial"/>
          <w:i/>
          <w:sz w:val="24"/>
          <w:szCs w:val="24"/>
        </w:rPr>
        <w:t>Маргааныг хянан шийдвэрлэх үндэслэл, журмыг тодорхой болгов.</w:t>
      </w:r>
    </w:p>
    <w:p w14:paraId="7B186569" w14:textId="579130F6" w:rsidR="00A12903" w:rsidRPr="007E6A84" w:rsidRDefault="00A12903" w:rsidP="00CF6686">
      <w:pPr>
        <w:tabs>
          <w:tab w:val="left" w:pos="0"/>
        </w:tabs>
        <w:spacing w:before="200" w:line="240" w:lineRule="auto"/>
        <w:ind w:firstLine="810"/>
        <w:jc w:val="both"/>
        <w:rPr>
          <w:rFonts w:ascii="Arial" w:hAnsi="Arial" w:cs="Arial"/>
          <w:sz w:val="24"/>
          <w:szCs w:val="24"/>
        </w:rPr>
      </w:pPr>
      <w:r w:rsidRPr="007E6A84">
        <w:rPr>
          <w:rFonts w:ascii="Arial" w:hAnsi="Arial" w:cs="Arial"/>
          <w:sz w:val="24"/>
          <w:szCs w:val="24"/>
        </w:rPr>
        <w:t>Иргэд, эрх бүхий этгээдээс Цэцэд ирүүлсэн өргөдөл, мэдээлэл, хүсэлтэд тавигдах шаардлага, хүлээн авахаас татгалзах үндэслэл, маргааныг хянан шийдвэрлэх үндэслэл, журмыг тодорхой болгож ҮХЦМХШтХ-ийн төсөлд тусгав. Ийнхүү тусг</w:t>
      </w:r>
      <w:r w:rsidR="0020638E" w:rsidRPr="007E6A84">
        <w:rPr>
          <w:rFonts w:ascii="Arial" w:hAnsi="Arial" w:cs="Arial"/>
          <w:sz w:val="24"/>
          <w:szCs w:val="24"/>
        </w:rPr>
        <w:t xml:space="preserve">ахдаа Монгол Улсад үйлчилж буй </w:t>
      </w:r>
      <w:r w:rsidR="002944EE" w:rsidRPr="007E6A84">
        <w:rPr>
          <w:rFonts w:ascii="Arial" w:hAnsi="Arial" w:cs="Arial"/>
          <w:sz w:val="24"/>
          <w:szCs w:val="24"/>
        </w:rPr>
        <w:t>процессын хуулийн сайн туршлага</w:t>
      </w:r>
      <w:r w:rsidR="002944EE" w:rsidRPr="007E6A84">
        <w:rPr>
          <w:rStyle w:val="FootnoteReference"/>
          <w:rFonts w:ascii="Arial" w:hAnsi="Arial" w:cs="Arial"/>
          <w:sz w:val="24"/>
          <w:szCs w:val="24"/>
        </w:rPr>
        <w:footnoteReference w:id="28"/>
      </w:r>
      <w:r w:rsidRPr="007E6A84">
        <w:rPr>
          <w:rFonts w:ascii="Arial" w:hAnsi="Arial" w:cs="Arial"/>
          <w:sz w:val="24"/>
          <w:szCs w:val="24"/>
        </w:rPr>
        <w:t xml:space="preserve"> болон Үндсэн хуулийн шүүхийн процессын олон улсын жишигт </w:t>
      </w:r>
      <w:r w:rsidRPr="007E6A84">
        <w:rPr>
          <w:rFonts w:ascii="Arial" w:hAnsi="Arial" w:cs="Arial"/>
          <w:sz w:val="24"/>
          <w:szCs w:val="24"/>
        </w:rPr>
        <w:lastRenderedPageBreak/>
        <w:t>нийцүүлэ</w:t>
      </w:r>
      <w:r w:rsidR="00377903" w:rsidRPr="007E6A84">
        <w:rPr>
          <w:rFonts w:ascii="Arial" w:hAnsi="Arial" w:cs="Arial"/>
          <w:sz w:val="24"/>
          <w:szCs w:val="24"/>
        </w:rPr>
        <w:t>в</w:t>
      </w:r>
      <w:r w:rsidRPr="007E6A84">
        <w:rPr>
          <w:rFonts w:ascii="Arial" w:hAnsi="Arial" w:cs="Arial"/>
          <w:sz w:val="24"/>
          <w:szCs w:val="24"/>
        </w:rPr>
        <w:t xml:space="preserve">. Ингэснээр Цэцийг </w:t>
      </w:r>
      <w:r w:rsidR="002944EE" w:rsidRPr="007E6A84">
        <w:rPr>
          <w:rFonts w:ascii="Arial" w:hAnsi="Arial" w:cs="Arial"/>
          <w:sz w:val="24"/>
          <w:szCs w:val="24"/>
        </w:rPr>
        <w:t xml:space="preserve">Үндсэн хуулийн </w:t>
      </w:r>
      <w:r w:rsidRPr="007E6A84">
        <w:rPr>
          <w:rFonts w:ascii="Arial" w:hAnsi="Arial" w:cs="Arial"/>
          <w:sz w:val="24"/>
          <w:szCs w:val="24"/>
        </w:rPr>
        <w:t xml:space="preserve">шүүхийн </w:t>
      </w:r>
      <w:r w:rsidR="00377903" w:rsidRPr="007E6A84">
        <w:rPr>
          <w:rFonts w:ascii="Arial" w:hAnsi="Arial" w:cs="Arial"/>
          <w:sz w:val="24"/>
          <w:szCs w:val="24"/>
        </w:rPr>
        <w:t xml:space="preserve">түвшинд </w:t>
      </w:r>
      <w:r w:rsidRPr="007E6A84">
        <w:rPr>
          <w:rFonts w:ascii="Arial" w:hAnsi="Arial" w:cs="Arial"/>
          <w:sz w:val="24"/>
          <w:szCs w:val="24"/>
        </w:rPr>
        <w:t xml:space="preserve">хөгжүүлэх, </w:t>
      </w:r>
      <w:r w:rsidR="002944EE" w:rsidRPr="007E6A84">
        <w:rPr>
          <w:rFonts w:ascii="Arial" w:hAnsi="Arial" w:cs="Arial"/>
          <w:sz w:val="24"/>
          <w:szCs w:val="24"/>
        </w:rPr>
        <w:t>түүний</w:t>
      </w:r>
      <w:r w:rsidRPr="007E6A84">
        <w:rPr>
          <w:rFonts w:ascii="Arial" w:hAnsi="Arial" w:cs="Arial"/>
          <w:sz w:val="24"/>
          <w:szCs w:val="24"/>
        </w:rPr>
        <w:t xml:space="preserve"> үйл ажиллагаа ил тод, нээлттэй байх, Цэцийн гишүүн хараат бус ажиллах, процессын шударга </w:t>
      </w:r>
      <w:r w:rsidR="002944EE" w:rsidRPr="007E6A84">
        <w:rPr>
          <w:rFonts w:ascii="Arial" w:hAnsi="Arial" w:cs="Arial"/>
          <w:sz w:val="24"/>
          <w:szCs w:val="24"/>
        </w:rPr>
        <w:t>ёсыг хангах</w:t>
      </w:r>
      <w:r w:rsidRPr="007E6A84">
        <w:rPr>
          <w:rFonts w:ascii="Arial" w:hAnsi="Arial" w:cs="Arial"/>
          <w:sz w:val="24"/>
          <w:szCs w:val="24"/>
        </w:rPr>
        <w:t xml:space="preserve"> ач холбогдолтой юм.</w:t>
      </w:r>
    </w:p>
    <w:p w14:paraId="71F76B65" w14:textId="77777777" w:rsidR="00A12903" w:rsidRPr="007E6A84" w:rsidRDefault="00A12903" w:rsidP="00CF6686">
      <w:pPr>
        <w:tabs>
          <w:tab w:val="left" w:pos="0"/>
        </w:tabs>
        <w:spacing w:after="200" w:line="240" w:lineRule="auto"/>
        <w:ind w:firstLine="810"/>
        <w:jc w:val="both"/>
        <w:rPr>
          <w:rFonts w:ascii="Arial" w:hAnsi="Arial" w:cs="Arial"/>
          <w:sz w:val="24"/>
          <w:szCs w:val="24"/>
        </w:rPr>
      </w:pPr>
      <w:r w:rsidRPr="007E6A84">
        <w:rPr>
          <w:rFonts w:ascii="Arial" w:hAnsi="Arial" w:cs="Arial"/>
          <w:sz w:val="24"/>
          <w:szCs w:val="24"/>
        </w:rPr>
        <w:t>Венецийн комиссоос “Үндсэн хуулийн шүүхээс аливаа шийдвэрээ дахин хянах нь зөвхөн онцгой тохиолдолд л зөвшөөрөгдөх ёстой”</w:t>
      </w:r>
      <w:r w:rsidRPr="007E6A84">
        <w:rPr>
          <w:rStyle w:val="FootnoteReference"/>
          <w:rFonts w:ascii="Arial" w:hAnsi="Arial" w:cs="Arial"/>
          <w:sz w:val="24"/>
          <w:szCs w:val="24"/>
        </w:rPr>
        <w:footnoteReference w:id="29"/>
      </w:r>
      <w:r w:rsidRPr="007E6A84">
        <w:rPr>
          <w:rFonts w:ascii="Arial" w:hAnsi="Arial" w:cs="Arial"/>
          <w:sz w:val="24"/>
          <w:szCs w:val="24"/>
        </w:rPr>
        <w:t xml:space="preserve"> гэж тайлбарласан байдаг. Үүний дагуу 1997 оны ҮХЦМХШАтХ-ийн маргааныг дахин хянан шийдвэрлэх үндэслэл журмыг өөрчилж УИХ-</w:t>
      </w:r>
      <w:r w:rsidR="002944EE" w:rsidRPr="007E6A84">
        <w:rPr>
          <w:rFonts w:ascii="Arial" w:hAnsi="Arial" w:cs="Arial"/>
          <w:sz w:val="24"/>
          <w:szCs w:val="24"/>
        </w:rPr>
        <w:t>аа</w:t>
      </w:r>
      <w:r w:rsidRPr="007E6A84">
        <w:rPr>
          <w:rFonts w:ascii="Arial" w:hAnsi="Arial" w:cs="Arial"/>
          <w:sz w:val="24"/>
          <w:szCs w:val="24"/>
        </w:rPr>
        <w:t xml:space="preserve">с Цэцийн дүгнэлтийг хүлээн зөвшөөрөөгүй, өмнөх шийдвэрийн дагуу хүчингүй болгосон зохицуулалтыг агуулгаар нь дахин сэргээсэн, </w:t>
      </w:r>
      <w:bookmarkStart w:id="3" w:name="_Ref148952286"/>
      <w:r w:rsidRPr="007E6A84">
        <w:rPr>
          <w:rFonts w:ascii="Arial" w:hAnsi="Arial" w:cs="Arial"/>
          <w:sz w:val="24"/>
          <w:szCs w:val="24"/>
        </w:rPr>
        <w:t>Үндсэн хуулийн тодорхой зүйл, заалтын талаарх Цэцийн эрх зүйн байр суурийг</w:t>
      </w:r>
      <w:r w:rsidRPr="007E6A84">
        <w:rPr>
          <w:rFonts w:ascii="Arial" w:hAnsi="Arial" w:cs="Arial"/>
          <w:b/>
          <w:sz w:val="24"/>
          <w:szCs w:val="24"/>
        </w:rPr>
        <w:t xml:space="preserve"> </w:t>
      </w:r>
      <w:r w:rsidRPr="007E6A84">
        <w:rPr>
          <w:rFonts w:ascii="Arial" w:hAnsi="Arial" w:cs="Arial"/>
          <w:sz w:val="24"/>
          <w:szCs w:val="24"/>
        </w:rPr>
        <w:t>өөрчлөх, шинээр тогтоох шаардлага үүссэн гэж Дунд суудлын хуралдаанд оролцсон гишүүдийн гурваас доошгүй нь үзсэн</w:t>
      </w:r>
      <w:bookmarkEnd w:id="3"/>
      <w:r w:rsidRPr="007E6A84">
        <w:rPr>
          <w:rFonts w:ascii="Arial" w:hAnsi="Arial" w:cs="Arial"/>
          <w:sz w:val="24"/>
          <w:szCs w:val="24"/>
        </w:rPr>
        <w:t xml:space="preserve"> маргааныг Их суудлаар хянан шийдвэрлэхээр зохицуулав. Ингэснээр тодорхойгүй, эрх зүйн хийдэлтэй байсан асууд</w:t>
      </w:r>
      <w:r w:rsidR="002944EE" w:rsidRPr="007E6A84">
        <w:rPr>
          <w:rFonts w:ascii="Arial" w:hAnsi="Arial" w:cs="Arial"/>
          <w:sz w:val="24"/>
          <w:szCs w:val="24"/>
        </w:rPr>
        <w:t>лыг нэг мөр ойлгохоор нарийвчлан зохицуулав</w:t>
      </w:r>
      <w:r w:rsidRPr="007E6A84">
        <w:rPr>
          <w:rFonts w:ascii="Arial" w:hAnsi="Arial" w:cs="Arial"/>
          <w:sz w:val="24"/>
          <w:szCs w:val="24"/>
        </w:rPr>
        <w:t>.</w:t>
      </w:r>
    </w:p>
    <w:p w14:paraId="3BE00471" w14:textId="77777777" w:rsidR="00A12903" w:rsidRPr="007E6A84" w:rsidRDefault="00A12903" w:rsidP="00CF6686">
      <w:pPr>
        <w:pStyle w:val="ListParagraph"/>
        <w:numPr>
          <w:ilvl w:val="0"/>
          <w:numId w:val="1"/>
        </w:numPr>
        <w:spacing w:before="200" w:after="200" w:line="240" w:lineRule="auto"/>
        <w:ind w:left="0" w:firstLine="720"/>
        <w:contextualSpacing w:val="0"/>
        <w:jc w:val="both"/>
        <w:rPr>
          <w:rFonts w:ascii="Arial" w:hAnsi="Arial" w:cs="Arial"/>
          <w:i/>
          <w:sz w:val="24"/>
          <w:szCs w:val="24"/>
        </w:rPr>
      </w:pPr>
      <w:r w:rsidRPr="007E6A84">
        <w:rPr>
          <w:rFonts w:ascii="Arial" w:hAnsi="Arial" w:cs="Arial"/>
          <w:i/>
          <w:sz w:val="24"/>
          <w:szCs w:val="24"/>
        </w:rPr>
        <w:t xml:space="preserve">Маргаан хянан шийдвэрлэх ажиллагаанд оролцогчдын эрх зүйн байдлыг тодорхой болгож, Цэцийг үл хүндэтгэсэн, хуралдааны дэг зөрчсөн этгээдэд хүлээлгэх хариуцлагыг тусгав. </w:t>
      </w:r>
    </w:p>
    <w:p w14:paraId="1C173B8B" w14:textId="1DD9D825" w:rsidR="00A12903" w:rsidRPr="007E6A84" w:rsidRDefault="00A12903" w:rsidP="00CF6686">
      <w:pPr>
        <w:pStyle w:val="ListParagraph"/>
        <w:spacing w:before="200" w:after="200" w:line="240" w:lineRule="auto"/>
        <w:ind w:left="0" w:firstLine="720"/>
        <w:contextualSpacing w:val="0"/>
        <w:jc w:val="both"/>
        <w:rPr>
          <w:rFonts w:ascii="Arial" w:hAnsi="Arial" w:cs="Arial"/>
          <w:sz w:val="24"/>
          <w:szCs w:val="24"/>
        </w:rPr>
      </w:pPr>
      <w:r w:rsidRPr="007E6A84">
        <w:rPr>
          <w:rFonts w:ascii="Arial" w:hAnsi="Arial" w:cs="Arial"/>
          <w:sz w:val="24"/>
          <w:szCs w:val="24"/>
        </w:rPr>
        <w:t xml:space="preserve">Цэц нь </w:t>
      </w:r>
      <w:r w:rsidR="002944EE" w:rsidRPr="007E6A84">
        <w:rPr>
          <w:rFonts w:ascii="Arial" w:hAnsi="Arial" w:cs="Arial"/>
          <w:sz w:val="24"/>
          <w:szCs w:val="24"/>
        </w:rPr>
        <w:t xml:space="preserve">Үндсэн хуулийн </w:t>
      </w:r>
      <w:r w:rsidRPr="007E6A84">
        <w:rPr>
          <w:rFonts w:ascii="Arial" w:hAnsi="Arial" w:cs="Arial"/>
          <w:sz w:val="24"/>
          <w:szCs w:val="24"/>
        </w:rPr>
        <w:t>шүүх болохын хувьд маргааны оролцогчдын эрх зүйн байдал, эрх, үүргийг тодорхой хуульчлах шаардлагатай байна. Энэ хүрээнд 1997 оны ҮХЦМХШАтХ-ийн дутмаг заалтыг өөрчилж, ШтХ болон ЗХШХШтХ</w:t>
      </w:r>
      <w:r w:rsidR="00FC3426" w:rsidRPr="007E6A84">
        <w:rPr>
          <w:rFonts w:ascii="Arial" w:hAnsi="Arial" w:cs="Arial"/>
          <w:sz w:val="24"/>
          <w:szCs w:val="24"/>
        </w:rPr>
        <w:t>-ийн</w:t>
      </w:r>
      <w:r w:rsidRPr="007E6A84">
        <w:rPr>
          <w:rFonts w:ascii="Arial" w:hAnsi="Arial" w:cs="Arial"/>
          <w:sz w:val="24"/>
          <w:szCs w:val="24"/>
        </w:rPr>
        <w:t xml:space="preserve"> сайн туршлагад нийцүүлэн маргааны оролцогчдын эрх зүйн байдал, эрх, үүргийг </w:t>
      </w:r>
      <w:r w:rsidR="002944EE" w:rsidRPr="007E6A84">
        <w:rPr>
          <w:rFonts w:ascii="Arial" w:hAnsi="Arial" w:cs="Arial"/>
          <w:sz w:val="24"/>
          <w:szCs w:val="24"/>
        </w:rPr>
        <w:t xml:space="preserve">нарийвчлан </w:t>
      </w:r>
      <w:r w:rsidRPr="007E6A84">
        <w:rPr>
          <w:rFonts w:ascii="Arial" w:hAnsi="Arial" w:cs="Arial"/>
          <w:sz w:val="24"/>
          <w:szCs w:val="24"/>
        </w:rPr>
        <w:t>хуульчилсан. Түүнчлэн өргөдөл, мэдээлэл</w:t>
      </w:r>
      <w:r w:rsidR="00D93A66" w:rsidRPr="007E6A84">
        <w:rPr>
          <w:rFonts w:ascii="Arial" w:hAnsi="Arial" w:cs="Arial"/>
          <w:sz w:val="24"/>
          <w:szCs w:val="24"/>
        </w:rPr>
        <w:t>, хүсэлт</w:t>
      </w:r>
      <w:r w:rsidRPr="007E6A84">
        <w:rPr>
          <w:rFonts w:ascii="Arial" w:hAnsi="Arial" w:cs="Arial"/>
          <w:sz w:val="24"/>
          <w:szCs w:val="24"/>
        </w:rPr>
        <w:t xml:space="preserve"> гаргагчийн шаардлагаасаа татгалзах, Цэцийн гишүүн</w:t>
      </w:r>
      <w:r w:rsidR="002944EE" w:rsidRPr="007E6A84">
        <w:rPr>
          <w:rFonts w:ascii="Arial" w:hAnsi="Arial" w:cs="Arial"/>
          <w:sz w:val="24"/>
          <w:szCs w:val="24"/>
        </w:rPr>
        <w:t>ийг татгалзан гарах</w:t>
      </w:r>
      <w:r w:rsidRPr="007E6A84">
        <w:rPr>
          <w:rFonts w:ascii="Arial" w:hAnsi="Arial" w:cs="Arial"/>
          <w:sz w:val="24"/>
          <w:szCs w:val="24"/>
        </w:rPr>
        <w:t xml:space="preserve"> зэрэг асуудлыг тухайлан зохицуулсан онцлогтой. Мөн хууль зөрчсөн этгээдэд хүлээлгэх хариуцлагыг тодорхой тусгаж өгснөөр хэргийн оролцогчдын хариуцлагыг нэмэгдүүлсэн.</w:t>
      </w:r>
    </w:p>
    <w:p w14:paraId="42540AD4" w14:textId="77777777" w:rsidR="00A12903" w:rsidRPr="007E6A84" w:rsidRDefault="00A12903" w:rsidP="00CF6686">
      <w:pPr>
        <w:pStyle w:val="ListParagraph"/>
        <w:spacing w:before="200" w:after="200" w:line="240" w:lineRule="auto"/>
        <w:ind w:left="0" w:firstLine="720"/>
        <w:contextualSpacing w:val="0"/>
        <w:jc w:val="both"/>
        <w:rPr>
          <w:rFonts w:ascii="Arial" w:hAnsi="Arial" w:cs="Arial"/>
          <w:sz w:val="24"/>
          <w:szCs w:val="24"/>
        </w:rPr>
      </w:pPr>
    </w:p>
    <w:p w14:paraId="2D303DDC" w14:textId="77777777" w:rsidR="00A12903" w:rsidRPr="007E6A84" w:rsidRDefault="00A12903" w:rsidP="00CF6686">
      <w:pPr>
        <w:spacing w:line="240" w:lineRule="auto"/>
        <w:rPr>
          <w:sz w:val="24"/>
          <w:szCs w:val="24"/>
        </w:rPr>
      </w:pPr>
    </w:p>
    <w:p w14:paraId="2EC1E868" w14:textId="77777777" w:rsidR="00A12903" w:rsidRPr="007E6A84" w:rsidRDefault="00A12903" w:rsidP="00CF6686">
      <w:pPr>
        <w:spacing w:line="240" w:lineRule="auto"/>
        <w:rPr>
          <w:sz w:val="24"/>
          <w:szCs w:val="24"/>
        </w:rPr>
      </w:pPr>
    </w:p>
    <w:p w14:paraId="5FFD9C32" w14:textId="77777777" w:rsidR="001B1E56" w:rsidRPr="007E6A84" w:rsidRDefault="001B1E56" w:rsidP="00CF6686">
      <w:pPr>
        <w:spacing w:line="240" w:lineRule="auto"/>
        <w:rPr>
          <w:sz w:val="24"/>
          <w:szCs w:val="24"/>
        </w:rPr>
      </w:pPr>
    </w:p>
    <w:sectPr w:rsidR="001B1E56" w:rsidRPr="007E6A84">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F84B4" w14:textId="77777777" w:rsidR="00F551B9" w:rsidRDefault="00F551B9" w:rsidP="00A12903">
      <w:pPr>
        <w:spacing w:after="0" w:line="240" w:lineRule="auto"/>
      </w:pPr>
      <w:r>
        <w:separator/>
      </w:r>
    </w:p>
  </w:endnote>
  <w:endnote w:type="continuationSeparator" w:id="0">
    <w:p w14:paraId="75A6E072" w14:textId="77777777" w:rsidR="00F551B9" w:rsidRDefault="00F551B9" w:rsidP="00A1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220784"/>
      <w:docPartObj>
        <w:docPartGallery w:val="Page Numbers (Bottom of Page)"/>
        <w:docPartUnique/>
      </w:docPartObj>
    </w:sdtPr>
    <w:sdtEndPr>
      <w:rPr>
        <w:noProof/>
      </w:rPr>
    </w:sdtEndPr>
    <w:sdtContent>
      <w:p w14:paraId="752EC35F" w14:textId="77777777" w:rsidR="00DE391D" w:rsidRDefault="008E7D7C">
        <w:pPr>
          <w:pStyle w:val="Footer"/>
          <w:jc w:val="center"/>
        </w:pPr>
        <w:r>
          <w:fldChar w:fldCharType="begin"/>
        </w:r>
        <w:r>
          <w:instrText xml:space="preserve"> PAGE   \* MERGEFORMAT </w:instrText>
        </w:r>
        <w:r>
          <w:fldChar w:fldCharType="separate"/>
        </w:r>
        <w:r w:rsidR="00D93A66">
          <w:rPr>
            <w:noProof/>
          </w:rPr>
          <w:t>7</w:t>
        </w:r>
        <w:r>
          <w:rPr>
            <w:noProof/>
          </w:rPr>
          <w:fldChar w:fldCharType="end"/>
        </w:r>
      </w:p>
    </w:sdtContent>
  </w:sdt>
  <w:p w14:paraId="1E0A0E79" w14:textId="77777777" w:rsidR="00DE391D" w:rsidRDefault="00DE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BD7BB" w14:textId="77777777" w:rsidR="00F551B9" w:rsidRDefault="00F551B9" w:rsidP="00A12903">
      <w:pPr>
        <w:spacing w:after="0" w:line="240" w:lineRule="auto"/>
      </w:pPr>
      <w:r>
        <w:separator/>
      </w:r>
    </w:p>
  </w:footnote>
  <w:footnote w:type="continuationSeparator" w:id="0">
    <w:p w14:paraId="13B137FF" w14:textId="77777777" w:rsidR="00F551B9" w:rsidRDefault="00F551B9" w:rsidP="00A12903">
      <w:pPr>
        <w:spacing w:after="0" w:line="240" w:lineRule="auto"/>
      </w:pPr>
      <w:r>
        <w:continuationSeparator/>
      </w:r>
    </w:p>
  </w:footnote>
  <w:footnote w:id="1">
    <w:p w14:paraId="270411E0" w14:textId="77777777" w:rsidR="00A12903" w:rsidRPr="00786B98" w:rsidRDefault="00A12903" w:rsidP="00A12903">
      <w:pPr>
        <w:pStyle w:val="FootnoteText"/>
        <w:rPr>
          <w:rFonts w:ascii="Arial" w:hAnsi="Arial" w:cs="Arial"/>
          <w:sz w:val="18"/>
          <w:szCs w:val="18"/>
        </w:rPr>
      </w:pPr>
      <w:r w:rsidRPr="00786B98">
        <w:rPr>
          <w:rStyle w:val="FootnoteReference"/>
          <w:rFonts w:ascii="Arial" w:hAnsi="Arial" w:cs="Arial"/>
          <w:sz w:val="18"/>
          <w:szCs w:val="18"/>
        </w:rPr>
        <w:footnoteRef/>
      </w:r>
      <w:r w:rsidRPr="00786B98">
        <w:rPr>
          <w:rFonts w:ascii="Arial" w:hAnsi="Arial" w:cs="Arial"/>
          <w:sz w:val="18"/>
          <w:szCs w:val="18"/>
        </w:rPr>
        <w:t xml:space="preserve"> </w:t>
      </w:r>
      <w:r w:rsidRPr="00897402">
        <w:rPr>
          <w:rFonts w:ascii="Arial" w:hAnsi="Arial" w:cs="Arial"/>
          <w:sz w:val="18"/>
          <w:szCs w:val="18"/>
        </w:rPr>
        <w:t xml:space="preserve">Ц.Сарантуяа, </w:t>
      </w:r>
      <w:r w:rsidRPr="00897402">
        <w:rPr>
          <w:rFonts w:ascii="Arial" w:hAnsi="Arial" w:cs="Arial"/>
          <w:i/>
          <w:sz w:val="18"/>
          <w:szCs w:val="18"/>
        </w:rPr>
        <w:t>Үндсэн хуулийн процессын эрх зүй: суурь ойлголт, тулгамдсан асуудал</w:t>
      </w:r>
      <w:r w:rsidRPr="00897402">
        <w:rPr>
          <w:rFonts w:ascii="Arial" w:hAnsi="Arial" w:cs="Arial"/>
          <w:sz w:val="18"/>
          <w:szCs w:val="18"/>
        </w:rPr>
        <w:t xml:space="preserve"> </w:t>
      </w:r>
      <w:r w:rsidRPr="00897402">
        <w:rPr>
          <w:rFonts w:ascii="Arial" w:hAnsi="Arial" w:cs="Arial"/>
          <w:sz w:val="18"/>
          <w:szCs w:val="18"/>
          <w:lang w:val="en-US"/>
        </w:rPr>
        <w:t>(2005)</w:t>
      </w:r>
      <w:r w:rsidRPr="00897402">
        <w:rPr>
          <w:rFonts w:ascii="Arial" w:hAnsi="Arial" w:cs="Arial"/>
          <w:sz w:val="18"/>
          <w:szCs w:val="18"/>
        </w:rPr>
        <w:t>,</w:t>
      </w:r>
      <w:r w:rsidRPr="00786B98">
        <w:rPr>
          <w:rFonts w:ascii="Arial" w:hAnsi="Arial" w:cs="Arial"/>
          <w:sz w:val="18"/>
          <w:szCs w:val="18"/>
          <w:lang w:val="en-US"/>
        </w:rPr>
        <w:t xml:space="preserve"> 12</w:t>
      </w:r>
      <w:r w:rsidRPr="00786B98">
        <w:rPr>
          <w:rFonts w:ascii="Arial" w:hAnsi="Arial" w:cs="Arial"/>
          <w:sz w:val="18"/>
          <w:szCs w:val="18"/>
        </w:rPr>
        <w:t>3.</w:t>
      </w:r>
    </w:p>
  </w:footnote>
  <w:footnote w:id="2">
    <w:p w14:paraId="622E8B79" w14:textId="77777777" w:rsidR="00A12903" w:rsidRPr="00786B98" w:rsidRDefault="00A12903" w:rsidP="00A12903">
      <w:pPr>
        <w:pStyle w:val="FootnoteText"/>
        <w:rPr>
          <w:rFonts w:ascii="Arial" w:hAnsi="Arial" w:cs="Arial"/>
          <w:sz w:val="18"/>
          <w:szCs w:val="18"/>
        </w:rPr>
      </w:pPr>
      <w:r w:rsidRPr="00786B98">
        <w:rPr>
          <w:rStyle w:val="FootnoteReference"/>
          <w:rFonts w:ascii="Arial" w:hAnsi="Arial" w:cs="Arial"/>
          <w:sz w:val="18"/>
          <w:szCs w:val="18"/>
        </w:rPr>
        <w:footnoteRef/>
      </w:r>
      <w:r w:rsidRPr="00786B98">
        <w:rPr>
          <w:rFonts w:ascii="Arial" w:hAnsi="Arial" w:cs="Arial"/>
          <w:sz w:val="18"/>
          <w:szCs w:val="18"/>
        </w:rPr>
        <w:t xml:space="preserve"> А.Бямбажаргал, </w:t>
      </w:r>
      <w:r w:rsidRPr="00786B98">
        <w:rPr>
          <w:rFonts w:ascii="Arial" w:hAnsi="Arial" w:cs="Arial"/>
          <w:i/>
          <w:sz w:val="18"/>
          <w:szCs w:val="18"/>
        </w:rPr>
        <w:t>Үндсэн хуулийн шүүхээр үндсэн эрхийг хамгаалах арга зам</w:t>
      </w:r>
      <w:r w:rsidRPr="00786B98">
        <w:rPr>
          <w:rFonts w:ascii="Arial" w:hAnsi="Arial" w:cs="Arial"/>
          <w:sz w:val="18"/>
          <w:szCs w:val="18"/>
        </w:rPr>
        <w:t xml:space="preserve">, </w:t>
      </w:r>
      <w:r w:rsidRPr="00786B98">
        <w:rPr>
          <w:rFonts w:ascii="Arial" w:hAnsi="Arial" w:cs="Arial"/>
          <w:sz w:val="18"/>
          <w:szCs w:val="18"/>
          <w:lang w:val="en-US"/>
        </w:rPr>
        <w:t>(2019)</w:t>
      </w:r>
      <w:r w:rsidRPr="00786B98">
        <w:rPr>
          <w:rFonts w:ascii="Arial" w:hAnsi="Arial" w:cs="Arial"/>
          <w:sz w:val="18"/>
          <w:szCs w:val="18"/>
        </w:rPr>
        <w:t>, 408.</w:t>
      </w:r>
    </w:p>
  </w:footnote>
  <w:footnote w:id="3">
    <w:p w14:paraId="2EA99DA4" w14:textId="77777777" w:rsidR="00A12903" w:rsidRPr="00D539CF" w:rsidRDefault="00A12903" w:rsidP="00A12903">
      <w:pPr>
        <w:pStyle w:val="FootnoteText"/>
        <w:jc w:val="both"/>
        <w:rPr>
          <w:rFonts w:ascii="Arial" w:hAnsi="Arial" w:cs="Arial"/>
          <w:sz w:val="18"/>
          <w:szCs w:val="18"/>
        </w:rPr>
      </w:pPr>
      <w:r w:rsidRPr="00786B98">
        <w:rPr>
          <w:rStyle w:val="FootnoteReference"/>
          <w:rFonts w:ascii="Arial" w:hAnsi="Arial" w:cs="Arial"/>
          <w:sz w:val="18"/>
          <w:szCs w:val="18"/>
        </w:rPr>
        <w:footnoteRef/>
      </w:r>
      <w:r w:rsidRPr="00786B98">
        <w:rPr>
          <w:rFonts w:ascii="Arial" w:hAnsi="Arial" w:cs="Arial"/>
          <w:sz w:val="18"/>
          <w:szCs w:val="18"/>
        </w:rPr>
        <w:t xml:space="preserve"> </w:t>
      </w:r>
      <w:r w:rsidRPr="00897402">
        <w:rPr>
          <w:rFonts w:ascii="Arial" w:hAnsi="Arial" w:cs="Arial"/>
          <w:sz w:val="18"/>
          <w:szCs w:val="18"/>
        </w:rPr>
        <w:t xml:space="preserve">Ц.Сарантуяа, </w:t>
      </w:r>
      <w:r w:rsidRPr="00897402">
        <w:rPr>
          <w:rFonts w:ascii="Arial" w:hAnsi="Arial" w:cs="Arial"/>
          <w:i/>
          <w:sz w:val="18"/>
          <w:szCs w:val="18"/>
        </w:rPr>
        <w:t>Үндсэн хуулийн процессын эрх зүй: суурь ойлголт, тулгамдсан асуудал</w:t>
      </w:r>
      <w:r w:rsidRPr="00897402">
        <w:rPr>
          <w:rFonts w:ascii="Arial" w:hAnsi="Arial" w:cs="Arial"/>
          <w:sz w:val="18"/>
          <w:szCs w:val="18"/>
        </w:rPr>
        <w:t xml:space="preserve"> </w:t>
      </w:r>
      <w:r w:rsidRPr="00897402">
        <w:rPr>
          <w:rFonts w:ascii="Arial" w:hAnsi="Arial" w:cs="Arial"/>
          <w:sz w:val="18"/>
          <w:szCs w:val="18"/>
          <w:lang w:val="en-US"/>
        </w:rPr>
        <w:t>(2005)</w:t>
      </w:r>
      <w:r>
        <w:rPr>
          <w:rFonts w:ascii="Arial" w:hAnsi="Arial" w:cs="Arial"/>
          <w:sz w:val="18"/>
          <w:szCs w:val="18"/>
          <w:lang w:val="en-US"/>
        </w:rPr>
        <w:t>;</w:t>
      </w:r>
      <w:r>
        <w:rPr>
          <w:rFonts w:ascii="Arial" w:hAnsi="Arial" w:cs="Arial"/>
          <w:sz w:val="18"/>
          <w:szCs w:val="18"/>
        </w:rPr>
        <w:t xml:space="preserve"> Ж.Амарсанаа, Д.Мөрөн, С.Болд, </w:t>
      </w:r>
      <w:r w:rsidRPr="00D539CF">
        <w:rPr>
          <w:rFonts w:ascii="Arial" w:hAnsi="Arial" w:cs="Arial"/>
          <w:i/>
          <w:sz w:val="18"/>
          <w:szCs w:val="18"/>
        </w:rPr>
        <w:t>Үндсэн хуулийн цэцийн чадавхыг бэхжүүлэх нь</w:t>
      </w:r>
      <w:r>
        <w:rPr>
          <w:rFonts w:ascii="Arial" w:hAnsi="Arial" w:cs="Arial"/>
          <w:sz w:val="18"/>
          <w:szCs w:val="18"/>
          <w:lang w:val="en-US"/>
        </w:rPr>
        <w:t>;</w:t>
      </w:r>
      <w:r>
        <w:rPr>
          <w:rFonts w:ascii="Arial" w:hAnsi="Arial" w:cs="Arial"/>
          <w:sz w:val="18"/>
          <w:szCs w:val="18"/>
        </w:rPr>
        <w:t xml:space="preserve"> Н.Энхцэцэг, </w:t>
      </w:r>
      <w:r w:rsidRPr="00D539CF">
        <w:rPr>
          <w:rFonts w:ascii="Arial" w:hAnsi="Arial" w:cs="Arial"/>
          <w:i/>
          <w:sz w:val="18"/>
          <w:szCs w:val="18"/>
        </w:rPr>
        <w:t>Абстракт хяналт ба Монгол Улсын Үндсэн хуулийн хяналтын систем: Харьцуулсан судалгаа</w:t>
      </w:r>
      <w:r>
        <w:rPr>
          <w:rFonts w:ascii="Arial" w:hAnsi="Arial" w:cs="Arial"/>
          <w:sz w:val="18"/>
          <w:szCs w:val="18"/>
          <w:lang w:val="en-US"/>
        </w:rPr>
        <w:t>;</w:t>
      </w:r>
      <w:r>
        <w:rPr>
          <w:rFonts w:ascii="Arial" w:hAnsi="Arial" w:cs="Arial"/>
          <w:sz w:val="18"/>
          <w:szCs w:val="18"/>
        </w:rPr>
        <w:t xml:space="preserve"> </w:t>
      </w:r>
      <w:proofErr w:type="spellStart"/>
      <w:r w:rsidRPr="00401F71">
        <w:rPr>
          <w:rFonts w:ascii="Arial" w:hAnsi="Arial" w:cs="Arial"/>
          <w:sz w:val="18"/>
          <w:lang w:val="en-US"/>
        </w:rPr>
        <w:t>A.Byambajargal</w:t>
      </w:r>
      <w:proofErr w:type="spellEnd"/>
      <w:r w:rsidRPr="00401F71">
        <w:rPr>
          <w:rFonts w:ascii="Arial" w:hAnsi="Arial" w:cs="Arial"/>
          <w:sz w:val="18"/>
          <w:lang w:val="en-US"/>
        </w:rPr>
        <w:t xml:space="preserve">, </w:t>
      </w:r>
      <w:r w:rsidRPr="00401F71">
        <w:rPr>
          <w:rFonts w:ascii="Arial" w:hAnsi="Arial" w:cs="Arial"/>
          <w:i/>
          <w:sz w:val="18"/>
          <w:lang w:val="en-US"/>
        </w:rPr>
        <w:t>A Study on the Problems and Improvement of Constitutional Review in Mongolia (Dissertation)</w:t>
      </w:r>
      <w:r w:rsidRPr="00401F71">
        <w:rPr>
          <w:rFonts w:ascii="Arial" w:hAnsi="Arial" w:cs="Arial"/>
          <w:sz w:val="18"/>
          <w:lang w:val="en-US"/>
        </w:rPr>
        <w:t xml:space="preserve">, (Seoul: </w:t>
      </w:r>
      <w:proofErr w:type="spellStart"/>
      <w:r w:rsidRPr="00401F71">
        <w:rPr>
          <w:rFonts w:ascii="Arial" w:hAnsi="Arial" w:cs="Arial"/>
          <w:sz w:val="18"/>
          <w:lang w:val="en-US"/>
        </w:rPr>
        <w:t>Kookmin</w:t>
      </w:r>
      <w:proofErr w:type="spellEnd"/>
      <w:r w:rsidRPr="00401F71">
        <w:rPr>
          <w:rFonts w:ascii="Arial" w:hAnsi="Arial" w:cs="Arial"/>
          <w:sz w:val="18"/>
          <w:lang w:val="en-US"/>
        </w:rPr>
        <w:t xml:space="preserve"> University, 2015)</w:t>
      </w:r>
      <w:r>
        <w:rPr>
          <w:rFonts w:ascii="Arial" w:hAnsi="Arial" w:cs="Arial"/>
          <w:sz w:val="18"/>
          <w:szCs w:val="18"/>
          <w:lang w:val="en-US"/>
        </w:rPr>
        <w:t>;</w:t>
      </w:r>
      <w:r>
        <w:rPr>
          <w:rFonts w:ascii="Arial" w:hAnsi="Arial" w:cs="Arial"/>
          <w:sz w:val="18"/>
          <w:szCs w:val="18"/>
        </w:rPr>
        <w:t xml:space="preserve"> Ч.Энхбаатар, Том Гинсбүрг, П.Амаржаргал, М.Батчимэг, Ц.Даваадулам, О.Мөнхсайхан, Д.Солонго, </w:t>
      </w:r>
      <w:r w:rsidRPr="00CE620B">
        <w:rPr>
          <w:rFonts w:ascii="Arial" w:hAnsi="Arial" w:cs="Arial"/>
          <w:i/>
          <w:sz w:val="18"/>
          <w:szCs w:val="18"/>
        </w:rPr>
        <w:t>Монгол Улсын 1992 оны Үндсэн хуулийн хэрэгжилтийн байдалд хийсэн дүн шинжилгээ</w:t>
      </w:r>
      <w:r>
        <w:rPr>
          <w:rFonts w:ascii="Arial" w:hAnsi="Arial" w:cs="Arial"/>
          <w:sz w:val="18"/>
          <w:szCs w:val="18"/>
        </w:rPr>
        <w:t xml:space="preserve"> </w:t>
      </w:r>
      <w:r>
        <w:rPr>
          <w:rFonts w:ascii="Arial" w:hAnsi="Arial" w:cs="Arial"/>
          <w:sz w:val="18"/>
          <w:szCs w:val="18"/>
          <w:lang w:val="en-US"/>
        </w:rPr>
        <w:t>(</w:t>
      </w:r>
      <w:r>
        <w:rPr>
          <w:rFonts w:ascii="Arial" w:hAnsi="Arial" w:cs="Arial"/>
          <w:sz w:val="18"/>
          <w:szCs w:val="18"/>
        </w:rPr>
        <w:t>УБ: Монгол Улсын Их Хурал, Нэгдсэн Үндэсний байгууллагын Хөгжлийн хөтөлбөр, 2016</w:t>
      </w:r>
      <w:r>
        <w:rPr>
          <w:rFonts w:ascii="Arial" w:hAnsi="Arial" w:cs="Arial"/>
          <w:sz w:val="18"/>
          <w:szCs w:val="18"/>
          <w:lang w:val="en-US"/>
        </w:rPr>
        <w:t>);</w:t>
      </w:r>
      <w:r>
        <w:rPr>
          <w:rFonts w:ascii="Arial" w:hAnsi="Arial" w:cs="Arial"/>
          <w:sz w:val="18"/>
          <w:szCs w:val="18"/>
        </w:rPr>
        <w:t xml:space="preserve"> Д.Ганзориг, </w:t>
      </w:r>
      <w:r w:rsidR="00A41B3C" w:rsidRPr="00A41B3C">
        <w:rPr>
          <w:rFonts w:ascii="Arial" w:hAnsi="Arial" w:cs="Arial"/>
          <w:sz w:val="18"/>
          <w:szCs w:val="18"/>
        </w:rPr>
        <w:t>“</w:t>
      </w:r>
      <w:r w:rsidRPr="00A41B3C">
        <w:rPr>
          <w:rFonts w:ascii="Arial" w:hAnsi="Arial" w:cs="Arial"/>
          <w:sz w:val="18"/>
          <w:szCs w:val="18"/>
        </w:rPr>
        <w:t>Үндсэн эрхийн маргаан-Цэц шийдвэрлэх боломж, хандлага</w:t>
      </w:r>
      <w:r w:rsidR="00A41B3C" w:rsidRPr="00A41B3C">
        <w:rPr>
          <w:rFonts w:ascii="Arial" w:hAnsi="Arial" w:cs="Arial"/>
          <w:sz w:val="18"/>
          <w:szCs w:val="18"/>
        </w:rPr>
        <w:t>”</w:t>
      </w:r>
      <w:r>
        <w:rPr>
          <w:rFonts w:ascii="Arial" w:hAnsi="Arial" w:cs="Arial"/>
          <w:sz w:val="18"/>
          <w:szCs w:val="18"/>
        </w:rPr>
        <w:t xml:space="preserve"> </w:t>
      </w:r>
      <w:r>
        <w:rPr>
          <w:rFonts w:ascii="Arial" w:hAnsi="Arial" w:cs="Arial"/>
          <w:sz w:val="18"/>
          <w:szCs w:val="18"/>
          <w:lang w:val="en-US"/>
        </w:rPr>
        <w:t>(2017)</w:t>
      </w:r>
      <w:r>
        <w:rPr>
          <w:rFonts w:ascii="Arial" w:hAnsi="Arial" w:cs="Arial"/>
          <w:sz w:val="18"/>
          <w:szCs w:val="18"/>
        </w:rPr>
        <w:t>.</w:t>
      </w:r>
    </w:p>
  </w:footnote>
  <w:footnote w:id="4">
    <w:p w14:paraId="3C1159A5" w14:textId="77777777" w:rsidR="004D1099" w:rsidRPr="00EC1A6B" w:rsidRDefault="004D1099" w:rsidP="004D1099">
      <w:pPr>
        <w:pStyle w:val="FootnoteText"/>
        <w:rPr>
          <w:rFonts w:ascii="Arial" w:hAnsi="Arial" w:cs="Arial"/>
        </w:rPr>
      </w:pPr>
      <w:r w:rsidRPr="00EC1A6B">
        <w:rPr>
          <w:rStyle w:val="FootnoteReference"/>
          <w:rFonts w:ascii="Arial" w:hAnsi="Arial" w:cs="Arial"/>
          <w:sz w:val="18"/>
        </w:rPr>
        <w:footnoteRef/>
      </w:r>
      <w:r w:rsidRPr="00EC1A6B">
        <w:rPr>
          <w:rFonts w:ascii="Arial" w:hAnsi="Arial" w:cs="Arial"/>
          <w:sz w:val="18"/>
        </w:rPr>
        <w:t xml:space="preserve"> Мөн тэнд.</w:t>
      </w:r>
    </w:p>
  </w:footnote>
  <w:footnote w:id="5">
    <w:p w14:paraId="6B2DAFDE" w14:textId="77777777" w:rsidR="002C29CA" w:rsidRPr="00786B98" w:rsidRDefault="002C29CA" w:rsidP="002C29CA">
      <w:pPr>
        <w:pStyle w:val="FootnoteText"/>
        <w:jc w:val="both"/>
        <w:rPr>
          <w:rFonts w:ascii="Arial" w:hAnsi="Arial" w:cs="Arial"/>
          <w:sz w:val="18"/>
          <w:szCs w:val="18"/>
        </w:rPr>
      </w:pPr>
      <w:r w:rsidRPr="00786B98">
        <w:rPr>
          <w:rStyle w:val="FootnoteReference"/>
          <w:rFonts w:ascii="Arial" w:hAnsi="Arial" w:cs="Arial"/>
          <w:sz w:val="18"/>
          <w:szCs w:val="18"/>
        </w:rPr>
        <w:footnoteRef/>
      </w:r>
      <w:r w:rsidRPr="00786B98">
        <w:rPr>
          <w:rFonts w:ascii="Arial" w:hAnsi="Arial" w:cs="Arial"/>
          <w:sz w:val="18"/>
          <w:szCs w:val="18"/>
        </w:rPr>
        <w:t xml:space="preserve"> </w:t>
      </w:r>
      <w:r w:rsidRPr="00E40E0B">
        <w:rPr>
          <w:rFonts w:ascii="Arial" w:hAnsi="Arial" w:cs="Arial"/>
          <w:sz w:val="18"/>
          <w:szCs w:val="18"/>
        </w:rPr>
        <w:t>Венецийн комисс,</w:t>
      </w:r>
      <w:r w:rsidRPr="00E40E0B">
        <w:rPr>
          <w:rFonts w:ascii="Arial" w:hAnsi="Arial" w:cs="Arial"/>
          <w:i/>
          <w:sz w:val="18"/>
          <w:szCs w:val="18"/>
        </w:rPr>
        <w:t xml:space="preserve"> Хувь хүний үндсэн хуулийн шүүхэд хандах эрх Шинэчилсэн тайлан, CDL-AD(2021) 001 </w:t>
      </w:r>
      <w:r w:rsidRPr="00E40E0B">
        <w:rPr>
          <w:rFonts w:ascii="Arial" w:hAnsi="Arial" w:cs="Arial"/>
          <w:sz w:val="18"/>
          <w:szCs w:val="18"/>
        </w:rPr>
        <w:t>(МУИС-ийн Үндсэн хуулийн эрх зүйн хүрээлэн, 2023),</w:t>
      </w:r>
      <w:r>
        <w:rPr>
          <w:rFonts w:ascii="Arial" w:hAnsi="Arial" w:cs="Arial"/>
          <w:sz w:val="18"/>
          <w:szCs w:val="18"/>
          <w:lang w:val="en-US"/>
        </w:rPr>
        <w:t xml:space="preserve"> </w:t>
      </w:r>
      <w:r w:rsidRPr="00786B98">
        <w:rPr>
          <w:rFonts w:ascii="Arial" w:hAnsi="Arial" w:cs="Arial"/>
          <w:sz w:val="18"/>
          <w:szCs w:val="18"/>
          <w:lang w:val="en-US"/>
        </w:rPr>
        <w:t>14</w:t>
      </w:r>
      <w:r w:rsidRPr="00786B98">
        <w:rPr>
          <w:rFonts w:ascii="Arial" w:hAnsi="Arial" w:cs="Arial"/>
          <w:sz w:val="18"/>
          <w:szCs w:val="18"/>
        </w:rPr>
        <w:t>.</w:t>
      </w:r>
    </w:p>
  </w:footnote>
  <w:footnote w:id="6">
    <w:p w14:paraId="52C0D5D4" w14:textId="77777777" w:rsidR="00A12903" w:rsidRPr="00786B98" w:rsidRDefault="00A12903" w:rsidP="00A12903">
      <w:pPr>
        <w:pStyle w:val="FootnoteText"/>
        <w:rPr>
          <w:rFonts w:ascii="Arial" w:hAnsi="Arial" w:cs="Arial"/>
          <w:sz w:val="18"/>
          <w:szCs w:val="18"/>
        </w:rPr>
      </w:pPr>
      <w:r w:rsidRPr="00786B98">
        <w:rPr>
          <w:rStyle w:val="FootnoteReference"/>
          <w:rFonts w:ascii="Arial" w:hAnsi="Arial" w:cs="Arial"/>
          <w:sz w:val="18"/>
          <w:szCs w:val="18"/>
        </w:rPr>
        <w:footnoteRef/>
      </w:r>
      <w:r w:rsidRPr="00786B98">
        <w:rPr>
          <w:rFonts w:ascii="Arial" w:hAnsi="Arial" w:cs="Arial"/>
          <w:sz w:val="18"/>
          <w:szCs w:val="18"/>
        </w:rPr>
        <w:t xml:space="preserve"> </w:t>
      </w:r>
      <w:r w:rsidRPr="00897402">
        <w:rPr>
          <w:rFonts w:ascii="Arial" w:hAnsi="Arial" w:cs="Arial"/>
          <w:sz w:val="18"/>
          <w:szCs w:val="18"/>
        </w:rPr>
        <w:t xml:space="preserve">Ц.Сарантуяа, </w:t>
      </w:r>
      <w:r w:rsidRPr="00897402">
        <w:rPr>
          <w:rFonts w:ascii="Arial" w:hAnsi="Arial" w:cs="Arial"/>
          <w:i/>
          <w:sz w:val="18"/>
          <w:szCs w:val="18"/>
        </w:rPr>
        <w:t>Үндсэн хуулийн процессын эрх зүй: суурь ойлголт, тулгамдсан асуудал</w:t>
      </w:r>
      <w:r w:rsidRPr="00897402">
        <w:rPr>
          <w:rFonts w:ascii="Arial" w:hAnsi="Arial" w:cs="Arial"/>
          <w:sz w:val="18"/>
          <w:szCs w:val="18"/>
        </w:rPr>
        <w:t xml:space="preserve"> </w:t>
      </w:r>
      <w:r w:rsidRPr="00897402">
        <w:rPr>
          <w:rFonts w:ascii="Arial" w:hAnsi="Arial" w:cs="Arial"/>
          <w:sz w:val="18"/>
          <w:szCs w:val="18"/>
          <w:lang w:val="en-US"/>
        </w:rPr>
        <w:t>(2005)</w:t>
      </w:r>
      <w:r w:rsidRPr="00897402">
        <w:rPr>
          <w:rFonts w:ascii="Arial" w:hAnsi="Arial" w:cs="Arial"/>
          <w:sz w:val="18"/>
          <w:szCs w:val="18"/>
        </w:rPr>
        <w:t>,</w:t>
      </w:r>
      <w:r>
        <w:rPr>
          <w:rFonts w:ascii="Arial" w:hAnsi="Arial" w:cs="Arial"/>
          <w:sz w:val="18"/>
          <w:szCs w:val="18"/>
          <w:lang w:val="en-US"/>
        </w:rPr>
        <w:t xml:space="preserve"> </w:t>
      </w:r>
      <w:r w:rsidRPr="00786B98">
        <w:rPr>
          <w:rFonts w:ascii="Arial" w:hAnsi="Arial" w:cs="Arial"/>
          <w:sz w:val="18"/>
          <w:szCs w:val="18"/>
          <w:lang w:val="en-US"/>
        </w:rPr>
        <w:t>45</w:t>
      </w:r>
      <w:r w:rsidRPr="00786B98">
        <w:rPr>
          <w:rFonts w:ascii="Arial" w:hAnsi="Arial" w:cs="Arial"/>
          <w:sz w:val="18"/>
          <w:szCs w:val="18"/>
        </w:rPr>
        <w:t>.</w:t>
      </w:r>
    </w:p>
  </w:footnote>
  <w:footnote w:id="7">
    <w:p w14:paraId="5C8D7A13" w14:textId="77777777" w:rsidR="002C29CA" w:rsidRPr="00786B98" w:rsidRDefault="002C29CA" w:rsidP="002C29CA">
      <w:pPr>
        <w:pStyle w:val="FootnoteText"/>
        <w:rPr>
          <w:rFonts w:ascii="Arial" w:hAnsi="Arial" w:cs="Arial"/>
          <w:sz w:val="18"/>
          <w:szCs w:val="18"/>
        </w:rPr>
      </w:pPr>
      <w:r w:rsidRPr="00786B98">
        <w:rPr>
          <w:rStyle w:val="FootnoteReference"/>
          <w:rFonts w:ascii="Arial" w:hAnsi="Arial" w:cs="Arial"/>
          <w:sz w:val="18"/>
          <w:szCs w:val="18"/>
        </w:rPr>
        <w:footnoteRef/>
      </w:r>
      <w:r w:rsidRPr="00786B98">
        <w:rPr>
          <w:rFonts w:ascii="Arial" w:hAnsi="Arial" w:cs="Arial"/>
          <w:sz w:val="18"/>
          <w:szCs w:val="18"/>
        </w:rPr>
        <w:t xml:space="preserve"> Мөн тэнд, 100.</w:t>
      </w:r>
    </w:p>
  </w:footnote>
  <w:footnote w:id="8">
    <w:p w14:paraId="3A91008C" w14:textId="77777777" w:rsidR="00A12903" w:rsidRPr="00786B98" w:rsidRDefault="00A12903" w:rsidP="00A12903">
      <w:pPr>
        <w:pStyle w:val="FootnoteText"/>
        <w:rPr>
          <w:rFonts w:ascii="Arial" w:hAnsi="Arial" w:cs="Arial"/>
          <w:sz w:val="18"/>
          <w:szCs w:val="18"/>
        </w:rPr>
      </w:pPr>
      <w:r w:rsidRPr="00786B98">
        <w:rPr>
          <w:rStyle w:val="FootnoteReference"/>
          <w:rFonts w:ascii="Arial" w:hAnsi="Arial" w:cs="Arial"/>
          <w:sz w:val="18"/>
          <w:szCs w:val="18"/>
        </w:rPr>
        <w:footnoteRef/>
      </w:r>
      <w:r w:rsidRPr="00786B98">
        <w:rPr>
          <w:rFonts w:ascii="Arial" w:hAnsi="Arial" w:cs="Arial"/>
          <w:sz w:val="18"/>
          <w:szCs w:val="18"/>
        </w:rPr>
        <w:t xml:space="preserve"> Мөн тэнд,</w:t>
      </w:r>
      <w:r w:rsidRPr="00786B98">
        <w:rPr>
          <w:rFonts w:ascii="Arial" w:hAnsi="Arial" w:cs="Arial"/>
          <w:sz w:val="18"/>
          <w:szCs w:val="18"/>
          <w:lang w:val="en-US"/>
        </w:rPr>
        <w:t xml:space="preserve"> 102</w:t>
      </w:r>
      <w:r w:rsidRPr="00786B98">
        <w:rPr>
          <w:rFonts w:ascii="Arial" w:hAnsi="Arial" w:cs="Arial"/>
          <w:sz w:val="18"/>
          <w:szCs w:val="18"/>
        </w:rPr>
        <w:t>.</w:t>
      </w:r>
    </w:p>
  </w:footnote>
  <w:footnote w:id="9">
    <w:p w14:paraId="67CEC5EF" w14:textId="77777777" w:rsidR="00A12903" w:rsidRPr="00401F71" w:rsidRDefault="00A12903" w:rsidP="00A12903">
      <w:pPr>
        <w:pStyle w:val="FootnoteText"/>
        <w:jc w:val="both"/>
        <w:rPr>
          <w:rFonts w:ascii="Arial" w:hAnsi="Arial" w:cs="Arial"/>
          <w:sz w:val="18"/>
        </w:rPr>
      </w:pPr>
      <w:r>
        <w:rPr>
          <w:rStyle w:val="FootnoteReference"/>
        </w:rPr>
        <w:footnoteRef/>
      </w:r>
      <w:r>
        <w:t xml:space="preserve"> </w:t>
      </w:r>
      <w:proofErr w:type="spellStart"/>
      <w:proofErr w:type="gramStart"/>
      <w:r w:rsidRPr="00401F71">
        <w:rPr>
          <w:rFonts w:ascii="Arial" w:hAnsi="Arial" w:cs="Arial"/>
          <w:sz w:val="18"/>
          <w:lang w:val="en-US"/>
        </w:rPr>
        <w:t>A.Byambajargal</w:t>
      </w:r>
      <w:proofErr w:type="spellEnd"/>
      <w:proofErr w:type="gramEnd"/>
      <w:r w:rsidRPr="00401F71">
        <w:rPr>
          <w:rFonts w:ascii="Arial" w:hAnsi="Arial" w:cs="Arial"/>
          <w:sz w:val="18"/>
          <w:lang w:val="en-US"/>
        </w:rPr>
        <w:t xml:space="preserve">, </w:t>
      </w:r>
      <w:r w:rsidRPr="00401F71">
        <w:rPr>
          <w:rFonts w:ascii="Arial" w:hAnsi="Arial" w:cs="Arial"/>
          <w:i/>
          <w:sz w:val="18"/>
          <w:lang w:val="en-US"/>
        </w:rPr>
        <w:t>A Study on the Problems and Improvement of Constitutional Review in Mongolia (Dissertation)</w:t>
      </w:r>
      <w:r w:rsidRPr="00401F71">
        <w:rPr>
          <w:rFonts w:ascii="Arial" w:hAnsi="Arial" w:cs="Arial"/>
          <w:sz w:val="18"/>
          <w:lang w:val="en-US"/>
        </w:rPr>
        <w:t xml:space="preserve">, (Seoul: </w:t>
      </w:r>
      <w:proofErr w:type="spellStart"/>
      <w:r w:rsidRPr="00401F71">
        <w:rPr>
          <w:rFonts w:ascii="Arial" w:hAnsi="Arial" w:cs="Arial"/>
          <w:sz w:val="18"/>
          <w:lang w:val="en-US"/>
        </w:rPr>
        <w:t>Kookmin</w:t>
      </w:r>
      <w:proofErr w:type="spellEnd"/>
      <w:r w:rsidRPr="00401F71">
        <w:rPr>
          <w:rFonts w:ascii="Arial" w:hAnsi="Arial" w:cs="Arial"/>
          <w:sz w:val="18"/>
          <w:lang w:val="en-US"/>
        </w:rPr>
        <w:t xml:space="preserve"> University, 2015), 118</w:t>
      </w:r>
      <w:r w:rsidRPr="00401F71">
        <w:rPr>
          <w:rFonts w:ascii="Arial" w:hAnsi="Arial" w:cs="Arial"/>
          <w:sz w:val="18"/>
        </w:rPr>
        <w:t>.</w:t>
      </w:r>
    </w:p>
  </w:footnote>
  <w:footnote w:id="10">
    <w:p w14:paraId="028C622E" w14:textId="77777777" w:rsidR="00A12903" w:rsidRPr="000B2B03" w:rsidRDefault="00A12903" w:rsidP="00A12903">
      <w:pPr>
        <w:pStyle w:val="FootnoteText"/>
        <w:jc w:val="both"/>
        <w:rPr>
          <w:rFonts w:ascii="Arial" w:hAnsi="Arial" w:cs="Arial"/>
          <w:sz w:val="18"/>
          <w:szCs w:val="18"/>
        </w:rPr>
      </w:pPr>
      <w:r>
        <w:rPr>
          <w:rStyle w:val="FootnoteReference"/>
        </w:rPr>
        <w:footnoteRef/>
      </w:r>
      <w:r>
        <w:t xml:space="preserve"> </w:t>
      </w:r>
      <w:r w:rsidRPr="000B2B03">
        <w:rPr>
          <w:rFonts w:ascii="Arial" w:hAnsi="Arial" w:cs="Arial"/>
          <w:sz w:val="18"/>
          <w:szCs w:val="18"/>
        </w:rPr>
        <w:t xml:space="preserve">Захиргааны хэрэг шүүхэд хянан шийдвэрлэх тухай хууль </w:t>
      </w:r>
      <w:r w:rsidRPr="000B2B03">
        <w:rPr>
          <w:rFonts w:ascii="Arial" w:hAnsi="Arial" w:cs="Arial"/>
          <w:sz w:val="18"/>
          <w:szCs w:val="18"/>
          <w:lang w:val="en-US"/>
        </w:rPr>
        <w:t>(2016),</w:t>
      </w:r>
      <w:r>
        <w:rPr>
          <w:rFonts w:ascii="Arial" w:hAnsi="Arial" w:cs="Arial"/>
          <w:sz w:val="18"/>
          <w:szCs w:val="18"/>
        </w:rPr>
        <w:t xml:space="preserve"> 18 дугаар зүйлийн 18.3-т “нийтийн ашиг сонирхлыг төлөөлөх эрх бүхий этгээд нь гаргаж буй нэхэмжлэлийн шаардлага нь дүрмийн зорилгод нь нийцсэн байх, сүүлийн гурваас доошгүй жил тогтвортой үйл ажиллагаа явуулсан байх” зэрэг тусгай шаардлага тавьдаг байна.</w:t>
      </w:r>
    </w:p>
  </w:footnote>
  <w:footnote w:id="11">
    <w:p w14:paraId="5E9F37F4" w14:textId="77777777" w:rsidR="00A12903" w:rsidRPr="00786B98" w:rsidRDefault="00A12903" w:rsidP="00A12903">
      <w:pPr>
        <w:pStyle w:val="FootnoteText"/>
        <w:jc w:val="both"/>
        <w:rPr>
          <w:rFonts w:ascii="Arial" w:hAnsi="Arial" w:cs="Arial"/>
          <w:sz w:val="18"/>
          <w:szCs w:val="18"/>
        </w:rPr>
      </w:pPr>
      <w:r w:rsidRPr="00786B98">
        <w:rPr>
          <w:rStyle w:val="FootnoteReference"/>
          <w:rFonts w:ascii="Arial" w:hAnsi="Arial" w:cs="Arial"/>
          <w:sz w:val="18"/>
          <w:szCs w:val="18"/>
        </w:rPr>
        <w:footnoteRef/>
      </w:r>
      <w:r w:rsidRPr="00786B98">
        <w:rPr>
          <w:rFonts w:ascii="Arial" w:hAnsi="Arial" w:cs="Arial"/>
          <w:sz w:val="18"/>
          <w:szCs w:val="18"/>
        </w:rPr>
        <w:t xml:space="preserve"> </w:t>
      </w:r>
      <w:r w:rsidRPr="00E40E0B">
        <w:rPr>
          <w:rFonts w:ascii="Arial" w:hAnsi="Arial" w:cs="Arial"/>
          <w:sz w:val="18"/>
          <w:szCs w:val="18"/>
        </w:rPr>
        <w:t>Венецийн комисс,</w:t>
      </w:r>
      <w:r w:rsidRPr="00E40E0B">
        <w:rPr>
          <w:rFonts w:ascii="Arial" w:hAnsi="Arial" w:cs="Arial"/>
          <w:i/>
          <w:sz w:val="18"/>
          <w:szCs w:val="18"/>
        </w:rPr>
        <w:t xml:space="preserve"> Хувь хүний үндсэн хуулийн шүүхэд хандах эрх Шинэчилсэн тайлан, CDL-AD(2021) 001 </w:t>
      </w:r>
      <w:r w:rsidRPr="00E40E0B">
        <w:rPr>
          <w:rFonts w:ascii="Arial" w:hAnsi="Arial" w:cs="Arial"/>
          <w:sz w:val="18"/>
          <w:szCs w:val="18"/>
        </w:rPr>
        <w:t xml:space="preserve">(МУИС-ийн Үндсэн хуулийн эрх зүйн хүрээлэн, 2023), </w:t>
      </w:r>
      <w:r w:rsidRPr="00786B98">
        <w:rPr>
          <w:rFonts w:ascii="Arial" w:hAnsi="Arial" w:cs="Arial"/>
          <w:sz w:val="18"/>
          <w:szCs w:val="18"/>
          <w:lang w:val="en-US"/>
        </w:rPr>
        <w:t>21</w:t>
      </w:r>
      <w:r w:rsidRPr="00786B98">
        <w:rPr>
          <w:rFonts w:ascii="Arial" w:hAnsi="Arial" w:cs="Arial"/>
          <w:sz w:val="18"/>
          <w:szCs w:val="18"/>
        </w:rPr>
        <w:t>.</w:t>
      </w:r>
    </w:p>
  </w:footnote>
  <w:footnote w:id="12">
    <w:p w14:paraId="1D328328" w14:textId="77777777" w:rsidR="00A12903" w:rsidRPr="00786B98" w:rsidRDefault="00A12903" w:rsidP="00A12903">
      <w:pPr>
        <w:pStyle w:val="FootnoteText"/>
        <w:rPr>
          <w:rFonts w:ascii="Arial" w:hAnsi="Arial" w:cs="Arial"/>
          <w:sz w:val="18"/>
          <w:szCs w:val="18"/>
        </w:rPr>
      </w:pPr>
      <w:r w:rsidRPr="00786B98">
        <w:rPr>
          <w:rStyle w:val="FootnoteReference"/>
          <w:rFonts w:ascii="Arial" w:hAnsi="Arial" w:cs="Arial"/>
          <w:sz w:val="18"/>
          <w:szCs w:val="18"/>
        </w:rPr>
        <w:footnoteRef/>
      </w:r>
      <w:r w:rsidRPr="00786B98">
        <w:rPr>
          <w:rFonts w:ascii="Arial" w:hAnsi="Arial" w:cs="Arial"/>
          <w:sz w:val="18"/>
          <w:szCs w:val="18"/>
        </w:rPr>
        <w:t xml:space="preserve"> </w:t>
      </w:r>
      <w:r w:rsidRPr="00897402">
        <w:rPr>
          <w:rFonts w:ascii="Arial" w:hAnsi="Arial" w:cs="Arial"/>
          <w:sz w:val="18"/>
          <w:szCs w:val="18"/>
        </w:rPr>
        <w:t xml:space="preserve">Ц.Сарантуяа, </w:t>
      </w:r>
      <w:r w:rsidRPr="00897402">
        <w:rPr>
          <w:rFonts w:ascii="Arial" w:hAnsi="Arial" w:cs="Arial"/>
          <w:i/>
          <w:sz w:val="18"/>
          <w:szCs w:val="18"/>
        </w:rPr>
        <w:t>Үндсэн хуулийн процессын эрх зүй: суурь ойлголт, тулгамдсан асуудал</w:t>
      </w:r>
      <w:r w:rsidRPr="00897402">
        <w:rPr>
          <w:rFonts w:ascii="Arial" w:hAnsi="Arial" w:cs="Arial"/>
          <w:sz w:val="18"/>
          <w:szCs w:val="18"/>
        </w:rPr>
        <w:t xml:space="preserve"> </w:t>
      </w:r>
      <w:r w:rsidRPr="00897402">
        <w:rPr>
          <w:rFonts w:ascii="Arial" w:hAnsi="Arial" w:cs="Arial"/>
          <w:sz w:val="18"/>
          <w:szCs w:val="18"/>
          <w:lang w:val="en-US"/>
        </w:rPr>
        <w:t>(2005)</w:t>
      </w:r>
      <w:r w:rsidRPr="00897402">
        <w:rPr>
          <w:rFonts w:ascii="Arial" w:hAnsi="Arial" w:cs="Arial"/>
          <w:sz w:val="18"/>
          <w:szCs w:val="18"/>
        </w:rPr>
        <w:t>,</w:t>
      </w:r>
      <w:r w:rsidRPr="00786B98">
        <w:rPr>
          <w:rFonts w:ascii="Arial" w:hAnsi="Arial" w:cs="Arial"/>
          <w:sz w:val="18"/>
          <w:szCs w:val="18"/>
          <w:lang w:val="en-US"/>
        </w:rPr>
        <w:t xml:space="preserve"> 243</w:t>
      </w:r>
      <w:r w:rsidRPr="00786B98">
        <w:rPr>
          <w:rFonts w:ascii="Arial" w:hAnsi="Arial" w:cs="Arial"/>
          <w:sz w:val="18"/>
          <w:szCs w:val="18"/>
        </w:rPr>
        <w:t>.</w:t>
      </w:r>
    </w:p>
  </w:footnote>
  <w:footnote w:id="13">
    <w:p w14:paraId="35DE5525" w14:textId="77777777" w:rsidR="00A12903" w:rsidRPr="00786B98" w:rsidRDefault="00A12903" w:rsidP="00A12903">
      <w:pPr>
        <w:pStyle w:val="FootnoteText"/>
        <w:jc w:val="both"/>
        <w:rPr>
          <w:rFonts w:ascii="Arial" w:hAnsi="Arial" w:cs="Arial"/>
          <w:sz w:val="18"/>
          <w:szCs w:val="18"/>
        </w:rPr>
      </w:pPr>
      <w:r w:rsidRPr="00786B98">
        <w:rPr>
          <w:rStyle w:val="FootnoteReference"/>
          <w:rFonts w:ascii="Arial" w:hAnsi="Arial" w:cs="Arial"/>
          <w:sz w:val="18"/>
          <w:szCs w:val="18"/>
        </w:rPr>
        <w:footnoteRef/>
      </w:r>
      <w:r w:rsidRPr="00786B98">
        <w:rPr>
          <w:rFonts w:ascii="Arial" w:hAnsi="Arial" w:cs="Arial"/>
          <w:sz w:val="18"/>
          <w:szCs w:val="18"/>
        </w:rPr>
        <w:t xml:space="preserve"> </w:t>
      </w:r>
      <w:r w:rsidRPr="00897402">
        <w:rPr>
          <w:rFonts w:ascii="Arial" w:hAnsi="Arial" w:cs="Arial"/>
          <w:sz w:val="18"/>
          <w:szCs w:val="18"/>
        </w:rPr>
        <w:t>Венецийн комисс,</w:t>
      </w:r>
      <w:r w:rsidRPr="00897402">
        <w:rPr>
          <w:rFonts w:ascii="Arial" w:hAnsi="Arial" w:cs="Arial"/>
          <w:i/>
          <w:sz w:val="18"/>
          <w:szCs w:val="18"/>
        </w:rPr>
        <w:t xml:space="preserve"> Үндсэн хуулийн шүүхийн талаарх Венецийн комиссын санал, тайлан, судалгааны эмхэтгэл, 2022</w:t>
      </w:r>
      <w:r w:rsidRPr="00897402">
        <w:rPr>
          <w:rFonts w:ascii="Arial" w:hAnsi="Arial" w:cs="Arial"/>
          <w:i/>
          <w:sz w:val="18"/>
          <w:szCs w:val="18"/>
          <w:lang w:val="en-US"/>
        </w:rPr>
        <w:t>CDL-PI(2020) 004</w:t>
      </w:r>
      <w:r w:rsidRPr="00897402">
        <w:rPr>
          <w:rFonts w:ascii="Arial" w:hAnsi="Arial" w:cs="Arial"/>
          <w:i/>
          <w:sz w:val="18"/>
          <w:szCs w:val="18"/>
        </w:rPr>
        <w:t xml:space="preserve"> </w:t>
      </w:r>
      <w:r w:rsidRPr="00897402">
        <w:rPr>
          <w:rFonts w:ascii="Arial" w:hAnsi="Arial" w:cs="Arial"/>
          <w:sz w:val="18"/>
          <w:szCs w:val="18"/>
          <w:lang w:val="en-US"/>
        </w:rPr>
        <w:t>(</w:t>
      </w:r>
      <w:r w:rsidRPr="00897402">
        <w:rPr>
          <w:rFonts w:ascii="Arial" w:hAnsi="Arial" w:cs="Arial"/>
          <w:sz w:val="18"/>
          <w:szCs w:val="18"/>
        </w:rPr>
        <w:t>МУИС-ийн Үндсэн хуулийн эрх зүйн хүрээлэн,</w:t>
      </w:r>
      <w:r w:rsidRPr="00897402">
        <w:rPr>
          <w:rFonts w:ascii="Arial" w:hAnsi="Arial" w:cs="Arial"/>
          <w:sz w:val="18"/>
          <w:szCs w:val="18"/>
          <w:lang w:val="en-US"/>
        </w:rPr>
        <w:t xml:space="preserve"> 2023)</w:t>
      </w:r>
      <w:r w:rsidRPr="00897402">
        <w:rPr>
          <w:rFonts w:ascii="Arial" w:hAnsi="Arial" w:cs="Arial"/>
          <w:sz w:val="18"/>
          <w:szCs w:val="18"/>
        </w:rPr>
        <w:t>,</w:t>
      </w:r>
      <w:r w:rsidRPr="00897402">
        <w:rPr>
          <w:rFonts w:ascii="Arial" w:hAnsi="Arial" w:cs="Arial"/>
          <w:sz w:val="18"/>
          <w:szCs w:val="18"/>
          <w:lang w:val="en-US"/>
        </w:rPr>
        <w:t xml:space="preserve"> </w:t>
      </w:r>
      <w:r w:rsidRPr="00786B98">
        <w:rPr>
          <w:rFonts w:ascii="Arial" w:hAnsi="Arial" w:cs="Arial"/>
          <w:sz w:val="18"/>
          <w:szCs w:val="18"/>
          <w:lang w:val="en-US"/>
        </w:rPr>
        <w:t>77</w:t>
      </w:r>
      <w:r w:rsidRPr="00786B98">
        <w:rPr>
          <w:rFonts w:ascii="Arial" w:hAnsi="Arial" w:cs="Arial"/>
          <w:sz w:val="18"/>
          <w:szCs w:val="18"/>
        </w:rPr>
        <w:t>.</w:t>
      </w:r>
    </w:p>
  </w:footnote>
  <w:footnote w:id="14">
    <w:p w14:paraId="2D754E73" w14:textId="77777777" w:rsidR="00A23FB4" w:rsidRPr="00786B98" w:rsidRDefault="00A23FB4" w:rsidP="00A23FB4">
      <w:pPr>
        <w:pStyle w:val="FootnoteText"/>
        <w:rPr>
          <w:rFonts w:ascii="Arial" w:hAnsi="Arial" w:cs="Arial"/>
          <w:sz w:val="18"/>
          <w:szCs w:val="18"/>
        </w:rPr>
      </w:pPr>
      <w:r w:rsidRPr="00786B98">
        <w:rPr>
          <w:rStyle w:val="FootnoteReference"/>
          <w:rFonts w:ascii="Arial" w:hAnsi="Arial" w:cs="Arial"/>
          <w:sz w:val="18"/>
          <w:szCs w:val="18"/>
        </w:rPr>
        <w:footnoteRef/>
      </w:r>
      <w:r w:rsidRPr="00786B98">
        <w:rPr>
          <w:rFonts w:ascii="Arial" w:hAnsi="Arial" w:cs="Arial"/>
          <w:sz w:val="18"/>
          <w:szCs w:val="18"/>
        </w:rPr>
        <w:t xml:space="preserve"> </w:t>
      </w:r>
      <w:r w:rsidRPr="00897402">
        <w:rPr>
          <w:rFonts w:ascii="Arial" w:hAnsi="Arial" w:cs="Arial"/>
          <w:sz w:val="18"/>
          <w:szCs w:val="18"/>
        </w:rPr>
        <w:t xml:space="preserve">Ц.Сарантуяа, </w:t>
      </w:r>
      <w:r w:rsidRPr="00897402">
        <w:rPr>
          <w:rFonts w:ascii="Arial" w:hAnsi="Arial" w:cs="Arial"/>
          <w:i/>
          <w:sz w:val="18"/>
          <w:szCs w:val="18"/>
        </w:rPr>
        <w:t>Үндсэн хуулийн процессын эрх зүй: суурь ойлголт, тулгамдсан асуудал</w:t>
      </w:r>
      <w:r w:rsidRPr="00897402">
        <w:rPr>
          <w:rFonts w:ascii="Arial" w:hAnsi="Arial" w:cs="Arial"/>
          <w:sz w:val="18"/>
          <w:szCs w:val="18"/>
        </w:rPr>
        <w:t xml:space="preserve"> </w:t>
      </w:r>
      <w:r w:rsidRPr="00897402">
        <w:rPr>
          <w:rFonts w:ascii="Arial" w:hAnsi="Arial" w:cs="Arial"/>
          <w:sz w:val="18"/>
          <w:szCs w:val="18"/>
          <w:lang w:val="en-US"/>
        </w:rPr>
        <w:t>(2005)</w:t>
      </w:r>
      <w:r w:rsidRPr="00897402">
        <w:rPr>
          <w:rFonts w:ascii="Arial" w:hAnsi="Arial" w:cs="Arial"/>
          <w:sz w:val="18"/>
          <w:szCs w:val="18"/>
        </w:rPr>
        <w:t>,</w:t>
      </w:r>
      <w:r>
        <w:rPr>
          <w:rFonts w:ascii="Arial" w:hAnsi="Arial" w:cs="Arial"/>
          <w:sz w:val="18"/>
          <w:szCs w:val="18"/>
          <w:lang w:val="en-US"/>
        </w:rPr>
        <w:t xml:space="preserve"> </w:t>
      </w:r>
      <w:r w:rsidRPr="00786B98">
        <w:rPr>
          <w:rFonts w:ascii="Arial" w:hAnsi="Arial" w:cs="Arial"/>
          <w:sz w:val="18"/>
          <w:szCs w:val="18"/>
          <w:lang w:val="en-US"/>
        </w:rPr>
        <w:t>148</w:t>
      </w:r>
      <w:r w:rsidRPr="00786B98">
        <w:rPr>
          <w:rFonts w:ascii="Arial" w:hAnsi="Arial" w:cs="Arial"/>
          <w:sz w:val="18"/>
          <w:szCs w:val="18"/>
        </w:rPr>
        <w:t>.</w:t>
      </w:r>
    </w:p>
  </w:footnote>
  <w:footnote w:id="15">
    <w:p w14:paraId="084F5BBC" w14:textId="77777777" w:rsidR="00A12903" w:rsidRPr="00786B98" w:rsidRDefault="00A12903" w:rsidP="00A12903">
      <w:pPr>
        <w:pStyle w:val="FootnoteText"/>
        <w:jc w:val="both"/>
        <w:rPr>
          <w:rFonts w:ascii="Arial" w:hAnsi="Arial" w:cs="Arial"/>
          <w:sz w:val="18"/>
          <w:szCs w:val="18"/>
        </w:rPr>
      </w:pPr>
      <w:r w:rsidRPr="00786B98">
        <w:rPr>
          <w:rStyle w:val="FootnoteReference"/>
          <w:rFonts w:ascii="Arial" w:hAnsi="Arial" w:cs="Arial"/>
          <w:sz w:val="18"/>
          <w:szCs w:val="18"/>
        </w:rPr>
        <w:footnoteRef/>
      </w:r>
      <w:r w:rsidRPr="00786B98">
        <w:rPr>
          <w:rFonts w:ascii="Arial" w:hAnsi="Arial" w:cs="Arial"/>
          <w:sz w:val="18"/>
          <w:szCs w:val="18"/>
        </w:rPr>
        <w:t xml:space="preserve"> </w:t>
      </w:r>
      <w:r w:rsidRPr="00E40E0B">
        <w:rPr>
          <w:rFonts w:ascii="Arial" w:hAnsi="Arial" w:cs="Arial"/>
          <w:sz w:val="18"/>
          <w:szCs w:val="18"/>
        </w:rPr>
        <w:t>Венецийн комисс,</w:t>
      </w:r>
      <w:r w:rsidRPr="00E40E0B">
        <w:rPr>
          <w:rFonts w:ascii="Arial" w:hAnsi="Arial" w:cs="Arial"/>
          <w:i/>
          <w:sz w:val="18"/>
          <w:szCs w:val="18"/>
        </w:rPr>
        <w:t xml:space="preserve"> Хувь хүний үндсэн хуулийн шүүхэд хандах эрх Шинэчилсэн тайлан, CDL-AD(2021) 001 </w:t>
      </w:r>
      <w:r w:rsidRPr="00E40E0B">
        <w:rPr>
          <w:rFonts w:ascii="Arial" w:hAnsi="Arial" w:cs="Arial"/>
          <w:sz w:val="18"/>
          <w:szCs w:val="18"/>
        </w:rPr>
        <w:t xml:space="preserve">(МУИС-ийн Үндсэн хуулийн эрх зүйн хүрээлэн, 2023), </w:t>
      </w:r>
      <w:r w:rsidRPr="00786B98">
        <w:rPr>
          <w:rFonts w:ascii="Arial" w:hAnsi="Arial" w:cs="Arial"/>
          <w:sz w:val="18"/>
          <w:szCs w:val="18"/>
          <w:lang w:val="en-US"/>
        </w:rPr>
        <w:t>24</w:t>
      </w:r>
      <w:r w:rsidRPr="00786B98">
        <w:rPr>
          <w:rFonts w:ascii="Arial" w:hAnsi="Arial" w:cs="Arial"/>
          <w:sz w:val="18"/>
          <w:szCs w:val="18"/>
        </w:rPr>
        <w:t>.</w:t>
      </w:r>
    </w:p>
  </w:footnote>
  <w:footnote w:id="16">
    <w:p w14:paraId="677EF97C" w14:textId="77777777" w:rsidR="00A12903" w:rsidRPr="00786B98" w:rsidRDefault="00A12903" w:rsidP="00A12903">
      <w:pPr>
        <w:pStyle w:val="FootnoteText"/>
        <w:rPr>
          <w:rFonts w:ascii="Arial" w:hAnsi="Arial" w:cs="Arial"/>
          <w:sz w:val="18"/>
          <w:szCs w:val="18"/>
        </w:rPr>
      </w:pPr>
      <w:r w:rsidRPr="00786B98">
        <w:rPr>
          <w:rStyle w:val="FootnoteReference"/>
          <w:rFonts w:ascii="Arial" w:hAnsi="Arial" w:cs="Arial"/>
          <w:sz w:val="18"/>
          <w:szCs w:val="18"/>
        </w:rPr>
        <w:footnoteRef/>
      </w:r>
      <w:r w:rsidRPr="00786B98">
        <w:rPr>
          <w:rFonts w:ascii="Arial" w:hAnsi="Arial" w:cs="Arial"/>
          <w:sz w:val="18"/>
          <w:szCs w:val="18"/>
        </w:rPr>
        <w:t xml:space="preserve"> </w:t>
      </w:r>
      <w:r w:rsidRPr="00897402">
        <w:rPr>
          <w:rFonts w:ascii="Arial" w:hAnsi="Arial" w:cs="Arial"/>
          <w:sz w:val="18"/>
          <w:szCs w:val="18"/>
        </w:rPr>
        <w:t xml:space="preserve">Ц.Сарантуяа, </w:t>
      </w:r>
      <w:r w:rsidRPr="00897402">
        <w:rPr>
          <w:rFonts w:ascii="Arial" w:hAnsi="Arial" w:cs="Arial"/>
          <w:i/>
          <w:sz w:val="18"/>
          <w:szCs w:val="18"/>
        </w:rPr>
        <w:t>Үндсэн хуулийн процессын эрх зүй: суурь ойлголт, тулгамдсан асуудал</w:t>
      </w:r>
      <w:r w:rsidRPr="00897402">
        <w:rPr>
          <w:rFonts w:ascii="Arial" w:hAnsi="Arial" w:cs="Arial"/>
          <w:sz w:val="18"/>
          <w:szCs w:val="18"/>
        </w:rPr>
        <w:t xml:space="preserve"> </w:t>
      </w:r>
      <w:r w:rsidRPr="00897402">
        <w:rPr>
          <w:rFonts w:ascii="Arial" w:hAnsi="Arial" w:cs="Arial"/>
          <w:sz w:val="18"/>
          <w:szCs w:val="18"/>
          <w:lang w:val="en-US"/>
        </w:rPr>
        <w:t>(2005)</w:t>
      </w:r>
      <w:r w:rsidRPr="00897402">
        <w:rPr>
          <w:rFonts w:ascii="Arial" w:hAnsi="Arial" w:cs="Arial"/>
          <w:sz w:val="18"/>
          <w:szCs w:val="18"/>
        </w:rPr>
        <w:t>,</w:t>
      </w:r>
      <w:r w:rsidRPr="00786B98">
        <w:rPr>
          <w:rFonts w:ascii="Arial" w:hAnsi="Arial" w:cs="Arial"/>
          <w:sz w:val="18"/>
          <w:szCs w:val="18"/>
          <w:lang w:val="en-US"/>
        </w:rPr>
        <w:t xml:space="preserve"> 168</w:t>
      </w:r>
      <w:r w:rsidRPr="00786B98">
        <w:rPr>
          <w:rFonts w:ascii="Arial" w:hAnsi="Arial" w:cs="Arial"/>
          <w:sz w:val="18"/>
          <w:szCs w:val="18"/>
        </w:rPr>
        <w:t>.</w:t>
      </w:r>
    </w:p>
  </w:footnote>
  <w:footnote w:id="17">
    <w:p w14:paraId="0D36011D" w14:textId="77777777" w:rsidR="00A12903" w:rsidRPr="00786B98" w:rsidRDefault="00A12903" w:rsidP="00A12903">
      <w:pPr>
        <w:pStyle w:val="FootnoteText"/>
        <w:jc w:val="both"/>
        <w:rPr>
          <w:rFonts w:ascii="Arial" w:hAnsi="Arial" w:cs="Arial"/>
          <w:sz w:val="18"/>
          <w:szCs w:val="18"/>
        </w:rPr>
      </w:pPr>
      <w:r w:rsidRPr="00786B98">
        <w:rPr>
          <w:rStyle w:val="FootnoteReference"/>
          <w:rFonts w:ascii="Arial" w:hAnsi="Arial" w:cs="Arial"/>
          <w:sz w:val="18"/>
          <w:szCs w:val="18"/>
        </w:rPr>
        <w:footnoteRef/>
      </w:r>
      <w:r w:rsidRPr="00786B98">
        <w:rPr>
          <w:rFonts w:ascii="Arial" w:hAnsi="Arial" w:cs="Arial"/>
          <w:sz w:val="18"/>
          <w:szCs w:val="18"/>
        </w:rPr>
        <w:t xml:space="preserve"> </w:t>
      </w:r>
      <w:r w:rsidRPr="00897402">
        <w:rPr>
          <w:rFonts w:ascii="Arial" w:hAnsi="Arial" w:cs="Arial"/>
          <w:sz w:val="18"/>
          <w:szCs w:val="18"/>
        </w:rPr>
        <w:t>Венецийн комисс,</w:t>
      </w:r>
      <w:r w:rsidRPr="00897402">
        <w:rPr>
          <w:rFonts w:ascii="Arial" w:hAnsi="Arial" w:cs="Arial"/>
          <w:i/>
          <w:sz w:val="18"/>
          <w:szCs w:val="18"/>
        </w:rPr>
        <w:t xml:space="preserve"> Үндсэн хуулийн шүүхийн талаарх Венецийн комиссын санал, тайлан, судалгааны эмхэтгэл, 2022</w:t>
      </w:r>
      <w:r w:rsidRPr="00897402">
        <w:rPr>
          <w:rFonts w:ascii="Arial" w:hAnsi="Arial" w:cs="Arial"/>
          <w:i/>
          <w:sz w:val="18"/>
          <w:szCs w:val="18"/>
          <w:lang w:val="en-US"/>
        </w:rPr>
        <w:t>CDL-PI(2020) 004</w:t>
      </w:r>
      <w:r w:rsidRPr="00897402">
        <w:rPr>
          <w:rFonts w:ascii="Arial" w:hAnsi="Arial" w:cs="Arial"/>
          <w:i/>
          <w:sz w:val="18"/>
          <w:szCs w:val="18"/>
        </w:rPr>
        <w:t xml:space="preserve"> </w:t>
      </w:r>
      <w:r w:rsidRPr="00897402">
        <w:rPr>
          <w:rFonts w:ascii="Arial" w:hAnsi="Arial" w:cs="Arial"/>
          <w:sz w:val="18"/>
          <w:szCs w:val="18"/>
          <w:lang w:val="en-US"/>
        </w:rPr>
        <w:t>(</w:t>
      </w:r>
      <w:r w:rsidRPr="00897402">
        <w:rPr>
          <w:rFonts w:ascii="Arial" w:hAnsi="Arial" w:cs="Arial"/>
          <w:sz w:val="18"/>
          <w:szCs w:val="18"/>
        </w:rPr>
        <w:t>МУИС-ийн Үндсэн хуулийн эрх зүйн хүрээлэн,</w:t>
      </w:r>
      <w:r w:rsidRPr="00897402">
        <w:rPr>
          <w:rFonts w:ascii="Arial" w:hAnsi="Arial" w:cs="Arial"/>
          <w:sz w:val="18"/>
          <w:szCs w:val="18"/>
          <w:lang w:val="en-US"/>
        </w:rPr>
        <w:t xml:space="preserve"> 2023)</w:t>
      </w:r>
      <w:r w:rsidRPr="00897402">
        <w:rPr>
          <w:rFonts w:ascii="Arial" w:hAnsi="Arial" w:cs="Arial"/>
          <w:sz w:val="18"/>
          <w:szCs w:val="18"/>
        </w:rPr>
        <w:t>,</w:t>
      </w:r>
      <w:r w:rsidRPr="00897402">
        <w:rPr>
          <w:rFonts w:ascii="Arial" w:hAnsi="Arial" w:cs="Arial"/>
          <w:sz w:val="18"/>
          <w:szCs w:val="18"/>
          <w:lang w:val="en-US"/>
        </w:rPr>
        <w:t xml:space="preserve"> </w:t>
      </w:r>
      <w:r w:rsidRPr="00786B98">
        <w:rPr>
          <w:rFonts w:ascii="Arial" w:hAnsi="Arial" w:cs="Arial"/>
          <w:sz w:val="18"/>
          <w:szCs w:val="18"/>
          <w:lang w:val="en-US"/>
        </w:rPr>
        <w:t>92</w:t>
      </w:r>
      <w:r w:rsidRPr="00786B98">
        <w:rPr>
          <w:rFonts w:ascii="Arial" w:hAnsi="Arial" w:cs="Arial"/>
          <w:sz w:val="18"/>
          <w:szCs w:val="18"/>
        </w:rPr>
        <w:t>.</w:t>
      </w:r>
    </w:p>
  </w:footnote>
  <w:footnote w:id="18">
    <w:p w14:paraId="6BD55AB2" w14:textId="77777777" w:rsidR="00A12903" w:rsidRPr="00786B98" w:rsidRDefault="00A12903" w:rsidP="00A12903">
      <w:pPr>
        <w:pStyle w:val="FootnoteText"/>
        <w:jc w:val="both"/>
        <w:rPr>
          <w:rFonts w:ascii="Arial" w:hAnsi="Arial" w:cs="Arial"/>
          <w:sz w:val="18"/>
          <w:szCs w:val="18"/>
        </w:rPr>
      </w:pPr>
      <w:r w:rsidRPr="00786B98">
        <w:rPr>
          <w:rStyle w:val="FootnoteReference"/>
          <w:rFonts w:ascii="Arial" w:hAnsi="Arial" w:cs="Arial"/>
          <w:sz w:val="18"/>
          <w:szCs w:val="18"/>
        </w:rPr>
        <w:footnoteRef/>
      </w:r>
      <w:r w:rsidRPr="00786B98">
        <w:rPr>
          <w:rFonts w:ascii="Arial" w:hAnsi="Arial" w:cs="Arial"/>
          <w:sz w:val="18"/>
          <w:szCs w:val="18"/>
        </w:rPr>
        <w:t xml:space="preserve"> </w:t>
      </w:r>
      <w:r w:rsidRPr="00E40E0B">
        <w:rPr>
          <w:rFonts w:ascii="Arial" w:hAnsi="Arial" w:cs="Arial"/>
          <w:sz w:val="18"/>
          <w:szCs w:val="18"/>
        </w:rPr>
        <w:t>Венецийн комисс,</w:t>
      </w:r>
      <w:r w:rsidRPr="00E40E0B">
        <w:rPr>
          <w:rFonts w:ascii="Arial" w:hAnsi="Arial" w:cs="Arial"/>
          <w:i/>
          <w:sz w:val="18"/>
          <w:szCs w:val="18"/>
        </w:rPr>
        <w:t xml:space="preserve"> Хувь хүний үндсэн хуулийн шүүхэд хандах эрх Шинэчилсэн тайлан, CDL-AD(2021) 001 </w:t>
      </w:r>
      <w:r w:rsidRPr="00E40E0B">
        <w:rPr>
          <w:rFonts w:ascii="Arial" w:hAnsi="Arial" w:cs="Arial"/>
          <w:sz w:val="18"/>
          <w:szCs w:val="18"/>
        </w:rPr>
        <w:t xml:space="preserve">(МУИС-ийн Үндсэн хуулийн эрх зүйн хүрээлэн, 2023), </w:t>
      </w:r>
      <w:r w:rsidRPr="00786B98">
        <w:rPr>
          <w:rFonts w:ascii="Arial" w:hAnsi="Arial" w:cs="Arial"/>
          <w:sz w:val="18"/>
          <w:szCs w:val="18"/>
          <w:lang w:val="en-US"/>
        </w:rPr>
        <w:t>48</w:t>
      </w:r>
      <w:r w:rsidRPr="00786B98">
        <w:rPr>
          <w:rFonts w:ascii="Arial" w:hAnsi="Arial" w:cs="Arial"/>
          <w:sz w:val="18"/>
          <w:szCs w:val="18"/>
        </w:rPr>
        <w:t>.</w:t>
      </w:r>
    </w:p>
  </w:footnote>
  <w:footnote w:id="19">
    <w:p w14:paraId="73056276" w14:textId="77777777" w:rsidR="00A12903" w:rsidRPr="0087589B" w:rsidRDefault="00A12903" w:rsidP="00A12903">
      <w:pPr>
        <w:pStyle w:val="FootnoteText"/>
        <w:jc w:val="both"/>
        <w:rPr>
          <w:rFonts w:ascii="Arial" w:hAnsi="Arial" w:cs="Arial"/>
          <w:sz w:val="18"/>
          <w:szCs w:val="18"/>
        </w:rPr>
      </w:pPr>
      <w:r w:rsidRPr="0087589B">
        <w:rPr>
          <w:rStyle w:val="FootnoteReference"/>
          <w:rFonts w:ascii="Arial" w:hAnsi="Arial" w:cs="Arial"/>
          <w:sz w:val="18"/>
          <w:szCs w:val="18"/>
        </w:rPr>
        <w:footnoteRef/>
      </w:r>
      <w:r w:rsidRPr="0087589B">
        <w:rPr>
          <w:rFonts w:ascii="Arial" w:hAnsi="Arial" w:cs="Arial"/>
          <w:sz w:val="18"/>
          <w:szCs w:val="18"/>
        </w:rPr>
        <w:t xml:space="preserve"> Захиргааны хэрэг шүүхэд хянан шийдвэрлэх тухай хууль </w:t>
      </w:r>
      <w:r w:rsidRPr="0087589B">
        <w:rPr>
          <w:rFonts w:ascii="Arial" w:hAnsi="Arial" w:cs="Arial"/>
          <w:sz w:val="18"/>
          <w:szCs w:val="18"/>
          <w:lang w:val="en-US"/>
        </w:rPr>
        <w:t>(2016)</w:t>
      </w:r>
      <w:r w:rsidR="00BB63A9">
        <w:rPr>
          <w:rFonts w:ascii="Arial" w:hAnsi="Arial" w:cs="Arial"/>
          <w:sz w:val="18"/>
          <w:szCs w:val="18"/>
        </w:rPr>
        <w:t>-д</w:t>
      </w:r>
      <w:r w:rsidRPr="0087589B">
        <w:rPr>
          <w:rFonts w:ascii="Arial" w:hAnsi="Arial" w:cs="Arial"/>
          <w:sz w:val="18"/>
          <w:szCs w:val="18"/>
        </w:rPr>
        <w:t xml:space="preserve"> хэрэг хянан шийдвэрлэх аж</w:t>
      </w:r>
      <w:r w:rsidR="00C56BD3">
        <w:rPr>
          <w:rFonts w:ascii="Arial" w:hAnsi="Arial" w:cs="Arial"/>
          <w:sz w:val="18"/>
          <w:szCs w:val="18"/>
        </w:rPr>
        <w:t>иллагааг 60 хоногт шийдвэрлэх, шаардлагатай бол эхний удаа 30 хоногоор сунгах, хоёр дахь удаагаа 15 хоногоор сунгах, давж заалдах шатны шүүх гомдлыг хүлээн авснаас хойш 30 хоногийн дотор шийдвэрлэх, хяналтын шатны шүүх хэлэлцэх тогтоол гарснаас хойш 30 хоногийн дотор хэлэлцэх</w:t>
      </w:r>
      <w:r w:rsidRPr="0087589B">
        <w:rPr>
          <w:rFonts w:ascii="Arial" w:hAnsi="Arial" w:cs="Arial"/>
          <w:sz w:val="18"/>
          <w:szCs w:val="18"/>
        </w:rPr>
        <w:t xml:space="preserve">ээр </w:t>
      </w:r>
      <w:r w:rsidR="00C56BD3">
        <w:rPr>
          <w:rFonts w:ascii="Arial" w:hAnsi="Arial" w:cs="Arial"/>
          <w:sz w:val="18"/>
          <w:szCs w:val="18"/>
        </w:rPr>
        <w:t xml:space="preserve">буюу үндсэндээ маргааныг 5 сарын хугацаанд хянан шийдвэрлэхээр </w:t>
      </w:r>
      <w:r w:rsidRPr="0087589B">
        <w:rPr>
          <w:rFonts w:ascii="Arial" w:hAnsi="Arial" w:cs="Arial"/>
          <w:sz w:val="18"/>
          <w:szCs w:val="18"/>
        </w:rPr>
        <w:t>зохицуулсан.</w:t>
      </w:r>
    </w:p>
  </w:footnote>
  <w:footnote w:id="20">
    <w:p w14:paraId="309F3630" w14:textId="77777777" w:rsidR="00A12903" w:rsidRPr="00786B98" w:rsidRDefault="00A12903" w:rsidP="00A12903">
      <w:pPr>
        <w:pStyle w:val="FootnoteText"/>
        <w:jc w:val="both"/>
        <w:rPr>
          <w:rFonts w:ascii="Arial" w:hAnsi="Arial" w:cs="Arial"/>
          <w:sz w:val="18"/>
          <w:szCs w:val="18"/>
        </w:rPr>
      </w:pPr>
      <w:r w:rsidRPr="00786B98">
        <w:rPr>
          <w:rStyle w:val="FootnoteReference"/>
          <w:rFonts w:ascii="Arial" w:hAnsi="Arial" w:cs="Arial"/>
          <w:sz w:val="18"/>
          <w:szCs w:val="18"/>
        </w:rPr>
        <w:footnoteRef/>
      </w:r>
      <w:r w:rsidRPr="00786B98">
        <w:rPr>
          <w:rFonts w:ascii="Arial" w:hAnsi="Arial" w:cs="Arial"/>
          <w:sz w:val="18"/>
          <w:szCs w:val="18"/>
        </w:rPr>
        <w:t xml:space="preserve"> </w:t>
      </w:r>
      <w:r w:rsidRPr="00E40E0B">
        <w:rPr>
          <w:rFonts w:ascii="Arial" w:hAnsi="Arial" w:cs="Arial"/>
          <w:sz w:val="18"/>
          <w:szCs w:val="18"/>
        </w:rPr>
        <w:t>Венецийн комисс,</w:t>
      </w:r>
      <w:r w:rsidRPr="00E40E0B">
        <w:rPr>
          <w:rFonts w:ascii="Arial" w:hAnsi="Arial" w:cs="Arial"/>
          <w:i/>
          <w:sz w:val="18"/>
          <w:szCs w:val="18"/>
        </w:rPr>
        <w:t xml:space="preserve"> Хувь хүний үндсэн хуулийн шүүхэд хандах эрх Шинэчилсэн тайлан, CDL-AD(2021) 001 </w:t>
      </w:r>
      <w:r w:rsidRPr="00E40E0B">
        <w:rPr>
          <w:rFonts w:ascii="Arial" w:hAnsi="Arial" w:cs="Arial"/>
          <w:sz w:val="18"/>
          <w:szCs w:val="18"/>
        </w:rPr>
        <w:t xml:space="preserve">(МУИС-ийн Үндсэн хуулийн эрх зүйн хүрээлэн, 2023), </w:t>
      </w:r>
      <w:r w:rsidRPr="00786B98">
        <w:rPr>
          <w:rFonts w:ascii="Arial" w:hAnsi="Arial" w:cs="Arial"/>
          <w:sz w:val="18"/>
          <w:szCs w:val="18"/>
          <w:lang w:val="en-US"/>
        </w:rPr>
        <w:t>33</w:t>
      </w:r>
      <w:r w:rsidRPr="00786B98">
        <w:rPr>
          <w:rFonts w:ascii="Arial" w:hAnsi="Arial" w:cs="Arial"/>
          <w:sz w:val="18"/>
          <w:szCs w:val="18"/>
        </w:rPr>
        <w:t>.</w:t>
      </w:r>
    </w:p>
  </w:footnote>
  <w:footnote w:id="21">
    <w:p w14:paraId="66EEA9E0" w14:textId="77777777" w:rsidR="00A12903" w:rsidRPr="00C80AB0" w:rsidRDefault="00A12903" w:rsidP="00A12903">
      <w:pPr>
        <w:pStyle w:val="FootnoteText"/>
        <w:jc w:val="both"/>
        <w:rPr>
          <w:rFonts w:ascii="Arial" w:hAnsi="Arial" w:cs="Arial"/>
          <w:sz w:val="18"/>
          <w:szCs w:val="18"/>
        </w:rPr>
      </w:pPr>
      <w:r>
        <w:rPr>
          <w:rStyle w:val="FootnoteReference"/>
        </w:rPr>
        <w:footnoteRef/>
      </w:r>
      <w:r>
        <w:t xml:space="preserve"> </w:t>
      </w:r>
      <w:r w:rsidRPr="00897402">
        <w:rPr>
          <w:rFonts w:ascii="Arial" w:hAnsi="Arial" w:cs="Arial"/>
          <w:sz w:val="18"/>
          <w:szCs w:val="18"/>
        </w:rPr>
        <w:t>Венецийн комисс,</w:t>
      </w:r>
      <w:r w:rsidRPr="00897402">
        <w:rPr>
          <w:rFonts w:ascii="Arial" w:hAnsi="Arial" w:cs="Arial"/>
          <w:i/>
          <w:sz w:val="18"/>
          <w:szCs w:val="18"/>
        </w:rPr>
        <w:t xml:space="preserve"> Үндсэн хуулийн шүүхийн талаарх Венецийн комиссын санал, тайлан, судалгааны эмхэтгэл, 2022</w:t>
      </w:r>
      <w:r w:rsidRPr="00897402">
        <w:rPr>
          <w:rFonts w:ascii="Arial" w:hAnsi="Arial" w:cs="Arial"/>
          <w:i/>
          <w:sz w:val="18"/>
          <w:szCs w:val="18"/>
          <w:lang w:val="en-US"/>
        </w:rPr>
        <w:t>CDL-PI(2020) 004</w:t>
      </w:r>
      <w:r w:rsidRPr="00897402">
        <w:rPr>
          <w:rFonts w:ascii="Arial" w:hAnsi="Arial" w:cs="Arial"/>
          <w:i/>
          <w:sz w:val="18"/>
          <w:szCs w:val="18"/>
        </w:rPr>
        <w:t xml:space="preserve"> </w:t>
      </w:r>
      <w:r w:rsidRPr="00897402">
        <w:rPr>
          <w:rFonts w:ascii="Arial" w:hAnsi="Arial" w:cs="Arial"/>
          <w:sz w:val="18"/>
          <w:szCs w:val="18"/>
          <w:lang w:val="en-US"/>
        </w:rPr>
        <w:t>(</w:t>
      </w:r>
      <w:r w:rsidRPr="00897402">
        <w:rPr>
          <w:rFonts w:ascii="Arial" w:hAnsi="Arial" w:cs="Arial"/>
          <w:sz w:val="18"/>
          <w:szCs w:val="18"/>
        </w:rPr>
        <w:t>МУИС-ийн Үндсэн хуулийн эрх зүйн хүрээлэн,</w:t>
      </w:r>
      <w:r w:rsidRPr="00897402">
        <w:rPr>
          <w:rFonts w:ascii="Arial" w:hAnsi="Arial" w:cs="Arial"/>
          <w:sz w:val="18"/>
          <w:szCs w:val="18"/>
          <w:lang w:val="en-US"/>
        </w:rPr>
        <w:t xml:space="preserve"> 2023)</w:t>
      </w:r>
      <w:r w:rsidRPr="00897402">
        <w:rPr>
          <w:rFonts w:ascii="Arial" w:hAnsi="Arial" w:cs="Arial"/>
          <w:sz w:val="18"/>
          <w:szCs w:val="18"/>
        </w:rPr>
        <w:t>,</w:t>
      </w:r>
      <w:r w:rsidRPr="00897402">
        <w:rPr>
          <w:rFonts w:ascii="Arial" w:hAnsi="Arial" w:cs="Arial"/>
          <w:sz w:val="18"/>
          <w:szCs w:val="18"/>
          <w:lang w:val="en-US"/>
        </w:rPr>
        <w:t xml:space="preserve"> </w:t>
      </w:r>
      <w:r>
        <w:rPr>
          <w:rFonts w:ascii="Arial" w:hAnsi="Arial" w:cs="Arial"/>
          <w:sz w:val="18"/>
          <w:szCs w:val="18"/>
          <w:lang w:val="en-US"/>
        </w:rPr>
        <w:t>123</w:t>
      </w:r>
      <w:r w:rsidRPr="00786B98">
        <w:rPr>
          <w:rFonts w:ascii="Arial" w:hAnsi="Arial" w:cs="Arial"/>
          <w:sz w:val="18"/>
          <w:szCs w:val="18"/>
        </w:rPr>
        <w:t>.</w:t>
      </w:r>
    </w:p>
  </w:footnote>
  <w:footnote w:id="22">
    <w:p w14:paraId="6CF7D96E" w14:textId="77777777" w:rsidR="00A12903" w:rsidRPr="00786B98" w:rsidRDefault="00A12903" w:rsidP="00A12903">
      <w:pPr>
        <w:pStyle w:val="FootnoteText"/>
        <w:rPr>
          <w:rFonts w:ascii="Arial" w:hAnsi="Arial" w:cs="Arial"/>
          <w:sz w:val="18"/>
          <w:szCs w:val="18"/>
        </w:rPr>
      </w:pPr>
      <w:r w:rsidRPr="00786B98">
        <w:rPr>
          <w:rStyle w:val="FootnoteReference"/>
          <w:rFonts w:ascii="Arial" w:hAnsi="Arial" w:cs="Arial"/>
          <w:sz w:val="18"/>
          <w:szCs w:val="18"/>
        </w:rPr>
        <w:footnoteRef/>
      </w:r>
      <w:r w:rsidRPr="00786B98">
        <w:rPr>
          <w:rFonts w:ascii="Arial" w:hAnsi="Arial" w:cs="Arial"/>
          <w:sz w:val="18"/>
          <w:szCs w:val="18"/>
        </w:rPr>
        <w:t xml:space="preserve"> Шүүхийн тухай хууль </w:t>
      </w:r>
      <w:r w:rsidRPr="00786B98">
        <w:rPr>
          <w:rFonts w:ascii="Arial" w:hAnsi="Arial" w:cs="Arial"/>
          <w:sz w:val="18"/>
          <w:szCs w:val="18"/>
          <w:lang w:val="en-US"/>
        </w:rPr>
        <w:t>(2021)-</w:t>
      </w:r>
      <w:r w:rsidRPr="00786B98">
        <w:rPr>
          <w:rFonts w:ascii="Arial" w:hAnsi="Arial" w:cs="Arial"/>
          <w:sz w:val="18"/>
          <w:szCs w:val="18"/>
        </w:rPr>
        <w:t>ийн 19 дүгээр зүйл.</w:t>
      </w:r>
    </w:p>
  </w:footnote>
  <w:footnote w:id="23">
    <w:p w14:paraId="7B5D2FBE" w14:textId="77777777" w:rsidR="007F0DFA" w:rsidRPr="00786B98" w:rsidRDefault="007F0DFA" w:rsidP="007F0DFA">
      <w:pPr>
        <w:pStyle w:val="FootnoteText"/>
        <w:rPr>
          <w:rFonts w:ascii="Arial" w:hAnsi="Arial" w:cs="Arial"/>
          <w:sz w:val="18"/>
          <w:szCs w:val="18"/>
        </w:rPr>
      </w:pPr>
      <w:r w:rsidRPr="00786B98">
        <w:rPr>
          <w:rStyle w:val="FootnoteReference"/>
          <w:rFonts w:ascii="Arial" w:hAnsi="Arial" w:cs="Arial"/>
          <w:sz w:val="18"/>
          <w:szCs w:val="18"/>
        </w:rPr>
        <w:footnoteRef/>
      </w:r>
      <w:r w:rsidRPr="00786B98">
        <w:rPr>
          <w:rFonts w:ascii="Arial" w:hAnsi="Arial" w:cs="Arial"/>
          <w:sz w:val="18"/>
          <w:szCs w:val="18"/>
        </w:rPr>
        <w:t xml:space="preserve"> </w:t>
      </w:r>
      <w:r w:rsidRPr="00897402">
        <w:rPr>
          <w:rFonts w:ascii="Arial" w:hAnsi="Arial" w:cs="Arial"/>
          <w:sz w:val="18"/>
          <w:szCs w:val="18"/>
        </w:rPr>
        <w:t xml:space="preserve">Ц.Сарантуяа, </w:t>
      </w:r>
      <w:r w:rsidRPr="00897402">
        <w:rPr>
          <w:rFonts w:ascii="Arial" w:hAnsi="Arial" w:cs="Arial"/>
          <w:i/>
          <w:sz w:val="18"/>
          <w:szCs w:val="18"/>
        </w:rPr>
        <w:t>Үндсэн хуулийн процессын эрх зүй: суурь ойлголт, тулгамдсан асуудал</w:t>
      </w:r>
      <w:r w:rsidRPr="00897402">
        <w:rPr>
          <w:rFonts w:ascii="Arial" w:hAnsi="Arial" w:cs="Arial"/>
          <w:sz w:val="18"/>
          <w:szCs w:val="18"/>
        </w:rPr>
        <w:t xml:space="preserve"> </w:t>
      </w:r>
      <w:r w:rsidRPr="00897402">
        <w:rPr>
          <w:rFonts w:ascii="Arial" w:hAnsi="Arial" w:cs="Arial"/>
          <w:sz w:val="18"/>
          <w:szCs w:val="18"/>
          <w:lang w:val="en-US"/>
        </w:rPr>
        <w:t>(2005)</w:t>
      </w:r>
      <w:r w:rsidRPr="00897402">
        <w:rPr>
          <w:rFonts w:ascii="Arial" w:hAnsi="Arial" w:cs="Arial"/>
          <w:sz w:val="18"/>
          <w:szCs w:val="18"/>
        </w:rPr>
        <w:t>,</w:t>
      </w:r>
      <w:r w:rsidRPr="00786B98">
        <w:rPr>
          <w:rFonts w:ascii="Arial" w:hAnsi="Arial" w:cs="Arial"/>
          <w:sz w:val="18"/>
          <w:szCs w:val="18"/>
          <w:lang w:val="en-US"/>
        </w:rPr>
        <w:t xml:space="preserve"> 208</w:t>
      </w:r>
      <w:r w:rsidRPr="00786B98">
        <w:rPr>
          <w:rFonts w:ascii="Arial" w:hAnsi="Arial" w:cs="Arial"/>
          <w:sz w:val="18"/>
          <w:szCs w:val="18"/>
        </w:rPr>
        <w:t>.</w:t>
      </w:r>
    </w:p>
  </w:footnote>
  <w:footnote w:id="24">
    <w:p w14:paraId="40FD83AF" w14:textId="77777777" w:rsidR="00A12903" w:rsidRPr="00786B98" w:rsidRDefault="00A12903" w:rsidP="00A12903">
      <w:pPr>
        <w:pStyle w:val="FootnoteText"/>
        <w:rPr>
          <w:rFonts w:ascii="Arial" w:hAnsi="Arial" w:cs="Arial"/>
          <w:sz w:val="18"/>
          <w:szCs w:val="18"/>
        </w:rPr>
      </w:pPr>
      <w:r w:rsidRPr="00786B98">
        <w:rPr>
          <w:rStyle w:val="FootnoteReference"/>
          <w:rFonts w:ascii="Arial" w:hAnsi="Arial" w:cs="Arial"/>
          <w:sz w:val="18"/>
          <w:szCs w:val="18"/>
        </w:rPr>
        <w:footnoteRef/>
      </w:r>
      <w:r w:rsidRPr="00786B98">
        <w:rPr>
          <w:rFonts w:ascii="Arial" w:hAnsi="Arial" w:cs="Arial"/>
          <w:sz w:val="18"/>
          <w:szCs w:val="18"/>
        </w:rPr>
        <w:t xml:space="preserve"> </w:t>
      </w:r>
      <w:r w:rsidRPr="00897402">
        <w:rPr>
          <w:rFonts w:ascii="Arial" w:hAnsi="Arial" w:cs="Arial"/>
          <w:sz w:val="18"/>
          <w:szCs w:val="18"/>
        </w:rPr>
        <w:t xml:space="preserve">О.Мөнхсайхан, </w:t>
      </w:r>
      <w:r w:rsidRPr="00897402">
        <w:rPr>
          <w:rFonts w:ascii="Arial" w:hAnsi="Arial" w:cs="Arial"/>
          <w:i/>
          <w:sz w:val="18"/>
          <w:szCs w:val="18"/>
        </w:rPr>
        <w:t>Үндсэн хуулийн хяналт ба тайлбар: үндсэн эрх</w:t>
      </w:r>
      <w:r w:rsidRPr="00897402">
        <w:rPr>
          <w:rFonts w:ascii="Arial" w:hAnsi="Arial" w:cs="Arial"/>
          <w:sz w:val="18"/>
          <w:szCs w:val="18"/>
        </w:rPr>
        <w:t xml:space="preserve"> </w:t>
      </w:r>
      <w:r w:rsidRPr="00897402">
        <w:rPr>
          <w:rFonts w:ascii="Arial" w:hAnsi="Arial" w:cs="Arial"/>
          <w:sz w:val="18"/>
          <w:szCs w:val="18"/>
          <w:lang w:val="en-US"/>
        </w:rPr>
        <w:t>(2022)</w:t>
      </w:r>
      <w:r w:rsidRPr="00897402">
        <w:rPr>
          <w:rFonts w:ascii="Arial" w:hAnsi="Arial" w:cs="Arial"/>
          <w:sz w:val="18"/>
          <w:szCs w:val="18"/>
        </w:rPr>
        <w:t>,</w:t>
      </w:r>
      <w:r w:rsidRPr="00897402">
        <w:rPr>
          <w:rFonts w:ascii="Arial" w:hAnsi="Arial" w:cs="Arial"/>
          <w:sz w:val="18"/>
          <w:szCs w:val="18"/>
          <w:lang w:val="en-US"/>
        </w:rPr>
        <w:t xml:space="preserve"> </w:t>
      </w:r>
      <w:r w:rsidRPr="00786B98">
        <w:rPr>
          <w:rFonts w:ascii="Arial" w:hAnsi="Arial" w:cs="Arial"/>
          <w:sz w:val="18"/>
          <w:szCs w:val="18"/>
        </w:rPr>
        <w:t>642.</w:t>
      </w:r>
    </w:p>
  </w:footnote>
  <w:footnote w:id="25">
    <w:p w14:paraId="3EE9C356" w14:textId="77777777" w:rsidR="00774562" w:rsidRPr="00B22F8F" w:rsidRDefault="00774562" w:rsidP="00774562">
      <w:pPr>
        <w:pStyle w:val="FootnoteText"/>
        <w:jc w:val="both"/>
        <w:rPr>
          <w:rFonts w:ascii="Arial" w:hAnsi="Arial" w:cs="Arial"/>
          <w:sz w:val="18"/>
          <w:szCs w:val="18"/>
        </w:rPr>
      </w:pPr>
      <w:r w:rsidRPr="00B22F8F">
        <w:rPr>
          <w:rStyle w:val="FootnoteReference"/>
          <w:rFonts w:ascii="Arial" w:hAnsi="Arial" w:cs="Arial"/>
          <w:sz w:val="18"/>
          <w:szCs w:val="18"/>
        </w:rPr>
        <w:footnoteRef/>
      </w:r>
      <w:r w:rsidRPr="00B22F8F">
        <w:rPr>
          <w:rFonts w:ascii="Arial" w:hAnsi="Arial" w:cs="Arial"/>
          <w:sz w:val="18"/>
          <w:szCs w:val="18"/>
        </w:rPr>
        <w:t xml:space="preserve"> Ц.Сарантуяа, </w:t>
      </w:r>
      <w:r w:rsidRPr="00B22F8F">
        <w:rPr>
          <w:rFonts w:ascii="Arial" w:hAnsi="Arial" w:cs="Arial"/>
          <w:i/>
          <w:sz w:val="18"/>
          <w:szCs w:val="18"/>
        </w:rPr>
        <w:t>Үндсэн хуулийн процессын эрх зүй: суурь ойлголт, тулгамдсан асуудал</w:t>
      </w:r>
      <w:r w:rsidRPr="00B22F8F">
        <w:rPr>
          <w:rFonts w:ascii="Arial" w:hAnsi="Arial" w:cs="Arial"/>
          <w:sz w:val="18"/>
          <w:szCs w:val="18"/>
        </w:rPr>
        <w:t xml:space="preserve"> (2005), 158.</w:t>
      </w:r>
    </w:p>
  </w:footnote>
  <w:footnote w:id="26">
    <w:p w14:paraId="28F78C4A" w14:textId="77777777" w:rsidR="00774562" w:rsidRPr="00B22F8F" w:rsidRDefault="00774562" w:rsidP="00774562">
      <w:pPr>
        <w:pStyle w:val="FootnoteText"/>
        <w:jc w:val="both"/>
        <w:rPr>
          <w:rFonts w:ascii="Arial" w:hAnsi="Arial" w:cs="Arial"/>
          <w:sz w:val="18"/>
          <w:szCs w:val="18"/>
        </w:rPr>
      </w:pPr>
      <w:r w:rsidRPr="00B22F8F">
        <w:rPr>
          <w:rStyle w:val="FootnoteReference"/>
          <w:rFonts w:ascii="Arial" w:hAnsi="Arial" w:cs="Arial"/>
          <w:sz w:val="18"/>
          <w:szCs w:val="18"/>
        </w:rPr>
        <w:footnoteRef/>
      </w:r>
      <w:r w:rsidRPr="00B22F8F">
        <w:rPr>
          <w:rFonts w:ascii="Arial" w:hAnsi="Arial" w:cs="Arial"/>
          <w:sz w:val="18"/>
          <w:szCs w:val="18"/>
        </w:rPr>
        <w:t xml:space="preserve"> Венецийн комисс,</w:t>
      </w:r>
      <w:r w:rsidRPr="00B22F8F">
        <w:rPr>
          <w:rFonts w:ascii="Arial" w:hAnsi="Arial" w:cs="Arial"/>
          <w:i/>
          <w:sz w:val="18"/>
          <w:szCs w:val="18"/>
        </w:rPr>
        <w:t xml:space="preserve"> Үндсэн хуулийн шүүхийн талаарх Венецийн комиссын санал, тайлан, судалгааны эмхэтгэл, 2022CDL-PI(2020) 004 </w:t>
      </w:r>
      <w:r w:rsidRPr="00B22F8F">
        <w:rPr>
          <w:rFonts w:ascii="Arial" w:hAnsi="Arial" w:cs="Arial"/>
          <w:sz w:val="18"/>
          <w:szCs w:val="18"/>
        </w:rPr>
        <w:t>(МУИС-ийн Үндсэн хуулийн эрх зүйн хүрээлэн, 2023), 131.</w:t>
      </w:r>
    </w:p>
  </w:footnote>
  <w:footnote w:id="27">
    <w:p w14:paraId="3BCDC8C0" w14:textId="77777777" w:rsidR="00774562" w:rsidRPr="00B22F8F" w:rsidRDefault="00774562" w:rsidP="00774562">
      <w:pPr>
        <w:spacing w:after="0" w:line="240" w:lineRule="auto"/>
        <w:jc w:val="both"/>
        <w:rPr>
          <w:rFonts w:ascii="Arial" w:eastAsia="Times New Roman" w:hAnsi="Arial" w:cs="Arial"/>
          <w:sz w:val="18"/>
          <w:szCs w:val="18"/>
        </w:rPr>
      </w:pPr>
      <w:r w:rsidRPr="00B22F8F">
        <w:rPr>
          <w:rStyle w:val="FootnoteReference"/>
          <w:rFonts w:ascii="Arial" w:hAnsi="Arial" w:cs="Arial"/>
          <w:sz w:val="18"/>
          <w:szCs w:val="18"/>
        </w:rPr>
        <w:footnoteRef/>
      </w:r>
      <w:r w:rsidRPr="00B22F8F">
        <w:rPr>
          <w:rFonts w:ascii="Arial" w:hAnsi="Arial" w:cs="Arial"/>
          <w:sz w:val="18"/>
          <w:szCs w:val="18"/>
        </w:rPr>
        <w:t xml:space="preserve"> Шүүхийн тухай хууль (2021)-ийн</w:t>
      </w:r>
      <w:r w:rsidRPr="00B22F8F">
        <w:rPr>
          <w:rFonts w:ascii="Arial" w:eastAsia="Times New Roman" w:hAnsi="Arial" w:cs="Arial"/>
          <w:color w:val="333333"/>
          <w:sz w:val="18"/>
          <w:szCs w:val="18"/>
          <w:shd w:val="clear" w:color="auto" w:fill="FFFFFF"/>
        </w:rPr>
        <w:t xml:space="preserve"> 22 дугаар зүйлийн 22.6. 2023.12.12-ны өдрийн байдлаар Улсын дээд шүүхийн шүүгчид нийт 13 тусгай санал бичжээ.</w:t>
      </w:r>
    </w:p>
  </w:footnote>
  <w:footnote w:id="28">
    <w:p w14:paraId="58B1AD8F" w14:textId="77777777" w:rsidR="002944EE" w:rsidRPr="00754FC2" w:rsidRDefault="002944EE" w:rsidP="002944EE">
      <w:pPr>
        <w:pStyle w:val="FootnoteText"/>
        <w:jc w:val="both"/>
        <w:rPr>
          <w:rFonts w:ascii="Arial" w:hAnsi="Arial" w:cs="Arial"/>
          <w:sz w:val="18"/>
        </w:rPr>
      </w:pPr>
      <w:r w:rsidRPr="00754FC2">
        <w:rPr>
          <w:rStyle w:val="FootnoteReference"/>
          <w:rFonts w:ascii="Arial" w:hAnsi="Arial" w:cs="Arial"/>
          <w:sz w:val="18"/>
        </w:rPr>
        <w:footnoteRef/>
      </w:r>
      <w:r w:rsidRPr="00754FC2">
        <w:rPr>
          <w:rFonts w:ascii="Arial" w:hAnsi="Arial" w:cs="Arial"/>
          <w:sz w:val="18"/>
        </w:rPr>
        <w:t xml:space="preserve"> Эрүүгийн хэрэг хянан шийдвэрлэх тухай хууль </w:t>
      </w:r>
      <w:r w:rsidRPr="00754FC2">
        <w:rPr>
          <w:rFonts w:ascii="Arial" w:hAnsi="Arial" w:cs="Arial"/>
          <w:sz w:val="18"/>
          <w:lang w:val="en-US"/>
        </w:rPr>
        <w:t>(</w:t>
      </w:r>
      <w:r w:rsidRPr="00754FC2">
        <w:rPr>
          <w:rFonts w:ascii="Arial" w:hAnsi="Arial" w:cs="Arial"/>
          <w:sz w:val="18"/>
        </w:rPr>
        <w:t>2017</w:t>
      </w:r>
      <w:r w:rsidRPr="00754FC2">
        <w:rPr>
          <w:rFonts w:ascii="Arial" w:hAnsi="Arial" w:cs="Arial"/>
          <w:sz w:val="18"/>
          <w:lang w:val="en-US"/>
        </w:rPr>
        <w:t>)</w:t>
      </w:r>
      <w:r w:rsidRPr="00754FC2">
        <w:rPr>
          <w:rFonts w:ascii="Arial" w:hAnsi="Arial" w:cs="Arial"/>
          <w:sz w:val="18"/>
        </w:rPr>
        <w:t>-ийн хоёрдугаар бүлэгт хэрэг хянан шийдвэрлэх ажиллагааны харьяалал, гуравдугаар хэсэгт хэрэг хянан шийдвэрлэх ажиллагааны нийтлэг нөхцөлийг тусгайлан  хуульчилсан</w:t>
      </w:r>
      <w:r w:rsidR="00C56BD3">
        <w:rPr>
          <w:rFonts w:ascii="Arial" w:hAnsi="Arial" w:cs="Arial"/>
          <w:sz w:val="18"/>
          <w:lang w:val="en-US"/>
        </w:rPr>
        <w:t xml:space="preserve">; </w:t>
      </w:r>
      <w:r w:rsidRPr="00754FC2">
        <w:rPr>
          <w:rFonts w:ascii="Arial" w:hAnsi="Arial" w:cs="Arial"/>
          <w:sz w:val="18"/>
        </w:rPr>
        <w:t xml:space="preserve">Иргэний хэрэг шүүхэд хянан шийдвэрлэх тухай хууль </w:t>
      </w:r>
      <w:r w:rsidRPr="00754FC2">
        <w:rPr>
          <w:rFonts w:ascii="Arial" w:hAnsi="Arial" w:cs="Arial"/>
          <w:sz w:val="18"/>
          <w:lang w:val="en-US"/>
        </w:rPr>
        <w:t>(2002)</w:t>
      </w:r>
      <w:r w:rsidRPr="00754FC2">
        <w:rPr>
          <w:rFonts w:ascii="Arial" w:hAnsi="Arial" w:cs="Arial"/>
          <w:sz w:val="18"/>
        </w:rPr>
        <w:t>-ийн нэгдүгээр хэсэгт хэрэг үүсгэх, хэргийн харьяаллыг тогтоох асуудлы</w:t>
      </w:r>
      <w:r w:rsidR="00C56BD3">
        <w:rPr>
          <w:rFonts w:ascii="Arial" w:hAnsi="Arial" w:cs="Arial"/>
          <w:sz w:val="18"/>
        </w:rPr>
        <w:t>г зохицуулж, хоёрдугаар хэсэгт</w:t>
      </w:r>
      <w:r w:rsidRPr="00754FC2">
        <w:rPr>
          <w:rFonts w:ascii="Arial" w:hAnsi="Arial" w:cs="Arial"/>
          <w:sz w:val="18"/>
        </w:rPr>
        <w:t xml:space="preserve"> нэхэмжлэлд тавигдах шаардлага, хэрэг хянан шийдвэрлэх ажиллагааны журмыг зохицуулсан</w:t>
      </w:r>
      <w:r w:rsidR="00C56BD3">
        <w:rPr>
          <w:rFonts w:ascii="Arial" w:hAnsi="Arial" w:cs="Arial"/>
          <w:sz w:val="18"/>
          <w:lang w:val="en-US"/>
        </w:rPr>
        <w:t xml:space="preserve">; </w:t>
      </w:r>
      <w:r w:rsidRPr="00754FC2">
        <w:rPr>
          <w:rFonts w:ascii="Arial" w:hAnsi="Arial" w:cs="Arial"/>
          <w:sz w:val="18"/>
        </w:rPr>
        <w:t xml:space="preserve">Захиргааны хэрэг шүүхэд хянан шийдвэрлэх тухай хууль </w:t>
      </w:r>
      <w:r w:rsidRPr="00754FC2">
        <w:rPr>
          <w:rFonts w:ascii="Arial" w:hAnsi="Arial" w:cs="Arial"/>
          <w:sz w:val="18"/>
          <w:lang w:val="en-US"/>
        </w:rPr>
        <w:t>(2016)</w:t>
      </w:r>
      <w:r w:rsidRPr="00754FC2">
        <w:rPr>
          <w:rFonts w:ascii="Arial" w:hAnsi="Arial" w:cs="Arial"/>
          <w:sz w:val="18"/>
        </w:rPr>
        <w:t>-ийн хоёрдугаар бүлэгт шүүхэд нэхэмжлэл гаргах асуудлыг зохицуулж, зургадугаар бүлгээс арван тавдугаар бүлэгт хэрэг хянан шийдвэрлэх ажиллагааны журмыг</w:t>
      </w:r>
      <w:r w:rsidR="00C56BD3">
        <w:rPr>
          <w:rFonts w:ascii="Arial" w:hAnsi="Arial" w:cs="Arial"/>
          <w:sz w:val="18"/>
          <w:lang w:val="en-US"/>
        </w:rPr>
        <w:t xml:space="preserve"> </w:t>
      </w:r>
      <w:r w:rsidR="00C56BD3">
        <w:rPr>
          <w:rFonts w:ascii="Arial" w:hAnsi="Arial" w:cs="Arial"/>
          <w:sz w:val="18"/>
        </w:rPr>
        <w:t>тус тус</w:t>
      </w:r>
      <w:r w:rsidRPr="00754FC2">
        <w:rPr>
          <w:rFonts w:ascii="Arial" w:hAnsi="Arial" w:cs="Arial"/>
          <w:sz w:val="18"/>
        </w:rPr>
        <w:t xml:space="preserve"> зохицуулсан байдаг.</w:t>
      </w:r>
    </w:p>
  </w:footnote>
  <w:footnote w:id="29">
    <w:p w14:paraId="335C30C0" w14:textId="77777777" w:rsidR="00A12903" w:rsidRPr="00786B98" w:rsidRDefault="00A12903" w:rsidP="00A12903">
      <w:pPr>
        <w:pStyle w:val="FootnoteText"/>
        <w:jc w:val="both"/>
        <w:rPr>
          <w:rFonts w:ascii="Arial" w:hAnsi="Arial" w:cs="Arial"/>
          <w:sz w:val="18"/>
          <w:szCs w:val="18"/>
        </w:rPr>
      </w:pPr>
      <w:r w:rsidRPr="00786B98">
        <w:rPr>
          <w:rStyle w:val="FootnoteReference"/>
          <w:rFonts w:ascii="Arial" w:hAnsi="Arial" w:cs="Arial"/>
          <w:sz w:val="18"/>
          <w:szCs w:val="18"/>
        </w:rPr>
        <w:footnoteRef/>
      </w:r>
      <w:r w:rsidRPr="00786B98">
        <w:rPr>
          <w:rFonts w:ascii="Arial" w:hAnsi="Arial" w:cs="Arial"/>
          <w:sz w:val="18"/>
          <w:szCs w:val="18"/>
        </w:rPr>
        <w:t xml:space="preserve"> </w:t>
      </w:r>
      <w:r w:rsidRPr="00897402">
        <w:rPr>
          <w:rFonts w:ascii="Arial" w:hAnsi="Arial" w:cs="Arial"/>
          <w:sz w:val="18"/>
          <w:szCs w:val="18"/>
        </w:rPr>
        <w:t>Венецийн комисс,</w:t>
      </w:r>
      <w:r w:rsidRPr="00897402">
        <w:rPr>
          <w:rFonts w:ascii="Arial" w:hAnsi="Arial" w:cs="Arial"/>
          <w:i/>
          <w:sz w:val="18"/>
          <w:szCs w:val="18"/>
        </w:rPr>
        <w:t xml:space="preserve"> Үндсэн хуулийн шүүхийн талаарх Венецийн комиссын санал, тайлан, судалгааны эмхэтгэл, 2022</w:t>
      </w:r>
      <w:r w:rsidRPr="00897402">
        <w:rPr>
          <w:rFonts w:ascii="Arial" w:hAnsi="Arial" w:cs="Arial"/>
          <w:i/>
          <w:sz w:val="18"/>
          <w:szCs w:val="18"/>
          <w:lang w:val="en-US"/>
        </w:rPr>
        <w:t>CDL-PI(2020) 004</w:t>
      </w:r>
      <w:r w:rsidRPr="00897402">
        <w:rPr>
          <w:rFonts w:ascii="Arial" w:hAnsi="Arial" w:cs="Arial"/>
          <w:i/>
          <w:sz w:val="18"/>
          <w:szCs w:val="18"/>
        </w:rPr>
        <w:t xml:space="preserve"> </w:t>
      </w:r>
      <w:r w:rsidRPr="00897402">
        <w:rPr>
          <w:rFonts w:ascii="Arial" w:hAnsi="Arial" w:cs="Arial"/>
          <w:sz w:val="18"/>
          <w:szCs w:val="18"/>
          <w:lang w:val="en-US"/>
        </w:rPr>
        <w:t>(</w:t>
      </w:r>
      <w:r w:rsidRPr="00897402">
        <w:rPr>
          <w:rFonts w:ascii="Arial" w:hAnsi="Arial" w:cs="Arial"/>
          <w:sz w:val="18"/>
          <w:szCs w:val="18"/>
        </w:rPr>
        <w:t>МУИС-ийн Үндсэн хуулийн эрх зүйн хүрээлэн,</w:t>
      </w:r>
      <w:r w:rsidRPr="00897402">
        <w:rPr>
          <w:rFonts w:ascii="Arial" w:hAnsi="Arial" w:cs="Arial"/>
          <w:sz w:val="18"/>
          <w:szCs w:val="18"/>
          <w:lang w:val="en-US"/>
        </w:rPr>
        <w:t xml:space="preserve"> 2023)</w:t>
      </w:r>
      <w:r w:rsidRPr="00897402">
        <w:rPr>
          <w:rFonts w:ascii="Arial" w:hAnsi="Arial" w:cs="Arial"/>
          <w:sz w:val="18"/>
          <w:szCs w:val="18"/>
        </w:rPr>
        <w:t>,</w:t>
      </w:r>
      <w:r w:rsidRPr="00897402">
        <w:rPr>
          <w:rFonts w:ascii="Arial" w:hAnsi="Arial" w:cs="Arial"/>
          <w:sz w:val="18"/>
          <w:szCs w:val="18"/>
          <w:lang w:val="en-US"/>
        </w:rPr>
        <w:t xml:space="preserve"> </w:t>
      </w:r>
      <w:r w:rsidRPr="00786B98">
        <w:rPr>
          <w:rFonts w:ascii="Arial" w:hAnsi="Arial" w:cs="Arial"/>
          <w:sz w:val="18"/>
          <w:szCs w:val="18"/>
          <w:lang w:val="en-US"/>
        </w:rPr>
        <w:t>172</w:t>
      </w:r>
      <w:r w:rsidRPr="00786B98">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62F21"/>
    <w:multiLevelType w:val="hybridMultilevel"/>
    <w:tmpl w:val="677EDA4A"/>
    <w:lvl w:ilvl="0" w:tplc="0450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num w:numId="1" w16cid:durableId="840776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903"/>
    <w:rsid w:val="00025C1A"/>
    <w:rsid w:val="001451F9"/>
    <w:rsid w:val="00167AA8"/>
    <w:rsid w:val="0018409C"/>
    <w:rsid w:val="001951A5"/>
    <w:rsid w:val="001B1E56"/>
    <w:rsid w:val="001C743D"/>
    <w:rsid w:val="001F469E"/>
    <w:rsid w:val="0020638E"/>
    <w:rsid w:val="002606DB"/>
    <w:rsid w:val="00260C6B"/>
    <w:rsid w:val="00261897"/>
    <w:rsid w:val="00284F18"/>
    <w:rsid w:val="002944EE"/>
    <w:rsid w:val="002C29CA"/>
    <w:rsid w:val="002C3620"/>
    <w:rsid w:val="003357CF"/>
    <w:rsid w:val="0034610C"/>
    <w:rsid w:val="00377903"/>
    <w:rsid w:val="003A0B1D"/>
    <w:rsid w:val="004315F3"/>
    <w:rsid w:val="004800EB"/>
    <w:rsid w:val="004D1099"/>
    <w:rsid w:val="005012FD"/>
    <w:rsid w:val="00506427"/>
    <w:rsid w:val="00541F62"/>
    <w:rsid w:val="0059385C"/>
    <w:rsid w:val="005B0361"/>
    <w:rsid w:val="00603BD0"/>
    <w:rsid w:val="00620D6C"/>
    <w:rsid w:val="0062232D"/>
    <w:rsid w:val="00623F68"/>
    <w:rsid w:val="00647DEE"/>
    <w:rsid w:val="006615D7"/>
    <w:rsid w:val="0067540F"/>
    <w:rsid w:val="00715BD4"/>
    <w:rsid w:val="00746C80"/>
    <w:rsid w:val="00765AF5"/>
    <w:rsid w:val="00774562"/>
    <w:rsid w:val="007E6A84"/>
    <w:rsid w:val="007F0DFA"/>
    <w:rsid w:val="00801805"/>
    <w:rsid w:val="00813AD9"/>
    <w:rsid w:val="00832230"/>
    <w:rsid w:val="008A25B2"/>
    <w:rsid w:val="008E7D7C"/>
    <w:rsid w:val="00904DFA"/>
    <w:rsid w:val="00982602"/>
    <w:rsid w:val="00984C64"/>
    <w:rsid w:val="009A77C4"/>
    <w:rsid w:val="009B6767"/>
    <w:rsid w:val="009D13D5"/>
    <w:rsid w:val="00A12903"/>
    <w:rsid w:val="00A23FB4"/>
    <w:rsid w:val="00A3521D"/>
    <w:rsid w:val="00A41B3C"/>
    <w:rsid w:val="00A7359E"/>
    <w:rsid w:val="00A75CA0"/>
    <w:rsid w:val="00B708CF"/>
    <w:rsid w:val="00BB63A9"/>
    <w:rsid w:val="00C56BD3"/>
    <w:rsid w:val="00CF6686"/>
    <w:rsid w:val="00CF6C05"/>
    <w:rsid w:val="00D33268"/>
    <w:rsid w:val="00D55DB8"/>
    <w:rsid w:val="00D93A66"/>
    <w:rsid w:val="00DE391D"/>
    <w:rsid w:val="00E40345"/>
    <w:rsid w:val="00F0491E"/>
    <w:rsid w:val="00F2675D"/>
    <w:rsid w:val="00F33268"/>
    <w:rsid w:val="00F551B9"/>
    <w:rsid w:val="00FB78B6"/>
    <w:rsid w:val="00FC3426"/>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46AE3"/>
  <w15:chartTrackingRefBased/>
  <w15:docId w15:val="{ACECE24D-33D5-4B72-964F-966C7CC8E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9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903"/>
    <w:pPr>
      <w:ind w:left="720"/>
      <w:contextualSpacing/>
    </w:pPr>
  </w:style>
  <w:style w:type="paragraph" w:styleId="FootnoteText">
    <w:name w:val="footnote text"/>
    <w:basedOn w:val="Normal"/>
    <w:link w:val="FootnoteTextChar"/>
    <w:uiPriority w:val="99"/>
    <w:semiHidden/>
    <w:unhideWhenUsed/>
    <w:rsid w:val="00A129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2903"/>
    <w:rPr>
      <w:sz w:val="20"/>
      <w:szCs w:val="20"/>
    </w:rPr>
  </w:style>
  <w:style w:type="character" w:styleId="FootnoteReference">
    <w:name w:val="footnote reference"/>
    <w:basedOn w:val="DefaultParagraphFont"/>
    <w:uiPriority w:val="99"/>
    <w:semiHidden/>
    <w:unhideWhenUsed/>
    <w:rsid w:val="00A12903"/>
    <w:rPr>
      <w:vertAlign w:val="superscript"/>
    </w:rPr>
  </w:style>
  <w:style w:type="paragraph" w:styleId="Footer">
    <w:name w:val="footer"/>
    <w:basedOn w:val="Normal"/>
    <w:link w:val="FooterChar"/>
    <w:uiPriority w:val="99"/>
    <w:unhideWhenUsed/>
    <w:rsid w:val="00A129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903"/>
  </w:style>
  <w:style w:type="paragraph" w:styleId="BalloonText">
    <w:name w:val="Balloon Text"/>
    <w:basedOn w:val="Normal"/>
    <w:link w:val="BalloonTextChar"/>
    <w:uiPriority w:val="99"/>
    <w:semiHidden/>
    <w:unhideWhenUsed/>
    <w:rsid w:val="00A75C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C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2518</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 Office User</cp:lastModifiedBy>
  <cp:revision>4</cp:revision>
  <cp:lastPrinted>2023-12-14T06:09:00Z</cp:lastPrinted>
  <dcterms:created xsi:type="dcterms:W3CDTF">2023-12-13T05:12:00Z</dcterms:created>
  <dcterms:modified xsi:type="dcterms:W3CDTF">2023-12-25T05:23:00Z</dcterms:modified>
</cp:coreProperties>
</file>