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F992" w14:textId="227435D5" w:rsidR="003E47D6" w:rsidRDefault="008B0735" w:rsidP="008C5AA0">
      <w:pPr>
        <w:spacing w:after="0" w:line="240" w:lineRule="auto"/>
        <w:jc w:val="center"/>
        <w:rPr>
          <w:rFonts w:ascii="Arial" w:hAnsi="Arial" w:cs="Arial"/>
          <w:b/>
          <w:sz w:val="24"/>
          <w:szCs w:val="24"/>
          <w:lang w:val="mn-MN"/>
        </w:rPr>
      </w:pPr>
      <w:bookmarkStart w:id="0" w:name="_Hlk75371045"/>
      <w:r w:rsidRPr="00924FC7">
        <w:rPr>
          <w:rFonts w:ascii="Arial" w:hAnsi="Arial" w:cs="Arial"/>
          <w:b/>
          <w:sz w:val="24"/>
          <w:szCs w:val="24"/>
          <w:lang w:val="mn-MN"/>
        </w:rPr>
        <w:t>ТОВЧ ТАНИЛЦУУЛГА</w:t>
      </w:r>
    </w:p>
    <w:p w14:paraId="5F41EA58" w14:textId="7EC8141F" w:rsidR="008C5AA0" w:rsidRDefault="008C5AA0" w:rsidP="008C5AA0">
      <w:pPr>
        <w:spacing w:after="0" w:line="240" w:lineRule="auto"/>
        <w:jc w:val="center"/>
        <w:rPr>
          <w:rFonts w:ascii="Arial" w:hAnsi="Arial" w:cs="Arial"/>
          <w:b/>
          <w:sz w:val="24"/>
          <w:szCs w:val="24"/>
          <w:lang w:val="mn-MN"/>
        </w:rPr>
      </w:pPr>
    </w:p>
    <w:p w14:paraId="312B0E12" w14:textId="2A086A82" w:rsidR="00EC5128" w:rsidRPr="000E3604" w:rsidRDefault="00756D85" w:rsidP="000E3604">
      <w:pPr>
        <w:ind w:left="4253" w:firstLine="67"/>
        <w:jc w:val="right"/>
        <w:rPr>
          <w:rFonts w:ascii="Arial" w:eastAsia="Times New Roman" w:hAnsi="Arial" w:cs="Arial"/>
          <w:i/>
          <w:iCs/>
          <w:noProof/>
          <w:color w:val="333333"/>
          <w:sz w:val="24"/>
          <w:szCs w:val="24"/>
          <w:shd w:val="clear" w:color="auto" w:fill="FFFFFF"/>
        </w:rPr>
      </w:pPr>
      <w:r w:rsidRPr="000E3604">
        <w:rPr>
          <w:rFonts w:ascii="Arial" w:eastAsia="Times New Roman" w:hAnsi="Arial" w:cs="Arial"/>
          <w:i/>
          <w:iCs/>
          <w:noProof/>
          <w:color w:val="333333"/>
          <w:sz w:val="24"/>
          <w:szCs w:val="24"/>
          <w:shd w:val="clear" w:color="auto" w:fill="FFFFFF"/>
        </w:rPr>
        <w:t xml:space="preserve">“Төрийн байгууллагуудыг бүсчлэн байршуулах тухай” Улсын Их Хурлын тогтоолын талаар </w:t>
      </w:r>
      <w:bookmarkEnd w:id="0"/>
    </w:p>
    <w:p w14:paraId="761332D8" w14:textId="1FEAD3EC" w:rsidR="00C74EBD" w:rsidRDefault="00B609AD" w:rsidP="00C74EBD">
      <w:pPr>
        <w:ind w:firstLine="720"/>
        <w:jc w:val="both"/>
        <w:rPr>
          <w:rFonts w:ascii="Arial" w:hAnsi="Arial" w:cs="Arial"/>
          <w:sz w:val="24"/>
          <w:szCs w:val="24"/>
          <w:lang w:val="mn-MN"/>
        </w:rPr>
      </w:pPr>
      <w:r w:rsidRPr="00924FC7">
        <w:rPr>
          <w:rStyle w:val="Strong"/>
          <w:rFonts w:ascii="Arial" w:hAnsi="Arial" w:cs="Arial"/>
          <w:b w:val="0"/>
          <w:sz w:val="24"/>
          <w:szCs w:val="24"/>
          <w:lang w:val="mn-MN"/>
        </w:rPr>
        <w:t>Улсын Их Хурл</w:t>
      </w:r>
      <w:r w:rsidR="00763E8B">
        <w:rPr>
          <w:rStyle w:val="Strong"/>
          <w:rFonts w:ascii="Arial" w:hAnsi="Arial" w:cs="Arial"/>
          <w:b w:val="0"/>
          <w:sz w:val="24"/>
          <w:szCs w:val="24"/>
          <w:lang w:val="mn-MN"/>
        </w:rPr>
        <w:t>ын 2021 оны 12 дугаар сарын 30-ны өдрийн 106 дугаар тогтоолоор баталсан</w:t>
      </w:r>
      <w:r w:rsidR="00C74EBD" w:rsidRPr="00924FC7">
        <w:rPr>
          <w:rStyle w:val="Strong"/>
          <w:rFonts w:ascii="Arial" w:hAnsi="Arial" w:cs="Arial"/>
          <w:b w:val="0"/>
          <w:sz w:val="24"/>
          <w:szCs w:val="24"/>
          <w:lang w:val="mn-MN"/>
        </w:rPr>
        <w:t xml:space="preserve"> </w:t>
      </w:r>
      <w:r w:rsidRPr="00924FC7">
        <w:rPr>
          <w:rFonts w:ascii="Arial" w:hAnsi="Arial" w:cs="Arial"/>
          <w:sz w:val="24"/>
          <w:szCs w:val="24"/>
          <w:lang w:val="mn-MN"/>
        </w:rPr>
        <w:t>“Шинэ сэргэлтийн бодлог</w:t>
      </w:r>
      <w:r w:rsidRPr="00924FC7">
        <w:rPr>
          <w:rFonts w:ascii="Arial" w:hAnsi="Arial" w:cs="Arial"/>
          <w:bCs/>
          <w:sz w:val="24"/>
          <w:szCs w:val="24"/>
          <w:lang w:val="mn-MN"/>
        </w:rPr>
        <w:t>о</w:t>
      </w:r>
      <w:r w:rsidRPr="00924FC7">
        <w:rPr>
          <w:rFonts w:ascii="Arial" w:hAnsi="Arial" w:cs="Arial"/>
          <w:b/>
          <w:sz w:val="24"/>
          <w:szCs w:val="24"/>
          <w:lang w:val="mn-MN"/>
        </w:rPr>
        <w:t>”</w:t>
      </w:r>
      <w:r w:rsidRPr="00924FC7">
        <w:rPr>
          <w:rFonts w:ascii="Arial" w:hAnsi="Arial" w:cs="Arial"/>
          <w:sz w:val="24"/>
          <w:szCs w:val="24"/>
          <w:lang w:val="mn-MN"/>
        </w:rPr>
        <w:t>-д</w:t>
      </w:r>
      <w:r w:rsidRPr="00924FC7">
        <w:rPr>
          <w:rFonts w:ascii="Arial" w:hAnsi="Arial" w:cs="Arial"/>
          <w:b/>
          <w:sz w:val="24"/>
          <w:szCs w:val="24"/>
          <w:lang w:val="mn-MN"/>
        </w:rPr>
        <w:t xml:space="preserve"> “</w:t>
      </w:r>
      <w:r w:rsidRPr="008E23D0">
        <w:rPr>
          <w:rFonts w:ascii="Arial" w:eastAsia="Arial" w:hAnsi="Arial" w:cs="Arial"/>
          <w:bCs/>
          <w:sz w:val="24"/>
          <w:szCs w:val="24"/>
          <w:lang w:val="mn-MN"/>
        </w:rPr>
        <w:t xml:space="preserve">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w:t>
      </w:r>
      <w:r w:rsidRPr="008E23D0">
        <w:rPr>
          <w:rFonts w:ascii="Arial" w:eastAsia="Arial" w:hAnsi="Arial" w:cs="Arial"/>
          <w:bCs/>
          <w:noProof/>
          <w:sz w:val="24"/>
          <w:szCs w:val="24"/>
          <w:lang w:val="mn-MN"/>
        </w:rPr>
        <w:t>сааруулах</w:t>
      </w:r>
      <w:r w:rsidRPr="00924FC7">
        <w:rPr>
          <w:rFonts w:ascii="Arial" w:eastAsia="Arial" w:hAnsi="Arial" w:cs="Arial"/>
          <w:noProof/>
          <w:sz w:val="24"/>
          <w:szCs w:val="24"/>
          <w:lang w:val="mn-MN"/>
        </w:rPr>
        <w:t>”</w:t>
      </w:r>
      <w:r w:rsidRPr="00924FC7">
        <w:rPr>
          <w:rFonts w:ascii="Arial" w:eastAsia="Arial" w:hAnsi="Arial" w:cs="Arial"/>
          <w:i/>
          <w:noProof/>
          <w:sz w:val="24"/>
          <w:szCs w:val="24"/>
          <w:lang w:val="mn-MN"/>
        </w:rPr>
        <w:t xml:space="preserve"> </w:t>
      </w:r>
      <w:r w:rsidRPr="00924FC7">
        <w:rPr>
          <w:rFonts w:ascii="Arial" w:hAnsi="Arial" w:cs="Arial"/>
          <w:sz w:val="24"/>
          <w:szCs w:val="24"/>
          <w:lang w:val="mn-MN"/>
        </w:rPr>
        <w:t>зорилтыг тусг</w:t>
      </w:r>
      <w:r w:rsidR="00BF0C70" w:rsidRPr="00924FC7">
        <w:rPr>
          <w:rFonts w:ascii="Arial" w:hAnsi="Arial" w:cs="Arial"/>
          <w:sz w:val="24"/>
          <w:szCs w:val="24"/>
          <w:lang w:val="mn-MN"/>
        </w:rPr>
        <w:t>асан</w:t>
      </w:r>
      <w:r w:rsidRPr="00924FC7">
        <w:rPr>
          <w:rFonts w:ascii="Arial" w:hAnsi="Arial" w:cs="Arial"/>
          <w:sz w:val="24"/>
          <w:szCs w:val="24"/>
          <w:lang w:val="mn-MN"/>
        </w:rPr>
        <w:t>.</w:t>
      </w:r>
    </w:p>
    <w:p w14:paraId="154BCC69" w14:textId="21E0B938" w:rsidR="0006126E" w:rsidRDefault="00F85345" w:rsidP="00F85345">
      <w:pPr>
        <w:ind w:firstLine="720"/>
        <w:jc w:val="both"/>
        <w:rPr>
          <w:rFonts w:ascii="Arial" w:hAnsi="Arial" w:cs="Arial"/>
          <w:sz w:val="24"/>
          <w:szCs w:val="24"/>
          <w:lang w:val="mn-MN"/>
        </w:rPr>
      </w:pPr>
      <w:r>
        <w:rPr>
          <w:rFonts w:ascii="Arial" w:hAnsi="Arial" w:cs="Arial"/>
          <w:sz w:val="24"/>
          <w:szCs w:val="24"/>
        </w:rPr>
        <w:t xml:space="preserve">Түүнчлэн, </w:t>
      </w:r>
      <w:r w:rsidRPr="00F56E23">
        <w:rPr>
          <w:rFonts w:ascii="Arial" w:hAnsi="Arial" w:cs="Arial"/>
          <w:sz w:val="24"/>
          <w:szCs w:val="24"/>
          <w:lang w:val="mn-MN"/>
        </w:rPr>
        <w:t>Улсын Их Хурлаас “Монгол Улсын бүсчилсэн хөгжлийн үзэл баримтлал”-ыг 2001 оны 57 дугаар тогтоолоор баталсан боловч төрийн байгууллагууд нийслэл Улаанбаатар хотод төвлөрсөн, хүн амын тоо жил бүр тогтмолтой өсөж байгаа зэргээс шалтгаалан уг үзэл баримтлалд дурдсан хот-хөдөөгийн хөгжлийн тэнцвэртэй байдлыг хангах асуудал гажуудсан байна.</w:t>
      </w:r>
      <w:r>
        <w:rPr>
          <w:rFonts w:ascii="Arial" w:hAnsi="Arial" w:cs="Arial"/>
          <w:sz w:val="24"/>
          <w:szCs w:val="24"/>
        </w:rPr>
        <w:t xml:space="preserve"> </w:t>
      </w:r>
      <w:r>
        <w:rPr>
          <w:rFonts w:ascii="Arial" w:hAnsi="Arial" w:cs="Arial"/>
          <w:sz w:val="24"/>
          <w:szCs w:val="24"/>
        </w:rPr>
        <w:t xml:space="preserve"> </w:t>
      </w:r>
      <w:r w:rsidR="00162FE4" w:rsidRPr="00C16A40">
        <w:rPr>
          <w:rFonts w:ascii="Arial" w:hAnsi="Arial" w:cs="Arial"/>
          <w:sz w:val="24"/>
          <w:szCs w:val="24"/>
          <w:lang w:val="mn-MN"/>
        </w:rPr>
        <w:t xml:space="preserve"> </w:t>
      </w:r>
    </w:p>
    <w:p w14:paraId="1EA88127" w14:textId="416F78FA" w:rsidR="00663D93" w:rsidRPr="00924FC7" w:rsidRDefault="00663D93" w:rsidP="00663D93">
      <w:pPr>
        <w:ind w:firstLine="720"/>
        <w:jc w:val="both"/>
        <w:rPr>
          <w:rFonts w:ascii="Arial" w:hAnsi="Arial" w:cs="Arial"/>
          <w:sz w:val="24"/>
          <w:szCs w:val="24"/>
          <w:lang w:val="mn-MN"/>
        </w:rPr>
      </w:pPr>
      <w:r w:rsidRPr="00924FC7">
        <w:rPr>
          <w:rFonts w:ascii="Arial" w:hAnsi="Arial" w:cs="Arial"/>
          <w:sz w:val="24"/>
          <w:szCs w:val="24"/>
          <w:lang w:val="mn-MN" w:eastAsia="de-DE"/>
        </w:rPr>
        <w:t xml:space="preserve">Иймд  </w:t>
      </w:r>
      <w:r w:rsidRPr="00924FC7">
        <w:rPr>
          <w:rFonts w:ascii="Arial" w:hAnsi="Arial" w:cs="Arial"/>
          <w:sz w:val="24"/>
          <w:szCs w:val="24"/>
          <w:lang w:val="mn-MN"/>
        </w:rPr>
        <w:t xml:space="preserve">хүн ам, үйлдвэрлэл, үйлчилгээний  хэт төвлөрлийг сааруулах шийдэл нь  олон улсын жишгийн дагуу </w:t>
      </w:r>
      <w:r>
        <w:rPr>
          <w:rFonts w:ascii="Arial" w:hAnsi="Arial" w:cs="Arial"/>
          <w:sz w:val="24"/>
          <w:szCs w:val="24"/>
          <w:lang w:val="mn-MN"/>
        </w:rPr>
        <w:t>бүсчилсэн хөгжлийг дэмжин</w:t>
      </w:r>
      <w:r w:rsidRPr="00924FC7">
        <w:rPr>
          <w:rFonts w:ascii="Arial" w:hAnsi="Arial" w:cs="Arial"/>
          <w:sz w:val="24"/>
          <w:szCs w:val="24"/>
          <w:lang w:val="mn-MN"/>
        </w:rPr>
        <w:t>, хүн амын шилжилт хөдөлгөөнийг татах бодитой хүчин зүйлсийг бий болго</w:t>
      </w:r>
      <w:r>
        <w:rPr>
          <w:rFonts w:ascii="Arial" w:hAnsi="Arial" w:cs="Arial"/>
          <w:sz w:val="24"/>
          <w:szCs w:val="24"/>
          <w:lang w:val="mn-MN"/>
        </w:rPr>
        <w:t>ж</w:t>
      </w:r>
      <w:r w:rsidRPr="00924FC7">
        <w:rPr>
          <w:rFonts w:ascii="Arial" w:hAnsi="Arial" w:cs="Arial"/>
          <w:sz w:val="24"/>
          <w:szCs w:val="24"/>
          <w:lang w:val="mn-MN"/>
        </w:rPr>
        <w:t xml:space="preserve"> нийслэл хотыг чиглэсэн эрчимтэй хотжилтын үйл явцыг бууруулах арга хэмжээг авч хэрэгжүүлэх юм.</w:t>
      </w:r>
    </w:p>
    <w:p w14:paraId="2C578CA9" w14:textId="77777777" w:rsidR="001671C2" w:rsidRDefault="005B2FA2" w:rsidP="005B2FA2">
      <w:pPr>
        <w:spacing w:before="120"/>
        <w:ind w:firstLine="720"/>
        <w:jc w:val="both"/>
        <w:rPr>
          <w:rFonts w:ascii="Arial" w:hAnsi="Arial" w:cs="Arial"/>
          <w:sz w:val="24"/>
          <w:szCs w:val="24"/>
        </w:rPr>
      </w:pPr>
      <w:r>
        <w:rPr>
          <w:rFonts w:ascii="Arial" w:hAnsi="Arial" w:cs="Arial"/>
          <w:sz w:val="24"/>
          <w:szCs w:val="24"/>
          <w:lang w:val="mn-MN"/>
        </w:rPr>
        <w:t>Тогтоолын төс</w:t>
      </w:r>
      <w:r w:rsidR="00D603DF">
        <w:rPr>
          <w:rFonts w:ascii="Arial" w:hAnsi="Arial" w:cs="Arial"/>
          <w:sz w:val="24"/>
          <w:szCs w:val="24"/>
          <w:lang w:val="mn-MN"/>
        </w:rPr>
        <w:t xml:space="preserve">лийг </w:t>
      </w:r>
      <w:r w:rsidR="00D603DF" w:rsidRPr="00D603DF">
        <w:rPr>
          <w:rFonts w:ascii="Arial" w:hAnsi="Arial" w:cs="Arial"/>
          <w:sz w:val="24"/>
          <w:szCs w:val="24"/>
          <w:lang w:val="mn-MN"/>
        </w:rPr>
        <w:t>Хот, хөдөөгийн хөгжлийн ялгаа, аймаг, бүс нутаг хоорондын тэгш бус, тэнцвэргүй байдлыг багасгаж, хөгжлийн түвшинг ойртуулж бүсүүдийн хөгжлийн түвшинг эрэмбэ дараатай дээшлүүлэх, орон нутгийн хөгжлийг дэмжих, Улаанбаатар хотын төвлөрлийг сааруулах зорилгоор</w:t>
      </w:r>
      <w:r w:rsidR="001671C2">
        <w:rPr>
          <w:rFonts w:ascii="Arial" w:hAnsi="Arial" w:cs="Arial"/>
          <w:sz w:val="24"/>
          <w:szCs w:val="24"/>
          <w:lang w:val="mn-MN"/>
        </w:rPr>
        <w:t xml:space="preserve"> боловсруулж дараах асуудлыг тусгалаа</w:t>
      </w:r>
      <w:r w:rsidR="001671C2">
        <w:rPr>
          <w:rFonts w:ascii="Arial" w:hAnsi="Arial" w:cs="Arial"/>
          <w:sz w:val="24"/>
          <w:szCs w:val="24"/>
        </w:rPr>
        <w:t>:</w:t>
      </w:r>
    </w:p>
    <w:p w14:paraId="718EE2CF" w14:textId="77777777" w:rsidR="001671C2" w:rsidRDefault="001671C2" w:rsidP="005B2FA2">
      <w:pPr>
        <w:spacing w:before="120"/>
        <w:ind w:firstLine="720"/>
        <w:jc w:val="both"/>
        <w:rPr>
          <w:rFonts w:ascii="Arial" w:hAnsi="Arial" w:cs="Arial"/>
          <w:sz w:val="24"/>
          <w:szCs w:val="24"/>
          <w:lang w:val="mn-MN"/>
        </w:rPr>
      </w:pPr>
      <w:r>
        <w:rPr>
          <w:rFonts w:ascii="Arial" w:hAnsi="Arial" w:cs="Arial"/>
          <w:sz w:val="24"/>
          <w:szCs w:val="24"/>
        </w:rPr>
        <w:t xml:space="preserve"> -</w:t>
      </w:r>
      <w:r w:rsidR="00D603DF" w:rsidRPr="00D603DF">
        <w:rPr>
          <w:rFonts w:ascii="Arial" w:hAnsi="Arial" w:cs="Arial"/>
          <w:sz w:val="24"/>
          <w:szCs w:val="24"/>
          <w:lang w:val="mn-MN"/>
        </w:rPr>
        <w:t>Монгол Улсын бүсчилсэн хөгжлийн үзэл баримтлалд нийцүүлэн</w:t>
      </w:r>
      <w:r w:rsidR="00D603DF">
        <w:rPr>
          <w:rFonts w:ascii="Arial" w:hAnsi="Arial" w:cs="Arial"/>
          <w:sz w:val="24"/>
          <w:szCs w:val="24"/>
          <w:lang w:val="mn-MN"/>
        </w:rPr>
        <w:t xml:space="preserve"> </w:t>
      </w:r>
      <w:r w:rsidRPr="001671C2">
        <w:rPr>
          <w:rFonts w:ascii="Arial" w:hAnsi="Arial" w:cs="Arial"/>
          <w:sz w:val="24"/>
          <w:szCs w:val="24"/>
          <w:lang w:val="mn-MN"/>
        </w:rPr>
        <w:t>төрийн байгууллагуудын эрхлэх асуудал, чиг үүрэг, үзүүлэх үйлчилгээ, үйл ажиллагааны хамрах хүрээг харгалзан бүсчлэн нийслэл Улаанбаатар хотоос үе шаттайгаар нүүлгэн байршуулах арга хэмжээ авах</w:t>
      </w:r>
      <w:r>
        <w:rPr>
          <w:rFonts w:ascii="Arial" w:hAnsi="Arial" w:cs="Arial"/>
          <w:sz w:val="24"/>
          <w:szCs w:val="24"/>
          <w:lang w:val="mn-MN"/>
        </w:rPr>
        <w:t xml:space="preserve">, </w:t>
      </w:r>
    </w:p>
    <w:p w14:paraId="3F39E5F9" w14:textId="35231563" w:rsidR="005B2FA2" w:rsidRDefault="001671C2" w:rsidP="005B2FA2">
      <w:pPr>
        <w:spacing w:before="120"/>
        <w:ind w:firstLine="720"/>
        <w:jc w:val="both"/>
        <w:rPr>
          <w:rFonts w:ascii="Arial" w:hAnsi="Arial" w:cs="Arial"/>
          <w:sz w:val="24"/>
          <w:szCs w:val="24"/>
          <w:lang w:val="mn-MN"/>
        </w:rPr>
      </w:pPr>
      <w:r>
        <w:rPr>
          <w:rFonts w:ascii="Arial" w:hAnsi="Arial" w:cs="Arial"/>
          <w:sz w:val="24"/>
          <w:szCs w:val="24"/>
          <w:lang w:val="mn-MN"/>
        </w:rPr>
        <w:t>-</w:t>
      </w:r>
      <w:r w:rsidRPr="001671C2">
        <w:rPr>
          <w:rFonts w:ascii="Arial" w:hAnsi="Arial" w:cs="Arial"/>
          <w:sz w:val="24"/>
          <w:szCs w:val="24"/>
          <w:lang w:val="mn-MN"/>
        </w:rPr>
        <w:t>Улаанбаатар хотоос орон нутагт шилжин ажиллах төрийн албан хаагчид дэмжлэг үзүүлэх, нийгмийн баталгаа хангах асуудлыг судалж, зохих арга хэмжээ авах, шаардлагатай бол холбогдох хууль тогтоомжид нэмэлт, өөрчлөлт оруулах санал боловсруулж, шийдвэрлүүлэх</w:t>
      </w:r>
      <w:r>
        <w:rPr>
          <w:rFonts w:ascii="Arial" w:hAnsi="Arial" w:cs="Arial"/>
          <w:sz w:val="24"/>
          <w:szCs w:val="24"/>
          <w:lang w:val="mn-MN"/>
        </w:rPr>
        <w:t xml:space="preserve">, </w:t>
      </w:r>
    </w:p>
    <w:p w14:paraId="1DF844E5" w14:textId="2227B073" w:rsidR="001671C2" w:rsidRDefault="001671C2" w:rsidP="005B2FA2">
      <w:pPr>
        <w:spacing w:before="120"/>
        <w:ind w:firstLine="720"/>
        <w:jc w:val="both"/>
        <w:rPr>
          <w:rFonts w:ascii="Arial" w:hAnsi="Arial" w:cs="Arial"/>
          <w:sz w:val="24"/>
          <w:szCs w:val="24"/>
          <w:lang w:val="mn-MN"/>
        </w:rPr>
      </w:pPr>
      <w:r>
        <w:rPr>
          <w:rFonts w:ascii="Arial" w:hAnsi="Arial" w:cs="Arial"/>
          <w:sz w:val="24"/>
          <w:szCs w:val="24"/>
          <w:lang w:val="mn-MN"/>
        </w:rPr>
        <w:t>-</w:t>
      </w:r>
      <w:r w:rsidRPr="001671C2">
        <w:rPr>
          <w:rFonts w:ascii="Arial" w:eastAsia="Arial" w:hAnsi="Arial" w:cs="Arial"/>
          <w:sz w:val="24"/>
          <w:szCs w:val="24"/>
          <w:lang w:bidi="mn"/>
        </w:rPr>
        <w:t xml:space="preserve"> </w:t>
      </w:r>
      <w:r w:rsidRPr="002D7BD5">
        <w:rPr>
          <w:rFonts w:ascii="Arial" w:eastAsia="Arial" w:hAnsi="Arial" w:cs="Arial"/>
          <w:sz w:val="24"/>
          <w:szCs w:val="24"/>
          <w:lang w:bidi="mn"/>
        </w:rPr>
        <w:t>төрийн байгууллага, албан хаагчдыг орон нутагт бүсчилсэн байдлаар шилжүүлэн байршуулахад шаардагдах санхүүжилтийн эх үүсвэрий</w:t>
      </w:r>
      <w:r>
        <w:rPr>
          <w:rFonts w:ascii="Arial" w:eastAsia="Arial" w:hAnsi="Arial" w:cs="Arial"/>
          <w:sz w:val="24"/>
          <w:szCs w:val="24"/>
          <w:lang w:bidi="mn"/>
        </w:rPr>
        <w:t>г</w:t>
      </w:r>
      <w:r w:rsidRPr="002D7BD5">
        <w:rPr>
          <w:rFonts w:ascii="Arial" w:eastAsia="Arial" w:hAnsi="Arial" w:cs="Arial"/>
          <w:sz w:val="24"/>
          <w:szCs w:val="24"/>
          <w:lang w:bidi="mn"/>
        </w:rPr>
        <w:t xml:space="preserve"> тооцон тухайн жилийн улсын төсвийн төсөл</w:t>
      </w:r>
      <w:r w:rsidR="007D0FA5">
        <w:rPr>
          <w:rFonts w:ascii="Arial" w:eastAsia="Arial" w:hAnsi="Arial" w:cs="Arial"/>
          <w:sz w:val="24"/>
          <w:szCs w:val="24"/>
          <w:lang w:bidi="mn"/>
        </w:rPr>
        <w:t>д</w:t>
      </w:r>
      <w:r w:rsidRPr="002D7BD5">
        <w:rPr>
          <w:rFonts w:ascii="Arial" w:eastAsia="Arial" w:hAnsi="Arial" w:cs="Arial"/>
          <w:sz w:val="24"/>
          <w:szCs w:val="24"/>
          <w:lang w:bidi="mn"/>
        </w:rPr>
        <w:t xml:space="preserve"> тусган шийдвэрлэж байх</w:t>
      </w:r>
      <w:r>
        <w:rPr>
          <w:rFonts w:ascii="Arial" w:eastAsia="Arial" w:hAnsi="Arial" w:cs="Arial"/>
          <w:sz w:val="24"/>
          <w:szCs w:val="24"/>
          <w:lang w:bidi="mn"/>
        </w:rPr>
        <w:t xml:space="preserve"> талаар холбогдох арга хэмжээ авахыг Монгол Улсын Засгийн газарт даалгах</w:t>
      </w:r>
      <w:r w:rsidR="002133D1">
        <w:rPr>
          <w:rFonts w:ascii="Arial" w:eastAsia="Arial" w:hAnsi="Arial" w:cs="Arial"/>
          <w:sz w:val="24"/>
          <w:szCs w:val="24"/>
          <w:lang w:bidi="mn"/>
        </w:rPr>
        <w:t xml:space="preserve"> асуудал болон тогтоолын хэрэгжилтэд хяналт тавих тухай зохицуулалтыг </w:t>
      </w:r>
      <w:r>
        <w:rPr>
          <w:rFonts w:ascii="Arial" w:eastAsia="Arial" w:hAnsi="Arial" w:cs="Arial"/>
          <w:sz w:val="24"/>
          <w:szCs w:val="24"/>
          <w:lang w:bidi="mn"/>
        </w:rPr>
        <w:t>тусгав.</w:t>
      </w:r>
    </w:p>
    <w:p w14:paraId="2A589833" w14:textId="28B9461F" w:rsidR="005B2FA2" w:rsidRDefault="005D7363" w:rsidP="00D603DF">
      <w:pPr>
        <w:spacing w:before="120"/>
        <w:ind w:firstLine="720"/>
        <w:jc w:val="both"/>
        <w:rPr>
          <w:rFonts w:ascii="Arial" w:hAnsi="Arial" w:cs="Arial"/>
          <w:sz w:val="24"/>
          <w:szCs w:val="24"/>
          <w:lang w:val="mn-MN"/>
        </w:rPr>
      </w:pPr>
      <w:r>
        <w:rPr>
          <w:rFonts w:ascii="Arial" w:hAnsi="Arial" w:cs="Arial"/>
          <w:sz w:val="24"/>
          <w:szCs w:val="24"/>
          <w:lang w:val="mn-MN"/>
        </w:rPr>
        <w:lastRenderedPageBreak/>
        <w:t xml:space="preserve">Тогтоол батлагдсанаар </w:t>
      </w:r>
      <w:r w:rsidR="00A10E96">
        <w:rPr>
          <w:rFonts w:ascii="Arial" w:hAnsi="Arial" w:cs="Arial"/>
          <w:sz w:val="24"/>
          <w:szCs w:val="24"/>
          <w:lang w:val="mn-MN"/>
        </w:rPr>
        <w:t xml:space="preserve">Улаанбаатар хотын төвлөрлийг сааруулах талаар бодитой арга хэмжээ авах боломж үүсч, </w:t>
      </w:r>
      <w:r w:rsidR="00A10E96">
        <w:rPr>
          <w:rFonts w:ascii="Arial" w:eastAsia="Arial" w:hAnsi="Arial" w:cs="Arial"/>
          <w:sz w:val="24"/>
          <w:szCs w:val="24"/>
          <w:lang w:bidi="mn"/>
        </w:rPr>
        <w:t>х</w:t>
      </w:r>
      <w:r w:rsidR="00A10E96" w:rsidRPr="002D7BD5">
        <w:rPr>
          <w:rFonts w:ascii="Arial" w:eastAsia="Arial" w:hAnsi="Arial" w:cs="Arial"/>
          <w:sz w:val="24"/>
          <w:szCs w:val="24"/>
          <w:lang w:bidi="mn"/>
        </w:rPr>
        <w:t>от, хөдөөгийн хөгжлийн ялгаа, аймаг, бүс нутаг хоорондын тэгш бус, тэнцвэргүй байдлыг багасгаж</w:t>
      </w:r>
      <w:r w:rsidR="00A10E96">
        <w:rPr>
          <w:rFonts w:ascii="Arial" w:eastAsia="Arial" w:hAnsi="Arial" w:cs="Arial"/>
          <w:sz w:val="24"/>
          <w:szCs w:val="24"/>
          <w:lang w:bidi="mn"/>
        </w:rPr>
        <w:t>,</w:t>
      </w:r>
      <w:r w:rsidR="00A10E96" w:rsidRPr="002D7BD5">
        <w:rPr>
          <w:rFonts w:ascii="Arial" w:eastAsia="Arial" w:hAnsi="Arial" w:cs="Arial"/>
          <w:sz w:val="24"/>
          <w:szCs w:val="24"/>
          <w:lang w:bidi="mn"/>
        </w:rPr>
        <w:t xml:space="preserve"> хөгжлийн түвшинг ойртуулж бүсүүдийн хөгжлийн түвшинг эрэмбэ дараатай дээшлүүлэх</w:t>
      </w:r>
      <w:r w:rsidR="00A10E96">
        <w:rPr>
          <w:rFonts w:ascii="Arial" w:eastAsia="Arial" w:hAnsi="Arial" w:cs="Arial"/>
          <w:sz w:val="24"/>
          <w:szCs w:val="24"/>
          <w:lang w:bidi="mn"/>
        </w:rPr>
        <w:t xml:space="preserve">, </w:t>
      </w:r>
      <w:r w:rsidR="00A10E96" w:rsidRPr="002D7BD5">
        <w:rPr>
          <w:rFonts w:ascii="Arial" w:eastAsia="Arial" w:hAnsi="Arial" w:cs="Arial"/>
          <w:sz w:val="24"/>
          <w:szCs w:val="24"/>
          <w:lang w:bidi="mn"/>
        </w:rPr>
        <w:t>орон нутгийн хөгжлийг дэмжи</w:t>
      </w:r>
      <w:r w:rsidR="00D8073B">
        <w:rPr>
          <w:rFonts w:ascii="Arial" w:eastAsia="Arial" w:hAnsi="Arial" w:cs="Arial"/>
          <w:sz w:val="24"/>
          <w:szCs w:val="24"/>
          <w:lang w:bidi="mn"/>
        </w:rPr>
        <w:t xml:space="preserve">х, </w:t>
      </w:r>
      <w:r w:rsidR="00D8073B" w:rsidRPr="00924FC7">
        <w:rPr>
          <w:rFonts w:ascii="Arial" w:hAnsi="Arial" w:cs="Arial"/>
          <w:color w:val="000000" w:themeColor="text1"/>
          <w:sz w:val="24"/>
          <w:szCs w:val="24"/>
          <w:lang w:val="mn-MN"/>
        </w:rPr>
        <w:t xml:space="preserve">бүс нутагт гадаад, дотоодын хөрөнгө оруулагчдыг татаж </w:t>
      </w:r>
      <w:r w:rsidR="00D8073B" w:rsidRPr="00924FC7">
        <w:rPr>
          <w:rFonts w:ascii="Arial" w:hAnsi="Arial" w:cs="Arial"/>
          <w:color w:val="000000" w:themeColor="text1"/>
          <w:spacing w:val="-61"/>
          <w:sz w:val="24"/>
          <w:szCs w:val="24"/>
          <w:lang w:val="mn-MN"/>
        </w:rPr>
        <w:t xml:space="preserve"> </w:t>
      </w:r>
      <w:r w:rsidR="00D8073B" w:rsidRPr="00924FC7">
        <w:rPr>
          <w:rFonts w:ascii="Arial" w:hAnsi="Arial" w:cs="Arial"/>
          <w:color w:val="000000" w:themeColor="text1"/>
          <w:sz w:val="24"/>
          <w:szCs w:val="24"/>
          <w:lang w:val="mn-MN"/>
        </w:rPr>
        <w:t xml:space="preserve">эдийн засаг, нийгмийн үр өгөөжийг бүрдүүлэн, </w:t>
      </w:r>
      <w:r w:rsidR="00D8073B" w:rsidRPr="00924FC7">
        <w:rPr>
          <w:rFonts w:ascii="Arial" w:hAnsi="Arial" w:cs="Arial"/>
          <w:sz w:val="24"/>
          <w:szCs w:val="24"/>
          <w:lang w:val="mn-MN"/>
        </w:rPr>
        <w:t>шинжлэх ухаан, технологи, инновацийн үйлдвэрлэл, аялал жуулчлал,  худалдаа,  үйлчилгээг хөгжүүлэх</w:t>
      </w:r>
      <w:r w:rsidR="00D8073B">
        <w:rPr>
          <w:rFonts w:ascii="Arial" w:hAnsi="Arial" w:cs="Arial"/>
          <w:sz w:val="24"/>
          <w:szCs w:val="24"/>
          <w:lang w:val="mn-MN"/>
        </w:rPr>
        <w:t xml:space="preserve"> боломж бүрдэнэ гэж үзэж байна.</w:t>
      </w:r>
    </w:p>
    <w:p w14:paraId="7C596E61" w14:textId="045A9344" w:rsidR="008B0735" w:rsidRPr="0006126E" w:rsidRDefault="00756D85" w:rsidP="00663D93">
      <w:pPr>
        <w:spacing w:before="120"/>
        <w:ind w:firstLine="720"/>
        <w:jc w:val="both"/>
        <w:rPr>
          <w:rFonts w:ascii="Arial" w:hAnsi="Arial" w:cs="Arial"/>
          <w:sz w:val="24"/>
          <w:szCs w:val="24"/>
          <w:lang w:val="mn-MN"/>
        </w:rPr>
      </w:pPr>
      <w:r>
        <w:rPr>
          <w:rFonts w:ascii="Arial" w:hAnsi="Arial" w:cs="Arial"/>
          <w:sz w:val="24"/>
          <w:szCs w:val="24"/>
          <w:lang w:val="mn-MN"/>
        </w:rPr>
        <w:t>Тогтоолын төс</w:t>
      </w:r>
      <w:r w:rsidR="00810B79">
        <w:rPr>
          <w:rFonts w:ascii="Arial" w:hAnsi="Arial" w:cs="Arial"/>
          <w:sz w:val="24"/>
          <w:szCs w:val="24"/>
          <w:lang w:val="mn-MN"/>
        </w:rPr>
        <w:t xml:space="preserve">лийг Улсын Их Хурлын чуулганы дэгийн тухай хуулийн 21.1-д заасны дагуу Улсын Их Хурлын чуулганаар нэн яаралтай горимоор хэлэлцүүлэхээр өргөн мэдүүлэхээр шийдвэрлэсэн тул Хууль тогтоомжийн тухай хуулийн </w:t>
      </w:r>
      <w:r w:rsidR="005B2FA2">
        <w:rPr>
          <w:rFonts w:ascii="Arial" w:hAnsi="Arial" w:cs="Arial"/>
          <w:sz w:val="24"/>
          <w:szCs w:val="24"/>
          <w:lang w:val="mn-MN"/>
        </w:rPr>
        <w:t>12.2.17-д заасан хуулийн төсөлд хамааран хууль тогтоомжийн хэрэгцээ, шаардлагыг урьдчилан тандан судлах судалгаа болон үр нөлөөний үнэлгээ, зардлын тооцоо хийх шаардлагагүй болно.</w:t>
      </w:r>
    </w:p>
    <w:p w14:paraId="77C9499B" w14:textId="17968435" w:rsidR="008B0735" w:rsidRPr="00663D93" w:rsidRDefault="008B0735" w:rsidP="00663D93">
      <w:pPr>
        <w:spacing w:after="120"/>
        <w:contextualSpacing/>
        <w:jc w:val="center"/>
        <w:rPr>
          <w:rFonts w:ascii="Arial" w:hAnsi="Arial" w:cs="Arial"/>
          <w:b/>
          <w:sz w:val="24"/>
          <w:szCs w:val="24"/>
          <w:lang w:val="mn-MN"/>
        </w:rPr>
      </w:pPr>
      <w:r w:rsidRPr="0006126E">
        <w:rPr>
          <w:rFonts w:ascii="Arial" w:hAnsi="Arial" w:cs="Arial"/>
          <w:sz w:val="24"/>
          <w:szCs w:val="24"/>
          <w:lang w:val="mn-MN"/>
        </w:rPr>
        <w:t>--- о0о ---</w:t>
      </w:r>
    </w:p>
    <w:sectPr w:rsidR="008B0735" w:rsidRPr="00663D93" w:rsidSect="00C96FA6">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01465" w14:textId="77777777" w:rsidR="00234777" w:rsidRDefault="00234777" w:rsidP="00A46887">
      <w:pPr>
        <w:spacing w:after="0" w:line="240" w:lineRule="auto"/>
      </w:pPr>
      <w:r>
        <w:separator/>
      </w:r>
    </w:p>
  </w:endnote>
  <w:endnote w:type="continuationSeparator" w:id="0">
    <w:p w14:paraId="11FEDFC6" w14:textId="77777777" w:rsidR="00234777" w:rsidRDefault="00234777" w:rsidP="00A4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936F" w14:textId="77777777" w:rsidR="00234777" w:rsidRDefault="00234777" w:rsidP="00A46887">
      <w:pPr>
        <w:spacing w:after="0" w:line="240" w:lineRule="auto"/>
      </w:pPr>
      <w:r>
        <w:separator/>
      </w:r>
    </w:p>
  </w:footnote>
  <w:footnote w:type="continuationSeparator" w:id="0">
    <w:p w14:paraId="03CFA192" w14:textId="77777777" w:rsidR="00234777" w:rsidRDefault="00234777" w:rsidP="00A46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423FA"/>
    <w:multiLevelType w:val="hybridMultilevel"/>
    <w:tmpl w:val="2FE25BEC"/>
    <w:lvl w:ilvl="0" w:tplc="783E5034">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FE397A"/>
    <w:multiLevelType w:val="multilevel"/>
    <w:tmpl w:val="685E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2581A"/>
    <w:multiLevelType w:val="hybridMultilevel"/>
    <w:tmpl w:val="5E8E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B8"/>
    <w:rsid w:val="000071E6"/>
    <w:rsid w:val="00014646"/>
    <w:rsid w:val="00056D74"/>
    <w:rsid w:val="0006126E"/>
    <w:rsid w:val="00061F4B"/>
    <w:rsid w:val="0009084D"/>
    <w:rsid w:val="00091784"/>
    <w:rsid w:val="000D26B6"/>
    <w:rsid w:val="000E3604"/>
    <w:rsid w:val="000F2F08"/>
    <w:rsid w:val="00102DA3"/>
    <w:rsid w:val="001060BA"/>
    <w:rsid w:val="00162FE4"/>
    <w:rsid w:val="001668BB"/>
    <w:rsid w:val="001671C2"/>
    <w:rsid w:val="001B26AC"/>
    <w:rsid w:val="001B30FA"/>
    <w:rsid w:val="002133D1"/>
    <w:rsid w:val="00233195"/>
    <w:rsid w:val="00234777"/>
    <w:rsid w:val="002364B4"/>
    <w:rsid w:val="002746F3"/>
    <w:rsid w:val="002B33F8"/>
    <w:rsid w:val="002B3C3A"/>
    <w:rsid w:val="002E745C"/>
    <w:rsid w:val="00303EB7"/>
    <w:rsid w:val="0032110B"/>
    <w:rsid w:val="00347334"/>
    <w:rsid w:val="00351637"/>
    <w:rsid w:val="00352433"/>
    <w:rsid w:val="00366B88"/>
    <w:rsid w:val="0038026F"/>
    <w:rsid w:val="003B140A"/>
    <w:rsid w:val="003D2483"/>
    <w:rsid w:val="003D303C"/>
    <w:rsid w:val="003E47D6"/>
    <w:rsid w:val="003F35E8"/>
    <w:rsid w:val="0042067B"/>
    <w:rsid w:val="00444DA8"/>
    <w:rsid w:val="00486F72"/>
    <w:rsid w:val="004A0C8D"/>
    <w:rsid w:val="004C605A"/>
    <w:rsid w:val="004C7092"/>
    <w:rsid w:val="004D22E3"/>
    <w:rsid w:val="00501773"/>
    <w:rsid w:val="00533CF7"/>
    <w:rsid w:val="005B2FA2"/>
    <w:rsid w:val="005C0F84"/>
    <w:rsid w:val="005C7509"/>
    <w:rsid w:val="005D25AE"/>
    <w:rsid w:val="005D7363"/>
    <w:rsid w:val="005E01C6"/>
    <w:rsid w:val="005F28D0"/>
    <w:rsid w:val="005F59D4"/>
    <w:rsid w:val="006109B8"/>
    <w:rsid w:val="00612E9F"/>
    <w:rsid w:val="00632C6C"/>
    <w:rsid w:val="006548A3"/>
    <w:rsid w:val="00663D93"/>
    <w:rsid w:val="00665418"/>
    <w:rsid w:val="00681684"/>
    <w:rsid w:val="006F659D"/>
    <w:rsid w:val="00723D89"/>
    <w:rsid w:val="00736C33"/>
    <w:rsid w:val="007510FB"/>
    <w:rsid w:val="00756D85"/>
    <w:rsid w:val="00763E8B"/>
    <w:rsid w:val="007A7F3A"/>
    <w:rsid w:val="007C6B9B"/>
    <w:rsid w:val="007D0FA5"/>
    <w:rsid w:val="007D3651"/>
    <w:rsid w:val="007D4E47"/>
    <w:rsid w:val="007F7A3D"/>
    <w:rsid w:val="00810B79"/>
    <w:rsid w:val="00843A33"/>
    <w:rsid w:val="0087185A"/>
    <w:rsid w:val="0087512A"/>
    <w:rsid w:val="00876C2B"/>
    <w:rsid w:val="008B0735"/>
    <w:rsid w:val="008C5AA0"/>
    <w:rsid w:val="008E23D0"/>
    <w:rsid w:val="009059CB"/>
    <w:rsid w:val="00924FC7"/>
    <w:rsid w:val="00952F5E"/>
    <w:rsid w:val="009A268A"/>
    <w:rsid w:val="009A7C54"/>
    <w:rsid w:val="009B2B40"/>
    <w:rsid w:val="009C56E9"/>
    <w:rsid w:val="009C67D5"/>
    <w:rsid w:val="009D027F"/>
    <w:rsid w:val="009D0DCE"/>
    <w:rsid w:val="009E3744"/>
    <w:rsid w:val="00A10E96"/>
    <w:rsid w:val="00A42853"/>
    <w:rsid w:val="00A46887"/>
    <w:rsid w:val="00A662A5"/>
    <w:rsid w:val="00A67484"/>
    <w:rsid w:val="00A83466"/>
    <w:rsid w:val="00AA4BC8"/>
    <w:rsid w:val="00AD26B1"/>
    <w:rsid w:val="00B223A9"/>
    <w:rsid w:val="00B2565D"/>
    <w:rsid w:val="00B609AD"/>
    <w:rsid w:val="00B736F6"/>
    <w:rsid w:val="00BA0440"/>
    <w:rsid w:val="00BA1364"/>
    <w:rsid w:val="00BC3788"/>
    <w:rsid w:val="00BC51B8"/>
    <w:rsid w:val="00BD28CC"/>
    <w:rsid w:val="00BF0C70"/>
    <w:rsid w:val="00BF68BE"/>
    <w:rsid w:val="00C0383A"/>
    <w:rsid w:val="00C03C3B"/>
    <w:rsid w:val="00C04348"/>
    <w:rsid w:val="00C16A40"/>
    <w:rsid w:val="00C23A98"/>
    <w:rsid w:val="00C25051"/>
    <w:rsid w:val="00C6121C"/>
    <w:rsid w:val="00C74EBD"/>
    <w:rsid w:val="00C96FA6"/>
    <w:rsid w:val="00CA4584"/>
    <w:rsid w:val="00CB4895"/>
    <w:rsid w:val="00CE128C"/>
    <w:rsid w:val="00CE1BCA"/>
    <w:rsid w:val="00CE7A77"/>
    <w:rsid w:val="00D0534F"/>
    <w:rsid w:val="00D168CE"/>
    <w:rsid w:val="00D34435"/>
    <w:rsid w:val="00D452D3"/>
    <w:rsid w:val="00D603DF"/>
    <w:rsid w:val="00D8073B"/>
    <w:rsid w:val="00DA4D0F"/>
    <w:rsid w:val="00DD59A3"/>
    <w:rsid w:val="00DD6596"/>
    <w:rsid w:val="00DE4F60"/>
    <w:rsid w:val="00E073B3"/>
    <w:rsid w:val="00EC5128"/>
    <w:rsid w:val="00F06DA4"/>
    <w:rsid w:val="00F13AB2"/>
    <w:rsid w:val="00F333CF"/>
    <w:rsid w:val="00F4221D"/>
    <w:rsid w:val="00F6009A"/>
    <w:rsid w:val="00F66DC7"/>
    <w:rsid w:val="00F678F2"/>
    <w:rsid w:val="00F848F3"/>
    <w:rsid w:val="00F85345"/>
    <w:rsid w:val="00F95594"/>
    <w:rsid w:val="00F97941"/>
    <w:rsid w:val="00FD495C"/>
    <w:rsid w:val="00FF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2693"/>
  <w15:docId w15:val="{F01648B6-2EB6-4984-930F-CB2C1354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1,Subtitle11,List Paragraph1,Дэд гарчиг,Paragraph,List Paragraph Num,IBL List Paragraph,Bullets,Apex - List Paragraph,Recommendation,List Paragraph11,Bulleted List Paragraph,AusAID List Paragraph,ADB paragraph numbering,列出段落3"/>
    <w:basedOn w:val="Normal"/>
    <w:link w:val="ListParagraphChar"/>
    <w:uiPriority w:val="34"/>
    <w:qFormat/>
    <w:rsid w:val="00C04348"/>
    <w:pPr>
      <w:ind w:left="720"/>
      <w:contextualSpacing/>
    </w:pPr>
  </w:style>
  <w:style w:type="paragraph" w:styleId="NormalWeb">
    <w:name w:val="Normal (Web)"/>
    <w:basedOn w:val="Normal"/>
    <w:uiPriority w:val="99"/>
    <w:unhideWhenUsed/>
    <w:rsid w:val="005D2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1"/>
    <w:rsid w:val="00C96FA6"/>
    <w:rPr>
      <w:rFonts w:ascii="Arial Unicode MS" w:eastAsia="Arial Unicode MS" w:hAnsi="Arial Unicode MS" w:cs="Arial Unicode MS"/>
      <w:sz w:val="23"/>
      <w:szCs w:val="23"/>
      <w:shd w:val="clear" w:color="auto" w:fill="FFFFFF"/>
    </w:rPr>
  </w:style>
  <w:style w:type="paragraph" w:customStyle="1" w:styleId="BodyText1">
    <w:name w:val="Body Text1"/>
    <w:basedOn w:val="Normal"/>
    <w:link w:val="Bodytext"/>
    <w:rsid w:val="00C96FA6"/>
    <w:pPr>
      <w:widowControl w:val="0"/>
      <w:shd w:val="clear" w:color="auto" w:fill="FFFFFF"/>
      <w:spacing w:after="0" w:line="277" w:lineRule="exact"/>
      <w:jc w:val="both"/>
    </w:pPr>
    <w:rPr>
      <w:rFonts w:ascii="Arial Unicode MS" w:eastAsia="Arial Unicode MS" w:hAnsi="Arial Unicode MS" w:cs="Arial Unicode MS"/>
      <w:sz w:val="23"/>
      <w:szCs w:val="23"/>
    </w:rPr>
  </w:style>
  <w:style w:type="paragraph" w:styleId="BalloonText">
    <w:name w:val="Balloon Text"/>
    <w:basedOn w:val="Normal"/>
    <w:link w:val="BalloonTextChar"/>
    <w:uiPriority w:val="99"/>
    <w:semiHidden/>
    <w:unhideWhenUsed/>
    <w:rsid w:val="00347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334"/>
    <w:rPr>
      <w:rFonts w:ascii="Segoe UI" w:hAnsi="Segoe UI" w:cs="Segoe UI"/>
      <w:sz w:val="18"/>
      <w:szCs w:val="18"/>
    </w:rPr>
  </w:style>
  <w:style w:type="character" w:styleId="Strong">
    <w:name w:val="Strong"/>
    <w:uiPriority w:val="22"/>
    <w:qFormat/>
    <w:rsid w:val="008B0735"/>
    <w:rPr>
      <w:b/>
      <w:bCs/>
    </w:rPr>
  </w:style>
  <w:style w:type="character" w:customStyle="1" w:styleId="ListParagraphChar">
    <w:name w:val="List Paragraph Char"/>
    <w:aliases w:val="Subtitle1 Char,Subtitle11 Char,List Paragraph1 Char,Дэд гарчиг Char,Paragraph Char,List Paragraph Num Char,IBL List Paragraph Char,Bullets Char,Apex - List Paragraph Char,Recommendation Char,List Paragraph11 Char,列出段落3 Char"/>
    <w:basedOn w:val="DefaultParagraphFont"/>
    <w:link w:val="ListParagraph"/>
    <w:uiPriority w:val="34"/>
    <w:qFormat/>
    <w:locked/>
    <w:rsid w:val="008B0735"/>
  </w:style>
  <w:style w:type="character" w:customStyle="1" w:styleId="tojvnm2t">
    <w:name w:val="tojvnm2t"/>
    <w:basedOn w:val="DefaultParagraphFont"/>
    <w:rsid w:val="008B0735"/>
  </w:style>
  <w:style w:type="paragraph" w:styleId="Header">
    <w:name w:val="header"/>
    <w:basedOn w:val="Normal"/>
    <w:link w:val="HeaderChar"/>
    <w:uiPriority w:val="99"/>
    <w:unhideWhenUsed/>
    <w:rsid w:val="00A46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887"/>
  </w:style>
  <w:style w:type="paragraph" w:styleId="Footer">
    <w:name w:val="footer"/>
    <w:basedOn w:val="Normal"/>
    <w:link w:val="FooterChar"/>
    <w:uiPriority w:val="99"/>
    <w:unhideWhenUsed/>
    <w:rsid w:val="00A46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657916">
      <w:bodyDiv w:val="1"/>
      <w:marLeft w:val="0"/>
      <w:marRight w:val="0"/>
      <w:marTop w:val="0"/>
      <w:marBottom w:val="0"/>
      <w:divBdr>
        <w:top w:val="none" w:sz="0" w:space="0" w:color="auto"/>
        <w:left w:val="none" w:sz="0" w:space="0" w:color="auto"/>
        <w:bottom w:val="none" w:sz="0" w:space="0" w:color="auto"/>
        <w:right w:val="none" w:sz="0" w:space="0" w:color="auto"/>
      </w:divBdr>
    </w:div>
    <w:div w:id="1057751436">
      <w:bodyDiv w:val="1"/>
      <w:marLeft w:val="0"/>
      <w:marRight w:val="0"/>
      <w:marTop w:val="0"/>
      <w:marBottom w:val="0"/>
      <w:divBdr>
        <w:top w:val="none" w:sz="0" w:space="0" w:color="auto"/>
        <w:left w:val="none" w:sz="0" w:space="0" w:color="auto"/>
        <w:bottom w:val="none" w:sz="0" w:space="0" w:color="auto"/>
        <w:right w:val="none" w:sz="0" w:space="0" w:color="auto"/>
      </w:divBdr>
    </w:div>
    <w:div w:id="11555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Dulguuntuul</cp:lastModifiedBy>
  <cp:revision>16</cp:revision>
  <cp:lastPrinted>2022-02-13T02:19:00Z</cp:lastPrinted>
  <dcterms:created xsi:type="dcterms:W3CDTF">2024-01-04T14:59:00Z</dcterms:created>
  <dcterms:modified xsi:type="dcterms:W3CDTF">2024-01-05T01:16:00Z</dcterms:modified>
</cp:coreProperties>
</file>