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D2A" w:rsidRPr="00FD7D92" w:rsidRDefault="00884D2A" w:rsidP="00884D2A">
      <w:pPr>
        <w:spacing w:after="0" w:line="240" w:lineRule="auto"/>
        <w:rPr>
          <w:rFonts w:ascii="Arial" w:eastAsia="Calibri" w:hAnsi="Arial" w:cs="Arial"/>
          <w:b/>
          <w:caps/>
          <w:sz w:val="24"/>
          <w:szCs w:val="24"/>
        </w:rPr>
      </w:pPr>
    </w:p>
    <w:p w:rsidR="00884D2A" w:rsidRPr="00FD7D92" w:rsidRDefault="00884D2A" w:rsidP="00366963">
      <w:pPr>
        <w:spacing w:after="0" w:line="240" w:lineRule="auto"/>
        <w:ind w:firstLine="720"/>
        <w:rPr>
          <w:rFonts w:ascii="Arial" w:eastAsia="Calibri" w:hAnsi="Arial" w:cs="Arial"/>
          <w:b/>
          <w:caps/>
          <w:sz w:val="24"/>
          <w:szCs w:val="24"/>
        </w:rPr>
      </w:pPr>
      <w:r w:rsidRPr="00FD7D92">
        <w:rPr>
          <w:rFonts w:ascii="Arial" w:eastAsia="Calibri" w:hAnsi="Arial" w:cs="Arial"/>
          <w:b/>
          <w:caps/>
          <w:sz w:val="24"/>
          <w:szCs w:val="24"/>
        </w:rPr>
        <w:t xml:space="preserve">БАТЛАВ. </w:t>
      </w:r>
    </w:p>
    <w:p w:rsidR="00884D2A" w:rsidRPr="00FD7D92" w:rsidRDefault="00884D2A" w:rsidP="00366963">
      <w:pPr>
        <w:spacing w:after="0" w:line="240" w:lineRule="auto"/>
        <w:ind w:firstLine="720"/>
        <w:rPr>
          <w:rFonts w:ascii="Arial" w:eastAsia="Calibri" w:hAnsi="Arial" w:cs="Arial"/>
          <w:b/>
          <w:caps/>
          <w:sz w:val="24"/>
          <w:szCs w:val="24"/>
        </w:rPr>
      </w:pPr>
      <w:r w:rsidRPr="00FD7D92">
        <w:rPr>
          <w:rFonts w:ascii="Arial" w:eastAsia="Calibri" w:hAnsi="Arial" w:cs="Arial"/>
          <w:b/>
          <w:caps/>
          <w:sz w:val="24"/>
          <w:szCs w:val="24"/>
        </w:rPr>
        <w:t>УЛСЫН ИХ ХУРЛЫН ГИШҮҮН...................</w:t>
      </w:r>
      <w:r w:rsidR="00366963">
        <w:rPr>
          <w:rFonts w:ascii="Arial" w:eastAsia="Calibri" w:hAnsi="Arial" w:cs="Arial"/>
          <w:b/>
          <w:caps/>
          <w:sz w:val="24"/>
          <w:szCs w:val="24"/>
        </w:rPr>
        <w:t>................Ц.МӨНХ-ОРГИЛ</w:t>
      </w:r>
    </w:p>
    <w:p w:rsidR="00884D2A" w:rsidRPr="00FD7D92" w:rsidRDefault="00884D2A" w:rsidP="00884D2A">
      <w:pPr>
        <w:spacing w:after="0" w:line="240" w:lineRule="auto"/>
        <w:jc w:val="center"/>
        <w:rPr>
          <w:rFonts w:ascii="Arial" w:eastAsia="Calibri" w:hAnsi="Arial" w:cs="Arial"/>
          <w:b/>
          <w:caps/>
          <w:sz w:val="24"/>
          <w:szCs w:val="24"/>
        </w:rPr>
      </w:pPr>
    </w:p>
    <w:p w:rsidR="00884D2A" w:rsidRPr="00FD7D92" w:rsidRDefault="00884D2A" w:rsidP="00884D2A">
      <w:pPr>
        <w:spacing w:after="0" w:line="240" w:lineRule="auto"/>
        <w:jc w:val="center"/>
        <w:rPr>
          <w:rFonts w:ascii="Arial" w:eastAsia="Calibri" w:hAnsi="Arial" w:cs="Arial"/>
          <w:b/>
          <w:caps/>
          <w:sz w:val="24"/>
          <w:szCs w:val="24"/>
        </w:rPr>
      </w:pPr>
    </w:p>
    <w:p w:rsidR="00884D2A" w:rsidRPr="00FD7D92" w:rsidRDefault="00884D2A" w:rsidP="00884D2A">
      <w:pPr>
        <w:spacing w:after="0" w:line="240" w:lineRule="auto"/>
        <w:jc w:val="center"/>
        <w:rPr>
          <w:rFonts w:ascii="Arial" w:eastAsia="Calibri" w:hAnsi="Arial" w:cs="Arial"/>
          <w:b/>
          <w:caps/>
          <w:sz w:val="24"/>
          <w:szCs w:val="24"/>
        </w:rPr>
      </w:pPr>
      <w:r w:rsidRPr="00FD7D92">
        <w:rPr>
          <w:rFonts w:ascii="Arial" w:eastAsia="Calibri" w:hAnsi="Arial" w:cs="Arial"/>
          <w:b/>
          <w:caps/>
          <w:sz w:val="24"/>
          <w:szCs w:val="24"/>
        </w:rPr>
        <w:t xml:space="preserve">Үндсэн хуулийн цэцэд маргаан хянан шийдвэрлэх  </w:t>
      </w:r>
    </w:p>
    <w:p w:rsidR="00884D2A" w:rsidRPr="00FD7D92" w:rsidRDefault="00884D2A" w:rsidP="00884D2A">
      <w:pPr>
        <w:spacing w:after="0" w:line="240" w:lineRule="auto"/>
        <w:jc w:val="center"/>
        <w:rPr>
          <w:rFonts w:ascii="Arial" w:eastAsia="Calibri" w:hAnsi="Arial" w:cs="Arial"/>
          <w:b/>
          <w:caps/>
          <w:sz w:val="24"/>
          <w:szCs w:val="24"/>
        </w:rPr>
      </w:pPr>
      <w:r w:rsidRPr="00FD7D92">
        <w:rPr>
          <w:rFonts w:ascii="Arial" w:eastAsia="Calibri" w:hAnsi="Arial" w:cs="Arial"/>
          <w:b/>
          <w:caps/>
          <w:sz w:val="24"/>
          <w:szCs w:val="24"/>
        </w:rPr>
        <w:t xml:space="preserve">тухай хуулЬ /ШИНЭЧИЛСЭН НАЙРУУЛГА/-ийн </w:t>
      </w:r>
    </w:p>
    <w:p w:rsidR="00884D2A" w:rsidRPr="00FD7D92" w:rsidRDefault="00884D2A" w:rsidP="00884D2A">
      <w:pPr>
        <w:spacing w:after="0" w:line="240" w:lineRule="auto"/>
        <w:jc w:val="center"/>
        <w:rPr>
          <w:rFonts w:ascii="Arial" w:eastAsia="Calibri" w:hAnsi="Arial" w:cs="Arial"/>
          <w:b/>
          <w:caps/>
          <w:sz w:val="24"/>
          <w:szCs w:val="24"/>
        </w:rPr>
      </w:pPr>
      <w:r w:rsidRPr="00FD7D92">
        <w:rPr>
          <w:rFonts w:ascii="Arial" w:eastAsia="Calibri" w:hAnsi="Arial" w:cs="Arial"/>
          <w:b/>
          <w:caps/>
          <w:sz w:val="24"/>
          <w:szCs w:val="24"/>
        </w:rPr>
        <w:t>төслийн үзэл баримтлал</w:t>
      </w:r>
    </w:p>
    <w:p w:rsidR="00884D2A" w:rsidRPr="00FD7D92" w:rsidRDefault="00884D2A" w:rsidP="00884D2A">
      <w:pPr>
        <w:spacing w:before="200" w:after="200" w:line="240" w:lineRule="auto"/>
        <w:jc w:val="both"/>
        <w:rPr>
          <w:rFonts w:ascii="Arial" w:eastAsia="Calibri" w:hAnsi="Arial" w:cs="Arial"/>
          <w:sz w:val="24"/>
          <w:szCs w:val="24"/>
        </w:rPr>
      </w:pPr>
    </w:p>
    <w:p w:rsidR="00884D2A" w:rsidRPr="00FD7D92" w:rsidRDefault="00884D2A" w:rsidP="00884D2A">
      <w:pPr>
        <w:spacing w:before="200" w:after="200" w:line="240" w:lineRule="auto"/>
        <w:ind w:firstLine="720"/>
        <w:jc w:val="both"/>
        <w:rPr>
          <w:rFonts w:ascii="Arial" w:eastAsia="Calibri" w:hAnsi="Arial" w:cs="Arial"/>
          <w:b/>
          <w:sz w:val="24"/>
          <w:szCs w:val="24"/>
        </w:rPr>
      </w:pPr>
      <w:r w:rsidRPr="00FD7D92">
        <w:rPr>
          <w:rFonts w:ascii="Arial" w:eastAsia="Calibri" w:hAnsi="Arial" w:cs="Arial"/>
          <w:b/>
          <w:sz w:val="24"/>
          <w:szCs w:val="24"/>
        </w:rPr>
        <w:t>Нэг.  Хуулийн төсөл боловсруулах болсон үндэслэл, шаардлага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MS Gothic" w:hAnsi="Arial" w:cs="Arial"/>
          <w:sz w:val="24"/>
          <w:szCs w:val="24"/>
        </w:rPr>
        <w:t xml:space="preserve">1990 онд Монголын ард түмэн социализмаас Үндсэн хуульт ардчилал руу тайван замаар шилжсэн. 1992 онд Монгол Улс анхны ардчилсан Үндсэн хуулиа баталсан бөгөөд хүний болон иргэний үндсэн эрх, эрх чөлөөг баталгаажуулж, парламентын тогтолцоог сонгож, төрийн эрх мэдлийг хуваарилж, хяналт, тэнцлийг хангасан билээ. Ийнхүү </w:t>
      </w:r>
      <w:r w:rsidRPr="00FD7D92">
        <w:rPr>
          <w:rFonts w:ascii="Arial" w:eastAsia="Calibri" w:hAnsi="Arial" w:cs="Arial"/>
          <w:color w:val="000000"/>
          <w:sz w:val="24"/>
          <w:szCs w:val="24"/>
        </w:rPr>
        <w:t>Монгол Улсын Үндсэн хууль /цаашид “Үндсэн хууль” гэх/</w:t>
      </w:r>
      <w:r w:rsidRPr="00FD7D92">
        <w:rPr>
          <w:rFonts w:ascii="Arial" w:eastAsia="MS Gothic" w:hAnsi="Arial" w:cs="Arial"/>
          <w:sz w:val="24"/>
          <w:szCs w:val="24"/>
        </w:rPr>
        <w:t xml:space="preserve">-иар Үндсэн хуулийн цэц гэсэн оноосон нэртэй Үндсэн хуулийн шүүхийг анх удаа байгуулж Үндсэн хуулийн хяналтыг хариуцуулсан юм. Үндсэн хуулийн </w:t>
      </w:r>
      <w:r w:rsidRPr="00FD7D92">
        <w:rPr>
          <w:rFonts w:ascii="Arial" w:eastAsia="Calibri" w:hAnsi="Arial" w:cs="Arial"/>
          <w:sz w:val="24"/>
          <w:szCs w:val="24"/>
        </w:rPr>
        <w:t>Жаран зургадугаар зүйл</w:t>
      </w:r>
      <w:r w:rsidRPr="00FD7D92">
        <w:rPr>
          <w:rFonts w:ascii="Arial" w:eastAsia="MS Gothic" w:hAnsi="Arial" w:cs="Arial"/>
          <w:sz w:val="24"/>
          <w:szCs w:val="24"/>
        </w:rPr>
        <w:t>д заасны дагуу Үндсэн хуулийн цэц /цаашид “Цэц” гэх/ Монгол Улсын нэгдэн орсон олон улсын гэрээ, хууль тогтоомж, Ерөнхийлөгч, Засгийн газар, сонгуулийн төв байгууллагын шийдвэр Үндсэн хуульд нийцээгүй гэж дүгнэх, үүнийг</w:t>
      </w:r>
      <w:r w:rsidR="00232FAB" w:rsidRPr="00FD7D92">
        <w:rPr>
          <w:rFonts w:ascii="Arial" w:eastAsia="MS Gothic" w:hAnsi="Arial" w:cs="Arial"/>
          <w:sz w:val="24"/>
          <w:szCs w:val="24"/>
        </w:rPr>
        <w:t xml:space="preserve"> Монгол </w:t>
      </w:r>
      <w:r w:rsidRPr="00FD7D92">
        <w:rPr>
          <w:rFonts w:ascii="Arial" w:eastAsia="MS Gothic" w:hAnsi="Arial" w:cs="Arial"/>
          <w:sz w:val="24"/>
          <w:szCs w:val="24"/>
        </w:rPr>
        <w:t>Улсын Их Хурал /цаашид “УИХ” гэх/ хүлээн зөвшөөрөхгүй бол</w:t>
      </w:r>
      <w:r w:rsidR="005864E6" w:rsidRPr="00FD7D92">
        <w:rPr>
          <w:rFonts w:ascii="Arial" w:eastAsia="MS Gothic" w:hAnsi="Arial" w:cs="Arial"/>
          <w:sz w:val="24"/>
          <w:szCs w:val="24"/>
        </w:rPr>
        <w:t xml:space="preserve"> маргааныг</w:t>
      </w:r>
      <w:r w:rsidRPr="00FD7D92">
        <w:rPr>
          <w:rFonts w:ascii="Arial" w:eastAsia="MS Gothic" w:hAnsi="Arial" w:cs="Arial"/>
          <w:sz w:val="24"/>
          <w:szCs w:val="24"/>
        </w:rPr>
        <w:t xml:space="preserve"> дахин хянан үзэж, </w:t>
      </w:r>
      <w:r w:rsidR="005864E6" w:rsidRPr="00FD7D92">
        <w:rPr>
          <w:rFonts w:ascii="Arial" w:eastAsia="MS Gothic" w:hAnsi="Arial" w:cs="Arial"/>
          <w:sz w:val="24"/>
          <w:szCs w:val="24"/>
        </w:rPr>
        <w:t xml:space="preserve">Үндсэн хууль зөрчсөн хууль, шийдвэрийг </w:t>
      </w:r>
      <w:r w:rsidRPr="00FD7D92">
        <w:rPr>
          <w:rFonts w:ascii="Arial" w:eastAsia="MS Gothic" w:hAnsi="Arial" w:cs="Arial"/>
          <w:sz w:val="24"/>
          <w:szCs w:val="24"/>
        </w:rPr>
        <w:t>хүчингүй болгох бүрэн эрхтэй бөгөөд тодорхой албан тушаалтныг Үндсэн хууль зөрчсөн эсэх, огцруулах, эгүүлэн татах үндэслэл байгаа эсэхийг мөн дүгнэдэг.</w:t>
      </w:r>
    </w:p>
    <w:p w:rsidR="00884D2A" w:rsidRPr="00FD7D92" w:rsidRDefault="00884D2A" w:rsidP="00884D2A">
      <w:pPr>
        <w:spacing w:before="200" w:after="200" w:line="240" w:lineRule="auto"/>
        <w:ind w:firstLine="720"/>
        <w:jc w:val="both"/>
        <w:rPr>
          <w:rFonts w:ascii="Arial" w:eastAsia="Times New Roman" w:hAnsi="Arial" w:cs="Arial"/>
          <w:sz w:val="24"/>
          <w:szCs w:val="24"/>
        </w:rPr>
      </w:pPr>
      <w:r w:rsidRPr="00FD7D92">
        <w:rPr>
          <w:rFonts w:ascii="Arial" w:eastAsia="Calibri" w:hAnsi="Arial" w:cs="Arial"/>
          <w:color w:val="000000"/>
          <w:sz w:val="24"/>
          <w:szCs w:val="24"/>
        </w:rPr>
        <w:t xml:space="preserve">Монгол Улсын Бага Хурлаас 1992 оны 5 дугаар сарын 8-ны өдөр Монгол Улсын Үндсэн хуулийн цэцийн тухай хуулийг анх баталсан. </w:t>
      </w:r>
      <w:r w:rsidRPr="00FD7D92">
        <w:rPr>
          <w:rFonts w:ascii="Arial" w:eastAsia="Calibri" w:hAnsi="Arial" w:cs="Arial"/>
          <w:sz w:val="24"/>
          <w:szCs w:val="24"/>
        </w:rPr>
        <w:t xml:space="preserve">УИХ-аас </w:t>
      </w:r>
      <w:r w:rsidRPr="00FD7D92">
        <w:rPr>
          <w:rFonts w:ascii="Arial" w:eastAsia="Calibri" w:hAnsi="Arial" w:cs="Arial"/>
          <w:color w:val="000000"/>
          <w:sz w:val="24"/>
          <w:szCs w:val="24"/>
        </w:rPr>
        <w:t>1997 оны 5 дугаар сарын 1-ний өдөр уг хуульд тусгасан маргаан хянан шийдвэрлэхтэй холбоотой дийлэнх зохицуулалтыг хасаж, Үндсэн хуулийн цэцэд маргаан хянан шийдвэрлэх ажиллагааны тухай хууль /цаашид “ҮХЦМХШАтХ” гэх/-д оруулах замаар зарчмын өөрчлөлт багатайгаар тусгаж, баталжээ. Эдгээр хууль тогтоомж нь Цэцэд маргаан хянан шийдвэрлэх эрх зүйн орчныг анх удаа бүрдүүлж, Үндсэн хуулийн процессын эрх зүйн суурийг тавьсан.</w:t>
      </w:r>
    </w:p>
    <w:p w:rsidR="00884D2A" w:rsidRPr="00FD7D92" w:rsidRDefault="00884D2A" w:rsidP="005864E6">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ҮХЦМХШАтХ-ийг анх 36 зүйлтэйгээр баталсан бөгөөд 2005, 2009, 2015, 2016, 2020, 2021 (энэ онд хоёр удаа), 2022</w:t>
      </w:r>
      <w:r w:rsidR="00BA0718" w:rsidRPr="00FD7D92">
        <w:rPr>
          <w:rFonts w:ascii="Arial" w:eastAsia="Calibri" w:hAnsi="Arial" w:cs="Arial"/>
          <w:sz w:val="24"/>
          <w:szCs w:val="24"/>
        </w:rPr>
        <w:t xml:space="preserve">, 2024 </w:t>
      </w:r>
      <w:r w:rsidRPr="00FD7D92">
        <w:rPr>
          <w:rFonts w:ascii="Arial" w:eastAsia="Calibri" w:hAnsi="Arial" w:cs="Arial"/>
          <w:sz w:val="24"/>
          <w:szCs w:val="24"/>
        </w:rPr>
        <w:t xml:space="preserve">онд буюу нийт </w:t>
      </w:r>
      <w:r w:rsidR="00BA0718" w:rsidRPr="00FD7D92">
        <w:rPr>
          <w:rFonts w:ascii="Arial" w:eastAsia="Calibri" w:hAnsi="Arial" w:cs="Arial"/>
          <w:sz w:val="24"/>
          <w:szCs w:val="24"/>
        </w:rPr>
        <w:t>9</w:t>
      </w:r>
      <w:r w:rsidRPr="00FD7D92">
        <w:rPr>
          <w:rFonts w:ascii="Arial" w:eastAsia="Calibri" w:hAnsi="Arial" w:cs="Arial"/>
          <w:sz w:val="24"/>
          <w:szCs w:val="24"/>
        </w:rPr>
        <w:t xml:space="preserve"> удаа нэмэлт, өөрчлөлт оруулаад байна. </w:t>
      </w:r>
      <w:r w:rsidRPr="00FD7D92">
        <w:rPr>
          <w:rFonts w:ascii="Arial" w:eastAsia="Calibri" w:hAnsi="Arial" w:cs="Arial"/>
          <w:color w:val="000000"/>
          <w:sz w:val="24"/>
          <w:szCs w:val="24"/>
        </w:rPr>
        <w:t>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w:t>
      </w:r>
      <w:r w:rsidRPr="00FD7D92">
        <w:rPr>
          <w:rFonts w:ascii="Arial" w:eastAsia="Times New Roman" w:hAnsi="Arial" w:cs="Arial"/>
          <w:sz w:val="24"/>
          <w:szCs w:val="24"/>
        </w:rPr>
        <w:t xml:space="preserve"> </w:t>
      </w:r>
      <w:r w:rsidRPr="00FD7D92">
        <w:rPr>
          <w:rFonts w:ascii="Arial" w:eastAsia="Calibri" w:hAnsi="Arial" w:cs="Arial"/>
          <w:sz w:val="24"/>
          <w:szCs w:val="24"/>
        </w:rPr>
        <w:t>Энэ тухай судлаачид ҮХЦМХШАтХ нь эрүү, иргэн, захиргааны хэрэг хянан шийдвэрлэх хуулиудтай харьцуулахад маш товч, ерөнхий, ердийн шүүхэд хэвшсэн процессын шударга ёсны шаардлага бүрэн тусаагүй хэмээн шүүмжилж ирсэн. Мөн, хууль тогтоомжоор Цэцийн бүрэн эрхийг хэрэгжүүлэх арга замыг хэт явцууруулснаас болж, тодорхой тохиолдолд иргэний үндсэн эрх зөрчигдсөн тухай өргөдлийг хүлээн авч хянан шийд</w:t>
      </w:r>
      <w:r w:rsidR="00A13301" w:rsidRPr="00FD7D92">
        <w:rPr>
          <w:rFonts w:ascii="Arial" w:eastAsia="Calibri" w:hAnsi="Arial" w:cs="Arial"/>
          <w:sz w:val="24"/>
          <w:szCs w:val="24"/>
        </w:rPr>
        <w:t>вэрлэх эрх зүйн орчин бүрдээгүй</w:t>
      </w:r>
      <w:r w:rsidRPr="00FD7D92">
        <w:rPr>
          <w:rFonts w:ascii="Arial" w:eastAsia="Calibri" w:hAnsi="Arial" w:cs="Arial"/>
          <w:sz w:val="24"/>
          <w:szCs w:val="24"/>
        </w:rPr>
        <w:t xml:space="preserve"> гэж үздэг. </w:t>
      </w:r>
    </w:p>
    <w:p w:rsidR="00884D2A" w:rsidRPr="00FD7D92" w:rsidRDefault="00884D2A" w:rsidP="00884D2A">
      <w:pPr>
        <w:spacing w:before="200" w:after="200" w:line="240" w:lineRule="auto"/>
        <w:ind w:firstLine="720"/>
        <w:jc w:val="both"/>
        <w:rPr>
          <w:rFonts w:ascii="Arial" w:eastAsia="Calibri" w:hAnsi="Arial" w:cs="Arial"/>
          <w:color w:val="000000"/>
          <w:sz w:val="24"/>
          <w:szCs w:val="24"/>
        </w:rPr>
      </w:pPr>
      <w:r w:rsidRPr="00FD7D92">
        <w:rPr>
          <w:rFonts w:ascii="Arial" w:eastAsia="Times New Roman" w:hAnsi="Arial" w:cs="Arial"/>
          <w:sz w:val="24"/>
          <w:szCs w:val="24"/>
        </w:rPr>
        <w:t>УИХ-ын 2020 оны 24 дүгээр тогтоолоор баталсан “</w:t>
      </w:r>
      <w:r w:rsidRPr="00FD7D92">
        <w:rPr>
          <w:rFonts w:ascii="Arial" w:eastAsia="Times New Roman" w:hAnsi="Arial" w:cs="Arial"/>
          <w:bCs/>
          <w:sz w:val="24"/>
          <w:szCs w:val="24"/>
        </w:rPr>
        <w:t xml:space="preserve">Монгол Улсын Засгийн газрын 2020-2024 оны үйл ажиллагааны хөтөлбөр”-ийн </w:t>
      </w:r>
      <w:r w:rsidRPr="00FD7D92">
        <w:rPr>
          <w:rFonts w:ascii="Arial" w:eastAsia="Times New Roman" w:hAnsi="Arial" w:cs="Arial"/>
          <w:sz w:val="24"/>
          <w:szCs w:val="24"/>
        </w:rPr>
        <w:t xml:space="preserve">4.4.2 дахь заалтад </w:t>
      </w:r>
      <w:r w:rsidRPr="00FD7D92">
        <w:rPr>
          <w:rFonts w:ascii="Arial" w:eastAsia="Times New Roman" w:hAnsi="Arial" w:cs="Arial"/>
          <w:sz w:val="24"/>
          <w:szCs w:val="24"/>
        </w:rPr>
        <w:lastRenderedPageBreak/>
        <w:t xml:space="preserve">“Цэцийн хараат бус, бие даасан, ил тод байдлыг хангаж,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гэжээ. Түүнчлэн </w:t>
      </w:r>
      <w:r w:rsidRPr="00FD7D92">
        <w:rPr>
          <w:rFonts w:ascii="Arial" w:eastAsia="Times New Roman" w:hAnsi="Arial" w:cs="Arial"/>
          <w:color w:val="000000"/>
          <w:sz w:val="24"/>
          <w:szCs w:val="24"/>
        </w:rPr>
        <w:t xml:space="preserve">УИХ-ын 2021 оны 12 дугаар тогтоолоор баталсан </w:t>
      </w:r>
      <w:r w:rsidRPr="00FD7D92">
        <w:rPr>
          <w:rFonts w:ascii="Arial" w:eastAsia="Times New Roman" w:hAnsi="Arial" w:cs="Arial"/>
          <w:sz w:val="24"/>
          <w:szCs w:val="24"/>
        </w:rPr>
        <w:t>“</w:t>
      </w:r>
      <w:r w:rsidRPr="00FD7D92">
        <w:rPr>
          <w:rFonts w:ascii="Arial" w:eastAsia="Times New Roman" w:hAnsi="Arial" w:cs="Arial"/>
          <w:bCs/>
          <w:sz w:val="24"/>
          <w:szCs w:val="24"/>
        </w:rPr>
        <w:t>Монгол Улсын хууль тогтоомжийг 2024 он хүртэл  боловсронгуй болгох үндсэн чиглэл”-ийн</w:t>
      </w:r>
      <w:r w:rsidRPr="00FD7D92">
        <w:rPr>
          <w:rFonts w:ascii="Arial" w:eastAsia="Times New Roman" w:hAnsi="Arial" w:cs="Arial"/>
          <w:bCs/>
          <w:color w:val="333333"/>
          <w:sz w:val="24"/>
          <w:szCs w:val="24"/>
        </w:rPr>
        <w:t xml:space="preserve"> </w:t>
      </w:r>
      <w:r w:rsidRPr="00FD7D92">
        <w:rPr>
          <w:rFonts w:ascii="Arial" w:eastAsia="Calibri" w:hAnsi="Arial" w:cs="Arial"/>
          <w:color w:val="000000"/>
          <w:sz w:val="24"/>
          <w:szCs w:val="24"/>
        </w:rPr>
        <w:t xml:space="preserve">85-д </w:t>
      </w:r>
      <w:r w:rsidRPr="00FD7D92">
        <w:rPr>
          <w:rFonts w:ascii="Arial" w:eastAsia="Calibri" w:hAnsi="Arial" w:cs="Arial"/>
          <w:sz w:val="24"/>
          <w:szCs w:val="24"/>
        </w:rPr>
        <w:t xml:space="preserve">Үндсэн хуулийн цэцэд маргаан хянан шийдвэрлэх ажиллагааны тухай  /шинэчилсэн найруулга/ </w:t>
      </w:r>
      <w:r w:rsidRPr="00FD7D92">
        <w:rPr>
          <w:rFonts w:ascii="Arial" w:eastAsia="Times New Roman" w:hAnsi="Arial" w:cs="Arial"/>
          <w:color w:val="000000"/>
          <w:sz w:val="24"/>
          <w:szCs w:val="24"/>
        </w:rPr>
        <w:t>хуулийн төслийг боловсруулж УИХ-д өргөн мэдүүлэх, энэ хүрээнд</w:t>
      </w:r>
      <w:r w:rsidRPr="00FD7D92">
        <w:rPr>
          <w:rFonts w:ascii="Arial" w:eastAsia="Calibri" w:hAnsi="Arial" w:cs="Arial"/>
          <w:sz w:val="24"/>
          <w:szCs w:val="24"/>
        </w:rPr>
        <w:t xml:space="preserve"> “Монгол Улсын ҮХЦМХШАтХ нь хэт ерөнхий, агуулгын хувьд Монгол Улсын Үндсэн хууль болон Монгол Улсын Үндсэн хуулийн цэцийн тухай хуультай давхардсан зохицуулалт агуулсан, маргаан хянан шийдвэрлэх тухай хуулиар зайлшгүй зохицуулах зарим харилцааг зохицуулаагүйгээс Цэцийн дүгнэлт, шийдвэрт нөлөөлж байгааг өөрчлөх, Цэцэд маргаан хянан шийдвэрлэх ажиллагааны дэгийг нарийвчлан зохицуулах”-аар</w:t>
      </w:r>
      <w:r w:rsidRPr="00FD7D92">
        <w:rPr>
          <w:rFonts w:ascii="Arial" w:eastAsia="Times New Roman" w:hAnsi="Arial" w:cs="Arial"/>
          <w:color w:val="000000"/>
          <w:sz w:val="24"/>
          <w:szCs w:val="24"/>
        </w:rPr>
        <w:t xml:space="preserve"> заасан.</w:t>
      </w:r>
    </w:p>
    <w:p w:rsidR="00884D2A" w:rsidRPr="00FD7D92" w:rsidRDefault="00884D2A" w:rsidP="00884D2A">
      <w:pPr>
        <w:spacing w:before="200" w:after="200" w:line="240" w:lineRule="auto"/>
        <w:ind w:firstLine="720"/>
        <w:jc w:val="both"/>
        <w:rPr>
          <w:rFonts w:ascii="Arial" w:eastAsia="Times New Roman" w:hAnsi="Arial" w:cs="Arial"/>
          <w:color w:val="000000"/>
          <w:sz w:val="24"/>
          <w:szCs w:val="24"/>
        </w:rPr>
      </w:pPr>
      <w:r w:rsidRPr="00FD7D92">
        <w:rPr>
          <w:rFonts w:ascii="Arial" w:eastAsia="Times New Roman" w:hAnsi="Arial" w:cs="Arial"/>
          <w:color w:val="000000"/>
          <w:sz w:val="24"/>
          <w:szCs w:val="24"/>
        </w:rPr>
        <w:t>УИХ-ын 2003 оны 41 дүгээр тогтоолоор баталсан “Монгол  Улсад  хүний  эрхийг хангах үндэсний  хөтөлбөр”</w:t>
      </w:r>
      <w:r w:rsidRPr="00FD7D92">
        <w:rPr>
          <w:rFonts w:ascii="Arial" w:eastAsia="Times New Roman" w:hAnsi="Arial" w:cs="Arial"/>
          <w:bCs/>
          <w:color w:val="000000"/>
          <w:sz w:val="24"/>
          <w:szCs w:val="24"/>
        </w:rPr>
        <w:t>-ийн</w:t>
      </w:r>
      <w:r w:rsidRPr="00FD7D92">
        <w:rPr>
          <w:rFonts w:ascii="Arial" w:eastAsia="Times New Roman" w:hAnsi="Arial" w:cs="Arial"/>
          <w:color w:val="000000"/>
          <w:sz w:val="24"/>
          <w:szCs w:val="24"/>
        </w:rPr>
        <w:t xml:space="preserve"> </w:t>
      </w:r>
      <w:r w:rsidRPr="00FD7D92">
        <w:rPr>
          <w:rFonts w:ascii="Arial" w:eastAsia="Times New Roman" w:hAnsi="Arial" w:cs="Arial"/>
          <w:color w:val="000000"/>
          <w:sz w:val="24"/>
          <w:szCs w:val="24"/>
          <w:shd w:val="clear" w:color="auto" w:fill="FFFFFF"/>
        </w:rPr>
        <w:t xml:space="preserve">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Цэц, бусад шүүхээс тавих хяналтыг хүч, нөлөөтэй болгоно,” 1.1.3.1.3-т “Цэцийн үйл ажиллагааг идэвхжүүлж, Үндсэн хуульд заасан хүний эрх зөрчсөн  тохиолдлыг шийдвэрлэхэд онцгой үүрэгтэй ажиллуулах механизм бүрдүүлнэ,”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Цэцэд хүсэлт гаргаж шийдвэрлүүлэх эрх эдлүүлнэ” гэж </w:t>
      </w:r>
      <w:r w:rsidR="00A13301" w:rsidRPr="00FD7D92">
        <w:rPr>
          <w:rFonts w:ascii="Arial" w:eastAsia="Times New Roman" w:hAnsi="Arial" w:cs="Arial"/>
          <w:color w:val="000000"/>
          <w:sz w:val="24"/>
          <w:szCs w:val="24"/>
          <w:shd w:val="clear" w:color="auto" w:fill="FFFFFF"/>
        </w:rPr>
        <w:t>тусгаад 2</w:t>
      </w:r>
      <w:r w:rsidR="005864E6" w:rsidRPr="00FD7D92">
        <w:rPr>
          <w:rFonts w:ascii="Arial" w:eastAsia="Times New Roman" w:hAnsi="Arial" w:cs="Arial"/>
          <w:color w:val="000000"/>
          <w:sz w:val="24"/>
          <w:szCs w:val="24"/>
          <w:shd w:val="clear" w:color="auto" w:fill="FFFFFF"/>
        </w:rPr>
        <w:t>1</w:t>
      </w:r>
      <w:r w:rsidR="00A13301" w:rsidRPr="00FD7D92">
        <w:rPr>
          <w:rFonts w:ascii="Arial" w:eastAsia="Times New Roman" w:hAnsi="Arial" w:cs="Arial"/>
          <w:color w:val="000000"/>
          <w:sz w:val="24"/>
          <w:szCs w:val="24"/>
          <w:shd w:val="clear" w:color="auto" w:fill="FFFFFF"/>
        </w:rPr>
        <w:t xml:space="preserve"> жил болж буй ч эдгээр</w:t>
      </w:r>
      <w:r w:rsidRPr="00FD7D92">
        <w:rPr>
          <w:rFonts w:ascii="Arial" w:eastAsia="Times New Roman" w:hAnsi="Arial" w:cs="Arial"/>
          <w:color w:val="000000"/>
          <w:sz w:val="24"/>
          <w:szCs w:val="24"/>
          <w:shd w:val="clear" w:color="auto" w:fill="FFFFFF"/>
        </w:rPr>
        <w:t xml:space="preserve"> зорилт биеллээ олоогүй байна.</w:t>
      </w:r>
    </w:p>
    <w:p w:rsidR="002A5430" w:rsidRPr="00FD7D92" w:rsidRDefault="00884D2A" w:rsidP="00544BD6">
      <w:pPr>
        <w:spacing w:before="200" w:after="200" w:line="240" w:lineRule="auto"/>
        <w:ind w:firstLine="720"/>
        <w:jc w:val="both"/>
        <w:rPr>
          <w:rFonts w:ascii="Arial" w:eastAsia="Calibri" w:hAnsi="Arial" w:cs="Arial"/>
          <w:sz w:val="24"/>
          <w:szCs w:val="24"/>
        </w:rPr>
      </w:pPr>
      <w:r w:rsidRPr="00FD7D92">
        <w:rPr>
          <w:rFonts w:ascii="Arial" w:eastAsia="Calibri" w:hAnsi="Arial" w:cs="Arial"/>
          <w:color w:val="000000"/>
          <w:sz w:val="24"/>
          <w:szCs w:val="24"/>
        </w:rPr>
        <w:t xml:space="preserve">Иймд Цэцийг ардчилсан, эрх зүйт төртэй бусад улсын Үндсэн хуулийн шүүхийн нийтлэг жишигт ойртуулах, маргааныг Үндсэн хуулийнхаа үзэл баримтлалд нийцүүлэн онолын өндөр түвшинд, хараат бус, шударга, бодитой шийдвэрлэх эрх зүйн орчин, баталгааг бүрдүүлэх үүднээс </w:t>
      </w:r>
      <w:r w:rsidRPr="00FD7D92">
        <w:rPr>
          <w:rFonts w:ascii="Arial" w:eastAsia="Calibri" w:hAnsi="Arial" w:cs="Arial"/>
          <w:sz w:val="24"/>
          <w:szCs w:val="24"/>
        </w:rPr>
        <w:t xml:space="preserve">Үндсэн хуулийн цэцэд маргаан хянан шийдвэрлэх тухай </w:t>
      </w:r>
      <w:r w:rsidRPr="00FD7D92">
        <w:rPr>
          <w:rFonts w:ascii="Arial" w:eastAsia="Calibri" w:hAnsi="Arial" w:cs="Arial"/>
          <w:color w:val="000000"/>
          <w:sz w:val="24"/>
          <w:szCs w:val="24"/>
        </w:rPr>
        <w:t>хууль /</w:t>
      </w:r>
      <w:r w:rsidR="005864E6" w:rsidRPr="00FD7D92">
        <w:rPr>
          <w:rFonts w:ascii="Arial" w:eastAsia="Calibri" w:hAnsi="Arial" w:cs="Arial"/>
          <w:color w:val="000000"/>
          <w:sz w:val="24"/>
          <w:szCs w:val="24"/>
        </w:rPr>
        <w:t>ш</w:t>
      </w:r>
      <w:r w:rsidRPr="00FD7D92">
        <w:rPr>
          <w:rFonts w:ascii="Arial" w:eastAsia="Calibri" w:hAnsi="Arial" w:cs="Arial"/>
          <w:color w:val="000000"/>
          <w:sz w:val="24"/>
          <w:szCs w:val="24"/>
        </w:rPr>
        <w:t xml:space="preserve">инэчилсэн найруулга/ /цаашид “ҮХЦМХШтХ” гэх/-ийг батлах шаардлага үүсээд байна. </w:t>
      </w:r>
      <w:r w:rsidRPr="00FD7D92">
        <w:rPr>
          <w:rFonts w:ascii="Arial" w:eastAsia="Times New Roman" w:hAnsi="Arial" w:cs="Arial"/>
          <w:color w:val="000000"/>
          <w:sz w:val="24"/>
          <w:szCs w:val="24"/>
        </w:rPr>
        <w:t xml:space="preserve">Хуулийн төслийг боловсруулахдаа Цэц </w:t>
      </w:r>
      <w:r w:rsidRPr="00FD7D92">
        <w:rPr>
          <w:rFonts w:ascii="Arial" w:eastAsia="Calibri" w:hAnsi="Arial" w:cs="Arial"/>
          <w:sz w:val="24"/>
          <w:szCs w:val="24"/>
        </w:rPr>
        <w:t>үндсэн эрхийн маргааныг тухайн иргэний өргөдлөөр хянан шийдвэрлэх, маргаантай асуудлаар хүсэлт гаргахад хамаарлын зарчмыг баримтлах, түүнчлэн өргөдөл, мэдээлэл, хүсэлтэд тавих шалгуурыг нарийвчлан тусгах зэргээр Цэцэд маргаан хянан шийдвэрлэхтэй холбоотой харилцааг нарийвчлан зохицуулна.</w:t>
      </w:r>
    </w:p>
    <w:p w:rsidR="00884D2A" w:rsidRPr="00FD7D92" w:rsidRDefault="00884D2A" w:rsidP="00884D2A">
      <w:pPr>
        <w:spacing w:before="200" w:after="200" w:line="240" w:lineRule="auto"/>
        <w:ind w:firstLine="720"/>
        <w:jc w:val="both"/>
        <w:rPr>
          <w:rFonts w:ascii="Arial" w:eastAsia="Times New Roman" w:hAnsi="Arial" w:cs="Arial"/>
          <w:sz w:val="24"/>
          <w:szCs w:val="24"/>
        </w:rPr>
      </w:pPr>
      <w:r w:rsidRPr="00FD7D92">
        <w:rPr>
          <w:rFonts w:ascii="Arial" w:eastAsia="Times New Roman" w:hAnsi="Arial" w:cs="Arial"/>
          <w:b/>
          <w:sz w:val="24"/>
          <w:szCs w:val="24"/>
        </w:rPr>
        <w:t>Хоёр. Хуулийн төслийн ерөнхий бүтэц, зохицуулах харилцаа, хамрах хүрээ</w:t>
      </w:r>
    </w:p>
    <w:p w:rsidR="00884D2A" w:rsidRPr="00FD7D92" w:rsidRDefault="00FD7D92" w:rsidP="00884D2A">
      <w:pPr>
        <w:shd w:val="clear" w:color="auto" w:fill="FFFFFF"/>
        <w:spacing w:before="200" w:after="200" w:line="240" w:lineRule="auto"/>
        <w:ind w:firstLine="720"/>
        <w:jc w:val="both"/>
        <w:rPr>
          <w:rFonts w:ascii="Times New Roman" w:eastAsia="Times New Roman" w:hAnsi="Times New Roman" w:cs="Times New Roman"/>
          <w:sz w:val="24"/>
          <w:szCs w:val="24"/>
        </w:rPr>
      </w:pPr>
      <w:r>
        <w:rPr>
          <w:rFonts w:ascii="Arial" w:eastAsia="Times New Roman" w:hAnsi="Arial" w:cs="Arial"/>
          <w:sz w:val="24"/>
          <w:szCs w:val="24"/>
        </w:rPr>
        <w:t>Хуул</w:t>
      </w:r>
      <w:r w:rsidR="00884D2A" w:rsidRPr="00FD7D92">
        <w:rPr>
          <w:rFonts w:ascii="Arial" w:eastAsia="Times New Roman" w:hAnsi="Arial" w:cs="Arial"/>
          <w:sz w:val="24"/>
          <w:szCs w:val="24"/>
        </w:rPr>
        <w:t>ийн</w:t>
      </w:r>
      <w:r w:rsidR="00884D2A" w:rsidRPr="00FD7D92" w:rsidDel="009D0A74">
        <w:rPr>
          <w:rFonts w:ascii="Arial" w:eastAsia="Times New Roman" w:hAnsi="Arial" w:cs="Arial"/>
          <w:sz w:val="24"/>
          <w:szCs w:val="24"/>
        </w:rPr>
        <w:t xml:space="preserve"> </w:t>
      </w:r>
      <w:r w:rsidR="00884D2A" w:rsidRPr="00FD7D92">
        <w:rPr>
          <w:rFonts w:ascii="Arial" w:eastAsia="Times New Roman" w:hAnsi="Arial" w:cs="Arial"/>
          <w:sz w:val="24"/>
          <w:szCs w:val="24"/>
        </w:rPr>
        <w:t xml:space="preserve">төслийг </w:t>
      </w:r>
      <w:r w:rsidR="00884D2A" w:rsidRPr="00FD7D92">
        <w:rPr>
          <w:rFonts w:ascii="Arial" w:eastAsia="Times New Roman" w:hAnsi="Arial" w:cs="Arial"/>
          <w:color w:val="000000"/>
          <w:sz w:val="24"/>
          <w:szCs w:val="24"/>
        </w:rPr>
        <w:t xml:space="preserve">Үндсэн хууль зөрчсөн тухай маргааныг Цэц иргэдийн өргөдөл, мэдээллийн дагуу өөрийн санаачилгаар буюу эрх бүхий байгууллага, албан тушаалтны хүсэлтээр хянан шийдвэрлэхтэй холбогдсон харилцааг </w:t>
      </w:r>
      <w:r w:rsidR="00884D2A" w:rsidRPr="00FD7D92">
        <w:rPr>
          <w:rFonts w:ascii="Arial" w:eastAsia="Times New Roman" w:hAnsi="Arial" w:cs="Arial"/>
          <w:sz w:val="24"/>
          <w:szCs w:val="24"/>
        </w:rPr>
        <w:t xml:space="preserve">зохицуулахаар боловсруулна. </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Нэгдүгээр бүлэгт нийтлэг үндэслэл буюу хуулийн зорилт, хууль тогтоомж, нэр томьёоны тодорхойлолт, маргаан хянан шийдвэрлэх хүрээ, хугацаа, түүнийг тодорхойлох, тоолох, маргаан хянан шийдвэрлэхтэй холбогдон гарах зардлыг тооцох зохицуулалтыг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lastRenderedPageBreak/>
        <w:t xml:space="preserve">Хоёрдугаар бүлэгт маргаан хянан шийдвэрлэх зарчим буюу хараат бус байх, хамтын, ил тод байх, тэгш эрхийг хангах, </w:t>
      </w:r>
      <w:r w:rsidR="005864E6" w:rsidRPr="00FD7D92">
        <w:rPr>
          <w:rFonts w:ascii="Arial" w:eastAsia="Calibri" w:hAnsi="Arial" w:cs="Arial"/>
          <w:sz w:val="24"/>
          <w:szCs w:val="24"/>
        </w:rPr>
        <w:t>Цэц</w:t>
      </w:r>
      <w:r w:rsidRPr="00FD7D92">
        <w:rPr>
          <w:rFonts w:ascii="Arial" w:eastAsia="Calibri" w:hAnsi="Arial" w:cs="Arial"/>
          <w:sz w:val="24"/>
          <w:szCs w:val="24"/>
        </w:rPr>
        <w:t xml:space="preserve"> нотлох, хуралдаан</w:t>
      </w:r>
      <w:r w:rsidR="00DC3252" w:rsidRPr="00FD7D92">
        <w:rPr>
          <w:rFonts w:ascii="Arial" w:eastAsia="Calibri" w:hAnsi="Arial" w:cs="Arial"/>
          <w:sz w:val="24"/>
          <w:szCs w:val="24"/>
        </w:rPr>
        <w:t>, зөвлөлдөөний</w:t>
      </w:r>
      <w:r w:rsidRPr="00FD7D92">
        <w:rPr>
          <w:rFonts w:ascii="Arial" w:eastAsia="Calibri" w:hAnsi="Arial" w:cs="Arial"/>
          <w:sz w:val="24"/>
          <w:szCs w:val="24"/>
        </w:rPr>
        <w:t xml:space="preserve">г биечлэн, тасралтгүй явуулах зарчим, маргаан хянан шийдвэрлэх хэл, бичгийн талаар тусгана. </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Гуравдугаар бүлэгт Цэцэд хандах хэлбэр, хугацаа буюу өргөдөл, мэдээлэл, хүсэлтэд тавих шаардлага, тэдгээрийг хүлээн авах, бүртгэх журмыг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Дөрөвдүгээр бүлэгт маргааны оролцогчийн эрх зүйн байдал буюу маргааны үндсэн болон бусад оролцогч, тэдгээрийн эрх, үүрэг, маргаан хянан шийдвэрлэх ажиллагаанд төлөөлөх зохицуулалт, өмгөөлөгч, гэрч, шинжээч, орчуулагч, хэлмэрч, нарийн бичгийн даргын эрх зүйн байдлын талаар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Тавдугаар бүлэгт маргаан хянан шийдвэрлэх нийтлэг журам буюу маргаан хянан шийдвэрлэх үндэслэл, өргөдөл, мэдээлэл, хүсэлт маргааныг хуваарилах болон холбогдох бусад журам, маргаан хянан шийдвэрлэх ажиллагааг түдгэлзүүлэх, маргааныг хэрэгсэхгүй болгох, хуралдааны тэмдэглэл хөтлөх талаар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Зургадугаар бүлэгт маргаан хянан шийдвэрлэх зохион байгуулалт </w:t>
      </w:r>
      <w:r w:rsidR="005864E6" w:rsidRPr="00FD7D92">
        <w:rPr>
          <w:rFonts w:ascii="Arial" w:eastAsia="Calibri" w:hAnsi="Arial" w:cs="Arial"/>
          <w:sz w:val="24"/>
          <w:szCs w:val="24"/>
        </w:rPr>
        <w:t xml:space="preserve">буюу </w:t>
      </w:r>
      <w:r w:rsidRPr="00FD7D92">
        <w:rPr>
          <w:rFonts w:ascii="Arial" w:eastAsia="Calibri" w:hAnsi="Arial" w:cs="Arial"/>
          <w:sz w:val="24"/>
          <w:szCs w:val="24"/>
        </w:rPr>
        <w:t>Бага, Дунд, Их суудал, тэдгээрийн хэлэлцэж шийдвэрлэх асуудлыг тодорхойлох, бэлтгэл хангах, хуралдаан явуулах, Цэцийн дүгнэлтийг УИХ-д хүргүүлэх болон маргааныг эцэслэн шийдвэрлэх зохицуулалтыг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Долдугаар бүлэгт Цэцийн шийдвэр гаргах талаар </w:t>
      </w:r>
      <w:r w:rsidR="00376E7D" w:rsidRPr="00FD7D92">
        <w:rPr>
          <w:rFonts w:ascii="Arial" w:eastAsia="Calibri" w:hAnsi="Arial" w:cs="Arial"/>
          <w:sz w:val="24"/>
          <w:szCs w:val="24"/>
        </w:rPr>
        <w:t>буюу маргааныг хуралдаан</w:t>
      </w:r>
      <w:r w:rsidR="00DC3252" w:rsidRPr="00FD7D92">
        <w:rPr>
          <w:rFonts w:ascii="Arial" w:eastAsia="Calibri" w:hAnsi="Arial" w:cs="Arial"/>
          <w:sz w:val="24"/>
          <w:szCs w:val="24"/>
        </w:rPr>
        <w:t>аар хэлэлцэх</w:t>
      </w:r>
      <w:r w:rsidR="00376E7D" w:rsidRPr="00FD7D92">
        <w:rPr>
          <w:rFonts w:ascii="Arial" w:eastAsia="Calibri" w:hAnsi="Arial" w:cs="Arial"/>
          <w:sz w:val="24"/>
          <w:szCs w:val="24"/>
        </w:rPr>
        <w:t>, зөвлөлдөөн</w:t>
      </w:r>
      <w:r w:rsidR="00DC3252" w:rsidRPr="00FD7D92">
        <w:rPr>
          <w:rFonts w:ascii="Arial" w:eastAsia="Calibri" w:hAnsi="Arial" w:cs="Arial"/>
          <w:sz w:val="24"/>
          <w:szCs w:val="24"/>
        </w:rPr>
        <w:t>өө</w:t>
      </w:r>
      <w:r w:rsidR="00376E7D" w:rsidRPr="00FD7D92">
        <w:rPr>
          <w:rFonts w:ascii="Arial" w:eastAsia="Calibri" w:hAnsi="Arial" w:cs="Arial"/>
          <w:sz w:val="24"/>
          <w:szCs w:val="24"/>
        </w:rPr>
        <w:t>р</w:t>
      </w:r>
      <w:r w:rsidRPr="00FD7D92">
        <w:rPr>
          <w:rFonts w:ascii="Arial" w:eastAsia="Calibri" w:hAnsi="Arial" w:cs="Arial"/>
          <w:sz w:val="24"/>
          <w:szCs w:val="24"/>
        </w:rPr>
        <w:t xml:space="preserve"> </w:t>
      </w:r>
      <w:r w:rsidR="00DC3252" w:rsidRPr="00FD7D92">
        <w:rPr>
          <w:rFonts w:ascii="Arial" w:eastAsia="Calibri" w:hAnsi="Arial" w:cs="Arial"/>
          <w:sz w:val="24"/>
          <w:szCs w:val="24"/>
        </w:rPr>
        <w:t>шийдвэрлэ</w:t>
      </w:r>
      <w:r w:rsidRPr="00FD7D92">
        <w:rPr>
          <w:rFonts w:ascii="Arial" w:eastAsia="Calibri" w:hAnsi="Arial" w:cs="Arial"/>
          <w:sz w:val="24"/>
          <w:szCs w:val="24"/>
        </w:rPr>
        <w:t>х, Цэцийн шийдвэрийн үндэслэлийг хэлэлцэн тогтоох журам, шийдвэрийн бүтэц, шийдвэрийг биелүүлэх, нийтлэх болон бусад журам, шийдвэрийн үр дагавар, хууль, бусад шийдвэрийг түр түдгэлзүүлэх зохицуулалтын талаар тусгана.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Наймдугаар бүлэгт тусгай журам буюу хууль, бусад шийдвэрт холбогдох маргаантай асуудал, Улсын дээд шүүх, Улсын ерөнхий прокурорын хүсэлтээр үүссэн маргаантай асуудал, албан тушаалтанд холбогдох маргаантай асуудал, үндсэн эрхийн маргаан, ард нийтийн санал асуулга, сонгуульд холбогдох маргаантай асуудлын талаарх тусгай зохицуулалтыг тусгана.</w:t>
      </w:r>
    </w:p>
    <w:p w:rsidR="002A5430" w:rsidRPr="00FD7D92" w:rsidRDefault="00884D2A" w:rsidP="00544BD6">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Есдүгээр бүлэгт бусад зохицуулалт буюу хууль зөрчигчид хүлээлгэх хариуцлага, хууль хүчин төгөлдөр болох хугацааг заана.  </w:t>
      </w:r>
    </w:p>
    <w:p w:rsidR="00884D2A" w:rsidRPr="00FD7D92" w:rsidRDefault="00884D2A" w:rsidP="00884D2A">
      <w:pPr>
        <w:spacing w:before="200" w:after="200" w:line="240" w:lineRule="auto"/>
        <w:ind w:firstLine="720"/>
        <w:jc w:val="both"/>
        <w:rPr>
          <w:rFonts w:ascii="Arial" w:eastAsia="Calibri" w:hAnsi="Arial" w:cs="Arial"/>
          <w:b/>
          <w:sz w:val="24"/>
          <w:szCs w:val="24"/>
        </w:rPr>
      </w:pPr>
      <w:r w:rsidRPr="00FD7D92">
        <w:rPr>
          <w:rFonts w:ascii="Arial" w:eastAsia="Calibri" w:hAnsi="Arial" w:cs="Arial"/>
          <w:b/>
          <w:sz w:val="24"/>
          <w:szCs w:val="24"/>
        </w:rPr>
        <w:t>Гурав.Хуулийн төсөл батлагдсаны дараа үүсэж болох эдийн засаг, нийгэм,  хууль зүйн үр дагавар</w:t>
      </w:r>
    </w:p>
    <w:p w:rsidR="00884D2A" w:rsidRPr="00FD7D92" w:rsidRDefault="00232FAB"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Хуул</w:t>
      </w:r>
      <w:r w:rsidR="00884D2A" w:rsidRPr="00FD7D92">
        <w:rPr>
          <w:rFonts w:ascii="Arial" w:eastAsia="Calibri" w:hAnsi="Arial" w:cs="Arial"/>
          <w:sz w:val="24"/>
          <w:szCs w:val="24"/>
        </w:rPr>
        <w:t>ийн төсөл батлагдсанаар дараах зарчмын шинэлэг зохицуулалт орж, холбогдох эрх зүй, эдийн засаг, нийгэм соёлын үр дагавар үүснэ гэж үзэж байна. Үүнд:</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Иргэдийн үндсэн эрхийн маргааныг шийдвэрлэхгүйгээс Монголд үндсэн эрх ноцтой зөрчигдөж, эдгээр зөрчил Үндсэн хуулийг хэрэглэж шийдвэрлэгдэж чаддаггүй. Иймд, </w:t>
      </w:r>
      <w:r w:rsidRPr="00FD7D92">
        <w:rPr>
          <w:rFonts w:ascii="Arial" w:eastAsia="Calibri" w:hAnsi="Arial" w:cs="Arial"/>
          <w:color w:val="000000"/>
          <w:sz w:val="24"/>
          <w:szCs w:val="24"/>
        </w:rPr>
        <w:t xml:space="preserve">иргэн </w:t>
      </w:r>
      <w:bookmarkStart w:id="0" w:name="_heading=h.1664s55" w:colFirst="0" w:colLast="0"/>
      <w:bookmarkEnd w:id="0"/>
      <w:r w:rsidRPr="00FD7D92">
        <w:rPr>
          <w:rFonts w:ascii="Arial" w:eastAsia="Calibri" w:hAnsi="Arial" w:cs="Arial"/>
          <w:color w:val="000000"/>
          <w:sz w:val="24"/>
          <w:szCs w:val="24"/>
        </w:rPr>
        <w:t>эрхээ хамгаалах хуульд заасан арга замыг дуусгасны дараа хууль тогтоох, гүйцэтгэх, шүүх эрх мэдлийн байгууллага, албан тушаалтны гаргасан шийдвэр, бусад акт өөрийнх нь үндсэн эрхийг зөрчсөн хэвээр бай</w:t>
      </w:r>
      <w:r w:rsidR="005864E6" w:rsidRPr="00FD7D92">
        <w:rPr>
          <w:rFonts w:ascii="Arial" w:eastAsia="Calibri" w:hAnsi="Arial" w:cs="Arial"/>
          <w:color w:val="000000"/>
          <w:sz w:val="24"/>
          <w:szCs w:val="24"/>
        </w:rPr>
        <w:t>н</w:t>
      </w:r>
      <w:r w:rsidRPr="00FD7D92">
        <w:rPr>
          <w:rFonts w:ascii="Arial" w:eastAsia="Calibri" w:hAnsi="Arial" w:cs="Arial"/>
          <w:color w:val="000000"/>
          <w:sz w:val="24"/>
          <w:szCs w:val="24"/>
        </w:rPr>
        <w:t>а гэж үзвэл Цэцэд өргөдөл гаргах,</w:t>
      </w:r>
      <w:r w:rsidRPr="00FD7D92">
        <w:rPr>
          <w:rFonts w:ascii="Arial" w:eastAsia="Calibri" w:hAnsi="Arial" w:cs="Arial"/>
          <w:sz w:val="24"/>
          <w:szCs w:val="24"/>
        </w:rPr>
        <w:t xml:space="preserve"> ингэснээр зохиомол ачаалалд дарагдахгүйн зэрэгцээ Цэц Үндсэн хуульд заасан үндсэн эрхийг тодорхой тохиолдолд </w:t>
      </w:r>
      <w:r w:rsidRPr="00FD7D92">
        <w:rPr>
          <w:rFonts w:ascii="Arial" w:eastAsia="Calibri" w:hAnsi="Arial" w:cs="Arial"/>
          <w:sz w:val="24"/>
          <w:szCs w:val="24"/>
        </w:rPr>
        <w:lastRenderedPageBreak/>
        <w:t xml:space="preserve">хэрэглэж, “шууд үйлчилдэг эрх зүй” болгох, Цэц иргэний үндсэн эрхийн баталгаа болох нөхцөл бүрдэнэ. </w:t>
      </w:r>
    </w:p>
    <w:p w:rsidR="00884D2A" w:rsidRPr="00FD7D92" w:rsidRDefault="00884D2A" w:rsidP="00884D2A">
      <w:pPr>
        <w:spacing w:before="200" w:after="200" w:line="240" w:lineRule="auto"/>
        <w:ind w:firstLine="720"/>
        <w:jc w:val="both"/>
        <w:rPr>
          <w:rFonts w:ascii="Calibri" w:eastAsia="Calibri" w:hAnsi="Calibri" w:cs="Times New Roman"/>
        </w:rPr>
      </w:pPr>
      <w:r w:rsidRPr="00FD7D92">
        <w:rPr>
          <w:rFonts w:ascii="Arial" w:eastAsia="Calibri" w:hAnsi="Arial" w:cs="Arial"/>
          <w:sz w:val="24"/>
          <w:szCs w:val="24"/>
        </w:rPr>
        <w:t xml:space="preserve">Цэц нь Үндсэн хуулийн шүүх болохын хувьд хянан шийдвэрлэх маргааны агуулгыг “хамаарлын зарчмын” хүрээнд томьёолно. Ингэснээр өргөдөл, мэдээлэл, хүсэлтэд тавих шаардлага, хүрээ хязгаарыг тогтоож, өөрийн үндсэн чиг үүрэгт үл хамаарах асуудлаар Цэцэд хандах боломжгүй байх, түүнчлэн шаардлага, шалгуурыг тодорхой зохицуулна. </w:t>
      </w:r>
    </w:p>
    <w:p w:rsidR="00884D2A" w:rsidRPr="00FD7D92" w:rsidRDefault="00884D2A" w:rsidP="00884D2A">
      <w:pPr>
        <w:tabs>
          <w:tab w:val="left" w:pos="0"/>
        </w:tabs>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Иргэд, эрх бүхий этгээдээс Цэцэд ирүүлсэн өргөдөл, мэдээлэл, хүсэлтэд тавигдах шаардлага, хүлээн авахаас татгалзах үндэслэл, маргааныг хянан шийдвэрлэх үндэслэл, журмыг тодорхой болгож </w:t>
      </w:r>
      <w:r w:rsidR="00232FAB" w:rsidRPr="00FD7D92">
        <w:rPr>
          <w:rFonts w:ascii="Arial" w:eastAsia="Calibri" w:hAnsi="Arial" w:cs="Arial"/>
          <w:sz w:val="24"/>
          <w:szCs w:val="24"/>
        </w:rPr>
        <w:t>хуул</w:t>
      </w:r>
      <w:r w:rsidRPr="00FD7D92">
        <w:rPr>
          <w:rFonts w:ascii="Arial" w:eastAsia="Calibri" w:hAnsi="Arial" w:cs="Arial"/>
          <w:sz w:val="24"/>
          <w:szCs w:val="24"/>
        </w:rPr>
        <w:t xml:space="preserve">ийн төсөлд тусгана. Ингэснээр Цэцийг Үндсэн хуулийн шүүхийн түвшинд хөгжүүлэх, түүний үйл ажиллагаа ил тод, нээлттэй байх, Цэцийн гишүүн хараат бус ажиллах, процессын шударга ёсыг хангах ач холбогдолтой юм. Энэ хүрээнд </w:t>
      </w:r>
      <w:r w:rsidR="005864E6" w:rsidRPr="00FD7D92">
        <w:rPr>
          <w:rFonts w:ascii="Arial" w:eastAsia="Calibri" w:hAnsi="Arial" w:cs="Arial"/>
          <w:sz w:val="24"/>
          <w:szCs w:val="24"/>
        </w:rPr>
        <w:t>одоогийн хуульд</w:t>
      </w:r>
      <w:r w:rsidRPr="00FD7D92">
        <w:rPr>
          <w:rFonts w:ascii="Arial" w:eastAsia="Calibri" w:hAnsi="Arial" w:cs="Arial"/>
          <w:sz w:val="24"/>
          <w:szCs w:val="24"/>
        </w:rPr>
        <w:t xml:space="preserve"> Цэцэд хандаж өргөдөл, мэдээлэл, хүсэлт гаргахад хугацааны хязгаарлалтыг тусгаагүй байсныг өөрчилж, бусад улсын сайн туршлага болон ердийн шүүхийн нийтлэг жишигт нийцүүлэн Цэцэд хандаж өргөдөл, мэдээлэл, хүсэлт гаргах хугацааг ялгамжтайгаар зохицуулна. Ингэснээр өргөдөл, мэдээлэл, хүсэлт гаргах эрх бүхий этгээд Цэцэд хандахдаа илүү хариуцлагатай хандах, Цэцийн үр дүнтэй хяналтыг хэрэгжүүлэхээс гадна парламентаас баталсан хууль тогтоомжийг хүндэтгэх, түүний тогтвортой байдал, легитим шинжийг хангах ач холбогдолтой. </w:t>
      </w:r>
    </w:p>
    <w:p w:rsidR="00884D2A" w:rsidRPr="00FD7D92" w:rsidRDefault="00884D2A" w:rsidP="00884D2A">
      <w:pPr>
        <w:spacing w:before="200" w:after="200" w:line="240" w:lineRule="auto"/>
        <w:ind w:firstLine="720"/>
        <w:jc w:val="both"/>
        <w:rPr>
          <w:rFonts w:ascii="Calibri" w:eastAsia="Calibri" w:hAnsi="Calibri" w:cs="Times New Roman"/>
        </w:rPr>
      </w:pPr>
      <w:r w:rsidRPr="00FD7D92">
        <w:rPr>
          <w:rFonts w:ascii="Arial" w:eastAsia="Calibri" w:hAnsi="Arial" w:cs="Arial"/>
          <w:sz w:val="24"/>
          <w:szCs w:val="24"/>
        </w:rPr>
        <w:t xml:space="preserve">Одоогийн хуулийн дагуу Цэцийн дарга өргөдөл, мэдээллийг Цэцийн гишүүнд хуваарилж, маргаан үүсгэх эсэх асуудлыг нэг гишүүн дангаар шийдвэрлэж, гомдол гаргасан тохиолдолд Цэцийн бага суудлаар шийдвэрлэж ирсэн. Үүнийг өөрчилж, </w:t>
      </w:r>
      <w:r w:rsidR="00232FAB" w:rsidRPr="00FD7D92">
        <w:rPr>
          <w:rFonts w:ascii="Arial" w:eastAsia="Calibri" w:hAnsi="Arial" w:cs="Arial"/>
          <w:sz w:val="24"/>
          <w:szCs w:val="24"/>
        </w:rPr>
        <w:t>хуул</w:t>
      </w:r>
      <w:r w:rsidRPr="00FD7D92">
        <w:rPr>
          <w:rFonts w:ascii="Arial" w:eastAsia="Calibri" w:hAnsi="Arial" w:cs="Arial"/>
          <w:sz w:val="24"/>
          <w:szCs w:val="24"/>
        </w:rPr>
        <w:t>ийн төсөлд Цэц нь үндсэн эрхийн маргааныг хянан шийдвэрлэх, маргаан үүсгэх эсэх асуудлыг Цэцийн бага суудлаар шийдвэрлэдэг байхаар шинэлэг зохицуулалт тусгана. Өргөдөл, мэдээл</w:t>
      </w:r>
      <w:r w:rsidR="00FD7D92">
        <w:rPr>
          <w:rFonts w:ascii="Arial" w:eastAsia="Calibri" w:hAnsi="Arial" w:cs="Arial"/>
          <w:sz w:val="24"/>
          <w:szCs w:val="24"/>
        </w:rPr>
        <w:t>э</w:t>
      </w:r>
      <w:r w:rsidRPr="00FD7D92">
        <w:rPr>
          <w:rFonts w:ascii="Arial" w:eastAsia="Calibri" w:hAnsi="Arial" w:cs="Arial"/>
          <w:sz w:val="24"/>
          <w:szCs w:val="24"/>
        </w:rPr>
        <w:t>л</w:t>
      </w:r>
      <w:r w:rsidR="00232FAB" w:rsidRPr="00FD7D92">
        <w:rPr>
          <w:rFonts w:ascii="Arial" w:eastAsia="Calibri" w:hAnsi="Arial" w:cs="Arial"/>
          <w:sz w:val="24"/>
          <w:szCs w:val="24"/>
        </w:rPr>
        <w:t>, хүсэлт</w:t>
      </w:r>
      <w:r w:rsidRPr="00FD7D92">
        <w:rPr>
          <w:rFonts w:ascii="Arial" w:eastAsia="Calibri" w:hAnsi="Arial" w:cs="Arial"/>
          <w:sz w:val="24"/>
          <w:szCs w:val="24"/>
        </w:rPr>
        <w:t xml:space="preserve">ийг Бага суудалд хуваарилахаас өмнө урьдчилсан байдлаар Ерөнхий бүртгэлийн шүүлтүүр бий болгох нь Цэцэд хандаж буй иргэнийг </w:t>
      </w:r>
      <w:r w:rsidR="005864E6" w:rsidRPr="00FD7D92">
        <w:rPr>
          <w:rFonts w:ascii="Arial" w:eastAsia="Calibri" w:hAnsi="Arial" w:cs="Arial"/>
          <w:sz w:val="24"/>
          <w:szCs w:val="24"/>
        </w:rPr>
        <w:t>чирэгдүүлэхээс сэргийлэх</w:t>
      </w:r>
      <w:r w:rsidRPr="00FD7D92">
        <w:rPr>
          <w:rFonts w:ascii="Arial" w:eastAsia="Calibri" w:hAnsi="Arial" w:cs="Arial"/>
          <w:sz w:val="24"/>
          <w:szCs w:val="24"/>
        </w:rPr>
        <w:t xml:space="preserve">, нөгөө талаас Цэцийн гишүүнийг шаардлагагүй ачааллаас хамгаалах боломжийг нэмэгдүүлнэ. Ерөнхий бүртгэгч нь Цэцэд ирсэн өргөдөл, мэдээлэл, хүсэлтийг хуульд заасан хэлбэрийн шаардлагыг хангаагүй тохиолдолд хүлээн авахаас татгалзаж, буцаах шийдвэр гаргах чиг үүргийг хэрэгжүүлнэ. </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Хүчин төгөлдөр мөрдөгдөж буй </w:t>
      </w:r>
      <w:r w:rsidR="005864E6" w:rsidRPr="00FD7D92">
        <w:rPr>
          <w:rFonts w:ascii="Arial" w:eastAsia="Calibri" w:hAnsi="Arial" w:cs="Arial"/>
          <w:sz w:val="24"/>
          <w:szCs w:val="24"/>
        </w:rPr>
        <w:t>хуульд</w:t>
      </w:r>
      <w:r w:rsidRPr="00FD7D92">
        <w:rPr>
          <w:rFonts w:ascii="Arial" w:eastAsia="Calibri" w:hAnsi="Arial" w:cs="Arial"/>
          <w:sz w:val="24"/>
          <w:szCs w:val="24"/>
        </w:rPr>
        <w:t xml:space="preserve"> зааснаар өргөдөл, мэдээллийг урьдчилан шалгах хугацааг 14 хоног байхаар заасан бөгөөд хугацааг сунгах талаарх тодорхой зохицуулалт байхгүй, харин Цэцийн хуралдаанд бэлтгэх хугацаа 30 хоног байхаар заасан нь маргааныг бүрэн гүйцэт, бодитой, онолын түвшинд шийдвэрлэхэд оновчтой бус, хэт богино хугацаа юм. Иймд, Ерөнхий </w:t>
      </w:r>
      <w:r w:rsidRPr="00FD7D92">
        <w:rPr>
          <w:rFonts w:ascii="Arial" w:eastAsia="Calibri" w:hAnsi="Arial" w:cs="Arial"/>
          <w:color w:val="000000"/>
          <w:sz w:val="24"/>
          <w:szCs w:val="24"/>
        </w:rPr>
        <w:t xml:space="preserve">бүртгэгч нь өргөдөл, мэдээлэл, хүсэлтийг Цэцэд ирүүлснээс хойш 30 хоногийн дотор шаардлагыг хангасан эсэх зэргийг нягтлан үзэж, бүртгэх эсэхийг шийдвэрлэх, түүнчлэн бүтгэхээс татгалзсан </w:t>
      </w:r>
      <w:bookmarkStart w:id="1" w:name="_Ref148696834"/>
      <w:r w:rsidRPr="00FD7D92">
        <w:rPr>
          <w:rFonts w:ascii="Arial" w:eastAsia="Calibri" w:hAnsi="Arial" w:cs="Arial"/>
          <w:color w:val="000000"/>
          <w:sz w:val="24"/>
          <w:szCs w:val="24"/>
        </w:rPr>
        <w:t xml:space="preserve">хариуг маргагч тал эс зөвшөөрвөл 30 хоногийн дотор Цэцэд дахин </w:t>
      </w:r>
      <w:bookmarkEnd w:id="1"/>
      <w:r w:rsidRPr="00FD7D92">
        <w:rPr>
          <w:rFonts w:ascii="Arial" w:eastAsia="Calibri" w:hAnsi="Arial" w:cs="Arial"/>
          <w:color w:val="000000"/>
          <w:sz w:val="24"/>
          <w:szCs w:val="24"/>
        </w:rPr>
        <w:t xml:space="preserve">хандаж болох, энэ тохиолдолд </w:t>
      </w:r>
      <w:bookmarkStart w:id="2" w:name="_Ref148699017"/>
      <w:r w:rsidRPr="00FD7D92">
        <w:rPr>
          <w:rFonts w:ascii="Arial" w:eastAsia="Calibri" w:hAnsi="Arial" w:cs="Arial"/>
          <w:color w:val="000000"/>
          <w:sz w:val="24"/>
          <w:szCs w:val="24"/>
        </w:rPr>
        <w:t>уул өргөдөл, мэдээлэл, хүсэлтийг ажлын таван өдрийн дотор Бага суудлын бүрэлдэхүүнд гардуул</w:t>
      </w:r>
      <w:bookmarkEnd w:id="2"/>
      <w:r w:rsidRPr="00FD7D92">
        <w:rPr>
          <w:rFonts w:ascii="Arial" w:eastAsia="Calibri" w:hAnsi="Arial" w:cs="Arial"/>
          <w:color w:val="000000"/>
          <w:sz w:val="24"/>
          <w:szCs w:val="24"/>
        </w:rPr>
        <w:t xml:space="preserve">ж бүртгэхээр зохицуулна. Цэц маргааныг үүсгэснээс хойш 90 хоногийн дотор хянан шийдвэрлэх бөгөөд тухайн маргаан ээдрээ, төвөгтэй бол энэ хугацааг 90 хоногоор хоёр хүртэл удаа сунгаж болохоор тусгаснаар </w:t>
      </w:r>
      <w:r w:rsidRPr="00FD7D92">
        <w:rPr>
          <w:rFonts w:ascii="Arial" w:eastAsia="Calibri" w:hAnsi="Arial" w:cs="Arial"/>
          <w:sz w:val="24"/>
          <w:szCs w:val="24"/>
        </w:rPr>
        <w:t xml:space="preserve">бусад улсын жишигт нийцэхийн сацуу маргааныг мэдээлэл, судалгаа, тооцоололд үндэслэн тодорхой цаг хугацааны дотор шийдвэрлэх ач холбогдолтой.   </w:t>
      </w:r>
    </w:p>
    <w:p w:rsidR="00884D2A" w:rsidRPr="00FD7D92" w:rsidRDefault="00FD7D92" w:rsidP="00884D2A">
      <w:pPr>
        <w:spacing w:before="200" w:after="200" w:line="240" w:lineRule="auto"/>
        <w:ind w:firstLine="720"/>
        <w:jc w:val="both"/>
        <w:rPr>
          <w:rFonts w:ascii="Arial" w:eastAsia="Calibri" w:hAnsi="Arial" w:cs="Arial"/>
          <w:sz w:val="24"/>
          <w:szCs w:val="24"/>
        </w:rPr>
      </w:pPr>
      <w:r>
        <w:rPr>
          <w:rFonts w:ascii="Arial" w:eastAsia="Calibri" w:hAnsi="Arial" w:cs="Arial"/>
          <w:sz w:val="24"/>
          <w:szCs w:val="24"/>
        </w:rPr>
        <w:lastRenderedPageBreak/>
        <w:t>Одоогийн хууль</w:t>
      </w:r>
      <w:r w:rsidR="00884D2A" w:rsidRPr="00FD7D92">
        <w:rPr>
          <w:rFonts w:ascii="Arial" w:eastAsia="Calibri" w:hAnsi="Arial" w:cs="Arial"/>
          <w:sz w:val="24"/>
          <w:szCs w:val="24"/>
        </w:rPr>
        <w:t xml:space="preserve">д маргаан хянан шийдвэрлэх бүрэлдэхүүнийг томилох, өргөдөл, мэдээлэл, хүсэлтийг Цэцийн гишүүнд хуваарилах, бүрэлдэхүүнийг томилох асуудлыг Цэцийн дарга шийдвэрлэхээр хуульчилсныг </w:t>
      </w:r>
      <w:r w:rsidR="005864E6" w:rsidRPr="00FD7D92">
        <w:rPr>
          <w:rFonts w:ascii="Arial" w:eastAsia="Calibri" w:hAnsi="Arial" w:cs="Arial"/>
          <w:sz w:val="24"/>
          <w:szCs w:val="24"/>
        </w:rPr>
        <w:t xml:space="preserve">халж, энэ харилцааг </w:t>
      </w:r>
      <w:r w:rsidR="00884D2A" w:rsidRPr="00FD7D92">
        <w:rPr>
          <w:rFonts w:ascii="Arial" w:eastAsia="Calibri" w:hAnsi="Arial" w:cs="Arial"/>
          <w:sz w:val="24"/>
          <w:szCs w:val="24"/>
        </w:rPr>
        <w:t xml:space="preserve">олон улсын сайн туршлага болон Шүүхийн тухай хууль (2021)-д нэгэнт туссан дэвшилтэд зохицуулалтад нийцүүлэн боловсруулна. Ингэхдээ </w:t>
      </w:r>
      <w:r w:rsidR="00232FAB" w:rsidRPr="00FD7D92">
        <w:rPr>
          <w:rFonts w:ascii="Arial" w:eastAsia="Calibri" w:hAnsi="Arial" w:cs="Arial"/>
          <w:sz w:val="24"/>
          <w:szCs w:val="24"/>
        </w:rPr>
        <w:t>хуул</w:t>
      </w:r>
      <w:r w:rsidR="00884D2A" w:rsidRPr="00FD7D92">
        <w:rPr>
          <w:rFonts w:ascii="Arial" w:eastAsia="Calibri" w:hAnsi="Arial" w:cs="Arial"/>
          <w:sz w:val="24"/>
          <w:szCs w:val="24"/>
        </w:rPr>
        <w:t>ийн төсөлд</w:t>
      </w:r>
      <w:bookmarkStart w:id="3" w:name="_Ref148698642"/>
      <w:r w:rsidR="00884D2A" w:rsidRPr="00FD7D92">
        <w:rPr>
          <w:rFonts w:ascii="Arial" w:eastAsia="Calibri" w:hAnsi="Arial" w:cs="Arial"/>
          <w:sz w:val="24"/>
          <w:szCs w:val="24"/>
        </w:rPr>
        <w:t xml:space="preserve"> ө</w:t>
      </w:r>
      <w:r w:rsidR="00884D2A" w:rsidRPr="00FD7D92">
        <w:rPr>
          <w:rFonts w:ascii="Arial" w:eastAsia="Calibri" w:hAnsi="Arial" w:cs="Arial"/>
          <w:color w:val="000000"/>
          <w:sz w:val="24"/>
          <w:szCs w:val="24"/>
        </w:rPr>
        <w:t>ргөдөл, мэдээлэл, хүсэлтийг Бага суудалд хуваарилах, Бага, Дунд суудлын бүрэлдэхүүн, хуралдаан</w:t>
      </w:r>
      <w:r w:rsidR="00DC3252" w:rsidRPr="00FD7D92">
        <w:rPr>
          <w:rFonts w:ascii="Arial" w:eastAsia="Calibri" w:hAnsi="Arial" w:cs="Arial"/>
          <w:color w:val="000000"/>
          <w:sz w:val="24"/>
          <w:szCs w:val="24"/>
        </w:rPr>
        <w:t>, зөвлөлдөөн</w:t>
      </w:r>
      <w:r w:rsidR="00884D2A" w:rsidRPr="00FD7D92">
        <w:rPr>
          <w:rFonts w:ascii="Arial" w:eastAsia="Calibri" w:hAnsi="Arial" w:cs="Arial"/>
          <w:color w:val="000000"/>
          <w:sz w:val="24"/>
          <w:szCs w:val="24"/>
        </w:rPr>
        <w:t xml:space="preserve">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нөхцөлийг хангасан байх, шаардлага хангасан программ хангамжийг ашигла</w:t>
      </w:r>
      <w:bookmarkEnd w:id="3"/>
      <w:r w:rsidR="00884D2A" w:rsidRPr="00FD7D92">
        <w:rPr>
          <w:rFonts w:ascii="Arial" w:eastAsia="Calibri" w:hAnsi="Arial" w:cs="Arial"/>
          <w:color w:val="000000"/>
          <w:sz w:val="24"/>
          <w:szCs w:val="24"/>
        </w:rPr>
        <w:t>хаар заана.</w:t>
      </w:r>
      <w:r w:rsidR="00884D2A" w:rsidRPr="00FD7D92">
        <w:rPr>
          <w:rFonts w:ascii="Arial" w:eastAsia="Calibri" w:hAnsi="Arial" w:cs="Arial"/>
          <w:sz w:val="24"/>
          <w:szCs w:val="24"/>
        </w:rPr>
        <w:t xml:space="preserve"> Ингэснээр эдгээр асуудлыг шийдвэрлэхэд үзэмж, дур зоргоор хандах боломжгүй болж, Цэц</w:t>
      </w:r>
      <w:r w:rsidR="005864E6" w:rsidRPr="00FD7D92">
        <w:rPr>
          <w:rFonts w:ascii="Arial" w:eastAsia="Calibri" w:hAnsi="Arial" w:cs="Arial"/>
          <w:sz w:val="24"/>
          <w:szCs w:val="24"/>
        </w:rPr>
        <w:t>, түүн</w:t>
      </w:r>
      <w:r w:rsidR="00884D2A" w:rsidRPr="00FD7D92">
        <w:rPr>
          <w:rFonts w:ascii="Arial" w:eastAsia="Calibri" w:hAnsi="Arial" w:cs="Arial"/>
          <w:sz w:val="24"/>
          <w:szCs w:val="24"/>
        </w:rPr>
        <w:t>ий гишүүний хараат бус байдал,</w:t>
      </w:r>
      <w:r w:rsidR="00884D2A" w:rsidRPr="00FD7D92">
        <w:rPr>
          <w:rFonts w:ascii="Arial" w:eastAsia="Calibri" w:hAnsi="Arial" w:cs="Arial"/>
          <w:color w:val="000000"/>
          <w:sz w:val="24"/>
          <w:szCs w:val="24"/>
        </w:rPr>
        <w:t xml:space="preserve"> </w:t>
      </w:r>
      <w:r w:rsidR="005864E6" w:rsidRPr="00FD7D92">
        <w:rPr>
          <w:rFonts w:ascii="Arial" w:eastAsia="Calibri" w:hAnsi="Arial" w:cs="Arial"/>
          <w:color w:val="000000"/>
          <w:sz w:val="24"/>
          <w:szCs w:val="24"/>
        </w:rPr>
        <w:t xml:space="preserve">Цэцийн </w:t>
      </w:r>
      <w:r w:rsidR="00884D2A" w:rsidRPr="00FD7D92">
        <w:rPr>
          <w:rFonts w:ascii="Arial" w:eastAsia="Calibri" w:hAnsi="Arial" w:cs="Arial"/>
          <w:color w:val="000000"/>
          <w:sz w:val="24"/>
          <w:szCs w:val="24"/>
        </w:rPr>
        <w:t xml:space="preserve">процессын шударга байдлыг нэмэгдүүлэх, Цэцийн гишүүдийн ажлын ачааллыг тэнцвэржүүлэх </w:t>
      </w:r>
      <w:r w:rsidR="00884D2A" w:rsidRPr="00FD7D92">
        <w:rPr>
          <w:rFonts w:ascii="Arial" w:eastAsia="Calibri" w:hAnsi="Arial" w:cs="Arial"/>
          <w:sz w:val="24"/>
          <w:szCs w:val="24"/>
        </w:rPr>
        <w:t>ач холбогдолтой.</w:t>
      </w:r>
      <w:r w:rsidR="00884D2A" w:rsidRPr="00FD7D92">
        <w:rPr>
          <w:rFonts w:ascii="Arial" w:eastAsia="Calibri" w:hAnsi="Arial" w:cs="Arial"/>
          <w:sz w:val="24"/>
          <w:szCs w:val="24"/>
          <w:vertAlign w:val="superscript"/>
        </w:rPr>
        <w:t xml:space="preserve"> </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Цэц дүгнэлтээ ёсчилсноос хойш 24 цагийн дотор </w:t>
      </w:r>
      <w:r w:rsidR="00232FAB" w:rsidRPr="00FD7D92">
        <w:rPr>
          <w:rFonts w:ascii="Arial" w:eastAsia="Calibri" w:hAnsi="Arial" w:cs="Arial"/>
          <w:sz w:val="24"/>
          <w:szCs w:val="24"/>
        </w:rPr>
        <w:t>УИХ-</w:t>
      </w:r>
      <w:r w:rsidRPr="00FD7D92">
        <w:rPr>
          <w:rFonts w:ascii="Arial" w:eastAsia="Calibri" w:hAnsi="Arial" w:cs="Arial"/>
          <w:sz w:val="24"/>
          <w:szCs w:val="24"/>
        </w:rPr>
        <w:t xml:space="preserve">д хүргүүлэх, богино хугацаанд тогтоолоо бичиж эцэслэх шаардлага тавигддаг нь Цэцийн шийдвэрт үндэслэл дэлгэрэнгүй бичих боломжийг хязгаарладаг. Иймд Үндсэн хуулийн цэцийн шийдвэрийн үндэслэлийг онолын түвшинд, ойлгомжтой, үндэслэл сайтай гаргах шаардлагын үүднээс </w:t>
      </w:r>
      <w:r w:rsidR="00DC3252" w:rsidRPr="00FD7D92">
        <w:rPr>
          <w:rFonts w:ascii="Arial" w:eastAsia="Calibri" w:hAnsi="Arial" w:cs="Arial"/>
          <w:sz w:val="24"/>
          <w:szCs w:val="24"/>
        </w:rPr>
        <w:t>зөвлөлдөөн</w:t>
      </w:r>
      <w:r w:rsidRPr="00FD7D92">
        <w:rPr>
          <w:rFonts w:ascii="Arial" w:eastAsia="Calibri" w:hAnsi="Arial" w:cs="Arial"/>
          <w:sz w:val="24"/>
          <w:szCs w:val="24"/>
        </w:rPr>
        <w:t xml:space="preserve"> дууссанаас хойш </w:t>
      </w:r>
      <w:r w:rsidR="003D0BC8" w:rsidRPr="00FD7D92">
        <w:rPr>
          <w:rFonts w:ascii="Arial" w:eastAsia="Calibri" w:hAnsi="Arial" w:cs="Arial"/>
          <w:sz w:val="24"/>
          <w:szCs w:val="24"/>
        </w:rPr>
        <w:t xml:space="preserve">45 хоногийн </w:t>
      </w:r>
      <w:r w:rsidRPr="00FD7D92">
        <w:rPr>
          <w:rFonts w:ascii="Arial" w:eastAsia="Calibri" w:hAnsi="Arial" w:cs="Arial"/>
          <w:sz w:val="24"/>
          <w:szCs w:val="24"/>
        </w:rPr>
        <w:t xml:space="preserve">дотор Цэцийн шийдвэрийг эцэслэн бичиж, ёсчлох, улмаар тодорхой хугацаанд нийтэд мэдээлэх, нийтлэх, эмхэтгэж хэвлэхээр хуульчилна. </w:t>
      </w:r>
    </w:p>
    <w:p w:rsidR="00884D2A" w:rsidRPr="00FD7D92" w:rsidRDefault="00884D2A" w:rsidP="00884D2A">
      <w:pPr>
        <w:spacing w:before="200" w:after="200" w:line="240" w:lineRule="auto"/>
        <w:ind w:firstLine="720"/>
        <w:jc w:val="both"/>
        <w:rPr>
          <w:rFonts w:ascii="Calibri" w:eastAsia="Calibri" w:hAnsi="Calibri" w:cs="Times New Roman"/>
        </w:rPr>
      </w:pPr>
      <w:r w:rsidRPr="00FD7D92">
        <w:rPr>
          <w:rFonts w:ascii="Arial" w:eastAsia="Calibri" w:hAnsi="Arial" w:cs="Arial"/>
          <w:sz w:val="24"/>
          <w:szCs w:val="24"/>
        </w:rPr>
        <w:t xml:space="preserve">Түүнчлэн Цэцийн гишүүн тусгай санал бичиж, хэвлүүлэх эрхтэй байхаар тусгана. Учир нь тусгай санал нь ямар нэг шууд үр дагаваргүй ч Үндсэн хуулийн шүүхийн практикийг шинжлэх ухааны үндэслэл бүхий, шийдвэр гаргах ажиллагааг ил тод, нээлттэй болгох, шүүгч шийдвэр гаргахдаа хараат бус ажилласан гэдгийг баталгаажуулах ач холбогдолтой. Иймд тусгай санал нь Цэцийн гишүүний эрх тэгш, хараат бус байх баталгааг бүрдүүлэхэд чиглэсэн чухал зохицуулалт болох юм. </w:t>
      </w:r>
    </w:p>
    <w:p w:rsidR="00884D2A" w:rsidRPr="00FD7D92" w:rsidRDefault="00232FAB" w:rsidP="00884D2A">
      <w:pPr>
        <w:tabs>
          <w:tab w:val="left" w:pos="0"/>
        </w:tabs>
        <w:spacing w:before="200" w:after="200" w:line="240" w:lineRule="auto"/>
        <w:ind w:firstLine="810"/>
        <w:jc w:val="both"/>
        <w:rPr>
          <w:rFonts w:ascii="Arial" w:eastAsia="Calibri" w:hAnsi="Arial" w:cs="Arial"/>
          <w:i/>
          <w:sz w:val="24"/>
          <w:szCs w:val="24"/>
        </w:rPr>
      </w:pPr>
      <w:r w:rsidRPr="00FD7D92">
        <w:rPr>
          <w:rFonts w:ascii="Arial" w:eastAsia="Calibri" w:hAnsi="Arial" w:cs="Arial"/>
          <w:sz w:val="24"/>
          <w:szCs w:val="24"/>
        </w:rPr>
        <w:t>Хүчин төгөлдөр үйлчилж буй хуул</w:t>
      </w:r>
      <w:r w:rsidR="00884D2A" w:rsidRPr="00FD7D92">
        <w:rPr>
          <w:rFonts w:ascii="Arial" w:eastAsia="Calibri" w:hAnsi="Arial" w:cs="Arial"/>
          <w:sz w:val="24"/>
          <w:szCs w:val="24"/>
        </w:rPr>
        <w:t>ийн маргааныг дахин хянан шийдвэрлэх үндэслэл журмыг хэт ерөнхий тусгасныг өөрчилж</w:t>
      </w:r>
      <w:r w:rsidRPr="00FD7D92">
        <w:rPr>
          <w:rFonts w:ascii="Arial" w:eastAsia="Calibri" w:hAnsi="Arial" w:cs="Arial"/>
          <w:sz w:val="24"/>
          <w:szCs w:val="24"/>
        </w:rPr>
        <w:t>,</w:t>
      </w:r>
      <w:r w:rsidR="00884D2A" w:rsidRPr="00FD7D92">
        <w:rPr>
          <w:rFonts w:ascii="Arial" w:eastAsia="Calibri" w:hAnsi="Arial" w:cs="Arial"/>
          <w:sz w:val="24"/>
          <w:szCs w:val="24"/>
        </w:rPr>
        <w:t xml:space="preserve"> УИХ-аас Цэцийн дүгнэлтийг хүлээн зөвшөөрөөгүй, өмнөх шийдвэрийн дагуу хүчингүй болгосон зохицуулалтыг агуулгаар нь дахин сэргээсэн, </w:t>
      </w:r>
      <w:bookmarkStart w:id="4" w:name="_Ref148952286"/>
      <w:r w:rsidR="00884D2A" w:rsidRPr="00FD7D92">
        <w:rPr>
          <w:rFonts w:ascii="Arial" w:eastAsia="Calibri" w:hAnsi="Arial" w:cs="Arial"/>
          <w:sz w:val="24"/>
          <w:szCs w:val="24"/>
        </w:rPr>
        <w:t xml:space="preserve">УИХ-аас Цэцийн дүгнэлтийг хүлээн зөвшөөрөөгүй, </w:t>
      </w:r>
      <w:bookmarkEnd w:id="4"/>
      <w:r w:rsidR="005864E6" w:rsidRPr="00FD7D92">
        <w:rPr>
          <w:rFonts w:ascii="Arial" w:eastAsia="Calibri" w:hAnsi="Arial" w:cs="Arial"/>
          <w:sz w:val="24"/>
          <w:szCs w:val="24"/>
        </w:rPr>
        <w:t xml:space="preserve">Үндсэн хуулийн тодорхой зүйл, заалтын талаарх Цэцийн эрх зүйн байр суурийг өөрчлөх, шинээр тогтоох шаардлага үүссэн гэж Дунд суудалд оролцсон гишүүдийн гурваас доошгүй нь үзсэн </w:t>
      </w:r>
      <w:r w:rsidR="00884D2A" w:rsidRPr="00FD7D92">
        <w:rPr>
          <w:rFonts w:ascii="Arial" w:eastAsia="Calibri" w:hAnsi="Arial" w:cs="Arial"/>
          <w:sz w:val="24"/>
          <w:szCs w:val="24"/>
        </w:rPr>
        <w:t>маргааныг Их суудлаар хянан шийдвэрлэхээр зохицуулна. Ингэснээр тодорхойгүй, эрх зүйн хийдэлтэй байсан асуудлыг нэг мөр ойлгохоор нарийвчлан зохицуулах ач холбогдолтой.</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Цэц нь Үндсэн хуулийн шүүх болохын хувьд маргааны оролцогчдын эрх зүйн байдал, эрх, үүргийг тодорхой хуульчлах шаардлагатай байна. Энэ хүрээнд </w:t>
      </w:r>
      <w:r w:rsidR="00232FAB" w:rsidRPr="00FD7D92">
        <w:rPr>
          <w:rFonts w:ascii="Arial" w:eastAsia="Calibri" w:hAnsi="Arial" w:cs="Arial"/>
          <w:sz w:val="24"/>
          <w:szCs w:val="24"/>
        </w:rPr>
        <w:t>одоог</w:t>
      </w:r>
      <w:r w:rsidRPr="00FD7D92">
        <w:rPr>
          <w:rFonts w:ascii="Arial" w:eastAsia="Calibri" w:hAnsi="Arial" w:cs="Arial"/>
          <w:sz w:val="24"/>
          <w:szCs w:val="24"/>
        </w:rPr>
        <w:t>ийн дутмаг заалтыг өөрчилж, ШтХ болон ЗХШХШтХ-ийн сайн туршлагад нийцүүлэн маргааны оролцогчдын эрх зүйн байдал, эрх, үүргийг нарийвчлан хуульчлах, өргөдөл, мэдээлэл, хүсэлт гаргагчийн шаардлагаасаа татгалзах, Цэцийн гишүүнийг татгалзан гарах зэрэг асуудлыг тусгайлан зохицуулна. Мөн Цэцийг үл хүндэтгэсэн, хуралдааны дэг болон хууль зөрчсөн этгээдэд хүлээлгэх хариуцлагыг тусгана.</w:t>
      </w:r>
    </w:p>
    <w:p w:rsidR="002A5430" w:rsidRPr="00FD7D92" w:rsidRDefault="00884D2A" w:rsidP="004F7082">
      <w:pPr>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 xml:space="preserve">Мөн маргаан хянан шийдвэрлэхтэй холбоотой зохицуулалтыг нарийвчлан зохицуулах, түүнчлэн Цэцийн хяналтын онцлогтой уялдуулан </w:t>
      </w:r>
      <w:r w:rsidR="00DC3252" w:rsidRPr="00FD7D92">
        <w:rPr>
          <w:rFonts w:ascii="Arial" w:eastAsia="Calibri" w:hAnsi="Arial" w:cs="Arial"/>
          <w:sz w:val="24"/>
          <w:szCs w:val="24"/>
        </w:rPr>
        <w:t>маргаан хянан шийдвэрлэх ажиллагааг</w:t>
      </w:r>
      <w:r w:rsidRPr="00FD7D92">
        <w:rPr>
          <w:rFonts w:ascii="Arial" w:eastAsia="Calibri" w:hAnsi="Arial" w:cs="Arial"/>
          <w:sz w:val="24"/>
          <w:szCs w:val="24"/>
        </w:rPr>
        <w:t xml:space="preserve"> </w:t>
      </w:r>
      <w:r w:rsidR="00DC3252" w:rsidRPr="00FD7D92">
        <w:rPr>
          <w:rFonts w:ascii="Arial" w:eastAsia="Calibri" w:hAnsi="Arial" w:cs="Arial"/>
          <w:sz w:val="24"/>
          <w:szCs w:val="24"/>
        </w:rPr>
        <w:t xml:space="preserve">зонхилон </w:t>
      </w:r>
      <w:r w:rsidRPr="00FD7D92">
        <w:rPr>
          <w:rFonts w:ascii="Arial" w:eastAsia="Calibri" w:hAnsi="Arial" w:cs="Arial"/>
          <w:sz w:val="24"/>
          <w:szCs w:val="24"/>
        </w:rPr>
        <w:t>бичгэн хэлбэрээр явуулах</w:t>
      </w:r>
      <w:r w:rsidR="00DC3252" w:rsidRPr="00FD7D92">
        <w:rPr>
          <w:rFonts w:ascii="Arial" w:eastAsia="Calibri" w:hAnsi="Arial" w:cs="Arial"/>
          <w:sz w:val="24"/>
          <w:szCs w:val="24"/>
        </w:rPr>
        <w:t xml:space="preserve">, зарим тохиолдолд </w:t>
      </w:r>
      <w:r w:rsidR="00DC3252" w:rsidRPr="00FD7D92">
        <w:rPr>
          <w:rFonts w:ascii="Arial" w:eastAsia="Calibri" w:hAnsi="Arial" w:cs="Arial"/>
          <w:sz w:val="24"/>
          <w:szCs w:val="24"/>
        </w:rPr>
        <w:lastRenderedPageBreak/>
        <w:t>хуралдаан хийхгүйгээр зөвхөн</w:t>
      </w:r>
      <w:r w:rsidR="005864E6" w:rsidRPr="00FD7D92">
        <w:rPr>
          <w:rFonts w:ascii="Arial" w:eastAsia="Calibri" w:hAnsi="Arial" w:cs="Arial"/>
          <w:sz w:val="24"/>
          <w:szCs w:val="24"/>
        </w:rPr>
        <w:t xml:space="preserve"> </w:t>
      </w:r>
      <w:r w:rsidR="00376E7D" w:rsidRPr="00FD7D92">
        <w:rPr>
          <w:rFonts w:ascii="Arial" w:eastAsia="Calibri" w:hAnsi="Arial" w:cs="Arial"/>
          <w:sz w:val="24"/>
          <w:szCs w:val="24"/>
        </w:rPr>
        <w:t>зөвлөлдөөн</w:t>
      </w:r>
      <w:r w:rsidR="00DC3252" w:rsidRPr="00FD7D92">
        <w:rPr>
          <w:rFonts w:ascii="Arial" w:eastAsia="Calibri" w:hAnsi="Arial" w:cs="Arial"/>
          <w:sz w:val="24"/>
          <w:szCs w:val="24"/>
        </w:rPr>
        <w:t>өөр шийдвэрлэдэг</w:t>
      </w:r>
      <w:r w:rsidRPr="00FD7D92">
        <w:rPr>
          <w:rFonts w:ascii="Arial" w:eastAsia="Calibri" w:hAnsi="Arial" w:cs="Arial"/>
          <w:sz w:val="24"/>
          <w:szCs w:val="24"/>
        </w:rPr>
        <w:t xml:space="preserve"> болсноор онолын шүүх болох нөхцөл хангагдана гэж үзэж байна.</w:t>
      </w:r>
    </w:p>
    <w:p w:rsidR="00884D2A" w:rsidRPr="00FD7D92" w:rsidRDefault="00884D2A" w:rsidP="00884D2A">
      <w:pPr>
        <w:spacing w:before="200" w:after="200" w:line="240" w:lineRule="auto"/>
        <w:ind w:firstLine="720"/>
        <w:jc w:val="both"/>
        <w:rPr>
          <w:rFonts w:ascii="Arial" w:eastAsia="Calibri" w:hAnsi="Arial" w:cs="Arial"/>
          <w:sz w:val="24"/>
          <w:szCs w:val="24"/>
        </w:rPr>
      </w:pPr>
      <w:r w:rsidRPr="00FD7D92">
        <w:rPr>
          <w:rFonts w:ascii="Arial" w:eastAsia="Calibri" w:hAnsi="Arial" w:cs="Arial"/>
          <w:b/>
          <w:sz w:val="24"/>
          <w:szCs w:val="24"/>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rsidR="00884D2A" w:rsidRPr="00FD7D92" w:rsidRDefault="00884D2A" w:rsidP="00884D2A">
      <w:pPr>
        <w:autoSpaceDE w:val="0"/>
        <w:autoSpaceDN w:val="0"/>
        <w:adjustRightInd w:val="0"/>
        <w:spacing w:before="200" w:after="200" w:line="240" w:lineRule="auto"/>
        <w:ind w:firstLine="720"/>
        <w:jc w:val="both"/>
        <w:rPr>
          <w:rFonts w:ascii="Arial" w:eastAsia="Calibri" w:hAnsi="Arial" w:cs="Arial"/>
          <w:sz w:val="24"/>
          <w:szCs w:val="24"/>
        </w:rPr>
      </w:pPr>
      <w:r w:rsidRPr="00FD7D92">
        <w:rPr>
          <w:rFonts w:ascii="Arial" w:eastAsia="Calibri" w:hAnsi="Arial" w:cs="Arial"/>
          <w:sz w:val="24"/>
          <w:szCs w:val="24"/>
        </w:rPr>
        <w:t>Үндсэн хуулийн цэцэд маргаан хянан шийдвэрлэх тухай хууль /</w:t>
      </w:r>
      <w:r w:rsidR="005864E6" w:rsidRPr="00FD7D92">
        <w:rPr>
          <w:rFonts w:ascii="Arial" w:eastAsia="Calibri" w:hAnsi="Arial" w:cs="Arial"/>
          <w:sz w:val="24"/>
          <w:szCs w:val="24"/>
        </w:rPr>
        <w:t>ш</w:t>
      </w:r>
      <w:r w:rsidRPr="00FD7D92">
        <w:rPr>
          <w:rFonts w:ascii="Arial" w:eastAsia="Calibri" w:hAnsi="Arial" w:cs="Arial"/>
          <w:sz w:val="24"/>
          <w:szCs w:val="24"/>
        </w:rPr>
        <w:t>инэчилсэн найруулга/-ийн төсөлтэй холбогдуулан Монгол Улсын Их Хурлын чуулганы хуралдааны дэгийн тухай хуульд нэмэлт, өөрчлөлт оруулах тухай хуулийн төсөл болон бусад холбогдох хууль тогтоомжид нэмэлт, өөрчлөлт оруулах тухай хуулийн төслийг боловсруулна.</w:t>
      </w:r>
    </w:p>
    <w:p w:rsidR="00884D2A" w:rsidRPr="00FD7D92" w:rsidRDefault="00884D2A" w:rsidP="00884D2A">
      <w:pPr>
        <w:autoSpaceDE w:val="0"/>
        <w:autoSpaceDN w:val="0"/>
        <w:adjustRightInd w:val="0"/>
        <w:spacing w:before="200" w:after="200" w:line="240" w:lineRule="auto"/>
        <w:ind w:firstLine="720"/>
        <w:jc w:val="both"/>
        <w:rPr>
          <w:rFonts w:ascii="Arial" w:eastAsia="Calibri" w:hAnsi="Arial" w:cs="Arial"/>
          <w:sz w:val="24"/>
          <w:szCs w:val="24"/>
        </w:rPr>
      </w:pPr>
    </w:p>
    <w:p w:rsidR="00884D2A" w:rsidRPr="00FD7D92" w:rsidRDefault="00884D2A" w:rsidP="00884D2A">
      <w:pPr>
        <w:spacing w:before="200" w:after="200" w:line="240" w:lineRule="auto"/>
        <w:jc w:val="center"/>
        <w:rPr>
          <w:rFonts w:ascii="Arial" w:eastAsia="Calibri" w:hAnsi="Arial" w:cs="Arial"/>
          <w:sz w:val="24"/>
          <w:szCs w:val="24"/>
        </w:rPr>
      </w:pPr>
      <w:r w:rsidRPr="00FD7D92">
        <w:rPr>
          <w:rFonts w:ascii="Arial" w:eastAsia="Calibri" w:hAnsi="Arial" w:cs="Arial"/>
          <w:sz w:val="24"/>
          <w:szCs w:val="24"/>
        </w:rPr>
        <w:t>---оОо---</w:t>
      </w:r>
    </w:p>
    <w:p w:rsidR="001B1E56" w:rsidRPr="00FD7D92" w:rsidRDefault="001B1E56" w:rsidP="00884D2A"/>
    <w:sectPr w:rsidR="001B1E56" w:rsidRPr="00FD7D92" w:rsidSect="00810739">
      <w:headerReference w:type="default" r:id="rId6"/>
      <w:footerReference w:type="even" r:id="rId7"/>
      <w:footerReference w:type="default" r:id="rId8"/>
      <w:pgSz w:w="11907" w:h="16840" w:code="9"/>
      <w:pgMar w:top="1134" w:right="1134" w:bottom="1350" w:left="1701"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0739" w:rsidRDefault="00810739">
      <w:pPr>
        <w:spacing w:after="0" w:line="240" w:lineRule="auto"/>
      </w:pPr>
      <w:r>
        <w:separator/>
      </w:r>
    </w:p>
  </w:endnote>
  <w:endnote w:type="continuationSeparator" w:id="0">
    <w:p w:rsidR="00810739" w:rsidRDefault="0081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314548"/>
      <w:docPartObj>
        <w:docPartGallery w:val="Page Numbers (Bottom of Page)"/>
        <w:docPartUnique/>
      </w:docPartObj>
    </w:sdtPr>
    <w:sdtContent>
      <w:p w:rsidR="008E3DA1" w:rsidRDefault="008E3DA1" w:rsidP="002A54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3DA1" w:rsidRDefault="008E3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828771"/>
      <w:docPartObj>
        <w:docPartGallery w:val="Page Numbers (Bottom of Page)"/>
        <w:docPartUnique/>
      </w:docPartObj>
    </w:sdtPr>
    <w:sdtContent>
      <w:p w:rsidR="008E3DA1" w:rsidRDefault="008E3DA1" w:rsidP="002A54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7D92">
          <w:rPr>
            <w:rStyle w:val="PageNumber"/>
            <w:noProof/>
          </w:rPr>
          <w:t>6</w:t>
        </w:r>
        <w:r>
          <w:rPr>
            <w:rStyle w:val="PageNumber"/>
          </w:rPr>
          <w:fldChar w:fldCharType="end"/>
        </w:r>
      </w:p>
    </w:sdtContent>
  </w:sdt>
  <w:p w:rsidR="008E3DA1" w:rsidRDefault="008E3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0739" w:rsidRDefault="00810739">
      <w:pPr>
        <w:spacing w:after="0" w:line="240" w:lineRule="auto"/>
      </w:pPr>
      <w:r>
        <w:separator/>
      </w:r>
    </w:p>
  </w:footnote>
  <w:footnote w:type="continuationSeparator" w:id="0">
    <w:p w:rsidR="00810739" w:rsidRDefault="00810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DA1" w:rsidRPr="00BA14E3" w:rsidRDefault="008E3DA1" w:rsidP="002A5430">
    <w:pPr>
      <w:pStyle w:val="Header"/>
      <w:jc w:val="right"/>
      <w:rPr>
        <w:rFonts w:ascii="Arial" w:hAnsi="Arial" w:cs="Arial"/>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D6"/>
    <w:rsid w:val="00005CE1"/>
    <w:rsid w:val="00030ECB"/>
    <w:rsid w:val="00056D7A"/>
    <w:rsid w:val="00083F66"/>
    <w:rsid w:val="000E28AA"/>
    <w:rsid w:val="00136AA0"/>
    <w:rsid w:val="00152344"/>
    <w:rsid w:val="00154EAB"/>
    <w:rsid w:val="00166524"/>
    <w:rsid w:val="00167AA8"/>
    <w:rsid w:val="00182B76"/>
    <w:rsid w:val="001A5CFF"/>
    <w:rsid w:val="001A6C62"/>
    <w:rsid w:val="001B1E56"/>
    <w:rsid w:val="001C16B2"/>
    <w:rsid w:val="00206435"/>
    <w:rsid w:val="00232FAB"/>
    <w:rsid w:val="00261897"/>
    <w:rsid w:val="002A5430"/>
    <w:rsid w:val="002B7012"/>
    <w:rsid w:val="003010C7"/>
    <w:rsid w:val="0031566C"/>
    <w:rsid w:val="003357CF"/>
    <w:rsid w:val="003377FB"/>
    <w:rsid w:val="00347329"/>
    <w:rsid w:val="00366963"/>
    <w:rsid w:val="0037515B"/>
    <w:rsid w:val="00376E7D"/>
    <w:rsid w:val="00392B44"/>
    <w:rsid w:val="003D0BC8"/>
    <w:rsid w:val="00422105"/>
    <w:rsid w:val="004315F3"/>
    <w:rsid w:val="00447008"/>
    <w:rsid w:val="004800EB"/>
    <w:rsid w:val="00493C6A"/>
    <w:rsid w:val="00496704"/>
    <w:rsid w:val="004F7082"/>
    <w:rsid w:val="005012FD"/>
    <w:rsid w:val="00502219"/>
    <w:rsid w:val="00506427"/>
    <w:rsid w:val="00510D82"/>
    <w:rsid w:val="00544038"/>
    <w:rsid w:val="00544BD6"/>
    <w:rsid w:val="00583CD6"/>
    <w:rsid w:val="005864E6"/>
    <w:rsid w:val="0059385C"/>
    <w:rsid w:val="005A39F1"/>
    <w:rsid w:val="005A6684"/>
    <w:rsid w:val="005B428B"/>
    <w:rsid w:val="005D4274"/>
    <w:rsid w:val="005F15C4"/>
    <w:rsid w:val="00603BD0"/>
    <w:rsid w:val="00620DD6"/>
    <w:rsid w:val="00622CE1"/>
    <w:rsid w:val="00623F68"/>
    <w:rsid w:val="00633318"/>
    <w:rsid w:val="00642306"/>
    <w:rsid w:val="00647DEE"/>
    <w:rsid w:val="00652B6A"/>
    <w:rsid w:val="006615D7"/>
    <w:rsid w:val="00672754"/>
    <w:rsid w:val="00685E6F"/>
    <w:rsid w:val="006A0EA7"/>
    <w:rsid w:val="006B662C"/>
    <w:rsid w:val="006D7A7D"/>
    <w:rsid w:val="006E1332"/>
    <w:rsid w:val="00700A46"/>
    <w:rsid w:val="00715BD4"/>
    <w:rsid w:val="0072639E"/>
    <w:rsid w:val="00734A90"/>
    <w:rsid w:val="007402A1"/>
    <w:rsid w:val="00746C80"/>
    <w:rsid w:val="00757385"/>
    <w:rsid w:val="00765AF5"/>
    <w:rsid w:val="00770504"/>
    <w:rsid w:val="0079799E"/>
    <w:rsid w:val="007A5AA2"/>
    <w:rsid w:val="007C314A"/>
    <w:rsid w:val="00801805"/>
    <w:rsid w:val="00810739"/>
    <w:rsid w:val="00812188"/>
    <w:rsid w:val="00813AD9"/>
    <w:rsid w:val="0082301C"/>
    <w:rsid w:val="00832230"/>
    <w:rsid w:val="00852E1A"/>
    <w:rsid w:val="0088216E"/>
    <w:rsid w:val="00884D2A"/>
    <w:rsid w:val="00890FF9"/>
    <w:rsid w:val="008A25B2"/>
    <w:rsid w:val="008A3815"/>
    <w:rsid w:val="008A3A3A"/>
    <w:rsid w:val="008C4554"/>
    <w:rsid w:val="008C7BF8"/>
    <w:rsid w:val="008E3DA1"/>
    <w:rsid w:val="008F4A05"/>
    <w:rsid w:val="009130D2"/>
    <w:rsid w:val="009311DE"/>
    <w:rsid w:val="00931CD3"/>
    <w:rsid w:val="0095764F"/>
    <w:rsid w:val="009855CB"/>
    <w:rsid w:val="0098777C"/>
    <w:rsid w:val="009A77C4"/>
    <w:rsid w:val="009D0699"/>
    <w:rsid w:val="009D13D5"/>
    <w:rsid w:val="009E427E"/>
    <w:rsid w:val="00A12EED"/>
    <w:rsid w:val="00A13301"/>
    <w:rsid w:val="00A160B0"/>
    <w:rsid w:val="00A219B6"/>
    <w:rsid w:val="00A81CED"/>
    <w:rsid w:val="00A97F6A"/>
    <w:rsid w:val="00AB1183"/>
    <w:rsid w:val="00AC5561"/>
    <w:rsid w:val="00AC59DF"/>
    <w:rsid w:val="00AD0D77"/>
    <w:rsid w:val="00AF697C"/>
    <w:rsid w:val="00B01128"/>
    <w:rsid w:val="00B2343B"/>
    <w:rsid w:val="00B242FD"/>
    <w:rsid w:val="00B25801"/>
    <w:rsid w:val="00B278F3"/>
    <w:rsid w:val="00B358B6"/>
    <w:rsid w:val="00B426B9"/>
    <w:rsid w:val="00B431ED"/>
    <w:rsid w:val="00B56802"/>
    <w:rsid w:val="00B81833"/>
    <w:rsid w:val="00BA0718"/>
    <w:rsid w:val="00BB3A39"/>
    <w:rsid w:val="00BC0159"/>
    <w:rsid w:val="00BF4F3B"/>
    <w:rsid w:val="00C04322"/>
    <w:rsid w:val="00C46EB7"/>
    <w:rsid w:val="00C50A23"/>
    <w:rsid w:val="00C55367"/>
    <w:rsid w:val="00C61D5E"/>
    <w:rsid w:val="00C765A9"/>
    <w:rsid w:val="00C775DD"/>
    <w:rsid w:val="00C87A54"/>
    <w:rsid w:val="00CB0D7A"/>
    <w:rsid w:val="00CB1CAD"/>
    <w:rsid w:val="00CD1671"/>
    <w:rsid w:val="00CF216D"/>
    <w:rsid w:val="00D0615F"/>
    <w:rsid w:val="00D3131E"/>
    <w:rsid w:val="00D31403"/>
    <w:rsid w:val="00D54BE7"/>
    <w:rsid w:val="00D55DB8"/>
    <w:rsid w:val="00D85E74"/>
    <w:rsid w:val="00DC3252"/>
    <w:rsid w:val="00DD1007"/>
    <w:rsid w:val="00E20AFE"/>
    <w:rsid w:val="00E73CB0"/>
    <w:rsid w:val="00E8189F"/>
    <w:rsid w:val="00E8418C"/>
    <w:rsid w:val="00EC5080"/>
    <w:rsid w:val="00F1419A"/>
    <w:rsid w:val="00F2675D"/>
    <w:rsid w:val="00FD7D92"/>
    <w:rsid w:val="00FE554B"/>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AB8F"/>
  <w15:chartTrackingRefBased/>
  <w15:docId w15:val="{859EE9E7-6A79-49B7-99C0-F041BD71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83C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3CD6"/>
  </w:style>
  <w:style w:type="paragraph" w:styleId="Header">
    <w:name w:val="header"/>
    <w:basedOn w:val="Normal"/>
    <w:link w:val="HeaderChar"/>
    <w:uiPriority w:val="99"/>
    <w:semiHidden/>
    <w:unhideWhenUsed/>
    <w:rsid w:val="00583C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3CD6"/>
  </w:style>
  <w:style w:type="character" w:styleId="PageNumber">
    <w:name w:val="page number"/>
    <w:basedOn w:val="DefaultParagraphFont"/>
    <w:uiPriority w:val="99"/>
    <w:semiHidden/>
    <w:unhideWhenUsed/>
    <w:rsid w:val="00583CD6"/>
  </w:style>
  <w:style w:type="paragraph" w:styleId="Revision">
    <w:name w:val="Revision"/>
    <w:hidden/>
    <w:uiPriority w:val="99"/>
    <w:semiHidden/>
    <w:rsid w:val="00232FAB"/>
    <w:pPr>
      <w:spacing w:after="0" w:line="240" w:lineRule="auto"/>
    </w:pPr>
  </w:style>
  <w:style w:type="paragraph" w:styleId="BalloonText">
    <w:name w:val="Balloon Text"/>
    <w:basedOn w:val="Normal"/>
    <w:link w:val="BalloonTextChar"/>
    <w:uiPriority w:val="99"/>
    <w:semiHidden/>
    <w:unhideWhenUsed/>
    <w:rsid w:val="00FD7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11</cp:revision>
  <cp:lastPrinted>2024-02-29T09:16:00Z</cp:lastPrinted>
  <dcterms:created xsi:type="dcterms:W3CDTF">2024-03-01T07:18:00Z</dcterms:created>
  <dcterms:modified xsi:type="dcterms:W3CDTF">2024-03-04T00:22:00Z</dcterms:modified>
</cp:coreProperties>
</file>