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12F7" w14:textId="77777777" w:rsidR="003A51FF" w:rsidRDefault="008A4941" w:rsidP="008A4941">
      <w:pPr>
        <w:pStyle w:val="NoSpacing"/>
        <w:jc w:val="center"/>
        <w:rPr>
          <w:rFonts w:ascii="Arial" w:hAnsi="Arial" w:cs="Arial"/>
          <w:b/>
          <w:sz w:val="24"/>
          <w:szCs w:val="24"/>
          <w:lang w:val="mn-MN"/>
        </w:rPr>
      </w:pPr>
      <w:r w:rsidRPr="008A4941">
        <w:rPr>
          <w:rFonts w:ascii="Arial" w:hAnsi="Arial" w:cs="Arial"/>
          <w:b/>
          <w:sz w:val="24"/>
          <w:szCs w:val="24"/>
          <w:lang w:val="mn-MN"/>
        </w:rPr>
        <w:t xml:space="preserve">ГААЛИЙН АЛБАН ТАТВАРААС ЧӨЛӨӨЛӨХ ТУХАЙ ХУУЛИЙН ТӨСЛИЙН </w:t>
      </w:r>
    </w:p>
    <w:p w14:paraId="2E1A4BFF" w14:textId="3D243CB0" w:rsidR="008A4941" w:rsidRPr="008A4941" w:rsidRDefault="003A51FF" w:rsidP="008A4941">
      <w:pPr>
        <w:pStyle w:val="NoSpacing"/>
        <w:jc w:val="center"/>
        <w:rPr>
          <w:rFonts w:ascii="Arial" w:hAnsi="Arial" w:cs="Arial"/>
          <w:sz w:val="24"/>
          <w:szCs w:val="24"/>
          <w:highlight w:val="yellow"/>
          <w:lang w:val="mn-MN"/>
        </w:rPr>
      </w:pPr>
      <w:r>
        <w:rPr>
          <w:rFonts w:ascii="Arial" w:hAnsi="Arial" w:cs="Arial"/>
          <w:b/>
          <w:sz w:val="24"/>
          <w:szCs w:val="24"/>
          <w:lang w:val="mn-MN"/>
        </w:rPr>
        <w:t xml:space="preserve">ТОВЧ </w:t>
      </w:r>
      <w:r w:rsidR="008A4941" w:rsidRPr="008A4941">
        <w:rPr>
          <w:rFonts w:ascii="Arial" w:hAnsi="Arial" w:cs="Arial"/>
          <w:b/>
          <w:sz w:val="24"/>
          <w:szCs w:val="24"/>
          <w:lang w:val="mn-MN"/>
        </w:rPr>
        <w:t>ТАНИЛЦУУЛГА</w:t>
      </w:r>
    </w:p>
    <w:p w14:paraId="41E2303B" w14:textId="77777777" w:rsidR="008A4941" w:rsidRPr="008A4941" w:rsidRDefault="008A4941" w:rsidP="008A4941">
      <w:pPr>
        <w:pStyle w:val="NoSpacing"/>
        <w:jc w:val="both"/>
        <w:rPr>
          <w:rFonts w:ascii="Arial" w:hAnsi="Arial" w:cs="Arial"/>
          <w:sz w:val="24"/>
          <w:szCs w:val="24"/>
          <w:highlight w:val="yellow"/>
          <w:lang w:val="mn-MN"/>
        </w:rPr>
      </w:pPr>
    </w:p>
    <w:p w14:paraId="1D6122EC" w14:textId="77777777" w:rsidR="008A4941" w:rsidRPr="008A4941" w:rsidRDefault="008A4941" w:rsidP="008A4941">
      <w:pPr>
        <w:autoSpaceDE w:val="0"/>
        <w:autoSpaceDN w:val="0"/>
        <w:adjustRightInd w:val="0"/>
        <w:jc w:val="both"/>
        <w:rPr>
          <w:rFonts w:cs="Arial"/>
          <w:color w:val="000000" w:themeColor="text1"/>
          <w:szCs w:val="24"/>
          <w:lang w:val="mn-MN"/>
        </w:rPr>
      </w:pPr>
    </w:p>
    <w:p w14:paraId="73BD77E1" w14:textId="1A920DB8" w:rsidR="008A4941" w:rsidRPr="008A4941" w:rsidRDefault="006D598B" w:rsidP="008A4941">
      <w:pPr>
        <w:jc w:val="both"/>
        <w:rPr>
          <w:rFonts w:eastAsia="Times New Roman" w:cs="Arial"/>
          <w:color w:val="000000"/>
          <w:kern w:val="24"/>
          <w:szCs w:val="24"/>
          <w:lang w:val="mn-MN"/>
        </w:rPr>
      </w:pPr>
      <w:bookmarkStart w:id="0" w:name="_Hlk159256476"/>
      <w:r>
        <w:rPr>
          <w:rFonts w:cs="Arial"/>
          <w:szCs w:val="24"/>
          <w:lang w:val="mn-MN"/>
        </w:rPr>
        <w:tab/>
        <w:t>М</w:t>
      </w:r>
      <w:r w:rsidR="008A4941" w:rsidRPr="008A4941">
        <w:rPr>
          <w:rFonts w:cs="Arial"/>
          <w:szCs w:val="24"/>
          <w:lang w:val="mn-MN"/>
        </w:rPr>
        <w:t>ал аж ахуйн салбарыг эрсдэлээс хамгаалах,</w:t>
      </w:r>
      <w:r w:rsidR="008A4941" w:rsidRPr="008A4941">
        <w:rPr>
          <w:rFonts w:eastAsia="Batang" w:cs="Arial"/>
          <w:szCs w:val="24"/>
          <w:lang w:val="mn-MN"/>
        </w:rPr>
        <w:t xml:space="preserve"> </w:t>
      </w:r>
      <w:r w:rsidR="008A4941" w:rsidRPr="008A4941">
        <w:rPr>
          <w:rFonts w:cs="Arial"/>
          <w:szCs w:val="24"/>
          <w:lang w:val="mn-MN"/>
        </w:rPr>
        <w:t xml:space="preserve">гол нэрийн бүтээгдэхүүний хангамж, нийлүүлэлтийн тогтвортой байдлыг хангах, </w:t>
      </w:r>
      <w:r w:rsidR="008A4941" w:rsidRPr="008A4941">
        <w:rPr>
          <w:rFonts w:eastAsia="Batang" w:cs="Arial"/>
          <w:szCs w:val="24"/>
          <w:lang w:val="mn-MN"/>
        </w:rPr>
        <w:t xml:space="preserve">нөөцийг нэмэгдүүлэх, нийлүүлэлтийг тасалдуулахгүй байж, </w:t>
      </w:r>
      <w:r w:rsidR="008A4941" w:rsidRPr="008A4941">
        <w:rPr>
          <w:rFonts w:cs="Arial"/>
          <w:szCs w:val="24"/>
          <w:lang w:val="mn-MN"/>
        </w:rPr>
        <w:t>өвөлжилт, хаваржилтын хүндрэлийг даван туулахад</w:t>
      </w:r>
      <w:r w:rsidR="008A4941" w:rsidRPr="008A4941">
        <w:rPr>
          <w:rFonts w:eastAsia="Times New Roman" w:cs="Arial"/>
          <w:color w:val="000000"/>
          <w:kern w:val="24"/>
          <w:szCs w:val="24"/>
          <w:lang w:val="mn-MN"/>
        </w:rPr>
        <w:t xml:space="preserve"> дараах бодит шаардлага үүсээд байна: </w:t>
      </w:r>
    </w:p>
    <w:p w14:paraId="46ACED19" w14:textId="77777777" w:rsidR="008A4941" w:rsidRPr="008A4941" w:rsidRDefault="008A4941" w:rsidP="008A4941">
      <w:pPr>
        <w:ind w:firstLine="720"/>
        <w:jc w:val="both"/>
        <w:rPr>
          <w:rFonts w:cs="Arial"/>
          <w:szCs w:val="24"/>
          <w:lang w:val="mn-MN"/>
        </w:rPr>
      </w:pPr>
    </w:p>
    <w:p w14:paraId="7310A362" w14:textId="77777777" w:rsidR="008A4941" w:rsidRPr="008A4941" w:rsidRDefault="008A4941" w:rsidP="008A4941">
      <w:pPr>
        <w:ind w:firstLine="720"/>
        <w:jc w:val="both"/>
        <w:rPr>
          <w:rFonts w:cs="Arial"/>
          <w:color w:val="000000"/>
          <w:szCs w:val="24"/>
          <w:lang w:val="mn-MN"/>
        </w:rPr>
      </w:pPr>
      <w:r w:rsidRPr="008A4941">
        <w:rPr>
          <w:rFonts w:cs="Arial"/>
          <w:color w:val="000000"/>
          <w:szCs w:val="24"/>
          <w:lang w:val="mn-MN"/>
        </w:rPr>
        <w:t xml:space="preserve">Өнөөгийн байдлаар орон нутагт нийт 17 аймгийн 47 сум төмөр буюу мөсөн зуд буюу цасны өнгөн хэсэг буюу гүнд мөсөн бүрхэвч тогтсоноос мал бэлчээрлэх боломжгүй болсон, 17 аймгийн 135 сум цагаан зудтай байна. Нийтдээ улсын хэмжээнд 17 аймгийн 250 сум зудтай байна. </w:t>
      </w:r>
    </w:p>
    <w:bookmarkEnd w:id="0"/>
    <w:p w14:paraId="6058D57E" w14:textId="77777777" w:rsidR="008A4941" w:rsidRPr="008A4941" w:rsidRDefault="008A4941" w:rsidP="008A4941">
      <w:pPr>
        <w:ind w:firstLine="720"/>
        <w:jc w:val="both"/>
        <w:rPr>
          <w:rFonts w:cs="Arial"/>
          <w:color w:val="000000"/>
          <w:szCs w:val="24"/>
          <w:lang w:val="mn-MN"/>
        </w:rPr>
      </w:pPr>
    </w:p>
    <w:p w14:paraId="32E68A54" w14:textId="56B43AD7" w:rsidR="008A4941" w:rsidRPr="008A4941" w:rsidRDefault="008A4941" w:rsidP="008A4941">
      <w:pPr>
        <w:ind w:firstLine="567"/>
        <w:jc w:val="both"/>
        <w:rPr>
          <w:rFonts w:eastAsia="Calibri" w:cs="Arial"/>
          <w:szCs w:val="24"/>
          <w:lang w:val="mn-MN"/>
        </w:rPr>
      </w:pPr>
      <w:r w:rsidRPr="008A4941">
        <w:rPr>
          <w:rFonts w:eastAsia="Calibri" w:cs="Arial"/>
          <w:bCs/>
          <w:szCs w:val="24"/>
          <w:lang w:val="mn-MN"/>
        </w:rPr>
        <w:t xml:space="preserve">Улсын хэмжээнд 2024 оны 2 дугаар сарын 15-ны өдрийн байдлаар </w:t>
      </w:r>
      <w:r w:rsidRPr="008A4941">
        <w:rPr>
          <w:rFonts w:eastAsia="Calibri" w:cs="Arial"/>
          <w:szCs w:val="24"/>
          <w:lang w:val="mn-MN"/>
        </w:rPr>
        <w:t xml:space="preserve">611,924 толгой мал хорогдсон бөгөөд Сүхбаатар /203,387/, Хэнтий /119,392/, Дорноговь /58,264/, Архангай /41,460/, Дорнод /36,066/, аймгууд хамгийн өндөр хорогдолтой байна. Оны эхний нийт малын тоотой харьцуулахад улсын дундаж 0.95%, Сүхбаатар аймаг 5.27%, Хэнтий 2.71%, Дорноговь аймаг 2.54% буюу хэвийн хорогдлын хэмжээнээс давсан байна. </w:t>
      </w:r>
    </w:p>
    <w:p w14:paraId="51558EAF" w14:textId="77777777" w:rsidR="008A4941" w:rsidRPr="008A4941" w:rsidRDefault="008A4941" w:rsidP="008A4941">
      <w:pPr>
        <w:ind w:firstLine="567"/>
        <w:jc w:val="both"/>
        <w:rPr>
          <w:rFonts w:eastAsia="Calibri" w:cs="Arial"/>
          <w:szCs w:val="24"/>
          <w:lang w:val="mn-MN"/>
        </w:rPr>
      </w:pPr>
    </w:p>
    <w:p w14:paraId="006D3AF6" w14:textId="109AAE9D" w:rsidR="008A4941" w:rsidRPr="008A4941" w:rsidRDefault="008A4941" w:rsidP="008A4941">
      <w:pPr>
        <w:ind w:firstLine="720"/>
        <w:jc w:val="both"/>
        <w:rPr>
          <w:rFonts w:eastAsia="Calibri" w:cs="Arial"/>
          <w:szCs w:val="24"/>
          <w:lang w:val="mn-MN"/>
        </w:rPr>
      </w:pPr>
      <w:r w:rsidRPr="008A4941">
        <w:rPr>
          <w:rFonts w:eastAsia="Calibri" w:cs="Arial"/>
          <w:szCs w:val="24"/>
          <w:lang w:val="mn-MN"/>
        </w:rPr>
        <w:t>Нийт 12 аймгийн 200 суманд зам, гарц хаагдсан 13,573 малчин өрх байгаа бөгөөд 38,444 км зам гаргах шаардлагатай</w:t>
      </w:r>
      <w:r w:rsidR="006D598B">
        <w:rPr>
          <w:rFonts w:eastAsia="Calibri" w:cs="Arial"/>
          <w:szCs w:val="24"/>
          <w:lang w:val="mn-MN"/>
        </w:rPr>
        <w:t xml:space="preserve">, </w:t>
      </w:r>
      <w:r w:rsidRPr="008A4941">
        <w:rPr>
          <w:rFonts w:eastAsia="Calibri" w:cs="Arial"/>
          <w:szCs w:val="24"/>
          <w:lang w:val="mn-MN"/>
        </w:rPr>
        <w:t xml:space="preserve">74 суманд үүрэн холбооны сүлжээгүй, холбоо тогтоож чадаагүй 3,137 малчин өрх байна. </w:t>
      </w:r>
    </w:p>
    <w:p w14:paraId="797BA144" w14:textId="77777777" w:rsidR="008A4941" w:rsidRPr="008A4941" w:rsidRDefault="008A4941" w:rsidP="008A4941">
      <w:pPr>
        <w:ind w:firstLine="720"/>
        <w:jc w:val="both"/>
        <w:rPr>
          <w:rFonts w:eastAsia="Calibri" w:cs="Arial"/>
          <w:szCs w:val="24"/>
          <w:lang w:val="mn-MN"/>
        </w:rPr>
      </w:pPr>
    </w:p>
    <w:p w14:paraId="4BD9D22F" w14:textId="77777777" w:rsidR="006D598B" w:rsidRPr="008A4941" w:rsidRDefault="006D598B" w:rsidP="006D598B">
      <w:pPr>
        <w:ind w:firstLine="720"/>
        <w:jc w:val="both"/>
        <w:rPr>
          <w:rFonts w:eastAsia="Calibri" w:cs="Arial"/>
          <w:szCs w:val="24"/>
          <w:lang w:val="mn-MN"/>
        </w:rPr>
      </w:pPr>
      <w:r w:rsidRPr="008A4941">
        <w:rPr>
          <w:rFonts w:eastAsia="Calibri" w:cs="Arial"/>
          <w:szCs w:val="24"/>
          <w:lang w:val="mn-MN"/>
        </w:rPr>
        <w:t>Өвс, тэжээлийн нөөц</w:t>
      </w:r>
      <w:r>
        <w:rPr>
          <w:rFonts w:eastAsia="Calibri" w:cs="Arial"/>
          <w:szCs w:val="24"/>
          <w:lang w:val="mn-MN"/>
        </w:rPr>
        <w:t xml:space="preserve"> а</w:t>
      </w:r>
      <w:r w:rsidRPr="008A4941">
        <w:rPr>
          <w:rFonts w:eastAsia="Calibri" w:cs="Arial"/>
          <w:szCs w:val="24"/>
          <w:lang w:val="mn-MN"/>
        </w:rPr>
        <w:t>ймаг, сумын аюулгүйн нөөцөд нийт 27.2 мянган тн өвс, 11.7 мянган тн тэжээл бэлтгэсэн. Үүнээс 2 дугаар сарын 15-ны өдрийн байдлаар 12.3 мянган тн өвс, 6.1 мянган тн тэжээлийг зарцуулж, 15,3 мянган тн өвс, 5,7 мянган тн тэжээлийн үлдэгдэлтэй байна.</w:t>
      </w:r>
    </w:p>
    <w:p w14:paraId="70C79EE2" w14:textId="77777777" w:rsidR="006D598B" w:rsidRDefault="006D598B" w:rsidP="008A4941">
      <w:pPr>
        <w:tabs>
          <w:tab w:val="num" w:pos="720"/>
        </w:tabs>
        <w:ind w:firstLine="720"/>
        <w:jc w:val="both"/>
        <w:rPr>
          <w:rFonts w:eastAsia="Calibri" w:cs="Arial"/>
          <w:szCs w:val="24"/>
          <w:lang w:val="mn-MN"/>
        </w:rPr>
      </w:pPr>
    </w:p>
    <w:p w14:paraId="3609695E" w14:textId="622C85F1" w:rsidR="008A4941" w:rsidRPr="008A4941" w:rsidRDefault="008A4941" w:rsidP="006D598B">
      <w:pPr>
        <w:ind w:firstLine="720"/>
        <w:jc w:val="both"/>
        <w:rPr>
          <w:rFonts w:eastAsia="Calibri" w:cs="Arial"/>
          <w:szCs w:val="24"/>
          <w:lang w:val="mn-MN"/>
        </w:rPr>
      </w:pPr>
      <w:r w:rsidRPr="008A4941">
        <w:rPr>
          <w:rFonts w:eastAsia="Calibri" w:cs="Arial"/>
          <w:szCs w:val="24"/>
          <w:lang w:val="mn-MN"/>
        </w:rPr>
        <w:t xml:space="preserve">Иймд </w:t>
      </w:r>
      <w:r w:rsidR="006D598B">
        <w:rPr>
          <w:rFonts w:eastAsia="Calibri" w:cs="Arial"/>
          <w:szCs w:val="24"/>
          <w:lang w:val="mn-MN"/>
        </w:rPr>
        <w:t>м</w:t>
      </w:r>
      <w:r w:rsidR="006D598B" w:rsidRPr="008A4941">
        <w:rPr>
          <w:rFonts w:eastAsia="Calibri" w:cs="Arial"/>
          <w:szCs w:val="24"/>
          <w:lang w:val="mn-MN"/>
        </w:rPr>
        <w:t>алын уурагт болон эрдэст тэжээл, гахай, шувууны тэжээлийг үйлдвэрлэхэд тэжээлийн нэмэлтүүд зайлшгүй  шаардлагатай байдаг</w:t>
      </w:r>
      <w:r w:rsidR="006D598B">
        <w:rPr>
          <w:rFonts w:eastAsia="Calibri" w:cs="Arial"/>
          <w:szCs w:val="24"/>
          <w:lang w:val="mn-MN"/>
        </w:rPr>
        <w:t xml:space="preserve"> тул </w:t>
      </w:r>
      <w:r w:rsidRPr="008A4941">
        <w:rPr>
          <w:rFonts w:eastAsia="Calibri" w:cs="Arial"/>
          <w:szCs w:val="24"/>
          <w:lang w:val="mn-MN"/>
        </w:rPr>
        <w:t>хивэг, овъёос, хорголжин, багсармал тэжээл болон мал, амьтны тэжээлийн нэмэлт болох эрдэс, уургийн нэмэгдлүүдийг импортлоход гаалийн албан татвараас чөлөөлөх шаардлагатай байна.</w:t>
      </w:r>
    </w:p>
    <w:p w14:paraId="221C124B" w14:textId="32D6E8AB" w:rsidR="008A4941" w:rsidRPr="008A4941" w:rsidRDefault="008A4941" w:rsidP="008A4941">
      <w:pPr>
        <w:tabs>
          <w:tab w:val="num" w:pos="720"/>
        </w:tabs>
        <w:ind w:firstLine="720"/>
        <w:jc w:val="both"/>
        <w:rPr>
          <w:rFonts w:eastAsia="Calibri" w:cs="Arial"/>
          <w:szCs w:val="24"/>
          <w:lang w:val="mn-MN"/>
        </w:rPr>
      </w:pPr>
    </w:p>
    <w:p w14:paraId="22EB053E" w14:textId="706C687F" w:rsidR="008A4941" w:rsidRPr="008A4941" w:rsidRDefault="00C01841" w:rsidP="008A4941">
      <w:pPr>
        <w:ind w:firstLine="720"/>
        <w:jc w:val="both"/>
        <w:rPr>
          <w:rFonts w:eastAsia="Calibri" w:cs="Arial"/>
          <w:szCs w:val="24"/>
          <w:lang w:val="mn-MN"/>
        </w:rPr>
      </w:pPr>
      <w:r>
        <w:rPr>
          <w:rFonts w:eastAsia="Calibri" w:cs="Arial"/>
          <w:szCs w:val="24"/>
          <w:lang w:val="mn-MN"/>
        </w:rPr>
        <w:t>Үүнд а</w:t>
      </w:r>
      <w:r w:rsidR="008A4941" w:rsidRPr="008A4941">
        <w:rPr>
          <w:rFonts w:eastAsia="Calibri" w:cs="Arial"/>
          <w:szCs w:val="24"/>
          <w:lang w:val="mn-MN"/>
        </w:rPr>
        <w:t>мьтны гаралтай түүхий эдээр үйлдвэрлэсэн тэжээл болон гэрийн тэжээвэр амьтны тэжээл, тэжээлийн нэмэлт нь энэ хуулийн төслийн үйлчлэлд хамаарахгүй болно.</w:t>
      </w:r>
    </w:p>
    <w:p w14:paraId="2D34F2F7" w14:textId="77777777" w:rsidR="008A4941" w:rsidRPr="008A4941" w:rsidRDefault="008A4941" w:rsidP="008A4941">
      <w:pPr>
        <w:ind w:firstLine="720"/>
        <w:jc w:val="both"/>
        <w:rPr>
          <w:rFonts w:eastAsiaTheme="minorEastAsia" w:cs="Arial"/>
          <w:szCs w:val="24"/>
          <w:u w:val="single"/>
          <w:lang w:val="mn-MN" w:eastAsia="ja-JP"/>
        </w:rPr>
      </w:pPr>
    </w:p>
    <w:p w14:paraId="44F77244" w14:textId="3F07A5D8" w:rsidR="00C01841" w:rsidRPr="00C01841" w:rsidRDefault="00C01841" w:rsidP="00C01841">
      <w:pPr>
        <w:spacing w:after="160" w:line="259" w:lineRule="auto"/>
        <w:ind w:firstLine="720"/>
        <w:jc w:val="both"/>
        <w:rPr>
          <w:rFonts w:eastAsia="Calibri" w:cs="Arial"/>
          <w:szCs w:val="24"/>
          <w:shd w:val="clear" w:color="auto" w:fill="FFFFFF"/>
          <w:lang w:val="mn-MN"/>
        </w:rPr>
      </w:pPr>
      <w:r>
        <w:rPr>
          <w:rFonts w:eastAsiaTheme="minorEastAsia" w:cs="Arial"/>
          <w:szCs w:val="24"/>
          <w:lang w:val="mn-MN" w:eastAsia="ja-JP"/>
        </w:rPr>
        <w:t xml:space="preserve">Мөн </w:t>
      </w:r>
      <w:r w:rsidR="008A4941" w:rsidRPr="008A4941">
        <w:rPr>
          <w:rFonts w:eastAsiaTheme="minorEastAsia" w:cs="Arial"/>
          <w:szCs w:val="24"/>
          <w:lang w:val="mn-MN" w:eastAsia="ja-JP"/>
        </w:rPr>
        <w:t xml:space="preserve">Хүнсний тухай хуулийн </w:t>
      </w:r>
      <w:r w:rsidR="008A4941" w:rsidRPr="008A4941">
        <w:rPr>
          <w:rFonts w:eastAsia="Calibri" w:cs="Arial"/>
          <w:szCs w:val="24"/>
          <w:shd w:val="clear" w:color="auto" w:fill="FFFFFF"/>
          <w:lang w:val="mn-MN"/>
        </w:rPr>
        <w:t xml:space="preserve">3.1.6-д заасны дагуу улаанбуудайн гурил нь  монгол хүний физиологийн хэрэгцээнд зайлшгүй шаардлагатай стратегийн хүнсний нэг юм. </w:t>
      </w:r>
      <w:r w:rsidRPr="008A4941">
        <w:rPr>
          <w:rFonts w:eastAsiaTheme="minorEastAsia" w:cs="Arial"/>
          <w:szCs w:val="24"/>
          <w:lang w:val="mn-MN" w:eastAsia="ja-JP"/>
        </w:rPr>
        <w:t>Монгол Улсын нийт өрхийн 32 хувь нь хөдөөд амьдарч байгаа ба үүнээс 81.5 хувь малчин болон малтай өрх байна.</w:t>
      </w:r>
    </w:p>
    <w:p w14:paraId="154E1ED2" w14:textId="63E76481" w:rsidR="008A4941" w:rsidRPr="008A4941" w:rsidRDefault="008A4941" w:rsidP="008A4941">
      <w:pPr>
        <w:spacing w:after="160" w:line="259" w:lineRule="auto"/>
        <w:ind w:firstLine="720"/>
        <w:jc w:val="both"/>
        <w:rPr>
          <w:rFonts w:eastAsiaTheme="minorEastAsia" w:cs="Arial"/>
          <w:szCs w:val="24"/>
          <w:lang w:val="mn-MN" w:eastAsia="ja-JP"/>
        </w:rPr>
      </w:pPr>
      <w:r w:rsidRPr="008A4941">
        <w:rPr>
          <w:rFonts w:eastAsiaTheme="minorEastAsia" w:cs="Arial"/>
          <w:szCs w:val="24"/>
          <w:lang w:val="mn-MN" w:eastAsia="ja-JP"/>
        </w:rPr>
        <w:t>Дэлхий нийтийг хамарсан өвчин, геополитикийн нөхцөл байдал, дотоодын ургацын улаанбуудайн чанар зэрэг олон хүчин зүйлээс шалтгаалан өргөн хэрэглээний 1 дүгээр гурилын үнэ сүүлийн 2 жилийн хугацаанд 17.2 хувиар өссөн үзүүлэлттэй байна.</w:t>
      </w:r>
    </w:p>
    <w:p w14:paraId="188A6393" w14:textId="5299B94A" w:rsidR="008A4941" w:rsidRPr="008A4941" w:rsidRDefault="008A4941" w:rsidP="008A4941">
      <w:pPr>
        <w:spacing w:after="160" w:line="259" w:lineRule="auto"/>
        <w:ind w:firstLine="720"/>
        <w:jc w:val="both"/>
        <w:rPr>
          <w:rFonts w:eastAsiaTheme="minorEastAsia" w:cs="Arial"/>
          <w:szCs w:val="24"/>
          <w:lang w:val="mn-MN" w:eastAsia="ja-JP"/>
        </w:rPr>
      </w:pPr>
      <w:r w:rsidRPr="008A4941">
        <w:rPr>
          <w:rFonts w:eastAsiaTheme="minorEastAsia" w:cs="Arial"/>
          <w:szCs w:val="24"/>
          <w:lang w:val="mn-MN" w:eastAsia="ja-JP"/>
        </w:rPr>
        <w:t xml:space="preserve">Хөдөөгийн хүн амын дунд мах, гурил, сүү, сүүн бүтээгдэхүүний хэрэглээ нь бусад төрлийн хүнстэй харьцуулахад өндөр бөгөөд уламжлалт хүнс нь байдаг. </w:t>
      </w:r>
      <w:r w:rsidR="00C01841">
        <w:rPr>
          <w:rFonts w:eastAsiaTheme="minorEastAsia" w:cs="Arial"/>
          <w:szCs w:val="24"/>
          <w:lang w:val="mn-MN" w:eastAsia="ja-JP"/>
        </w:rPr>
        <w:lastRenderedPageBreak/>
        <w:tab/>
      </w:r>
      <w:r w:rsidRPr="008A4941">
        <w:rPr>
          <w:rFonts w:eastAsiaTheme="minorEastAsia" w:cs="Arial"/>
          <w:szCs w:val="24"/>
          <w:lang w:val="mn-MN" w:eastAsia="ja-JP"/>
        </w:rPr>
        <w:t>Улирлын онцлогоос хамаарч сүү, сүүн бүтээгдэхүүний үйлдвэрлэл, хангамж дутмаг байгаагийн зэрэгцээ өвөлжилт, хаваржилтын нөхцөл байдал хүндэрч,</w:t>
      </w:r>
      <w:r w:rsidRPr="008A4941">
        <w:rPr>
          <w:rFonts w:eastAsia="Calibri" w:cs="Arial"/>
          <w:szCs w:val="24"/>
          <w:lang w:val="mn-MN"/>
        </w:rPr>
        <w:t xml:space="preserve"> зам даваа хаагдсаны улмаас хүнсний тээвэрлэлт доголдож</w:t>
      </w:r>
      <w:r w:rsidRPr="008A4941">
        <w:rPr>
          <w:rFonts w:eastAsiaTheme="minorEastAsia" w:cs="Arial"/>
          <w:szCs w:val="24"/>
          <w:lang w:val="mn-MN" w:eastAsia="ja-JP"/>
        </w:rPr>
        <w:t xml:space="preserve"> байгаа одоогийн нөхцөлд гурил, гурилан бүтээгдэхүүний хангамж, хүртээмжийг тасалдуу</w:t>
      </w:r>
      <w:r w:rsidR="00C43157">
        <w:rPr>
          <w:rFonts w:eastAsiaTheme="minorEastAsia" w:cs="Arial"/>
          <w:szCs w:val="24"/>
          <w:lang w:val="mn-MN" w:eastAsia="ja-JP"/>
        </w:rPr>
        <w:t>л</w:t>
      </w:r>
      <w:r w:rsidRPr="008A4941">
        <w:rPr>
          <w:rFonts w:eastAsiaTheme="minorEastAsia" w:cs="Arial"/>
          <w:szCs w:val="24"/>
          <w:lang w:val="mn-MN" w:eastAsia="ja-JP"/>
        </w:rPr>
        <w:t>ахгүй байх, үнийн өсөлтөөс сэргийлэх арга хэмжээ авах шаардлагатай байна.</w:t>
      </w:r>
    </w:p>
    <w:p w14:paraId="1BFCDA5F" w14:textId="618286CB" w:rsidR="00D86F0A" w:rsidRDefault="008A4941" w:rsidP="008A4941">
      <w:pPr>
        <w:ind w:firstLine="720"/>
        <w:jc w:val="both"/>
        <w:rPr>
          <w:rFonts w:eastAsia="Calibri" w:cs="Arial"/>
          <w:bCs/>
          <w:szCs w:val="24"/>
          <w:lang w:val="mn-MN"/>
        </w:rPr>
      </w:pPr>
      <w:r w:rsidRPr="008A4941">
        <w:rPr>
          <w:rFonts w:eastAsia="Calibri" w:cs="Arial"/>
          <w:szCs w:val="24"/>
          <w:lang w:val="mn-MN"/>
        </w:rPr>
        <w:t xml:space="preserve">Иймд хүнсний гол нэрийн бүтээгдэхүүний хангамж, нийлүүлэлтийг тогтвортой байдлыг хангах, мал аж ахуйн салбарыг эрсдэлээс хамгаалах, </w:t>
      </w:r>
      <w:r w:rsidRPr="008A4941">
        <w:rPr>
          <w:rFonts w:eastAsia="Batang" w:cs="Arial"/>
          <w:szCs w:val="24"/>
          <w:lang w:val="mn-MN"/>
        </w:rPr>
        <w:t>нөөцийг нэмэгдүүлэх, нийлүүлэлтийг тасалдуулахгүй</w:t>
      </w:r>
      <w:r w:rsidRPr="008A4941">
        <w:rPr>
          <w:rFonts w:eastAsia="Calibri" w:cs="Arial"/>
          <w:szCs w:val="24"/>
          <w:lang w:val="mn-MN"/>
        </w:rPr>
        <w:t xml:space="preserve"> байх зорилгоор мал, амьтны тэжээл, тэжээлийн нэмэлт болон улаанбуудайн баяжуулсан гурилыг</w:t>
      </w:r>
      <w:r w:rsidRPr="008A4941">
        <w:rPr>
          <w:rFonts w:eastAsia="Calibri" w:cs="Arial"/>
          <w:bCs/>
          <w:szCs w:val="24"/>
          <w:lang w:val="mn-MN"/>
        </w:rPr>
        <w:t xml:space="preserve"> </w:t>
      </w:r>
      <w:r w:rsidRPr="008A4941">
        <w:rPr>
          <w:rFonts w:eastAsia="Calibri" w:cs="Arial"/>
          <w:szCs w:val="24"/>
          <w:lang w:val="mn-MN"/>
        </w:rPr>
        <w:t xml:space="preserve">импортлоход гаалийн албан </w:t>
      </w:r>
      <w:r w:rsidRPr="008A4941">
        <w:rPr>
          <w:rFonts w:eastAsia="Calibri" w:cs="Arial"/>
          <w:bCs/>
          <w:szCs w:val="24"/>
          <w:lang w:val="mn-MN"/>
        </w:rPr>
        <w:t>татвараас чөлөөлөх саналыг боловсрууллаа.</w:t>
      </w:r>
    </w:p>
    <w:p w14:paraId="1BD65F99" w14:textId="77777777" w:rsidR="00D86F0A" w:rsidRDefault="00D86F0A" w:rsidP="008A4941">
      <w:pPr>
        <w:ind w:firstLine="720"/>
        <w:jc w:val="both"/>
        <w:rPr>
          <w:rFonts w:eastAsia="Calibri" w:cs="Arial"/>
          <w:bCs/>
          <w:szCs w:val="24"/>
          <w:lang w:val="mn-MN"/>
        </w:rPr>
      </w:pPr>
    </w:p>
    <w:p w14:paraId="5A0F3DB9" w14:textId="64A3D3B6" w:rsidR="00D86F0A" w:rsidRDefault="00D86F0A" w:rsidP="00D86F0A">
      <w:pPr>
        <w:ind w:firstLine="567"/>
        <w:jc w:val="both"/>
        <w:rPr>
          <w:rFonts w:eastAsia="Times New Roman" w:cs="Arial"/>
          <w:szCs w:val="24"/>
          <w:lang w:val="mn-MN"/>
        </w:rPr>
      </w:pPr>
      <w:r>
        <w:rPr>
          <w:rFonts w:eastAsia="Times New Roman" w:cs="Arial"/>
          <w:szCs w:val="24"/>
          <w:lang w:val="mn-MN"/>
        </w:rPr>
        <w:t xml:space="preserve">Хүнс, хөдөө аж ахуй, хөнгөн үйлдвэрийн салбарын тухайн асуудал нь </w:t>
      </w:r>
      <w:r w:rsidRPr="008A4941">
        <w:rPr>
          <w:rFonts w:eastAsia="Times New Roman" w:cs="Arial"/>
          <w:szCs w:val="24"/>
          <w:lang w:val="mn-MN"/>
        </w:rPr>
        <w:t>Үндэсний аюулгүй байдлын тухай хуулийн 3 дугаар зүйлийн 3.4.10-т хүнсний аюулгүй байдал нь үндэсний аюулгүй байдлын нэг бүрэлдэхүүн хэсэг гэж заасан ба мал, амьтны эрүүл мэндийг хамгаалах нь хүнсний аюулгүй байдлыг хангахад чиглэсэн гол үйл ажиллагаа юм.</w:t>
      </w:r>
    </w:p>
    <w:p w14:paraId="7BEDB85E" w14:textId="77777777" w:rsidR="00D86F0A" w:rsidRDefault="00D86F0A" w:rsidP="00D86F0A">
      <w:pPr>
        <w:ind w:firstLine="567"/>
        <w:jc w:val="both"/>
        <w:rPr>
          <w:rFonts w:eastAsia="Times New Roman" w:cs="Arial"/>
          <w:szCs w:val="24"/>
          <w:lang w:val="mn-MN"/>
        </w:rPr>
      </w:pPr>
    </w:p>
    <w:p w14:paraId="78FEB0EE" w14:textId="0ABD618E" w:rsidR="00D86F0A" w:rsidRDefault="00D86F0A" w:rsidP="00D86F0A">
      <w:pPr>
        <w:ind w:firstLine="567"/>
        <w:jc w:val="both"/>
        <w:rPr>
          <w:rFonts w:eastAsia="Calibri" w:cs="Arial"/>
          <w:szCs w:val="24"/>
          <w:shd w:val="clear" w:color="auto" w:fill="FFFFFF"/>
          <w:lang w:val="mn-MN"/>
        </w:rPr>
      </w:pPr>
      <w:r>
        <w:rPr>
          <w:rFonts w:eastAsia="Calibri" w:cs="Arial"/>
          <w:szCs w:val="24"/>
          <w:lang w:val="mn-MN"/>
        </w:rPr>
        <w:t xml:space="preserve">Өвөлжилт, хаваржилтын эрсдэлтэй нөхцөл байдлыг даван туулахад </w:t>
      </w:r>
      <w:r w:rsidRPr="008A4941">
        <w:rPr>
          <w:rFonts w:eastAsia="Calibri" w:cs="Arial"/>
          <w:szCs w:val="24"/>
          <w:lang w:val="mn-MN"/>
        </w:rPr>
        <w:t xml:space="preserve">Монгол Улсын Их Хурлын 2020 оны 24 дүгээр тогтоолоор баталсан “Монгол Улсын Засгийн газрын 2020-2024 оны үйл ажиллагааны хөтөлбөр”-ийн </w:t>
      </w:r>
      <w:r w:rsidRPr="008A4941">
        <w:rPr>
          <w:rFonts w:eastAsia="Calibri" w:cs="Arial"/>
          <w:szCs w:val="24"/>
          <w:shd w:val="clear" w:color="auto" w:fill="FFFFFF"/>
          <w:lang w:val="mn-MN"/>
        </w:rPr>
        <w:t>3.3.7-д “Мал аж ахуйг байгаль, цаг уурын эрсдэлээс хамгаалах, бэлэн байдлыг хангах, сумдад өвс тэжээлийн нөөц бүрдүүлэх</w:t>
      </w:r>
      <w:r w:rsidRPr="008A4941">
        <w:rPr>
          <w:rFonts w:eastAsia="Calibri" w:cs="Arial"/>
          <w:szCs w:val="24"/>
          <w:lang w:val="mn-MN"/>
        </w:rPr>
        <w:t>, мал</w:t>
      </w:r>
      <w:r w:rsidRPr="008A4941">
        <w:rPr>
          <w:rFonts w:eastAsia="Calibri" w:cs="Arial"/>
          <w:szCs w:val="24"/>
          <w:shd w:val="clear" w:color="auto" w:fill="FFFFFF"/>
          <w:lang w:val="mn-MN"/>
        </w:rPr>
        <w:t xml:space="preserve">чдыг өвс тэжээл нөөцлөх сүлжээг бий болгоно.” </w:t>
      </w:r>
      <w:r>
        <w:rPr>
          <w:rFonts w:eastAsia="Calibri" w:cs="Arial"/>
          <w:szCs w:val="24"/>
          <w:shd w:val="clear" w:color="auto" w:fill="FFFFFF"/>
          <w:lang w:val="mn-MN"/>
        </w:rPr>
        <w:t>г</w:t>
      </w:r>
      <w:r w:rsidRPr="008A4941">
        <w:rPr>
          <w:rFonts w:eastAsia="Calibri" w:cs="Arial"/>
          <w:szCs w:val="24"/>
          <w:shd w:val="clear" w:color="auto" w:fill="FFFFFF"/>
          <w:lang w:val="mn-MN"/>
        </w:rPr>
        <w:t>эж</w:t>
      </w:r>
      <w:r>
        <w:rPr>
          <w:rFonts w:eastAsia="Calibri" w:cs="Arial"/>
          <w:szCs w:val="24"/>
          <w:shd w:val="clear" w:color="auto" w:fill="FFFFFF"/>
          <w:lang w:val="mn-MN"/>
        </w:rPr>
        <w:t xml:space="preserve">, </w:t>
      </w:r>
    </w:p>
    <w:p w14:paraId="75A3E738" w14:textId="77777777" w:rsidR="00D86F0A" w:rsidRDefault="00D86F0A" w:rsidP="00D86F0A">
      <w:pPr>
        <w:ind w:firstLine="567"/>
        <w:jc w:val="both"/>
        <w:rPr>
          <w:rFonts w:eastAsia="Times New Roman" w:cs="Arial"/>
          <w:szCs w:val="24"/>
          <w:lang w:val="mn-MN"/>
        </w:rPr>
      </w:pPr>
    </w:p>
    <w:p w14:paraId="1E5433DE" w14:textId="77777777" w:rsidR="00D86F0A" w:rsidRDefault="00D86F0A" w:rsidP="00D86F0A">
      <w:pPr>
        <w:ind w:firstLine="567"/>
        <w:jc w:val="both"/>
        <w:rPr>
          <w:rFonts w:eastAsia="Calibri" w:cs="Arial"/>
          <w:szCs w:val="24"/>
          <w:shd w:val="clear" w:color="auto" w:fill="FFFFFF"/>
          <w:lang w:val="mn-MN"/>
        </w:rPr>
      </w:pPr>
      <w:r w:rsidRPr="008A4941">
        <w:rPr>
          <w:rFonts w:eastAsia="Calibri" w:cs="Arial"/>
          <w:szCs w:val="24"/>
          <w:lang w:val="mn-MN"/>
        </w:rPr>
        <w:t xml:space="preserve">Монгол Улсын Их Хурлын 2010 оны 48 дугаар тогтоолоор баталсан “Монгол Улсын үндэсний аюулгүй байдлын үзэл баримтлал”-ын </w:t>
      </w:r>
      <w:r w:rsidRPr="008A4941">
        <w:rPr>
          <w:rFonts w:eastAsia="Calibri" w:cs="Arial"/>
          <w:szCs w:val="24"/>
          <w:shd w:val="clear" w:color="auto" w:fill="FFFFFF"/>
          <w:lang w:val="mn-MN"/>
        </w:rPr>
        <w:t>3.4.2.1-д “</w:t>
      </w:r>
      <w:r w:rsidRPr="008A4941">
        <w:rPr>
          <w:rFonts w:eastAsia="Calibri" w:cs="Arial"/>
          <w:szCs w:val="24"/>
          <w:lang w:val="mn-MN"/>
        </w:rPr>
        <w:t>Хүнс</w:t>
      </w:r>
      <w:r w:rsidRPr="008A4941">
        <w:rPr>
          <w:rFonts w:eastAsia="Calibri" w:cs="Arial"/>
          <w:szCs w:val="24"/>
          <w:shd w:val="clear" w:color="auto" w:fill="FFFFFF"/>
          <w:lang w:val="mn-MN"/>
        </w:rPr>
        <w:t>ний хангамжийн баталгаат байдлыг хангаж, физиологийн зохистой нормд нийцсэн </w:t>
      </w:r>
      <w:r w:rsidRPr="008A4941">
        <w:rPr>
          <w:rFonts w:eastAsia="Calibri" w:cs="Arial"/>
          <w:szCs w:val="24"/>
          <w:lang w:val="mn-MN"/>
        </w:rPr>
        <w:t>хүнс</w:t>
      </w:r>
      <w:r w:rsidRPr="008A4941">
        <w:rPr>
          <w:rFonts w:eastAsia="Calibri" w:cs="Arial"/>
          <w:szCs w:val="24"/>
          <w:shd w:val="clear" w:color="auto" w:fill="FFFFFF"/>
          <w:lang w:val="mn-MN"/>
        </w:rPr>
        <w:t>ний бүтээгдэхүүнээр хүн амыг жигд, тогтвортой, хүртээмжтэй хангах нөхцөлийг бүрдүүлнэ.” гэж, 3.4.2.3-т “Стратегийн </w:t>
      </w:r>
      <w:r w:rsidRPr="008A4941">
        <w:rPr>
          <w:rFonts w:eastAsia="Calibri" w:cs="Arial"/>
          <w:szCs w:val="24"/>
          <w:lang w:val="mn-MN"/>
        </w:rPr>
        <w:t>хүнс</w:t>
      </w:r>
      <w:r w:rsidRPr="008A4941">
        <w:rPr>
          <w:rFonts w:eastAsia="Calibri" w:cs="Arial"/>
          <w:szCs w:val="24"/>
          <w:shd w:val="clear" w:color="auto" w:fill="FFFFFF"/>
          <w:lang w:val="mn-MN"/>
        </w:rPr>
        <w:t>ний бүтээгдэхүүний нийлүүлэлтийг баталгаажуулах урт хугацааны тогтвортой гэрээ байгуулах, гамшгийн үед хэрэглэх стратегийн </w:t>
      </w:r>
      <w:r w:rsidRPr="008A4941">
        <w:rPr>
          <w:rFonts w:eastAsia="Calibri" w:cs="Arial"/>
          <w:szCs w:val="24"/>
          <w:lang w:val="mn-MN"/>
        </w:rPr>
        <w:t>хүнс</w:t>
      </w:r>
      <w:r w:rsidRPr="008A4941">
        <w:rPr>
          <w:rFonts w:eastAsia="Calibri" w:cs="Arial"/>
          <w:szCs w:val="24"/>
          <w:shd w:val="clear" w:color="auto" w:fill="FFFFFF"/>
          <w:lang w:val="mn-MN"/>
        </w:rPr>
        <w:t>ний бүтээгдэхүүний улсын нөөц, хот, суурин газрын хүн амын </w:t>
      </w:r>
      <w:r w:rsidRPr="008A4941">
        <w:rPr>
          <w:rFonts w:eastAsia="Calibri" w:cs="Arial"/>
          <w:szCs w:val="24"/>
          <w:lang w:val="mn-MN"/>
        </w:rPr>
        <w:t>хүнс</w:t>
      </w:r>
      <w:r w:rsidRPr="008A4941">
        <w:rPr>
          <w:rFonts w:eastAsia="Calibri" w:cs="Arial"/>
          <w:szCs w:val="24"/>
          <w:shd w:val="clear" w:color="auto" w:fill="FFFFFF"/>
          <w:lang w:val="mn-MN"/>
        </w:rPr>
        <w:t>ний эрэлт нийлүүлэлтийг тогтвортой байлгах улирлын нөөцийг бүрдүүлэх замаар </w:t>
      </w:r>
      <w:r w:rsidRPr="008A4941">
        <w:rPr>
          <w:rFonts w:eastAsia="Calibri" w:cs="Arial"/>
          <w:szCs w:val="24"/>
          <w:lang w:val="mn-MN"/>
        </w:rPr>
        <w:t>хүнс</w:t>
      </w:r>
      <w:r w:rsidRPr="008A4941">
        <w:rPr>
          <w:rFonts w:eastAsia="Calibri" w:cs="Arial"/>
          <w:szCs w:val="24"/>
          <w:shd w:val="clear" w:color="auto" w:fill="FFFFFF"/>
          <w:lang w:val="mn-MN"/>
        </w:rPr>
        <w:t>ний хангамжийн баталгааг хангана.” гэж тус тус тусга</w:t>
      </w:r>
      <w:r>
        <w:rPr>
          <w:rFonts w:eastAsia="Calibri" w:cs="Arial"/>
          <w:szCs w:val="24"/>
          <w:shd w:val="clear" w:color="auto" w:fill="FFFFFF"/>
          <w:lang w:val="mn-MN"/>
        </w:rPr>
        <w:t xml:space="preserve">н хэрэгжилтийг хангаж ажиллаж байна. </w:t>
      </w:r>
    </w:p>
    <w:p w14:paraId="77F88401" w14:textId="77777777" w:rsidR="00D86F0A" w:rsidRPr="008A4941" w:rsidRDefault="00D86F0A" w:rsidP="00D86F0A">
      <w:pPr>
        <w:tabs>
          <w:tab w:val="left" w:pos="3878"/>
        </w:tabs>
        <w:autoSpaceDE w:val="0"/>
        <w:autoSpaceDN w:val="0"/>
        <w:adjustRightInd w:val="0"/>
        <w:ind w:firstLine="709"/>
        <w:jc w:val="both"/>
        <w:rPr>
          <w:rFonts w:eastAsia="Calibri" w:cs="Arial"/>
          <w:szCs w:val="24"/>
          <w:shd w:val="clear" w:color="auto" w:fill="FFFFFF"/>
          <w:lang w:val="mn-MN"/>
        </w:rPr>
      </w:pPr>
    </w:p>
    <w:p w14:paraId="61EB3F55" w14:textId="6779FA7A" w:rsidR="00E05625" w:rsidRDefault="00710604" w:rsidP="00E05625">
      <w:pPr>
        <w:jc w:val="both"/>
        <w:rPr>
          <w:rFonts w:eastAsia="Times New Roman" w:cs="Arial"/>
          <w:szCs w:val="24"/>
          <w:lang w:val="mn-MN"/>
        </w:rPr>
      </w:pPr>
      <w:r>
        <w:rPr>
          <w:rFonts w:eastAsia="Times New Roman" w:cs="Arial"/>
          <w:szCs w:val="24"/>
          <w:lang w:val="mn-MN"/>
        </w:rPr>
        <w:tab/>
        <w:t>Хуулийн төслийг боловсруулахтай холбогдуулан хууль санаачлагчийн зүгээс</w:t>
      </w:r>
      <w:r w:rsidR="00E05625">
        <w:rPr>
          <w:rFonts w:eastAsia="Times New Roman" w:cs="Arial"/>
          <w:szCs w:val="24"/>
          <w:lang w:val="mn-MN"/>
        </w:rPr>
        <w:t xml:space="preserve"> тус “Гаалийн албан татвараас чөлөөлөх тухай” хуулийн төслийг Хууль, тогтоомжийн тухай хуульд нийцүүлэн боловсруулж, Засгийн газрын 2024 оны 02 дугаар сарын 28-ны өдрийн хуралдаанаар хэлэлцүүлж, Улсын Их Хуралд өргөн мэдүүлэхээр тогтсон. </w:t>
      </w:r>
    </w:p>
    <w:p w14:paraId="4D8B0744" w14:textId="77777777" w:rsidR="00F94C2A" w:rsidRDefault="00F94C2A" w:rsidP="00E05625">
      <w:pPr>
        <w:jc w:val="both"/>
        <w:rPr>
          <w:rFonts w:eastAsia="Times New Roman" w:cs="Arial"/>
          <w:szCs w:val="24"/>
          <w:lang w:val="mn-MN"/>
        </w:rPr>
      </w:pPr>
    </w:p>
    <w:p w14:paraId="34D16A8B" w14:textId="77777777" w:rsidR="00C8245E" w:rsidRDefault="00E05625" w:rsidP="00E05625">
      <w:pPr>
        <w:jc w:val="both"/>
        <w:rPr>
          <w:rFonts w:eastAsia="Times New Roman" w:cs="Arial"/>
          <w:szCs w:val="24"/>
          <w:lang w:val="mn-MN"/>
        </w:rPr>
      </w:pPr>
      <w:bookmarkStart w:id="1" w:name="_Hlk159256299"/>
      <w:r>
        <w:rPr>
          <w:rFonts w:eastAsia="Times New Roman" w:cs="Arial"/>
          <w:szCs w:val="24"/>
          <w:lang w:val="mn-MN"/>
        </w:rPr>
        <w:tab/>
        <w:t>Өвөлжилт, хаваржилтын хүндрэлтэй нөхцөл байдал үүссэн тус нэн яаралтай арга хэмжээ авч шийдүүлэх шаардлага үүссэн учраас олон нийтээр хэлэлцүүлээгүй бөгөөд Засгийн газрын түвшинд бүх яамдаас хуулийн төсөл санал ав</w:t>
      </w:r>
      <w:r w:rsidR="00C8245E">
        <w:rPr>
          <w:rFonts w:eastAsia="Times New Roman" w:cs="Arial"/>
          <w:szCs w:val="24"/>
          <w:lang w:val="mn-MN"/>
        </w:rPr>
        <w:t xml:space="preserve">ч, хуулийн төсөлд тусган ажиллалаа. </w:t>
      </w:r>
    </w:p>
    <w:p w14:paraId="27F49C38" w14:textId="77777777" w:rsidR="00C8245E" w:rsidRDefault="00E05625" w:rsidP="00C8245E">
      <w:pPr>
        <w:shd w:val="clear" w:color="auto" w:fill="FFFFFF"/>
        <w:ind w:firstLine="720"/>
        <w:jc w:val="both"/>
        <w:rPr>
          <w:rFonts w:eastAsia="Times New Roman" w:cs="Arial"/>
          <w:szCs w:val="24"/>
          <w:lang w:val="mn-MN"/>
        </w:rPr>
      </w:pPr>
      <w:r>
        <w:rPr>
          <w:rFonts w:eastAsia="Times New Roman" w:cs="Arial"/>
          <w:szCs w:val="24"/>
          <w:lang w:val="mn-MN"/>
        </w:rPr>
        <w:t xml:space="preserve"> </w:t>
      </w:r>
    </w:p>
    <w:p w14:paraId="1DEB0030" w14:textId="77777777" w:rsidR="00F94C2A" w:rsidRDefault="00C8245E" w:rsidP="00C8245E">
      <w:pPr>
        <w:shd w:val="clear" w:color="auto" w:fill="FFFFFF"/>
        <w:ind w:firstLine="720"/>
        <w:jc w:val="both"/>
        <w:rPr>
          <w:rFonts w:cs="Arial"/>
          <w:color w:val="000000"/>
          <w:szCs w:val="24"/>
          <w:shd w:val="clear" w:color="auto" w:fill="FFFFFF"/>
          <w:lang w:val="mn-MN"/>
        </w:rPr>
      </w:pPr>
      <w:r>
        <w:rPr>
          <w:rFonts w:cs="Arial"/>
          <w:color w:val="000000"/>
          <w:szCs w:val="24"/>
          <w:shd w:val="clear" w:color="auto" w:fill="FFFFFF"/>
          <w:lang w:val="mn-MN"/>
        </w:rPr>
        <w:t xml:space="preserve">Гадаад орны туршлагаас үзэхэд </w:t>
      </w:r>
      <w:r w:rsidRPr="00515F5F">
        <w:rPr>
          <w:rFonts w:cs="Arial"/>
          <w:color w:val="000000"/>
          <w:szCs w:val="24"/>
          <w:shd w:val="clear" w:color="auto" w:fill="FFFFFF"/>
          <w:lang w:val="mn-MN"/>
        </w:rPr>
        <w:t xml:space="preserve">АНУ, ОХУ 1930 оноос, Япон, БНСУ 1940 оны сүүлч, 1950 оны эхнээс хөдөө аж ахуйн салбарыг хөгжүүлэхэд гол анхаарлаа нэмэгдүүлж нэгдмэл төлөвлөлт, бодлого хэрэгжүүлсэн нь дээрх улсуудын эдийн засаг, нийгмийн хөгжлөөр дэлхийд тэргүүлэхэд түлхэц болсон туршлага байна. </w:t>
      </w:r>
    </w:p>
    <w:p w14:paraId="62D8AA43" w14:textId="77777777" w:rsidR="00F94C2A" w:rsidRDefault="00F94C2A" w:rsidP="00C8245E">
      <w:pPr>
        <w:shd w:val="clear" w:color="auto" w:fill="FFFFFF"/>
        <w:ind w:firstLine="720"/>
        <w:jc w:val="both"/>
        <w:rPr>
          <w:rFonts w:cs="Arial"/>
          <w:color w:val="000000"/>
          <w:szCs w:val="24"/>
          <w:shd w:val="clear" w:color="auto" w:fill="FFFFFF"/>
          <w:lang w:val="mn-MN"/>
        </w:rPr>
      </w:pPr>
    </w:p>
    <w:p w14:paraId="453629FB" w14:textId="5B72EC1B" w:rsidR="00C8245E" w:rsidRDefault="00C8245E" w:rsidP="00C8245E">
      <w:pPr>
        <w:shd w:val="clear" w:color="auto" w:fill="FFFFFF"/>
        <w:ind w:firstLine="720"/>
        <w:jc w:val="both"/>
        <w:rPr>
          <w:rFonts w:cs="Arial"/>
          <w:color w:val="000000"/>
          <w:szCs w:val="24"/>
          <w:shd w:val="clear" w:color="auto" w:fill="FFFFFF"/>
          <w:lang w:val="mn-MN"/>
        </w:rPr>
      </w:pPr>
      <w:r w:rsidRPr="00515F5F">
        <w:rPr>
          <w:rFonts w:cs="Arial"/>
          <w:color w:val="000000"/>
          <w:szCs w:val="24"/>
          <w:shd w:val="clear" w:color="auto" w:fill="FFFFFF"/>
          <w:lang w:val="mn-MN"/>
        </w:rPr>
        <w:lastRenderedPageBreak/>
        <w:t xml:space="preserve">Эдгээр улсууд хөдөө аж ахуйн салбараа хөгжүүлэхдээ төрийн оролцоотой үнэ, тарифын зохицуулалт хийх, татвар даатгалын тогтолцоог уян хатан болгох зэрэг бодлого, хууль эрх зүйн зохицуулалтыг маш амжилттай хэрэгжүүлсэн байна. </w:t>
      </w:r>
    </w:p>
    <w:p w14:paraId="2AE519A0" w14:textId="77777777" w:rsidR="00D83BA2" w:rsidRDefault="00D83BA2" w:rsidP="00C8245E">
      <w:pPr>
        <w:shd w:val="clear" w:color="auto" w:fill="FFFFFF"/>
        <w:ind w:firstLine="720"/>
        <w:jc w:val="both"/>
        <w:rPr>
          <w:rFonts w:cs="Arial"/>
          <w:szCs w:val="24"/>
          <w:lang w:val="mn-MN"/>
        </w:rPr>
      </w:pPr>
    </w:p>
    <w:p w14:paraId="697B030C" w14:textId="08CC634B" w:rsidR="008A4941" w:rsidRPr="00182C26" w:rsidRDefault="00182C26" w:rsidP="00182C26">
      <w:pPr>
        <w:shd w:val="clear" w:color="auto" w:fill="FFFFFF"/>
        <w:ind w:firstLine="720"/>
        <w:jc w:val="both"/>
        <w:rPr>
          <w:rFonts w:cs="Arial"/>
          <w:color w:val="000000"/>
          <w:szCs w:val="24"/>
          <w:shd w:val="clear" w:color="auto" w:fill="FFFFFF"/>
          <w:lang w:val="mn-MN"/>
        </w:rPr>
      </w:pPr>
      <w:r w:rsidRPr="00515F5F">
        <w:rPr>
          <w:rFonts w:cs="Arial"/>
          <w:szCs w:val="24"/>
          <w:lang w:val="mn-MN"/>
        </w:rPr>
        <w:t>Уг хуулийн төсөл батлагдс</w:t>
      </w:r>
      <w:r w:rsidR="00C43157">
        <w:rPr>
          <w:rFonts w:cs="Arial"/>
          <w:szCs w:val="24"/>
          <w:lang w:val="mn-MN"/>
        </w:rPr>
        <w:t>а</w:t>
      </w:r>
      <w:r w:rsidRPr="00515F5F">
        <w:rPr>
          <w:rFonts w:cs="Arial"/>
          <w:szCs w:val="24"/>
          <w:lang w:val="mn-MN"/>
        </w:rPr>
        <w:t xml:space="preserve">наар </w:t>
      </w:r>
      <w:r w:rsidRPr="00515F5F">
        <w:rPr>
          <w:rFonts w:eastAsia="Batang" w:cs="Arial"/>
          <w:szCs w:val="24"/>
          <w:lang w:val="mn-MN"/>
        </w:rPr>
        <w:t xml:space="preserve">Хуулийн үйлчлэх хугацаанд хүнсний үйлдвэрлэлийн тэр дундаа гурил, гурилан бүтээгдэхүүн үйлдвэрлэл, мал аж ахуйн салбарын </w:t>
      </w:r>
      <w:r w:rsidRPr="00515F5F">
        <w:rPr>
          <w:rFonts w:cs="Arial"/>
          <w:szCs w:val="24"/>
          <w:lang w:val="mn-MN"/>
        </w:rPr>
        <w:t>өвөлжилт, хаваржилтын хүндрэлийг багасгах, гурил болон мал, амьтны тэжээлийн н</w:t>
      </w:r>
      <w:r w:rsidRPr="00515F5F">
        <w:rPr>
          <w:rFonts w:eastAsia="Batang" w:cs="Arial"/>
          <w:szCs w:val="24"/>
          <w:lang w:val="mn-MN"/>
        </w:rPr>
        <w:t>өөцийг нэмэгдүүлэх, нийлүүлэлтийг тасалдуулахгүй байх, үнийн хөөр</w:t>
      </w:r>
      <w:r w:rsidR="00C43157">
        <w:rPr>
          <w:rFonts w:eastAsia="Batang" w:cs="Arial"/>
          <w:szCs w:val="24"/>
          <w:lang w:val="mn-MN"/>
        </w:rPr>
        <w:t>гөдө</w:t>
      </w:r>
      <w:r w:rsidRPr="00515F5F">
        <w:rPr>
          <w:rFonts w:eastAsia="Batang" w:cs="Arial"/>
          <w:szCs w:val="24"/>
          <w:lang w:val="mn-MN"/>
        </w:rPr>
        <w:t>л бий болохоос сэргийлэх, тогтвортой байдлыг хадгалах нөхцөл, боломж бүрдэнэ</w:t>
      </w:r>
      <w:r>
        <w:rPr>
          <w:rFonts w:eastAsia="Batang" w:cs="Arial"/>
          <w:szCs w:val="24"/>
          <w:lang w:val="mn-MN"/>
        </w:rPr>
        <w:t xml:space="preserve"> </w:t>
      </w:r>
      <w:r w:rsidR="00D83BA2">
        <w:rPr>
          <w:rFonts w:eastAsia="Batang" w:cs="Arial"/>
          <w:szCs w:val="24"/>
          <w:lang w:val="mn-MN"/>
        </w:rPr>
        <w:t>гэж үзэж байна.</w:t>
      </w:r>
    </w:p>
    <w:bookmarkEnd w:id="1"/>
    <w:p w14:paraId="2F30E07E" w14:textId="77777777" w:rsidR="008A4941" w:rsidRPr="008A4941" w:rsidRDefault="008A4941" w:rsidP="008A4941">
      <w:pPr>
        <w:ind w:firstLine="720"/>
        <w:jc w:val="both"/>
        <w:rPr>
          <w:rFonts w:eastAsia="Batang" w:cs="Arial"/>
          <w:szCs w:val="24"/>
          <w:lang w:val="mn-MN"/>
        </w:rPr>
      </w:pPr>
    </w:p>
    <w:p w14:paraId="0121024A" w14:textId="77777777" w:rsidR="008A4941" w:rsidRPr="008A4941" w:rsidRDefault="008A4941" w:rsidP="008A4941">
      <w:pPr>
        <w:ind w:firstLine="720"/>
        <w:jc w:val="both"/>
        <w:rPr>
          <w:rFonts w:eastAsia="Batang" w:cs="Arial"/>
          <w:szCs w:val="24"/>
          <w:lang w:val="mn-MN"/>
        </w:rPr>
      </w:pPr>
    </w:p>
    <w:p w14:paraId="6A61936B" w14:textId="77777777" w:rsidR="008A4941" w:rsidRPr="008A4941" w:rsidRDefault="008A4941" w:rsidP="008A4941">
      <w:pPr>
        <w:jc w:val="both"/>
        <w:rPr>
          <w:rFonts w:cs="Arial"/>
          <w:bCs/>
          <w:color w:val="000000"/>
          <w:szCs w:val="24"/>
          <w:lang w:val="mn-MN"/>
        </w:rPr>
      </w:pPr>
    </w:p>
    <w:p w14:paraId="35E32DD1" w14:textId="02F83338" w:rsidR="008A4941" w:rsidRPr="003330FA" w:rsidRDefault="00631B32" w:rsidP="008A4941">
      <w:pPr>
        <w:jc w:val="center"/>
        <w:rPr>
          <w:rFonts w:cs="Arial"/>
          <w:bCs/>
          <w:color w:val="000000"/>
          <w:szCs w:val="24"/>
          <w:lang w:val="mn-MN"/>
        </w:rPr>
      </w:pPr>
      <w:r>
        <w:rPr>
          <w:rFonts w:cs="Arial"/>
          <w:bCs/>
          <w:color w:val="000000"/>
          <w:szCs w:val="24"/>
          <w:lang w:val="mn-MN"/>
        </w:rPr>
        <w:t>МОНГОЛ УЛСЫН ЗАСГИЙН ГАЗАР</w:t>
      </w:r>
    </w:p>
    <w:sectPr w:rsidR="008A4941" w:rsidRPr="003330FA" w:rsidSect="00A53BA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41"/>
    <w:rsid w:val="000256C0"/>
    <w:rsid w:val="00182C26"/>
    <w:rsid w:val="00262EA1"/>
    <w:rsid w:val="002A5EFB"/>
    <w:rsid w:val="003330FA"/>
    <w:rsid w:val="003A51FF"/>
    <w:rsid w:val="003B79E5"/>
    <w:rsid w:val="00450004"/>
    <w:rsid w:val="0045275B"/>
    <w:rsid w:val="00620D70"/>
    <w:rsid w:val="00631B32"/>
    <w:rsid w:val="006735A1"/>
    <w:rsid w:val="006D598B"/>
    <w:rsid w:val="00710604"/>
    <w:rsid w:val="00876A7C"/>
    <w:rsid w:val="008A4941"/>
    <w:rsid w:val="00A53BA3"/>
    <w:rsid w:val="00C01841"/>
    <w:rsid w:val="00C43157"/>
    <w:rsid w:val="00C8245E"/>
    <w:rsid w:val="00C94BA8"/>
    <w:rsid w:val="00CD55ED"/>
    <w:rsid w:val="00D83BA2"/>
    <w:rsid w:val="00D86F0A"/>
    <w:rsid w:val="00E05625"/>
    <w:rsid w:val="00F31ABD"/>
    <w:rsid w:val="00F9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DB54"/>
  <w15:chartTrackingRefBased/>
  <w15:docId w15:val="{8D390090-A395-46C9-BF03-1C130527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4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941"/>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Handaa Kh</dc:creator>
  <cp:keywords/>
  <dc:description/>
  <cp:lastModifiedBy>ZGHEG-Sarangerel</cp:lastModifiedBy>
  <cp:revision>6</cp:revision>
  <cp:lastPrinted>2024-03-07T07:51:00Z</cp:lastPrinted>
  <dcterms:created xsi:type="dcterms:W3CDTF">2024-03-07T01:26:00Z</dcterms:created>
  <dcterms:modified xsi:type="dcterms:W3CDTF">2024-03-07T07:52:00Z</dcterms:modified>
</cp:coreProperties>
</file>