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B2A60" w14:textId="77777777" w:rsidR="005C5C7C" w:rsidRPr="00E8708E" w:rsidRDefault="005C5C7C" w:rsidP="001D152B">
      <w:pPr>
        <w:tabs>
          <w:tab w:val="left" w:pos="1418"/>
          <w:tab w:val="left" w:pos="4220"/>
          <w:tab w:val="left" w:pos="5970"/>
        </w:tabs>
        <w:ind w:left="720" w:right="-421"/>
        <w:rPr>
          <w:rFonts w:ascii="Arial" w:hAnsi="Arial" w:cs="Arial"/>
          <w:b/>
          <w:bCs/>
          <w:color w:val="000000" w:themeColor="text1"/>
          <w:sz w:val="22"/>
          <w:szCs w:val="22"/>
          <w:lang w:val="mn-MN"/>
        </w:rPr>
      </w:pPr>
      <w:bookmarkStart w:id="0" w:name="_GoBack"/>
      <w:bookmarkEnd w:id="0"/>
    </w:p>
    <w:p w14:paraId="451DFCAE" w14:textId="77777777" w:rsidR="00265E09" w:rsidRPr="005C5C7C" w:rsidRDefault="00265E09" w:rsidP="001D152B">
      <w:pPr>
        <w:tabs>
          <w:tab w:val="left" w:pos="1418"/>
          <w:tab w:val="left" w:pos="4220"/>
          <w:tab w:val="left" w:pos="5970"/>
        </w:tabs>
        <w:ind w:right="-421"/>
        <w:rPr>
          <w:rFonts w:ascii="Arial" w:eastAsiaTheme="minorHAnsi" w:hAnsi="Arial" w:cs="Arial"/>
          <w:b/>
          <w:sz w:val="10"/>
          <w:u w:val="single"/>
          <w:lang w:val="mn-MN"/>
        </w:rPr>
      </w:pPr>
    </w:p>
    <w:p w14:paraId="28B8B4E0" w14:textId="77777777" w:rsidR="008A2D1D" w:rsidRPr="00EA51CD" w:rsidRDefault="008A2D1D" w:rsidP="001D152B">
      <w:pPr>
        <w:jc w:val="center"/>
        <w:rPr>
          <w:rFonts w:ascii="Arial" w:hAnsi="Arial" w:cs="Arial"/>
          <w:b/>
          <w:color w:val="000000" w:themeColor="text1"/>
        </w:rPr>
      </w:pPr>
      <w:r w:rsidRPr="00EA51CD">
        <w:rPr>
          <w:rFonts w:ascii="Arial" w:hAnsi="Arial" w:cs="Arial"/>
          <w:b/>
          <w:color w:val="000000" w:themeColor="text1"/>
        </w:rPr>
        <w:t>ТАНИЛЦУУЛГА</w:t>
      </w:r>
    </w:p>
    <w:p w14:paraId="21B47E38" w14:textId="77777777" w:rsidR="008A2D1D" w:rsidRPr="00EA51CD" w:rsidRDefault="008A2D1D" w:rsidP="00932EDE">
      <w:pPr>
        <w:jc w:val="both"/>
        <w:rPr>
          <w:rFonts w:ascii="Arial" w:hAnsi="Arial" w:cs="Arial"/>
          <w:color w:val="000000" w:themeColor="text1"/>
          <w:lang w:val="mn-MN"/>
        </w:rPr>
      </w:pPr>
    </w:p>
    <w:p w14:paraId="138ED086" w14:textId="73B376B3" w:rsidR="003D3ADD" w:rsidRDefault="00CD11D7" w:rsidP="001D152B">
      <w:pPr>
        <w:ind w:firstLine="567"/>
        <w:jc w:val="both"/>
        <w:rPr>
          <w:rFonts w:ascii="Arial" w:hAnsi="Arial" w:cs="Arial"/>
          <w:noProof/>
          <w:lang w:val="mn-MN"/>
        </w:rPr>
      </w:pPr>
      <w:r w:rsidRPr="003E0535">
        <w:rPr>
          <w:rFonts w:ascii="Arial" w:hAnsi="Arial" w:cs="Arial"/>
          <w:bCs/>
          <w:lang w:val="mn-MN"/>
        </w:rPr>
        <w:t>Монгол Улсын Их Хурлаас 2019 оны 11 дүгээр сарын 14-ний өдөр баталсан Монгол Улсын Үндсэн хуул</w:t>
      </w:r>
      <w:r w:rsidR="003E0535" w:rsidRPr="003E0535">
        <w:rPr>
          <w:rFonts w:ascii="Arial" w:hAnsi="Arial" w:cs="Arial"/>
          <w:bCs/>
          <w:lang w:val="mn-MN"/>
        </w:rPr>
        <w:t>ьд</w:t>
      </w:r>
      <w:r w:rsidR="003E0535">
        <w:rPr>
          <w:rFonts w:ascii="Arial" w:hAnsi="Arial" w:cs="Arial"/>
          <w:bCs/>
          <w:lang w:val="mn-MN"/>
        </w:rPr>
        <w:t xml:space="preserve"> </w:t>
      </w:r>
      <w:r w:rsidR="001D0612">
        <w:rPr>
          <w:rFonts w:ascii="Arial" w:hAnsi="Arial" w:cs="Arial"/>
          <w:bCs/>
          <w:lang w:val="mn-MN"/>
        </w:rPr>
        <w:t>оруулсан</w:t>
      </w:r>
      <w:r w:rsidR="001D0612" w:rsidRPr="005C5C7C">
        <w:rPr>
          <w:rFonts w:ascii="Arial" w:hAnsi="Arial" w:cs="Arial"/>
          <w:bCs/>
          <w:lang w:val="mn-MN"/>
        </w:rPr>
        <w:t xml:space="preserve"> нэмэлт, өөрчлөлт</w:t>
      </w:r>
      <w:r w:rsidR="001D0612">
        <w:rPr>
          <w:rFonts w:ascii="Arial" w:hAnsi="Arial" w:cs="Arial"/>
          <w:bCs/>
          <w:lang w:val="mn-MN"/>
        </w:rPr>
        <w:t xml:space="preserve">ийн хэрэгжилтийг хангах хүрээнд </w:t>
      </w:r>
      <w:r w:rsidR="00DC255E" w:rsidRPr="005C5C7C">
        <w:rPr>
          <w:rFonts w:ascii="Arial" w:hAnsi="Arial" w:cs="Arial"/>
          <w:bCs/>
          <w:color w:val="000000"/>
          <w:shd w:val="clear" w:color="auto" w:fill="FFFFFF"/>
          <w:lang w:val="mn-MN"/>
        </w:rPr>
        <w:t>Монгол Улсын Их Хурлаас 2020 оны 01 дүгээр сарын 09-ний өдөр “</w:t>
      </w:r>
      <w:r w:rsidR="00DC255E" w:rsidRPr="005C5C7C">
        <w:rPr>
          <w:rFonts w:ascii="Arial" w:hAnsi="Arial" w:cs="Arial"/>
          <w:bCs/>
          <w:caps/>
          <w:color w:val="000000"/>
          <w:shd w:val="clear" w:color="auto" w:fill="FFFFFF"/>
          <w:lang w:val="mn-MN"/>
        </w:rPr>
        <w:t>М</w:t>
      </w:r>
      <w:r w:rsidR="00DC255E" w:rsidRPr="005C5C7C">
        <w:rPr>
          <w:rFonts w:ascii="Arial" w:hAnsi="Arial" w:cs="Arial"/>
          <w:bCs/>
          <w:color w:val="000000"/>
          <w:shd w:val="clear" w:color="auto" w:fill="FFFFFF"/>
          <w:lang w:val="mn-MN"/>
        </w:rPr>
        <w:t>онгол Улсын Үндсэн хуульд оруулсан нэмэлт, өөрчлөлтөд хууль тогтоомжийг нийцүүлэх, түүнтэй холбогдуулан авах арга хэмжээний тухай” 02 дугаар тогтоол</w:t>
      </w:r>
      <w:r w:rsidR="001D0612">
        <w:rPr>
          <w:rFonts w:ascii="Arial" w:hAnsi="Arial" w:cs="Arial"/>
          <w:bCs/>
          <w:color w:val="000000"/>
          <w:shd w:val="clear" w:color="auto" w:fill="FFFFFF"/>
          <w:lang w:val="mn-MN"/>
        </w:rPr>
        <w:t>,</w:t>
      </w:r>
      <w:r w:rsidR="00DC255E" w:rsidRPr="005C5C7C">
        <w:rPr>
          <w:rFonts w:ascii="Arial" w:hAnsi="Arial" w:cs="Arial"/>
          <w:bCs/>
          <w:color w:val="000000"/>
          <w:shd w:val="clear" w:color="auto" w:fill="FFFFFF"/>
          <w:lang w:val="mn-MN"/>
        </w:rPr>
        <w:t xml:space="preserve"> </w:t>
      </w:r>
      <w:r w:rsidR="00FB1DDF" w:rsidRPr="0052721F">
        <w:rPr>
          <w:rFonts w:ascii="Arial" w:hAnsi="Arial" w:cs="Arial"/>
          <w:color w:val="000000" w:themeColor="text1"/>
          <w:lang w:val="mn-MN"/>
        </w:rPr>
        <w:t>Монгол Улсын Их Хурлын 2020 оны 23 дугаар тогтоолын 1 дүгээр хавсралтаар батлагдсан “Монгол Улсыг 2021-2025 онд хөгжүүлэх таван жилийн үндсэн чиглэл”-ийн 4.6</w:t>
      </w:r>
      <w:r w:rsidR="00B845AD">
        <w:rPr>
          <w:rFonts w:ascii="Arial" w:hAnsi="Arial" w:cs="Arial"/>
          <w:color w:val="000000" w:themeColor="text1"/>
          <w:lang w:val="mn-MN"/>
        </w:rPr>
        <w:t xml:space="preserve"> дахь зорилт</w:t>
      </w:r>
      <w:r w:rsidR="00FB1DDF" w:rsidRPr="0052721F">
        <w:rPr>
          <w:rFonts w:ascii="Arial" w:hAnsi="Arial" w:cs="Arial"/>
          <w:color w:val="000000" w:themeColor="text1"/>
          <w:lang w:val="mn-MN"/>
        </w:rPr>
        <w:t xml:space="preserve">, </w:t>
      </w:r>
      <w:r w:rsidR="00FB1DDF" w:rsidRPr="001D0612">
        <w:rPr>
          <w:rFonts w:ascii="Arial" w:hAnsi="Arial" w:cs="Arial"/>
          <w:color w:val="000000" w:themeColor="text1"/>
          <w:lang w:val="mn-MN"/>
        </w:rPr>
        <w:t>Монгол Улсын Их Хурлын 2020 оны 24 дүгээр тогтоолын хавсралтаар батлагдсан “Монгол Улсын Засгийн газрын 2020-2024 оны үйл ажиллагааны хөтөлбөр”-ийн 3.2</w:t>
      </w:r>
      <w:r w:rsidR="001D0612" w:rsidRPr="001D0612">
        <w:rPr>
          <w:rFonts w:ascii="Arial" w:hAnsi="Arial" w:cs="Arial"/>
          <w:color w:val="000000" w:themeColor="text1"/>
          <w:lang w:val="mn-MN"/>
        </w:rPr>
        <w:t xml:space="preserve">, </w:t>
      </w:r>
      <w:r w:rsidR="00FB1DDF" w:rsidRPr="001D0612">
        <w:rPr>
          <w:rFonts w:ascii="Arial" w:hAnsi="Arial" w:cs="Arial"/>
          <w:color w:val="000000" w:themeColor="text1"/>
          <w:lang w:val="mn-MN"/>
        </w:rPr>
        <w:t>3.2.9</w:t>
      </w:r>
      <w:r w:rsidR="001D0612" w:rsidRPr="001D0612">
        <w:rPr>
          <w:rFonts w:ascii="Arial" w:hAnsi="Arial" w:cs="Arial"/>
          <w:color w:val="000000" w:themeColor="text1"/>
          <w:lang w:val="mn-MN"/>
        </w:rPr>
        <w:t xml:space="preserve"> дэх хэсэгт</w:t>
      </w:r>
      <w:r w:rsidR="00FB1DDF" w:rsidRPr="001D0612">
        <w:rPr>
          <w:rFonts w:ascii="Arial" w:hAnsi="Arial" w:cs="Arial"/>
          <w:color w:val="000000" w:themeColor="text1"/>
          <w:lang w:val="mn-MN"/>
        </w:rPr>
        <w:t xml:space="preserve"> </w:t>
      </w:r>
      <w:r w:rsidR="001D0612" w:rsidRPr="001D0612">
        <w:rPr>
          <w:rFonts w:ascii="Arial" w:hAnsi="Arial" w:cs="Arial"/>
          <w:color w:val="000000" w:themeColor="text1"/>
          <w:lang w:val="mn-MN"/>
        </w:rPr>
        <w:t xml:space="preserve">тус тус </w:t>
      </w:r>
      <w:r w:rsidR="000D021D">
        <w:rPr>
          <w:rFonts w:ascii="Arial" w:hAnsi="Arial" w:cs="Arial"/>
          <w:color w:val="000000" w:themeColor="text1"/>
          <w:lang w:val="mn-MN"/>
        </w:rPr>
        <w:t>заасны</w:t>
      </w:r>
      <w:r w:rsidR="00026695">
        <w:rPr>
          <w:rFonts w:ascii="Arial" w:hAnsi="Arial" w:cs="Arial"/>
          <w:color w:val="000000" w:themeColor="text1"/>
          <w:lang w:val="mn-MN"/>
        </w:rPr>
        <w:t>г үндэслэн</w:t>
      </w:r>
      <w:r w:rsidR="000D021D">
        <w:rPr>
          <w:rFonts w:ascii="Arial" w:hAnsi="Arial" w:cs="Arial"/>
          <w:color w:val="000000" w:themeColor="text1"/>
          <w:lang w:val="mn-MN"/>
        </w:rPr>
        <w:t xml:space="preserve"> </w:t>
      </w:r>
      <w:r w:rsidR="0052017A">
        <w:rPr>
          <w:rFonts w:ascii="Arial" w:hAnsi="Arial" w:cs="Arial"/>
          <w:noProof/>
          <w:lang w:val="mn-MN"/>
        </w:rPr>
        <w:t>г</w:t>
      </w:r>
      <w:r w:rsidR="00971691" w:rsidRPr="001D0612">
        <w:rPr>
          <w:rFonts w:ascii="Arial" w:hAnsi="Arial" w:cs="Arial"/>
          <w:noProof/>
          <w:lang w:val="mn-MN"/>
        </w:rPr>
        <w:t>а</w:t>
      </w:r>
      <w:r w:rsidR="007D300A" w:rsidRPr="001D0612">
        <w:rPr>
          <w:rFonts w:ascii="Arial" w:hAnsi="Arial" w:cs="Arial"/>
          <w:noProof/>
          <w:lang w:val="mn-MN"/>
        </w:rPr>
        <w:t>зрын хэвлийн баял</w:t>
      </w:r>
      <w:r w:rsidR="00DE037D" w:rsidRPr="001D0612">
        <w:rPr>
          <w:rFonts w:ascii="Arial" w:hAnsi="Arial" w:cs="Arial"/>
          <w:noProof/>
          <w:lang w:val="mn-MN"/>
        </w:rPr>
        <w:t xml:space="preserve">гийн үр өгөөжийг </w:t>
      </w:r>
      <w:r w:rsidR="00B63AB8" w:rsidRPr="001D0612">
        <w:rPr>
          <w:rFonts w:ascii="Arial" w:hAnsi="Arial" w:cs="Arial"/>
          <w:noProof/>
          <w:lang w:val="mn-MN"/>
        </w:rPr>
        <w:t>ү</w:t>
      </w:r>
      <w:r w:rsidR="007D300A" w:rsidRPr="001D0612">
        <w:rPr>
          <w:rFonts w:ascii="Arial" w:hAnsi="Arial" w:cs="Arial"/>
          <w:noProof/>
          <w:lang w:val="mn-MN"/>
        </w:rPr>
        <w:t>ндэсний баял</w:t>
      </w:r>
      <w:r w:rsidR="00DE037D" w:rsidRPr="001D0612">
        <w:rPr>
          <w:rFonts w:ascii="Arial" w:hAnsi="Arial" w:cs="Arial"/>
          <w:noProof/>
          <w:lang w:val="mn-MN"/>
        </w:rPr>
        <w:t>гийн санд төвлөрүүлэх замаар тэгш, шударга хүртээх, түүний үр өгөөжийн дийлэнх нь ард түмэнд ногдож байх үзэл санааг хэрэгжүүлэх</w:t>
      </w:r>
      <w:r w:rsidR="00A51C2F" w:rsidRPr="001D0612">
        <w:rPr>
          <w:rFonts w:ascii="Arial" w:hAnsi="Arial" w:cs="Arial"/>
          <w:noProof/>
          <w:lang w:val="mn-MN"/>
        </w:rPr>
        <w:t>эд чиглэсэн</w:t>
      </w:r>
      <w:r w:rsidR="00DE037D" w:rsidRPr="001D0612">
        <w:rPr>
          <w:rFonts w:ascii="Arial" w:hAnsi="Arial" w:cs="Arial"/>
          <w:noProof/>
          <w:lang w:val="mn-MN"/>
        </w:rPr>
        <w:t xml:space="preserve"> </w:t>
      </w:r>
      <w:r w:rsidR="00B63AB8" w:rsidRPr="001D0612">
        <w:rPr>
          <w:rFonts w:ascii="Arial" w:hAnsi="Arial" w:cs="Arial"/>
          <w:noProof/>
          <w:lang w:val="mn-MN"/>
        </w:rPr>
        <w:t xml:space="preserve">хууль тогтоомжийн төслийг </w:t>
      </w:r>
      <w:r w:rsidR="001671A7" w:rsidRPr="001D0612">
        <w:rPr>
          <w:rFonts w:ascii="Arial" w:hAnsi="Arial" w:cs="Arial"/>
          <w:noProof/>
          <w:lang w:val="mn-MN"/>
        </w:rPr>
        <w:t xml:space="preserve">шинээр </w:t>
      </w:r>
      <w:r w:rsidR="00B63AB8" w:rsidRPr="001D0612">
        <w:rPr>
          <w:rFonts w:ascii="Arial" w:hAnsi="Arial" w:cs="Arial"/>
          <w:noProof/>
          <w:lang w:val="mn-MN"/>
        </w:rPr>
        <w:t>боловсруулах</w:t>
      </w:r>
      <w:r w:rsidR="001671A7" w:rsidRPr="001D0612">
        <w:rPr>
          <w:rFonts w:ascii="Arial" w:hAnsi="Arial" w:cs="Arial"/>
          <w:noProof/>
          <w:lang w:val="mn-MN"/>
        </w:rPr>
        <w:t>,</w:t>
      </w:r>
      <w:r w:rsidR="00B63AB8" w:rsidRPr="001D0612">
        <w:rPr>
          <w:rFonts w:ascii="Arial" w:hAnsi="Arial" w:cs="Arial"/>
          <w:noProof/>
          <w:lang w:val="mn-MN"/>
        </w:rPr>
        <w:t xml:space="preserve"> холбогдох хууль тогтоомжи</w:t>
      </w:r>
      <w:r w:rsidR="00A51C2F" w:rsidRPr="001D0612">
        <w:rPr>
          <w:rFonts w:ascii="Arial" w:hAnsi="Arial" w:cs="Arial"/>
          <w:noProof/>
          <w:lang w:val="mn-MN"/>
        </w:rPr>
        <w:t xml:space="preserve">д нэмэлт, өөрчлөлт оруулах, </w:t>
      </w:r>
      <w:r w:rsidR="00B63AB8" w:rsidRPr="001D0612">
        <w:rPr>
          <w:rFonts w:ascii="Arial" w:hAnsi="Arial" w:cs="Arial"/>
          <w:noProof/>
          <w:lang w:val="mn-MN"/>
        </w:rPr>
        <w:t xml:space="preserve">нийцүүлэх, </w:t>
      </w:r>
      <w:r w:rsidR="00DE037D" w:rsidRPr="001D0612">
        <w:rPr>
          <w:rFonts w:ascii="Arial" w:hAnsi="Arial" w:cs="Arial"/>
          <w:noProof/>
          <w:lang w:val="mn-MN"/>
        </w:rPr>
        <w:t xml:space="preserve">тэдгээрийн </w:t>
      </w:r>
      <w:r w:rsidR="00D55289" w:rsidRPr="001D0612">
        <w:rPr>
          <w:rFonts w:ascii="Arial" w:hAnsi="Arial" w:cs="Arial"/>
          <w:noProof/>
          <w:lang w:val="mn-MN"/>
        </w:rPr>
        <w:t>уялда</w:t>
      </w:r>
      <w:r w:rsidR="00B63AB8" w:rsidRPr="001D0612">
        <w:rPr>
          <w:rFonts w:ascii="Arial" w:hAnsi="Arial" w:cs="Arial"/>
          <w:noProof/>
          <w:lang w:val="mn-MN"/>
        </w:rPr>
        <w:t xml:space="preserve">а холбоог </w:t>
      </w:r>
      <w:r w:rsidR="00382D0A" w:rsidRPr="001D0612">
        <w:rPr>
          <w:rFonts w:ascii="Arial" w:hAnsi="Arial" w:cs="Arial"/>
          <w:noProof/>
          <w:lang w:val="mn-MN"/>
        </w:rPr>
        <w:t>хангах</w:t>
      </w:r>
      <w:r w:rsidR="00DE037D" w:rsidRPr="001D0612">
        <w:rPr>
          <w:rFonts w:ascii="Arial" w:hAnsi="Arial" w:cs="Arial"/>
          <w:noProof/>
          <w:lang w:val="mn-MN"/>
        </w:rPr>
        <w:t xml:space="preserve"> замаар </w:t>
      </w:r>
      <w:r w:rsidR="00FB1DDF" w:rsidRPr="001D0612">
        <w:rPr>
          <w:rFonts w:ascii="Arial" w:hAnsi="Arial" w:cs="Arial"/>
          <w:noProof/>
          <w:lang w:val="mn-MN"/>
        </w:rPr>
        <w:t>т</w:t>
      </w:r>
      <w:r w:rsidR="00DE037D" w:rsidRPr="001D0612">
        <w:rPr>
          <w:rFonts w:ascii="Arial" w:hAnsi="Arial" w:cs="Arial"/>
          <w:noProof/>
          <w:lang w:val="mn-MN"/>
        </w:rPr>
        <w:t>өрийн нэгдсэн бодлог</w:t>
      </w:r>
      <w:r w:rsidR="00A112C3" w:rsidRPr="001D0612">
        <w:rPr>
          <w:rFonts w:ascii="Arial" w:hAnsi="Arial" w:cs="Arial"/>
          <w:noProof/>
          <w:lang w:val="mn-MN"/>
        </w:rPr>
        <w:t>о, удирдлага зохион байгуулалты</w:t>
      </w:r>
      <w:r w:rsidR="00DE037D" w:rsidRPr="001D0612">
        <w:rPr>
          <w:rFonts w:ascii="Arial" w:hAnsi="Arial" w:cs="Arial"/>
          <w:noProof/>
          <w:lang w:val="mn-MN"/>
        </w:rPr>
        <w:t>г бий болгох</w:t>
      </w:r>
      <w:r w:rsidR="001D0612" w:rsidRPr="001D0612">
        <w:rPr>
          <w:rFonts w:ascii="Arial" w:hAnsi="Arial" w:cs="Arial"/>
          <w:noProof/>
          <w:lang w:val="mn-MN"/>
        </w:rPr>
        <w:t xml:space="preserve"> зорилтын хэрэгжилтийг хангах зорилгоор энэхүү хуулийн төслийг боловсруулав.  </w:t>
      </w:r>
    </w:p>
    <w:p w14:paraId="46DDB174" w14:textId="77777777" w:rsidR="00E41475" w:rsidRPr="003E0535" w:rsidRDefault="00E41475" w:rsidP="001D152B">
      <w:pPr>
        <w:ind w:firstLine="709"/>
        <w:jc w:val="both"/>
        <w:rPr>
          <w:rFonts w:ascii="Arial" w:hAnsi="Arial" w:cs="Arial"/>
          <w:bCs/>
          <w:lang w:val="mn-MN"/>
        </w:rPr>
      </w:pPr>
    </w:p>
    <w:p w14:paraId="6527F874" w14:textId="1A551ED0" w:rsidR="00404E5F" w:rsidRPr="005C4EBF" w:rsidRDefault="005C4EBF" w:rsidP="005C4EBF">
      <w:pPr>
        <w:tabs>
          <w:tab w:val="left" w:pos="567"/>
        </w:tabs>
        <w:spacing w:after="240"/>
        <w:ind w:right="-1"/>
        <w:jc w:val="both"/>
        <w:rPr>
          <w:rFonts w:ascii="Arial" w:eastAsia="Calibri" w:hAnsi="Arial" w:cs="Arial"/>
          <w:b/>
          <w:lang w:val="mn-MN"/>
        </w:rPr>
      </w:pPr>
      <w:r>
        <w:rPr>
          <w:rFonts w:ascii="Arial" w:eastAsia="Calibri" w:hAnsi="Arial" w:cs="Arial"/>
          <w:b/>
          <w:lang w:val="mn-MN"/>
        </w:rPr>
        <w:tab/>
        <w:t xml:space="preserve">Нэг. </w:t>
      </w:r>
      <w:r w:rsidR="001304D0" w:rsidRPr="005C4EBF">
        <w:rPr>
          <w:rFonts w:ascii="Arial" w:eastAsia="Calibri" w:hAnsi="Arial" w:cs="Arial"/>
          <w:b/>
          <w:lang w:val="mn-MN"/>
        </w:rPr>
        <w:t>Үндэсний баялгийн сангийн тухай анхдагч хуулийн төсөл</w:t>
      </w:r>
      <w:r w:rsidR="00404E5F" w:rsidRPr="005C4EBF">
        <w:rPr>
          <w:rFonts w:ascii="Arial" w:eastAsia="Calibri" w:hAnsi="Arial" w:cs="Arial"/>
          <w:b/>
          <w:lang w:val="mn-MN"/>
        </w:rPr>
        <w:t xml:space="preserve"> </w:t>
      </w:r>
      <w:r w:rsidR="001304D0" w:rsidRPr="005C4EBF">
        <w:rPr>
          <w:rFonts w:ascii="Arial" w:eastAsia="Calibri" w:hAnsi="Arial" w:cs="Arial"/>
          <w:b/>
          <w:lang w:val="mn-MN"/>
        </w:rPr>
        <w:t>боловсруулах болсон хэрэгцээ,</w:t>
      </w:r>
      <w:r w:rsidR="000D776C" w:rsidRPr="005C4EBF">
        <w:rPr>
          <w:rFonts w:ascii="Arial" w:eastAsia="Calibri" w:hAnsi="Arial" w:cs="Arial"/>
          <w:b/>
          <w:lang w:val="mn-MN"/>
        </w:rPr>
        <w:t xml:space="preserve"> шаардлага</w:t>
      </w:r>
      <w:r w:rsidR="00932EDE">
        <w:rPr>
          <w:rFonts w:ascii="Arial" w:eastAsia="Calibri" w:hAnsi="Arial" w:cs="Arial"/>
          <w:b/>
          <w:lang w:val="mn-MN"/>
        </w:rPr>
        <w:t>, олон улсын туршлага</w:t>
      </w:r>
    </w:p>
    <w:p w14:paraId="4EBFCD01" w14:textId="426A8746" w:rsidR="005C4EBF" w:rsidRDefault="005C4EBF" w:rsidP="005C4EBF">
      <w:pPr>
        <w:ind w:right="-22" w:firstLine="207"/>
        <w:jc w:val="both"/>
        <w:rPr>
          <w:rFonts w:ascii="Arial" w:eastAsia="Calibri" w:hAnsi="Arial" w:cs="Arial"/>
          <w:lang w:val="mn-MN"/>
        </w:rPr>
      </w:pPr>
      <w:r>
        <w:rPr>
          <w:rFonts w:ascii="Arial" w:eastAsia="Arial" w:hAnsi="Arial" w:cs="Arial"/>
        </w:rPr>
        <w:t xml:space="preserve">     </w:t>
      </w:r>
      <w:r w:rsidRPr="000D021D">
        <w:rPr>
          <w:rFonts w:ascii="Arial" w:eastAsia="Calibri" w:hAnsi="Arial" w:cs="Arial"/>
          <w:lang w:val="mn-MN"/>
        </w:rPr>
        <w:t>Сүүлийн 30 орчим жилийн хугацааны үзүүлэлтээс үзвэл Монгол Улсын нийгэм, эдийн засаг нь байгалийн баялаг, түүний дотор газрын хэвлийн баялаг, стратегийн ач холбогдол бүхий ашигт малтмалын ордын нөөц ашигласны үр өгөөжөөс бүрэн хараат бай</w:t>
      </w:r>
      <w:r>
        <w:rPr>
          <w:rFonts w:ascii="Arial" w:eastAsia="Calibri" w:hAnsi="Arial" w:cs="Arial"/>
          <w:lang w:val="mn-MN"/>
        </w:rPr>
        <w:t>лаа. Т</w:t>
      </w:r>
      <w:r w:rsidRPr="000D021D">
        <w:rPr>
          <w:rFonts w:ascii="Arial" w:eastAsia="Calibri" w:hAnsi="Arial" w:cs="Arial"/>
          <w:lang w:val="mn-MN"/>
        </w:rPr>
        <w:t>ухайлбал, эрдэс баялгийн салбарын орлого нь 2020 онд Монгол Улсын нэгдсэн төсвийн 25.7 хувийг, 2021 онд 28.9 хувийг, 2022 онд 35.1 хувийг, 2023 онд 33.3 хувийг бүрдүүл</w:t>
      </w:r>
      <w:r>
        <w:rPr>
          <w:rFonts w:ascii="Arial" w:eastAsia="Calibri" w:hAnsi="Arial" w:cs="Arial"/>
          <w:lang w:val="mn-MN"/>
        </w:rPr>
        <w:t>сэн</w:t>
      </w:r>
      <w:r w:rsidRPr="000D021D">
        <w:rPr>
          <w:rFonts w:ascii="Arial" w:eastAsia="Calibri" w:hAnsi="Arial" w:cs="Arial"/>
          <w:lang w:val="mn-MN"/>
        </w:rPr>
        <w:t xml:space="preserve"> бай</w:t>
      </w:r>
      <w:r>
        <w:rPr>
          <w:rFonts w:ascii="Arial" w:eastAsia="Calibri" w:hAnsi="Arial" w:cs="Arial"/>
          <w:lang w:val="mn-MN"/>
        </w:rPr>
        <w:t>на</w:t>
      </w:r>
      <w:r w:rsidRPr="000D021D">
        <w:rPr>
          <w:rFonts w:ascii="Arial" w:eastAsia="Calibri" w:hAnsi="Arial" w:cs="Arial"/>
          <w:lang w:val="mn-MN"/>
        </w:rPr>
        <w:t xml:space="preserve">. </w:t>
      </w:r>
    </w:p>
    <w:p w14:paraId="0BD45CF4" w14:textId="77777777" w:rsidR="005C4EBF" w:rsidRDefault="005C4EBF" w:rsidP="005C4EBF">
      <w:pPr>
        <w:ind w:right="-22" w:firstLine="207"/>
        <w:jc w:val="both"/>
        <w:rPr>
          <w:rFonts w:ascii="Arial" w:eastAsia="Calibri" w:hAnsi="Arial" w:cs="Arial"/>
          <w:lang w:val="mn-MN"/>
        </w:rPr>
      </w:pPr>
    </w:p>
    <w:p w14:paraId="3542CC9C" w14:textId="56D0B365" w:rsidR="005C4EBF" w:rsidRPr="005C4EBF" w:rsidRDefault="005C4EBF" w:rsidP="005C4EBF">
      <w:pPr>
        <w:ind w:firstLine="207"/>
        <w:jc w:val="both"/>
        <w:rPr>
          <w:rFonts w:ascii="Arial" w:eastAsia="Arial" w:hAnsi="Arial" w:cs="Arial"/>
        </w:rPr>
      </w:pPr>
      <w:r>
        <w:rPr>
          <w:rFonts w:ascii="Arial" w:eastAsia="Arial" w:hAnsi="Arial" w:cs="Arial"/>
        </w:rPr>
        <w:t xml:space="preserve">    </w:t>
      </w:r>
      <w:r w:rsidRPr="005C4EBF">
        <w:rPr>
          <w:rFonts w:ascii="Arial" w:eastAsia="Arial" w:hAnsi="Arial" w:cs="Arial"/>
        </w:rPr>
        <w:t xml:space="preserve">Монгол Улс өнөөг хүртэл байгалийн баялгийн үр өгөөжийг ашиглах замаар улс орныхоо нийгэм эдийн засгийн зорилтуудыг хангах их бага хэмжээний бодлого, хууль цөөнгүй гарсан билээ. </w:t>
      </w:r>
      <w:r>
        <w:rPr>
          <w:rFonts w:ascii="Arial" w:eastAsia="Calibri" w:hAnsi="Arial" w:cs="Arial"/>
          <w:lang w:val="mn-MN"/>
        </w:rPr>
        <w:t>Үүнээс дурдвал, э</w:t>
      </w:r>
      <w:r w:rsidRPr="00E41475">
        <w:rPr>
          <w:rFonts w:ascii="Arial" w:eastAsia="Calibri" w:hAnsi="Arial" w:cs="Arial"/>
          <w:lang w:val="mn-MN"/>
        </w:rPr>
        <w:t>рдэс баялгийн салбарын орлогыг өнөө ба ирээдүйн иргэдэд тэгш</w:t>
      </w:r>
      <w:r>
        <w:rPr>
          <w:rFonts w:ascii="Arial" w:eastAsia="Calibri" w:hAnsi="Arial" w:cs="Arial"/>
          <w:lang w:val="mn-MN"/>
        </w:rPr>
        <w:t xml:space="preserve"> </w:t>
      </w:r>
      <w:r w:rsidRPr="00E41475">
        <w:rPr>
          <w:rFonts w:ascii="Arial" w:eastAsia="Calibri" w:hAnsi="Arial" w:cs="Arial"/>
          <w:lang w:val="mn-MN"/>
        </w:rPr>
        <w:t xml:space="preserve">хүртээх, хуваарилах зорилгоор </w:t>
      </w:r>
      <w:r>
        <w:rPr>
          <w:rFonts w:ascii="Arial" w:eastAsia="Calibri" w:hAnsi="Arial" w:cs="Arial"/>
          <w:lang w:val="mn-MN"/>
        </w:rPr>
        <w:t xml:space="preserve">Монгол Улс 2009 онд </w:t>
      </w:r>
      <w:r w:rsidRPr="00E41475">
        <w:rPr>
          <w:rFonts w:ascii="Arial" w:eastAsia="Calibri" w:hAnsi="Arial" w:cs="Arial"/>
          <w:lang w:val="mn-MN"/>
        </w:rPr>
        <w:t>Хүний хөгжил сан</w:t>
      </w:r>
      <w:r>
        <w:rPr>
          <w:rFonts w:ascii="Arial" w:eastAsia="Calibri" w:hAnsi="Arial" w:cs="Arial"/>
          <w:lang w:val="mn-MN"/>
        </w:rPr>
        <w:t xml:space="preserve">г, 2016 онд </w:t>
      </w:r>
      <w:r w:rsidRPr="00E41475">
        <w:rPr>
          <w:rFonts w:ascii="Arial" w:eastAsia="Calibri" w:hAnsi="Arial" w:cs="Arial"/>
          <w:lang w:val="mn-MN"/>
        </w:rPr>
        <w:t>Ирээдүйн өв санг</w:t>
      </w:r>
      <w:r>
        <w:rPr>
          <w:rFonts w:ascii="Arial" w:eastAsia="Calibri" w:hAnsi="Arial" w:cs="Arial"/>
          <w:lang w:val="mn-MN"/>
        </w:rPr>
        <w:t xml:space="preserve"> байгуулж, хэрэгжилтийг хангах хүрээнд </w:t>
      </w:r>
      <w:r w:rsidRPr="00E41475">
        <w:rPr>
          <w:rFonts w:ascii="Arial" w:eastAsia="Calibri" w:hAnsi="Arial" w:cs="Arial"/>
          <w:lang w:val="mn-MN"/>
        </w:rPr>
        <w:t xml:space="preserve">Улсын Их Хурал, Засгийн газраас </w:t>
      </w:r>
      <w:r>
        <w:rPr>
          <w:rFonts w:ascii="Arial" w:eastAsia="Calibri" w:hAnsi="Arial" w:cs="Arial"/>
          <w:lang w:val="mn-MN"/>
        </w:rPr>
        <w:t xml:space="preserve">холбогдох хууль тогтоомж, </w:t>
      </w:r>
      <w:r w:rsidRPr="00E41475">
        <w:rPr>
          <w:rFonts w:ascii="Arial" w:eastAsia="Calibri" w:hAnsi="Arial" w:cs="Arial"/>
          <w:lang w:val="mn-MN"/>
        </w:rPr>
        <w:t xml:space="preserve">бодлого, хөтөлбөрүүдийг батлан, хэрэгжүүлж байгаа хэдий ч тэдгээр нь байгалийн баялгийн орлогоос өнөө ба ирээдүйн иргэдэд тэгш хүртээх зарчмыг </w:t>
      </w:r>
      <w:r>
        <w:rPr>
          <w:rFonts w:ascii="Arial" w:eastAsia="Calibri" w:hAnsi="Arial" w:cs="Arial"/>
          <w:lang w:val="mn-MN"/>
        </w:rPr>
        <w:t xml:space="preserve">төдийлөн </w:t>
      </w:r>
      <w:r w:rsidRPr="00E41475">
        <w:rPr>
          <w:rFonts w:ascii="Arial" w:eastAsia="Calibri" w:hAnsi="Arial" w:cs="Arial"/>
          <w:lang w:val="mn-MN"/>
        </w:rPr>
        <w:t>зохистой хэрэгжүүлж чадаагүй өнөөг хүр</w:t>
      </w:r>
      <w:r>
        <w:rPr>
          <w:rFonts w:ascii="Arial" w:eastAsia="Calibri" w:hAnsi="Arial" w:cs="Arial"/>
          <w:lang w:val="mn-MN"/>
        </w:rPr>
        <w:t>лээ</w:t>
      </w:r>
      <w:r w:rsidRPr="00E41475">
        <w:rPr>
          <w:rFonts w:ascii="Arial" w:eastAsia="Calibri" w:hAnsi="Arial" w:cs="Arial"/>
          <w:lang w:val="mn-MN"/>
        </w:rPr>
        <w:t xml:space="preserve">. </w:t>
      </w:r>
    </w:p>
    <w:p w14:paraId="3798043F" w14:textId="27B15280" w:rsidR="00116A28" w:rsidRPr="005C5C7C" w:rsidRDefault="006B58F8" w:rsidP="005C4EBF">
      <w:pPr>
        <w:ind w:right="-22" w:firstLine="207"/>
        <w:jc w:val="both"/>
        <w:rPr>
          <w:rFonts w:ascii="Arial" w:eastAsia="Calibri" w:hAnsi="Arial" w:cs="Arial"/>
          <w:lang w:val="mn-MN"/>
        </w:rPr>
      </w:pPr>
      <w:r>
        <w:rPr>
          <w:rFonts w:ascii="Arial" w:eastAsia="Calibri" w:hAnsi="Arial" w:cs="Arial"/>
          <w:lang w:val="mn-MN"/>
        </w:rPr>
        <w:t xml:space="preserve">    </w:t>
      </w:r>
    </w:p>
    <w:p w14:paraId="6E15120D" w14:textId="3A5F8940" w:rsidR="001D152B" w:rsidRDefault="008E14BE" w:rsidP="001D152B">
      <w:pPr>
        <w:ind w:right="-22" w:firstLine="567"/>
        <w:jc w:val="both"/>
        <w:rPr>
          <w:rFonts w:ascii="Arial" w:hAnsi="Arial" w:cs="Arial"/>
          <w:noProof/>
          <w:lang w:val="mn-MN"/>
        </w:rPr>
      </w:pPr>
      <w:r>
        <w:rPr>
          <w:rFonts w:ascii="Arial" w:eastAsia="Calibri" w:hAnsi="Arial" w:cs="Arial"/>
          <w:lang w:val="mn-MN"/>
        </w:rPr>
        <w:t>Харин</w:t>
      </w:r>
      <w:r w:rsidR="001D152B" w:rsidRPr="001D152B">
        <w:rPr>
          <w:rFonts w:ascii="Arial" w:eastAsia="Calibri" w:hAnsi="Arial" w:cs="Arial"/>
          <w:lang w:val="mn-MN"/>
        </w:rPr>
        <w:t xml:space="preserve"> </w:t>
      </w:r>
      <w:r w:rsidR="001D152B" w:rsidRPr="001D152B">
        <w:rPr>
          <w:rFonts w:ascii="Arial" w:hAnsi="Arial" w:cs="Arial"/>
          <w:bCs/>
          <w:lang w:val="mn-MN"/>
        </w:rPr>
        <w:t xml:space="preserve">2019 оны 11 дүгээр сарын 14-ний өдрийн </w:t>
      </w:r>
      <w:r w:rsidR="001D152B" w:rsidRPr="001D152B">
        <w:rPr>
          <w:rFonts w:ascii="Arial" w:eastAsia="Calibri" w:hAnsi="Arial" w:cs="Arial"/>
          <w:lang w:val="mn-MN"/>
        </w:rPr>
        <w:t xml:space="preserve">Монгол Улсын Үндсэн хуулийн Зургадугаар зүйлийн 2-т </w:t>
      </w:r>
      <w:r w:rsidR="001D152B" w:rsidRPr="001D152B">
        <w:rPr>
          <w:rFonts w:ascii="Arial" w:hAnsi="Arial" w:cs="Arial"/>
          <w:bCs/>
          <w:lang w:val="mn-MN"/>
        </w:rPr>
        <w:t xml:space="preserve">оруулсан нэмэлт, өөрчлөлтөөр </w:t>
      </w:r>
      <w:r w:rsidR="001D152B" w:rsidRPr="001D152B">
        <w:rPr>
          <w:rFonts w:ascii="Arial" w:hAnsi="Arial" w:cs="Arial"/>
          <w:noProof/>
          <w:lang w:val="mn-MN"/>
        </w:rPr>
        <w:t xml:space="preserve">байгалийн баялаг, түүний дотор газрын хэвлийн баялгийг ашиглах суурь зарчим, </w:t>
      </w:r>
      <w:r w:rsidR="001D152B" w:rsidRPr="001D152B">
        <w:rPr>
          <w:rFonts w:ascii="Arial" w:eastAsia="Calibri" w:hAnsi="Arial" w:cs="Arial"/>
          <w:lang w:val="mn-MN"/>
        </w:rPr>
        <w:t xml:space="preserve">нөхөн сэргээгдэхгүй эрдэс баялгаас бий болсон үр өгөөжийг өнөө ба хойч үеийн иргэн бүрд тэнцвэртэй хуваарилах үзэл санааны суурийг илүү тодорхой болгон </w:t>
      </w:r>
      <w:r w:rsidR="001D152B" w:rsidRPr="001D152B">
        <w:rPr>
          <w:rFonts w:ascii="Arial" w:hAnsi="Arial" w:cs="Arial"/>
          <w:noProof/>
          <w:lang w:val="mn-MN"/>
        </w:rPr>
        <w:t>баталгаажуул</w:t>
      </w:r>
      <w:r w:rsidR="001D152B" w:rsidRPr="001D152B">
        <w:rPr>
          <w:rFonts w:ascii="Arial" w:hAnsi="Arial" w:cs="Arial"/>
          <w:noProof/>
        </w:rPr>
        <w:t xml:space="preserve">снаар </w:t>
      </w:r>
      <w:r w:rsidR="001D152B" w:rsidRPr="001D152B">
        <w:rPr>
          <w:rFonts w:ascii="Arial" w:hAnsi="Arial" w:cs="Arial"/>
          <w:noProof/>
          <w:lang w:val="mn-MN"/>
        </w:rPr>
        <w:t>“Үндэсний баялгийн сан” хэмээх Үндсэн хуулийн шинэ ойлголт бий болж, түүнийг хэрхэн бүрдүүлэх, хуваарилах, удирдах болон эдгээртэй холбоотой бусад нарийвчилсан харилцааг зохицуулах зайлшгүй шаардлага бий болсон.</w:t>
      </w:r>
      <w:r w:rsidR="001D152B" w:rsidRPr="00EC71DA">
        <w:rPr>
          <w:rFonts w:ascii="Arial" w:hAnsi="Arial" w:cs="Arial"/>
          <w:noProof/>
          <w:lang w:val="mn-MN"/>
        </w:rPr>
        <w:t xml:space="preserve"> </w:t>
      </w:r>
    </w:p>
    <w:p w14:paraId="20E174EA" w14:textId="044F04BD" w:rsidR="00AF2DCF" w:rsidRDefault="00AF2DCF" w:rsidP="001D152B">
      <w:pPr>
        <w:ind w:right="-22" w:firstLine="567"/>
        <w:jc w:val="both"/>
        <w:rPr>
          <w:rFonts w:ascii="Arial" w:hAnsi="Arial" w:cs="Arial"/>
          <w:noProof/>
          <w:lang w:val="mn-MN"/>
        </w:rPr>
      </w:pPr>
    </w:p>
    <w:p w14:paraId="627E91D6" w14:textId="1F7F0E06" w:rsidR="005C4EBF" w:rsidRDefault="00AF2DCF" w:rsidP="005C4EBF">
      <w:pPr>
        <w:spacing w:after="240"/>
        <w:ind w:right="-22" w:firstLine="567"/>
        <w:jc w:val="both"/>
        <w:rPr>
          <w:rFonts w:ascii="Arial" w:hAnsi="Arial" w:cs="Arial"/>
          <w:bCs/>
          <w:lang w:val="mn-MN"/>
        </w:rPr>
      </w:pPr>
      <w:r>
        <w:rPr>
          <w:rFonts w:ascii="Arial" w:hAnsi="Arial" w:cs="Arial"/>
          <w:noProof/>
          <w:lang w:val="mn-MN"/>
        </w:rPr>
        <w:t>Иймд, дээр дурдсан хууль зүйн болон практик шаардлаг</w:t>
      </w:r>
      <w:r w:rsidR="003F563B">
        <w:rPr>
          <w:rFonts w:ascii="Arial" w:hAnsi="Arial" w:cs="Arial"/>
          <w:noProof/>
          <w:lang w:val="mn-MN"/>
        </w:rPr>
        <w:t>ын дагуу</w:t>
      </w:r>
      <w:r>
        <w:rPr>
          <w:rFonts w:ascii="Arial" w:hAnsi="Arial" w:cs="Arial"/>
          <w:noProof/>
          <w:lang w:val="mn-MN"/>
        </w:rPr>
        <w:t xml:space="preserve"> </w:t>
      </w:r>
      <w:r w:rsidRPr="005C5C7C">
        <w:rPr>
          <w:rFonts w:ascii="Arial" w:hAnsi="Arial" w:cs="Arial"/>
          <w:bCs/>
          <w:lang w:val="mn-MN"/>
        </w:rPr>
        <w:t>Монгол Улсын Их Хурлаас 2019 оны 11 дүгээр сарын 14-н</w:t>
      </w:r>
      <w:r>
        <w:rPr>
          <w:rFonts w:ascii="Arial" w:hAnsi="Arial" w:cs="Arial"/>
          <w:bCs/>
          <w:lang w:val="mn-MN"/>
        </w:rPr>
        <w:t>ий</w:t>
      </w:r>
      <w:r w:rsidRPr="005C5C7C">
        <w:rPr>
          <w:rFonts w:ascii="Arial" w:hAnsi="Arial" w:cs="Arial"/>
          <w:bCs/>
          <w:lang w:val="mn-MN"/>
        </w:rPr>
        <w:t xml:space="preserve"> өд</w:t>
      </w:r>
      <w:r w:rsidR="003F563B">
        <w:rPr>
          <w:rFonts w:ascii="Arial" w:hAnsi="Arial" w:cs="Arial"/>
          <w:bCs/>
          <w:lang w:val="mn-MN"/>
        </w:rPr>
        <w:t>өр баталсан</w:t>
      </w:r>
      <w:r w:rsidRPr="005C5C7C">
        <w:rPr>
          <w:rFonts w:ascii="Arial" w:hAnsi="Arial" w:cs="Arial"/>
          <w:bCs/>
          <w:lang w:val="mn-MN"/>
        </w:rPr>
        <w:t xml:space="preserve"> Монгол Улсын Үндсэн хуулийн нэмэлт,</w:t>
      </w:r>
      <w:r w:rsidR="00E10A53">
        <w:rPr>
          <w:rFonts w:ascii="Arial" w:hAnsi="Arial" w:cs="Arial"/>
          <w:bCs/>
          <w:lang w:val="mn-MN"/>
        </w:rPr>
        <w:t xml:space="preserve"> </w:t>
      </w:r>
      <w:r w:rsidRPr="005C5C7C">
        <w:rPr>
          <w:rFonts w:ascii="Arial" w:hAnsi="Arial" w:cs="Arial"/>
          <w:bCs/>
          <w:lang w:val="mn-MN"/>
        </w:rPr>
        <w:t>өөрчлөлтөөр</w:t>
      </w:r>
      <w:r>
        <w:rPr>
          <w:rFonts w:ascii="Arial" w:hAnsi="Arial" w:cs="Arial"/>
          <w:bCs/>
          <w:lang w:val="mn-MN"/>
        </w:rPr>
        <w:t xml:space="preserve"> </w:t>
      </w:r>
      <w:r w:rsidRPr="005C5C7C">
        <w:rPr>
          <w:rFonts w:ascii="Arial" w:hAnsi="Arial" w:cs="Arial"/>
          <w:noProof/>
          <w:lang w:val="mn-MN"/>
        </w:rPr>
        <w:t>Үндэсний баялгийн сан</w:t>
      </w:r>
      <w:r w:rsidR="00E10A53">
        <w:rPr>
          <w:rFonts w:ascii="Arial" w:hAnsi="Arial" w:cs="Arial"/>
          <w:noProof/>
          <w:lang w:val="mn-MN"/>
        </w:rPr>
        <w:t>гийн талаар</w:t>
      </w:r>
      <w:r w:rsidRPr="005C5C7C">
        <w:rPr>
          <w:rFonts w:ascii="Arial" w:hAnsi="Arial" w:cs="Arial"/>
          <w:noProof/>
          <w:lang w:val="mn-MN"/>
        </w:rPr>
        <w:t xml:space="preserve"> эрх зүйн </w:t>
      </w:r>
      <w:r>
        <w:rPr>
          <w:rFonts w:ascii="Arial" w:hAnsi="Arial" w:cs="Arial"/>
          <w:bCs/>
          <w:lang w:val="mn-MN"/>
        </w:rPr>
        <w:t>зохицуулалтын хэрэгжилтийг холбогдох хуул</w:t>
      </w:r>
      <w:r w:rsidR="00E10A53">
        <w:rPr>
          <w:rFonts w:ascii="Arial" w:hAnsi="Arial" w:cs="Arial"/>
          <w:bCs/>
          <w:lang w:val="mn-MN"/>
        </w:rPr>
        <w:t>ь тогтоомжтой</w:t>
      </w:r>
      <w:r>
        <w:rPr>
          <w:rFonts w:ascii="Arial" w:hAnsi="Arial" w:cs="Arial"/>
          <w:bCs/>
          <w:lang w:val="mn-MN"/>
        </w:rPr>
        <w:t xml:space="preserve"> уялдуулан бие даасан </w:t>
      </w:r>
      <w:r>
        <w:rPr>
          <w:rFonts w:ascii="Arial" w:hAnsi="Arial" w:cs="Arial"/>
          <w:bCs/>
          <w:lang w:val="mn-MN"/>
        </w:rPr>
        <w:lastRenderedPageBreak/>
        <w:t xml:space="preserve">хуулиар нарийвчлан зохицуулах хэрэгцээ, шаардлага туйлын чухал байгааг харуулж байна. </w:t>
      </w:r>
    </w:p>
    <w:p w14:paraId="49B7FF34" w14:textId="77777777" w:rsidR="005C4EBF" w:rsidRDefault="005C4EBF" w:rsidP="005C4EBF">
      <w:pPr>
        <w:ind w:right="-22" w:firstLine="567"/>
        <w:jc w:val="both"/>
        <w:rPr>
          <w:rFonts w:ascii="Arial" w:hAnsi="Arial" w:cs="Arial"/>
          <w:noProof/>
          <w:lang w:val="mn-MN"/>
        </w:rPr>
      </w:pPr>
      <w:r>
        <w:rPr>
          <w:rFonts w:ascii="Arial" w:hAnsi="Arial" w:cs="Arial"/>
          <w:noProof/>
          <w:lang w:val="mn-MN"/>
        </w:rPr>
        <w:t>Дэлхий дээр 1940 оноос эхлэн үндэсний баялгийн сангийн тухай ойлголт анх бий болж, түүнээс хойш баялгийн сангийн тоо эрчимтэй нэмэгдэн</w:t>
      </w:r>
      <w:r>
        <w:rPr>
          <w:rFonts w:ascii="Arial" w:hAnsi="Arial" w:cs="Arial"/>
          <w:noProof/>
        </w:rPr>
        <w:t xml:space="preserve"> (ялангуяа 2010 оноос хойш)</w:t>
      </w:r>
      <w:r>
        <w:rPr>
          <w:rFonts w:ascii="Arial" w:hAnsi="Arial" w:cs="Arial"/>
          <w:noProof/>
          <w:lang w:val="mn-MN"/>
        </w:rPr>
        <w:t xml:space="preserve">, өнөөдрийн байдлаар олон улсад 176 баялгийн сан үйл ажиллагаа явуулж байна. </w:t>
      </w:r>
    </w:p>
    <w:p w14:paraId="478162CC" w14:textId="77777777" w:rsidR="005C4EBF" w:rsidRDefault="005C4EBF" w:rsidP="005C4EBF">
      <w:pPr>
        <w:ind w:firstLine="567"/>
        <w:jc w:val="both"/>
        <w:rPr>
          <w:rFonts w:ascii="Arial" w:eastAsia="Arial" w:hAnsi="Arial" w:cs="Arial"/>
        </w:rPr>
      </w:pPr>
      <w:r w:rsidRPr="005C4EBF">
        <w:rPr>
          <w:rFonts w:ascii="Arial" w:eastAsia="Arial" w:hAnsi="Arial" w:cs="Arial"/>
        </w:rPr>
        <w:t xml:space="preserve"> </w:t>
      </w:r>
    </w:p>
    <w:p w14:paraId="53D33DC1" w14:textId="6D0A8446" w:rsidR="005C4EBF" w:rsidRPr="005C4EBF" w:rsidRDefault="005C4EBF" w:rsidP="005C4EBF">
      <w:pPr>
        <w:ind w:firstLine="567"/>
        <w:jc w:val="both"/>
        <w:rPr>
          <w:rFonts w:ascii="Arial" w:eastAsia="Arial" w:hAnsi="Arial" w:cs="Arial"/>
        </w:rPr>
      </w:pPr>
      <w:r w:rsidRPr="005C4EBF">
        <w:rPr>
          <w:rFonts w:ascii="Arial" w:eastAsia="Arial" w:hAnsi="Arial" w:cs="Arial"/>
        </w:rPr>
        <w:t xml:space="preserve">Хэдийгээр үндэсний баялгийн сангийн талаарх онол, олон улсын туршлага чамгүй байвч Монгол Улсын засаглалын хэлбэр, эдийн засгийн бүтэц, газар нутаг, нүүдэллэн аж төрөх ёс, Монгол хүний сэтгэхүйн онцлог гэх мэт үндэсний шинжид тулгуурласан төрөлжсөн сангууд, тэдгээрийн удирдлага зохицуулалтыг Үндэсний баялгийн сангийн анхдагч хуулийн төсөлдөө тусган боловсруулах нь ач холбогдолтой төдийгүй түүнийг нарийвчлан томьёолох нь цаашид тогтвортой хөгжлийн суурийг тавих үндэс бүрдэнэ.   </w:t>
      </w:r>
    </w:p>
    <w:p w14:paraId="292ADCDD" w14:textId="67D40DB2" w:rsidR="001D152B" w:rsidRPr="00932EDE" w:rsidRDefault="005C4EBF" w:rsidP="00932EDE">
      <w:pPr>
        <w:ind w:right="-22" w:firstLine="207"/>
        <w:jc w:val="both"/>
        <w:rPr>
          <w:rFonts w:ascii="Arial" w:eastAsia="Calibri" w:hAnsi="Arial" w:cs="Arial"/>
          <w:lang w:val="mn-MN"/>
        </w:rPr>
      </w:pPr>
      <w:r>
        <w:rPr>
          <w:rFonts w:ascii="Arial" w:eastAsia="Calibri" w:hAnsi="Arial" w:cs="Arial"/>
          <w:lang w:val="mn-MN"/>
        </w:rPr>
        <w:t xml:space="preserve">     </w:t>
      </w:r>
    </w:p>
    <w:p w14:paraId="75ED180C" w14:textId="4FD635A0" w:rsidR="003D3ADD" w:rsidRPr="005C4EBF" w:rsidRDefault="005C4EBF" w:rsidP="005C4EBF">
      <w:pPr>
        <w:ind w:right="-22"/>
        <w:jc w:val="both"/>
        <w:rPr>
          <w:rFonts w:ascii="Arial" w:eastAsia="Calibri" w:hAnsi="Arial" w:cs="Arial"/>
          <w:b/>
          <w:lang w:val="mn-MN"/>
        </w:rPr>
      </w:pPr>
      <w:r>
        <w:rPr>
          <w:rFonts w:ascii="Arial" w:eastAsiaTheme="minorHAnsi" w:hAnsi="Arial" w:cs="Arial"/>
          <w:b/>
          <w:lang w:val="mn-MN"/>
        </w:rPr>
        <w:t xml:space="preserve">        </w:t>
      </w:r>
      <w:r w:rsidR="00932EDE">
        <w:rPr>
          <w:rFonts w:ascii="Arial" w:eastAsiaTheme="minorHAnsi" w:hAnsi="Arial" w:cs="Arial"/>
          <w:b/>
          <w:lang w:val="mn-MN"/>
        </w:rPr>
        <w:t>Хоёр.</w:t>
      </w:r>
      <w:r w:rsidR="003D3ADD" w:rsidRPr="005C4EBF">
        <w:rPr>
          <w:rFonts w:ascii="Arial" w:eastAsiaTheme="minorHAnsi" w:hAnsi="Arial" w:cs="Arial"/>
          <w:b/>
          <w:lang w:val="mn-MN"/>
        </w:rPr>
        <w:t xml:space="preserve">Хуулийн </w:t>
      </w:r>
      <w:r w:rsidR="003D3ADD" w:rsidRPr="005C4EBF">
        <w:rPr>
          <w:rFonts w:ascii="Arial" w:eastAsia="Calibri" w:hAnsi="Arial" w:cs="Arial"/>
          <w:b/>
          <w:lang w:val="mn-MN"/>
        </w:rPr>
        <w:t xml:space="preserve">төслийн бүтэц, зохицуулах харилцаа, хамрах хүрээ </w:t>
      </w:r>
    </w:p>
    <w:p w14:paraId="23C08DDB" w14:textId="77777777" w:rsidR="003D3ADD" w:rsidRPr="00F32901" w:rsidRDefault="003D3ADD" w:rsidP="001D152B">
      <w:pPr>
        <w:ind w:right="-22" w:firstLine="567"/>
        <w:jc w:val="both"/>
        <w:rPr>
          <w:rFonts w:ascii="Arial" w:eastAsia="Calibri" w:hAnsi="Arial" w:cs="Arial"/>
          <w:b/>
          <w:lang w:val="mn-MN"/>
        </w:rPr>
      </w:pPr>
    </w:p>
    <w:p w14:paraId="590B1A38" w14:textId="03754F1A" w:rsidR="003D3ADD" w:rsidRPr="009574C8" w:rsidRDefault="002D765E" w:rsidP="009574C8">
      <w:pPr>
        <w:spacing w:after="240"/>
        <w:ind w:right="-22" w:firstLine="567"/>
        <w:jc w:val="both"/>
        <w:rPr>
          <w:rFonts w:ascii="Arial" w:eastAsia="Calibri" w:hAnsi="Arial" w:cs="Arial"/>
        </w:rPr>
      </w:pPr>
      <w:r>
        <w:rPr>
          <w:rFonts w:ascii="Arial" w:hAnsi="Arial" w:cs="Arial"/>
          <w:bCs/>
          <w:lang w:val="mn-MN"/>
        </w:rPr>
        <w:t xml:space="preserve">Үндэсний баялгийн сангийн тухай анхдагч хуулийн төсөл боловсруулах хэрэгцээ, шаардлага болон олон улсын сайн туршлагыг тандан судалсны үндсэн дээр хуулийн төслийн үзэл баримтлалыг боловсруулж, </w:t>
      </w:r>
      <w:r w:rsidRPr="00F32901">
        <w:rPr>
          <w:rFonts w:ascii="Arial" w:eastAsia="Calibri" w:hAnsi="Arial" w:cs="Arial"/>
          <w:lang w:val="mn-MN"/>
        </w:rPr>
        <w:t>Хууль тогтоомжийн тухай хуулийн 23 дугаар зүйлд заас</w:t>
      </w:r>
      <w:r>
        <w:rPr>
          <w:rFonts w:ascii="Arial" w:eastAsia="Calibri" w:hAnsi="Arial" w:cs="Arial"/>
          <w:lang w:val="mn-MN"/>
        </w:rPr>
        <w:t>ны дагуу</w:t>
      </w:r>
      <w:r w:rsidRPr="00F32901">
        <w:rPr>
          <w:rFonts w:ascii="Arial" w:eastAsia="Calibri" w:hAnsi="Arial" w:cs="Arial"/>
          <w:lang w:val="mn-MN"/>
        </w:rPr>
        <w:t xml:space="preserve"> анхдагч хуулийн төсли</w:t>
      </w:r>
      <w:r>
        <w:rPr>
          <w:rFonts w:ascii="Arial" w:eastAsia="Calibri" w:hAnsi="Arial" w:cs="Arial"/>
          <w:lang w:val="mn-MN"/>
        </w:rPr>
        <w:t>йг дараах байдлаар</w:t>
      </w:r>
      <w:r w:rsidRPr="00F32901">
        <w:rPr>
          <w:rFonts w:ascii="Arial" w:eastAsia="Calibri" w:hAnsi="Arial" w:cs="Arial"/>
          <w:lang w:val="mn-MN"/>
        </w:rPr>
        <w:t xml:space="preserve"> боловсруулав. </w:t>
      </w:r>
      <w:r>
        <w:rPr>
          <w:rFonts w:ascii="Arial" w:eastAsia="Calibri" w:hAnsi="Arial" w:cs="Arial"/>
          <w:lang w:val="mn-MN"/>
        </w:rPr>
        <w:t xml:space="preserve">Үүнд: </w:t>
      </w:r>
    </w:p>
    <w:p w14:paraId="19F9AE16" w14:textId="3CCBF9BC" w:rsidR="003D3ADD" w:rsidRDefault="003D3ADD" w:rsidP="001D152B">
      <w:pPr>
        <w:ind w:right="-22"/>
        <w:jc w:val="both"/>
        <w:rPr>
          <w:rFonts w:ascii="Arial" w:eastAsia="Arial" w:hAnsi="Arial" w:cs="Arial"/>
          <w:color w:val="000000" w:themeColor="text1"/>
          <w:lang w:val="mn-MN"/>
        </w:rPr>
      </w:pPr>
      <w:r w:rsidRPr="00F32901">
        <w:rPr>
          <w:rFonts w:ascii="Arial" w:eastAsia="Calibri" w:hAnsi="Arial" w:cs="Arial"/>
          <w:bCs/>
          <w:lang w:val="mn-MN"/>
        </w:rPr>
        <w:tab/>
        <w:t xml:space="preserve">Хуулийн төслийн зорилт нь </w:t>
      </w:r>
      <w:r w:rsidRPr="00F32901">
        <w:rPr>
          <w:rFonts w:ascii="Arial" w:eastAsia="Arial" w:hAnsi="Arial" w:cs="Arial"/>
          <w:color w:val="000000" w:themeColor="text1"/>
          <w:lang w:val="mn-MN"/>
        </w:rPr>
        <w:t xml:space="preserve">газрын хэвлийн баялгийн үр өгөөжийн улсын төсөвт төвлөрсөн орлогыг одоо ба ирээдүй үеийн Монгол Улсын иргэн бүрд тэгш, шударга хүртээх зорилгоор Үндэсний баялгийн санг байгуулах, сангийн эх үүсвэр, төрөл, зориулалтыг тодорхойлох, сангийн хөрөнгийг удирдах бүтэц, зохион байгуулалтыг тогтоох, үйл ажиллагааг тайлагнах болон хяналт тавихтай холбогдсон харилцааг зохицуулахад орших бөгөөд нийт </w:t>
      </w:r>
      <w:r w:rsidR="009574C8">
        <w:rPr>
          <w:rFonts w:ascii="Arial" w:eastAsia="Arial" w:hAnsi="Arial" w:cs="Arial"/>
          <w:color w:val="000000" w:themeColor="text1"/>
          <w:lang w:val="mn-MN"/>
        </w:rPr>
        <w:t>5</w:t>
      </w:r>
      <w:r w:rsidRPr="00F32901">
        <w:rPr>
          <w:rFonts w:ascii="Arial" w:eastAsia="Arial" w:hAnsi="Arial" w:cs="Arial"/>
          <w:color w:val="000000" w:themeColor="text1"/>
          <w:lang w:val="mn-MN"/>
        </w:rPr>
        <w:t xml:space="preserve"> бүлэг, 1</w:t>
      </w:r>
      <w:r w:rsidR="009574C8">
        <w:rPr>
          <w:rFonts w:ascii="Arial" w:eastAsia="Arial" w:hAnsi="Arial" w:cs="Arial"/>
          <w:color w:val="000000" w:themeColor="text1"/>
          <w:lang w:val="mn-MN"/>
        </w:rPr>
        <w:t>6</w:t>
      </w:r>
      <w:r w:rsidRPr="00F32901">
        <w:rPr>
          <w:rFonts w:ascii="Arial" w:eastAsia="Arial" w:hAnsi="Arial" w:cs="Arial"/>
          <w:color w:val="000000" w:themeColor="text1"/>
          <w:lang w:val="mn-MN"/>
        </w:rPr>
        <w:t xml:space="preserve"> зүйлээс бүрдэнэ. </w:t>
      </w:r>
    </w:p>
    <w:p w14:paraId="1A98505F" w14:textId="77777777" w:rsidR="003D3ADD" w:rsidRPr="00F32901" w:rsidRDefault="003D3ADD" w:rsidP="001D152B">
      <w:pPr>
        <w:ind w:right="-22"/>
        <w:jc w:val="both"/>
        <w:rPr>
          <w:rFonts w:ascii="Arial" w:eastAsia="Calibri" w:hAnsi="Arial" w:cs="Arial"/>
          <w:bCs/>
          <w:lang w:val="mn-MN"/>
        </w:rPr>
      </w:pPr>
    </w:p>
    <w:p w14:paraId="604FFFD6" w14:textId="34F83687" w:rsidR="003D3ADD" w:rsidRDefault="003D3ADD" w:rsidP="001D152B">
      <w:pPr>
        <w:ind w:right="-22" w:firstLine="567"/>
        <w:jc w:val="both"/>
        <w:rPr>
          <w:rFonts w:ascii="Arial" w:eastAsia="Calibri" w:hAnsi="Arial" w:cs="Arial"/>
          <w:lang w:val="mn-MN"/>
        </w:rPr>
      </w:pPr>
      <w:r w:rsidRPr="009574C8">
        <w:rPr>
          <w:rFonts w:ascii="Arial" w:eastAsia="Calibri" w:hAnsi="Arial" w:cs="Arial"/>
          <w:b/>
          <w:bCs/>
          <w:lang w:val="mn-MN"/>
        </w:rPr>
        <w:t>Нэгдүгээр бүлэг.</w:t>
      </w:r>
      <w:r w:rsidR="009574C8">
        <w:rPr>
          <w:rFonts w:ascii="Arial" w:eastAsia="Calibri" w:hAnsi="Arial" w:cs="Arial"/>
          <w:lang w:val="mn-MN"/>
        </w:rPr>
        <w:t xml:space="preserve"> </w:t>
      </w:r>
      <w:r w:rsidR="005B1DFD">
        <w:rPr>
          <w:rFonts w:ascii="Arial" w:eastAsia="Calibri" w:hAnsi="Arial" w:cs="Arial"/>
          <w:lang w:val="mn-MN"/>
        </w:rPr>
        <w:t>Х</w:t>
      </w:r>
      <w:r w:rsidRPr="00F32901">
        <w:rPr>
          <w:rFonts w:ascii="Arial" w:eastAsia="Calibri" w:hAnsi="Arial" w:cs="Arial"/>
          <w:lang w:val="mn-MN"/>
        </w:rPr>
        <w:t>уулийн зорилт, Үндэсний баялгийн сангийн тухай хууль тогтоомж, хуулийн үйлчлэх хүрээ, хуулийн нэр томьёоны тодорхойлолт</w:t>
      </w:r>
      <w:r w:rsidR="003454A5">
        <w:rPr>
          <w:rFonts w:ascii="Arial" w:eastAsia="Calibri" w:hAnsi="Arial" w:cs="Arial"/>
          <w:lang w:val="mn-MN"/>
        </w:rPr>
        <w:t>ыг тусгасан</w:t>
      </w:r>
      <w:r w:rsidRPr="00F32901">
        <w:rPr>
          <w:rFonts w:ascii="Arial" w:eastAsia="Calibri" w:hAnsi="Arial" w:cs="Arial"/>
          <w:lang w:val="mn-MN"/>
        </w:rPr>
        <w:t xml:space="preserve">. </w:t>
      </w:r>
    </w:p>
    <w:p w14:paraId="78169ED6" w14:textId="77777777" w:rsidR="003D3ADD" w:rsidRPr="00F32901" w:rsidRDefault="003D3ADD" w:rsidP="001D152B">
      <w:pPr>
        <w:ind w:right="-22" w:firstLine="567"/>
        <w:jc w:val="both"/>
        <w:rPr>
          <w:rFonts w:ascii="Arial" w:eastAsia="Calibri" w:hAnsi="Arial" w:cs="Arial"/>
          <w:lang w:val="mn-MN"/>
        </w:rPr>
      </w:pPr>
    </w:p>
    <w:p w14:paraId="16D87FBD" w14:textId="5FC7D527" w:rsidR="003D3ADD" w:rsidRPr="00F32901" w:rsidRDefault="003D3ADD" w:rsidP="003454A5">
      <w:pPr>
        <w:ind w:right="-22" w:firstLine="567"/>
        <w:jc w:val="both"/>
        <w:rPr>
          <w:rFonts w:ascii="Arial" w:eastAsia="Calibri" w:hAnsi="Arial" w:cs="Arial"/>
          <w:lang w:val="mn-MN"/>
        </w:rPr>
      </w:pPr>
      <w:r w:rsidRPr="009574C8">
        <w:rPr>
          <w:rFonts w:ascii="Arial" w:eastAsia="Calibri" w:hAnsi="Arial" w:cs="Arial"/>
          <w:b/>
          <w:bCs/>
          <w:lang w:val="mn-MN"/>
        </w:rPr>
        <w:t>Хоёрдугаар бүлэг.</w:t>
      </w:r>
      <w:r w:rsidR="009574C8">
        <w:rPr>
          <w:rFonts w:ascii="Arial" w:eastAsia="Calibri" w:hAnsi="Arial" w:cs="Arial"/>
          <w:lang w:val="mn-MN"/>
        </w:rPr>
        <w:t xml:space="preserve"> </w:t>
      </w:r>
      <w:r w:rsidR="003454A5" w:rsidRPr="00F32901">
        <w:rPr>
          <w:rFonts w:ascii="Arial" w:eastAsia="Calibri" w:hAnsi="Arial" w:cs="Arial"/>
          <w:lang w:val="mn-MN"/>
        </w:rPr>
        <w:t>Үндэсний баялгийн сангийн талаарх төрийн байгууллагын бүрэн эрх буюу Улсын Их Хурал, Засгийн газар болон</w:t>
      </w:r>
      <w:r w:rsidR="003454A5">
        <w:rPr>
          <w:rFonts w:ascii="Arial" w:eastAsia="Calibri" w:hAnsi="Arial" w:cs="Arial"/>
          <w:lang w:val="mn-MN"/>
        </w:rPr>
        <w:t xml:space="preserve"> төрөлжсөн сангийн шууд удирдлагыг хэрэгжүүлэгч</w:t>
      </w:r>
      <w:r w:rsidR="003454A5" w:rsidRPr="00F32901">
        <w:rPr>
          <w:rFonts w:ascii="Arial" w:eastAsia="Calibri" w:hAnsi="Arial" w:cs="Arial"/>
          <w:lang w:val="mn-MN"/>
        </w:rPr>
        <w:t xml:space="preserve"> төрийн захиргааны төв байгууллаг</w:t>
      </w:r>
      <w:r w:rsidR="003454A5">
        <w:rPr>
          <w:rFonts w:ascii="Arial" w:eastAsia="Calibri" w:hAnsi="Arial" w:cs="Arial"/>
          <w:lang w:val="mn-MN"/>
        </w:rPr>
        <w:t xml:space="preserve">уудын чиг үүрэг, үйл ажиллагааг зохицуулсан. </w:t>
      </w:r>
    </w:p>
    <w:p w14:paraId="5FD9A24E" w14:textId="77777777" w:rsidR="003D3ADD" w:rsidRPr="00F32901" w:rsidRDefault="003D3ADD" w:rsidP="003454A5">
      <w:pPr>
        <w:ind w:right="-22"/>
        <w:jc w:val="both"/>
        <w:rPr>
          <w:rFonts w:ascii="Arial" w:eastAsia="Calibri" w:hAnsi="Arial" w:cs="Arial"/>
          <w:lang w:val="mn-MN"/>
        </w:rPr>
      </w:pPr>
    </w:p>
    <w:p w14:paraId="3B3467D9" w14:textId="6874089F" w:rsidR="003D3ADD" w:rsidRPr="00F32901" w:rsidRDefault="003454A5" w:rsidP="003454A5">
      <w:pPr>
        <w:ind w:right="-22" w:firstLine="567"/>
        <w:jc w:val="both"/>
        <w:rPr>
          <w:rFonts w:ascii="Arial" w:eastAsia="Calibri" w:hAnsi="Arial" w:cs="Arial"/>
          <w:lang w:val="mn-MN"/>
        </w:rPr>
      </w:pPr>
      <w:r w:rsidRPr="009574C8">
        <w:rPr>
          <w:rFonts w:ascii="Arial" w:eastAsia="Calibri" w:hAnsi="Arial" w:cs="Arial"/>
          <w:b/>
          <w:bCs/>
          <w:lang w:val="mn-MN"/>
        </w:rPr>
        <w:t>Гуравдугаар</w:t>
      </w:r>
      <w:r w:rsidR="003D3ADD" w:rsidRPr="009574C8">
        <w:rPr>
          <w:rFonts w:ascii="Arial" w:eastAsia="Calibri" w:hAnsi="Arial" w:cs="Arial"/>
          <w:b/>
          <w:bCs/>
          <w:lang w:val="mn-MN"/>
        </w:rPr>
        <w:t xml:space="preserve"> бүлэг.</w:t>
      </w:r>
      <w:r w:rsidR="009574C8">
        <w:rPr>
          <w:rFonts w:ascii="Arial" w:eastAsia="Calibri" w:hAnsi="Arial" w:cs="Arial"/>
          <w:lang w:val="mn-MN"/>
        </w:rPr>
        <w:t xml:space="preserve"> </w:t>
      </w:r>
      <w:r>
        <w:rPr>
          <w:rFonts w:ascii="Arial" w:eastAsia="Arial" w:hAnsi="Arial" w:cs="Arial"/>
          <w:color w:val="000000" w:themeColor="text1"/>
          <w:lang w:val="mn-MN"/>
        </w:rPr>
        <w:t xml:space="preserve">Үндэсний баялгийн сангийн төрөлжсөн сан болох </w:t>
      </w:r>
      <w:r w:rsidRPr="00F32901">
        <w:rPr>
          <w:rFonts w:ascii="Arial" w:hAnsi="Arial" w:cs="Arial"/>
          <w:noProof/>
          <w:lang w:val="mn-MN"/>
        </w:rPr>
        <w:t xml:space="preserve">Ирээдүйн өв сан, </w:t>
      </w:r>
      <w:r>
        <w:rPr>
          <w:rFonts w:ascii="Arial" w:hAnsi="Arial" w:cs="Arial"/>
          <w:noProof/>
          <w:lang w:val="mn-MN"/>
        </w:rPr>
        <w:t>Хуримтлалын</w:t>
      </w:r>
      <w:r w:rsidRPr="00F32901">
        <w:rPr>
          <w:rFonts w:ascii="Arial" w:hAnsi="Arial" w:cs="Arial"/>
          <w:noProof/>
          <w:lang w:val="mn-MN"/>
        </w:rPr>
        <w:t xml:space="preserve"> сан</w:t>
      </w:r>
      <w:r>
        <w:rPr>
          <w:rFonts w:ascii="Arial" w:hAnsi="Arial" w:cs="Arial"/>
          <w:noProof/>
          <w:lang w:val="mn-MN"/>
        </w:rPr>
        <w:t xml:space="preserve">, </w:t>
      </w:r>
      <w:r w:rsidRPr="00F32901">
        <w:rPr>
          <w:rFonts w:ascii="Arial" w:hAnsi="Arial" w:cs="Arial"/>
          <w:noProof/>
          <w:lang w:val="mn-MN"/>
        </w:rPr>
        <w:t>Хөгжлийн сан</w:t>
      </w:r>
      <w:r>
        <w:rPr>
          <w:rFonts w:ascii="Arial" w:hAnsi="Arial" w:cs="Arial"/>
          <w:noProof/>
          <w:lang w:val="mn-MN"/>
        </w:rPr>
        <w:t>гийн хөрөнгийн эх үүсвэрийг хэрхэн төвлөрүүлэх, түүний зориулалт, зарцуулалтын талаар</w:t>
      </w:r>
      <w:r w:rsidRPr="00691D5F">
        <w:rPr>
          <w:rFonts w:ascii="Arial" w:eastAsia="Calibri" w:hAnsi="Arial" w:cs="Arial"/>
          <w:lang w:val="mn-MN"/>
        </w:rPr>
        <w:t xml:space="preserve"> </w:t>
      </w:r>
      <w:r w:rsidRPr="00F32901">
        <w:rPr>
          <w:rFonts w:ascii="Arial" w:eastAsia="Calibri" w:hAnsi="Arial" w:cs="Arial"/>
          <w:lang w:val="mn-MN"/>
        </w:rPr>
        <w:t xml:space="preserve">нарийвчлан зааж, </w:t>
      </w:r>
      <w:r>
        <w:rPr>
          <w:rFonts w:ascii="Arial" w:eastAsia="Calibri" w:hAnsi="Arial" w:cs="Arial"/>
          <w:lang w:val="mn-MN"/>
        </w:rPr>
        <w:t xml:space="preserve"> мөн сангийн орлогыг төвлөрүүлэх үүрэг бүхий этгээдийн зохион байгуулалтын зарчмыг тодорхойлон үндэсний баялгийн сангийн тогтвортой байдлыг хангах зохицуулалтын талаар </w:t>
      </w:r>
      <w:r w:rsidR="003D3ADD" w:rsidRPr="00F32901">
        <w:rPr>
          <w:rFonts w:ascii="Arial" w:eastAsia="Calibri" w:hAnsi="Arial" w:cs="Arial"/>
          <w:lang w:val="mn-MN"/>
        </w:rPr>
        <w:t>тусгасан.</w:t>
      </w:r>
    </w:p>
    <w:p w14:paraId="6480BDAE" w14:textId="77777777" w:rsidR="003D3ADD" w:rsidRPr="00F32901" w:rsidRDefault="003D3ADD" w:rsidP="001D152B">
      <w:pPr>
        <w:ind w:right="-22" w:firstLine="567"/>
        <w:jc w:val="both"/>
        <w:rPr>
          <w:rFonts w:ascii="Arial" w:eastAsia="Calibri" w:hAnsi="Arial" w:cs="Arial"/>
          <w:lang w:val="mn-MN"/>
        </w:rPr>
      </w:pPr>
    </w:p>
    <w:p w14:paraId="39F9B1D9" w14:textId="7B6DE062" w:rsidR="003D3ADD" w:rsidRDefault="003454A5" w:rsidP="001D152B">
      <w:pPr>
        <w:ind w:right="-22" w:firstLine="567"/>
        <w:jc w:val="both"/>
        <w:rPr>
          <w:rFonts w:ascii="Arial" w:eastAsia="Calibri" w:hAnsi="Arial" w:cs="Arial"/>
          <w:lang w:val="mn-MN"/>
        </w:rPr>
      </w:pPr>
      <w:r w:rsidRPr="009574C8">
        <w:rPr>
          <w:rFonts w:ascii="Arial" w:eastAsia="Calibri" w:hAnsi="Arial" w:cs="Arial"/>
          <w:b/>
          <w:bCs/>
          <w:lang w:val="mn-MN"/>
        </w:rPr>
        <w:t>Дөрөвдүгээр</w:t>
      </w:r>
      <w:r w:rsidR="003D3ADD" w:rsidRPr="003454A5">
        <w:rPr>
          <w:rFonts w:ascii="Arial" w:eastAsia="Calibri" w:hAnsi="Arial" w:cs="Arial"/>
          <w:b/>
          <w:bCs/>
          <w:lang w:val="mn-MN"/>
        </w:rPr>
        <w:t xml:space="preserve"> бүлэг.</w:t>
      </w:r>
      <w:r w:rsidR="009574C8">
        <w:rPr>
          <w:rFonts w:ascii="Arial" w:eastAsia="Calibri" w:hAnsi="Arial" w:cs="Arial"/>
          <w:lang w:val="mn-MN"/>
        </w:rPr>
        <w:t xml:space="preserve"> </w:t>
      </w:r>
      <w:r>
        <w:rPr>
          <w:rFonts w:ascii="Arial" w:eastAsia="Calibri" w:hAnsi="Arial" w:cs="Arial"/>
          <w:lang w:val="mn-MN"/>
        </w:rPr>
        <w:t>С</w:t>
      </w:r>
      <w:r w:rsidR="003D3ADD" w:rsidRPr="00F32901">
        <w:rPr>
          <w:rFonts w:ascii="Arial" w:eastAsia="Calibri" w:hAnsi="Arial" w:cs="Arial"/>
          <w:lang w:val="mn-MN"/>
        </w:rPr>
        <w:t>ангийн нягтлан бодох бүртгэл, ил тод байд</w:t>
      </w:r>
      <w:r>
        <w:rPr>
          <w:rFonts w:ascii="Arial" w:eastAsia="Calibri" w:hAnsi="Arial" w:cs="Arial"/>
          <w:lang w:val="mn-MN"/>
        </w:rPr>
        <w:t>ал, хяналт</w:t>
      </w:r>
      <w:r w:rsidR="003D3ADD" w:rsidRPr="00F32901">
        <w:rPr>
          <w:rFonts w:ascii="Arial" w:eastAsia="Calibri" w:hAnsi="Arial" w:cs="Arial"/>
          <w:lang w:val="mn-MN"/>
        </w:rPr>
        <w:t xml:space="preserve"> хэрэгжүүлэх жур</w:t>
      </w:r>
      <w:r>
        <w:rPr>
          <w:rFonts w:ascii="Arial" w:eastAsia="Calibri" w:hAnsi="Arial" w:cs="Arial"/>
          <w:lang w:val="mn-MN"/>
        </w:rPr>
        <w:t xml:space="preserve">мын </w:t>
      </w:r>
      <w:r w:rsidR="003D3ADD" w:rsidRPr="00F32901">
        <w:rPr>
          <w:rFonts w:ascii="Arial" w:eastAsia="Calibri" w:hAnsi="Arial" w:cs="Arial"/>
          <w:lang w:val="mn-MN"/>
        </w:rPr>
        <w:t xml:space="preserve">талаар тусгасан. </w:t>
      </w:r>
    </w:p>
    <w:p w14:paraId="3B28B26A" w14:textId="77777777" w:rsidR="003D3ADD" w:rsidRPr="00F32901" w:rsidRDefault="003D3ADD" w:rsidP="001D152B">
      <w:pPr>
        <w:ind w:right="-22" w:firstLine="567"/>
        <w:jc w:val="both"/>
        <w:rPr>
          <w:rFonts w:ascii="Arial" w:eastAsia="Calibri" w:hAnsi="Arial" w:cs="Arial"/>
          <w:lang w:val="mn-MN"/>
        </w:rPr>
      </w:pPr>
    </w:p>
    <w:p w14:paraId="23516B85" w14:textId="5E79899F" w:rsidR="003D3ADD" w:rsidRDefault="003454A5" w:rsidP="001D152B">
      <w:pPr>
        <w:ind w:right="-22" w:firstLine="567"/>
        <w:jc w:val="both"/>
        <w:rPr>
          <w:rFonts w:ascii="Arial" w:eastAsia="Calibri" w:hAnsi="Arial" w:cs="Arial"/>
          <w:lang w:val="mn-MN"/>
        </w:rPr>
      </w:pPr>
      <w:r w:rsidRPr="003454A5">
        <w:rPr>
          <w:rFonts w:ascii="Arial" w:eastAsia="Calibri" w:hAnsi="Arial" w:cs="Arial"/>
          <w:b/>
          <w:bCs/>
          <w:lang w:val="mn-MN"/>
        </w:rPr>
        <w:t>Тавдугаар</w:t>
      </w:r>
      <w:r>
        <w:rPr>
          <w:rFonts w:ascii="Arial" w:eastAsia="Calibri" w:hAnsi="Arial" w:cs="Arial"/>
          <w:b/>
          <w:bCs/>
          <w:lang w:val="mn-MN"/>
        </w:rPr>
        <w:t xml:space="preserve"> </w:t>
      </w:r>
      <w:r w:rsidR="003D3ADD" w:rsidRPr="003454A5">
        <w:rPr>
          <w:rFonts w:ascii="Arial" w:eastAsia="Calibri" w:hAnsi="Arial" w:cs="Arial"/>
          <w:b/>
          <w:bCs/>
          <w:lang w:val="mn-MN"/>
        </w:rPr>
        <w:t>бүлэг.</w:t>
      </w:r>
      <w:r w:rsidR="009574C8">
        <w:rPr>
          <w:rFonts w:ascii="Arial" w:eastAsia="Calibri" w:hAnsi="Arial" w:cs="Arial"/>
          <w:lang w:val="mn-MN"/>
        </w:rPr>
        <w:t xml:space="preserve"> </w:t>
      </w:r>
      <w:r w:rsidR="003D3ADD" w:rsidRPr="00F32901">
        <w:rPr>
          <w:rFonts w:ascii="Arial" w:eastAsia="Calibri" w:hAnsi="Arial" w:cs="Arial"/>
          <w:lang w:val="mn-MN"/>
        </w:rPr>
        <w:t xml:space="preserve">Бусад зүйлд хууль тогтоомж зөрчигчид хүлээлгэх хариуцлага болон хууль хүчин төгөлдөр болох тухай зохицуулсан. </w:t>
      </w:r>
    </w:p>
    <w:p w14:paraId="6DE2B47C" w14:textId="77777777" w:rsidR="00C8460B" w:rsidRDefault="00C8460B" w:rsidP="00E8708E">
      <w:pPr>
        <w:ind w:right="-22"/>
        <w:jc w:val="both"/>
        <w:rPr>
          <w:rFonts w:ascii="Arial" w:eastAsia="Calibri" w:hAnsi="Arial" w:cs="Arial"/>
          <w:lang w:val="mn-MN"/>
        </w:rPr>
      </w:pPr>
    </w:p>
    <w:p w14:paraId="4008D5A8" w14:textId="77C0B3AE" w:rsidR="00E8708E" w:rsidRPr="00F32901" w:rsidRDefault="00E8708E" w:rsidP="00E8708E">
      <w:pPr>
        <w:ind w:firstLine="567"/>
        <w:jc w:val="both"/>
        <w:rPr>
          <w:rFonts w:ascii="Arial" w:hAnsi="Arial" w:cs="Arial"/>
          <w:lang w:val="mn-MN"/>
        </w:rPr>
      </w:pPr>
      <w:r>
        <w:rPr>
          <w:rFonts w:ascii="Arial" w:hAnsi="Arial" w:cs="Arial"/>
          <w:lang w:val="mn-MN"/>
        </w:rPr>
        <w:t xml:space="preserve">Түүнчлэн, </w:t>
      </w:r>
      <w:r w:rsidRPr="006800A1">
        <w:rPr>
          <w:rFonts w:ascii="Arial" w:hAnsi="Arial" w:cs="Arial"/>
          <w:lang w:val="mn-MN"/>
        </w:rPr>
        <w:t>Үндэсний баялгийн сангийн тухай хуулийн төсөлтэй холбогдуулан Ирээдүйн өв сангийн тухай хуу</w:t>
      </w:r>
      <w:r>
        <w:rPr>
          <w:rFonts w:ascii="Arial" w:hAnsi="Arial" w:cs="Arial"/>
          <w:lang w:val="mn-MN"/>
        </w:rPr>
        <w:t xml:space="preserve">льд нэмэлт, өөрчлөлт оруулах тухай, Ирээдүй өв  </w:t>
      </w:r>
      <w:r>
        <w:rPr>
          <w:rFonts w:ascii="Arial" w:hAnsi="Arial" w:cs="Arial"/>
          <w:lang w:val="mn-MN"/>
        </w:rPr>
        <w:lastRenderedPageBreak/>
        <w:t xml:space="preserve">сангийн тухай хуулийг дагаж мөрдөх журмын тухай хуулийн төсөл, </w:t>
      </w:r>
      <w:r w:rsidRPr="006800A1">
        <w:rPr>
          <w:rFonts w:ascii="Arial" w:hAnsi="Arial" w:cs="Arial"/>
          <w:lang w:val="mn-MN"/>
        </w:rPr>
        <w:t>Төсвийн тухай хуульд нэмэлт, өөрчлөлт оруулах тухай, З</w:t>
      </w:r>
      <w:r w:rsidRPr="006800A1">
        <w:rPr>
          <w:rFonts w:ascii="Arial" w:eastAsia="Arial" w:hAnsi="Arial" w:cs="Arial"/>
          <w:lang w:val="mn-MN"/>
        </w:rPr>
        <w:t xml:space="preserve">асгийн газрын тусгай сангийн тухай хуульд </w:t>
      </w:r>
      <w:r w:rsidRPr="006800A1">
        <w:rPr>
          <w:rFonts w:ascii="Arial" w:hAnsi="Arial" w:cs="Arial"/>
          <w:lang w:val="mn-MN"/>
        </w:rPr>
        <w:t>нэмэлт</w:t>
      </w:r>
      <w:r>
        <w:rPr>
          <w:rFonts w:ascii="Arial" w:hAnsi="Arial" w:cs="Arial"/>
          <w:lang w:val="mn-MN"/>
        </w:rPr>
        <w:t xml:space="preserve"> </w:t>
      </w:r>
      <w:r w:rsidRPr="006800A1">
        <w:rPr>
          <w:rFonts w:ascii="Arial" w:hAnsi="Arial" w:cs="Arial"/>
          <w:lang w:val="mn-MN"/>
        </w:rPr>
        <w:t xml:space="preserve">оруулах тухай, </w:t>
      </w:r>
      <w:r w:rsidRPr="006800A1">
        <w:rPr>
          <w:rFonts w:ascii="Arial" w:eastAsia="Arial" w:hAnsi="Arial" w:cs="Arial"/>
          <w:lang w:val="mn-MN"/>
        </w:rPr>
        <w:t xml:space="preserve">Төсвийн тогтвортой байдлын тухай хуульд </w:t>
      </w:r>
      <w:r w:rsidRPr="006800A1">
        <w:rPr>
          <w:rFonts w:ascii="Arial" w:hAnsi="Arial" w:cs="Arial"/>
          <w:lang w:val="mn-MN"/>
        </w:rPr>
        <w:t>өөрчлөлт оруулах тухай, А</w:t>
      </w:r>
      <w:r w:rsidRPr="006800A1">
        <w:rPr>
          <w:rFonts w:ascii="Arial" w:eastAsia="Arial" w:hAnsi="Arial" w:cs="Arial"/>
          <w:lang w:val="mn-MN"/>
        </w:rPr>
        <w:t xml:space="preserve">ж ахуйн нэгжийн орлогын албан татварын тухай хуульд </w:t>
      </w:r>
      <w:r w:rsidRPr="006800A1">
        <w:rPr>
          <w:rFonts w:ascii="Arial" w:hAnsi="Arial" w:cs="Arial"/>
          <w:lang w:val="mn-MN"/>
        </w:rPr>
        <w:t xml:space="preserve">нэмэлт, өөрчлөлт оруулах </w:t>
      </w:r>
      <w:r>
        <w:rPr>
          <w:rFonts w:ascii="Arial" w:hAnsi="Arial" w:cs="Arial"/>
          <w:lang w:val="mn-MN"/>
        </w:rPr>
        <w:t xml:space="preserve">тухай, Ашигт малтмалын тухай хуульд нэмэлт, өөрчлөлт оруулах тухай, Улс төрийн намын тухай хуульд нэмэлт, өөрчлөлт оруулах тухай, Хууль баталсан холбогдуулах авах арга хэмжээний тухай Улсын Их Хурлын тогтоолын төслийг </w:t>
      </w:r>
      <w:r w:rsidRPr="006800A1">
        <w:rPr>
          <w:rFonts w:ascii="Arial" w:hAnsi="Arial" w:cs="Arial"/>
          <w:lang w:val="mn-MN"/>
        </w:rPr>
        <w:t>боловсруул</w:t>
      </w:r>
      <w:r>
        <w:rPr>
          <w:rFonts w:ascii="Arial" w:hAnsi="Arial" w:cs="Arial"/>
          <w:lang w:val="mn-MN"/>
        </w:rPr>
        <w:t>ав</w:t>
      </w:r>
      <w:r w:rsidRPr="006800A1">
        <w:rPr>
          <w:rFonts w:ascii="Arial" w:hAnsi="Arial" w:cs="Arial"/>
          <w:lang w:val="mn-MN"/>
        </w:rPr>
        <w:t>.</w:t>
      </w:r>
    </w:p>
    <w:p w14:paraId="4794A95E" w14:textId="77777777" w:rsidR="00932EDE" w:rsidRPr="00F32901" w:rsidRDefault="00932EDE" w:rsidP="00E8708E">
      <w:pPr>
        <w:ind w:right="-22"/>
        <w:rPr>
          <w:rFonts w:ascii="Arial" w:eastAsia="Calibri" w:hAnsi="Arial" w:cs="Arial"/>
          <w:lang w:val="mn-MN"/>
        </w:rPr>
      </w:pPr>
    </w:p>
    <w:p w14:paraId="5A7C52DF" w14:textId="77777777" w:rsidR="005C4EBF" w:rsidRPr="00701008" w:rsidRDefault="005C4EBF" w:rsidP="005C4EBF">
      <w:pPr>
        <w:spacing w:after="240"/>
        <w:ind w:right="-22" w:firstLine="567"/>
        <w:jc w:val="both"/>
        <w:rPr>
          <w:rFonts w:ascii="Arial" w:eastAsia="Calibri" w:hAnsi="Arial" w:cs="Arial"/>
          <w:b/>
          <w:bCs/>
          <w:lang w:val="mn-MN"/>
        </w:rPr>
      </w:pPr>
      <w:r w:rsidRPr="00701008">
        <w:rPr>
          <w:rFonts w:ascii="Arial" w:eastAsia="Calibri" w:hAnsi="Arial" w:cs="Arial"/>
          <w:bCs/>
          <w:lang w:val="mn-MN"/>
        </w:rPr>
        <w:t>Тус</w:t>
      </w:r>
      <w:r w:rsidRPr="005E4D5E">
        <w:rPr>
          <w:rFonts w:ascii="Arial" w:eastAsia="Calibri" w:hAnsi="Arial" w:cs="Arial"/>
          <w:bCs/>
          <w:lang w:val="mn-MN"/>
        </w:rPr>
        <w:t xml:space="preserve"> </w:t>
      </w:r>
      <w:r w:rsidRPr="005E4D5E">
        <w:rPr>
          <w:rFonts w:ascii="Arial" w:hAnsi="Arial" w:cs="Arial"/>
          <w:bCs/>
          <w:color w:val="000000" w:themeColor="text1"/>
          <w:lang w:val="mn-MN"/>
        </w:rPr>
        <w:t>хуулийн</w:t>
      </w:r>
      <w:r w:rsidRPr="005C5C7C">
        <w:rPr>
          <w:rFonts w:ascii="Arial" w:hAnsi="Arial" w:cs="Arial"/>
          <w:color w:val="000000" w:themeColor="text1"/>
          <w:lang w:val="mn-MN"/>
        </w:rPr>
        <w:t xml:space="preserve"> төсөл батлагдсанаар Үндэсний баялгийн нэгдмэл сан бүрдэж, түүний төрөл, хуваарилалт, үйл ажиллагааны эрх зүйн зохицуулалт бий болох замаар Монгол Улсын эдийн засаг, нийгэм, хууль зүй, хүний хөгжлийн төвшинд </w:t>
      </w:r>
      <w:r>
        <w:rPr>
          <w:rFonts w:ascii="Arial" w:hAnsi="Arial" w:cs="Arial"/>
          <w:color w:val="000000" w:themeColor="text1"/>
          <w:lang w:val="mn-MN"/>
        </w:rPr>
        <w:t xml:space="preserve">дараах </w:t>
      </w:r>
      <w:r w:rsidRPr="005C5C7C">
        <w:rPr>
          <w:rFonts w:ascii="Arial" w:hAnsi="Arial" w:cs="Arial"/>
          <w:color w:val="000000" w:themeColor="text1"/>
          <w:lang w:val="mn-MN"/>
        </w:rPr>
        <w:t xml:space="preserve">эерэг </w:t>
      </w:r>
      <w:r>
        <w:rPr>
          <w:rFonts w:ascii="Arial" w:hAnsi="Arial" w:cs="Arial"/>
          <w:color w:val="000000" w:themeColor="text1"/>
          <w:lang w:val="mn-MN"/>
        </w:rPr>
        <w:t>үр нөлөө</w:t>
      </w:r>
      <w:r w:rsidRPr="005C5C7C">
        <w:rPr>
          <w:rFonts w:ascii="Arial" w:hAnsi="Arial" w:cs="Arial"/>
          <w:color w:val="000000" w:themeColor="text1"/>
          <w:lang w:val="mn-MN"/>
        </w:rPr>
        <w:t xml:space="preserve"> гарна</w:t>
      </w:r>
      <w:r>
        <w:rPr>
          <w:rFonts w:ascii="Arial" w:hAnsi="Arial" w:cs="Arial"/>
          <w:color w:val="000000" w:themeColor="text1"/>
          <w:lang w:val="mn-MN"/>
        </w:rPr>
        <w:t xml:space="preserve">: </w:t>
      </w:r>
    </w:p>
    <w:p w14:paraId="6E84275A" w14:textId="77777777" w:rsidR="005C4EBF" w:rsidRDefault="005C4EBF" w:rsidP="005C4EBF">
      <w:pPr>
        <w:spacing w:after="240"/>
        <w:ind w:right="-22" w:firstLine="567"/>
        <w:jc w:val="both"/>
        <w:rPr>
          <w:rFonts w:ascii="Arial" w:hAnsi="Arial" w:cs="Arial"/>
          <w:color w:val="000000" w:themeColor="text1"/>
          <w:lang w:val="mn-MN"/>
        </w:rPr>
      </w:pPr>
      <w:r>
        <w:rPr>
          <w:rFonts w:ascii="Arial" w:hAnsi="Arial" w:cs="Arial"/>
          <w:color w:val="000000" w:themeColor="text1"/>
          <w:lang w:val="mn-MN"/>
        </w:rPr>
        <w:t xml:space="preserve">- </w:t>
      </w:r>
      <w:r w:rsidRPr="006F5436">
        <w:rPr>
          <w:rFonts w:ascii="Arial" w:hAnsi="Arial" w:cs="Arial"/>
          <w:color w:val="000000" w:themeColor="text1"/>
          <w:lang w:val="mn-MN"/>
        </w:rPr>
        <w:t xml:space="preserve">Үндэсний баялгийн сангаар дамжуулан байгалийн баялгийг ард түмний мэдэлд байх </w:t>
      </w:r>
      <w:r>
        <w:rPr>
          <w:rFonts w:ascii="Arial" w:hAnsi="Arial" w:cs="Arial"/>
          <w:color w:val="000000" w:themeColor="text1"/>
          <w:lang w:val="mn-MN"/>
        </w:rPr>
        <w:t xml:space="preserve">Үндсэн хуулийн </w:t>
      </w:r>
      <w:r w:rsidRPr="006F5436">
        <w:rPr>
          <w:rFonts w:ascii="Arial" w:hAnsi="Arial" w:cs="Arial"/>
          <w:color w:val="000000" w:themeColor="text1"/>
          <w:lang w:val="mn-MN"/>
        </w:rPr>
        <w:t>суурь зарчим хангагдана.</w:t>
      </w:r>
    </w:p>
    <w:p w14:paraId="5EE68893" w14:textId="77777777" w:rsidR="005C4EBF" w:rsidRPr="008E14BE" w:rsidRDefault="005C4EBF" w:rsidP="005C4EBF">
      <w:pPr>
        <w:spacing w:after="240"/>
        <w:ind w:right="-22" w:firstLine="567"/>
        <w:jc w:val="both"/>
        <w:rPr>
          <w:rFonts w:ascii="Arial" w:hAnsi="Arial" w:cs="Arial"/>
          <w:color w:val="000000" w:themeColor="text1"/>
        </w:rPr>
      </w:pPr>
      <w:r>
        <w:rPr>
          <w:rFonts w:ascii="Arial" w:hAnsi="Arial" w:cs="Arial"/>
          <w:color w:val="000000" w:themeColor="text1"/>
          <w:lang w:val="mn-MN"/>
        </w:rPr>
        <w:t xml:space="preserve">- </w:t>
      </w:r>
      <w:r w:rsidRPr="006F5436">
        <w:rPr>
          <w:rFonts w:ascii="Arial" w:hAnsi="Arial" w:cs="Arial"/>
          <w:color w:val="000000" w:themeColor="text1"/>
          <w:lang w:val="mn-MN"/>
        </w:rPr>
        <w:t>Байгалийн баялаг, түүний дотор газрын хэвийн баялгийн үр өгөөжөөс бүрдсэн Үндэсний баялгийн сан</w:t>
      </w:r>
      <w:r>
        <w:rPr>
          <w:rFonts w:ascii="Arial" w:hAnsi="Arial" w:cs="Arial"/>
          <w:color w:val="000000" w:themeColor="text1"/>
          <w:lang w:val="mn-MN"/>
        </w:rPr>
        <w:t>г</w:t>
      </w:r>
      <w:r w:rsidRPr="006F5436">
        <w:rPr>
          <w:rFonts w:ascii="Arial" w:hAnsi="Arial" w:cs="Arial"/>
          <w:color w:val="000000" w:themeColor="text1"/>
          <w:lang w:val="mn-MN"/>
        </w:rPr>
        <w:t xml:space="preserve"> бий </w:t>
      </w:r>
      <w:r>
        <w:rPr>
          <w:rFonts w:ascii="Arial" w:hAnsi="Arial" w:cs="Arial"/>
          <w:color w:val="000000" w:themeColor="text1"/>
          <w:lang w:val="mn-MN"/>
        </w:rPr>
        <w:t xml:space="preserve">болгох эрх зүйн орчин бүрсдсэнээр 2019 оны Үндсэн хуулиийн </w:t>
      </w:r>
      <w:r w:rsidRPr="00061EF1">
        <w:rPr>
          <w:rFonts w:ascii="Arial" w:hAnsi="Arial" w:cs="Arial"/>
          <w:bCs/>
          <w:lang w:val="mn-MN"/>
        </w:rPr>
        <w:t xml:space="preserve">нэмэлт, өөрчлөлтөөр </w:t>
      </w:r>
      <w:r>
        <w:rPr>
          <w:rFonts w:ascii="Arial" w:hAnsi="Arial" w:cs="Arial"/>
          <w:bCs/>
          <w:lang w:val="mn-MN"/>
        </w:rPr>
        <w:t xml:space="preserve">оруулсан </w:t>
      </w:r>
      <w:r w:rsidRPr="00061EF1">
        <w:rPr>
          <w:rFonts w:ascii="Arial" w:hAnsi="Arial" w:cs="Arial"/>
          <w:noProof/>
          <w:lang w:val="mn-MN"/>
        </w:rPr>
        <w:t xml:space="preserve">байгалийн баялаг, түүний дотор газрын хэвлийн баялгийг ашиглах суурь зарчим, </w:t>
      </w:r>
      <w:r w:rsidRPr="00061EF1">
        <w:rPr>
          <w:rFonts w:ascii="Arial" w:eastAsia="Calibri" w:hAnsi="Arial" w:cs="Arial"/>
          <w:lang w:val="mn-MN"/>
        </w:rPr>
        <w:t xml:space="preserve">нөхөн сэргээгдэхгүй эрдэс баялгаас бий болсон үр өгөөжийг өнөө ба хойч үеийн иргэн бүрд тэнцвэртэй хуваарилах үзэл санааны суурийг илүү тодорхой болгон </w:t>
      </w:r>
      <w:r w:rsidRPr="00061EF1">
        <w:rPr>
          <w:rFonts w:ascii="Arial" w:hAnsi="Arial" w:cs="Arial"/>
          <w:noProof/>
          <w:lang w:val="mn-MN"/>
        </w:rPr>
        <w:t>баталгаажуул</w:t>
      </w:r>
      <w:r>
        <w:rPr>
          <w:rFonts w:ascii="Arial" w:hAnsi="Arial" w:cs="Arial"/>
          <w:noProof/>
        </w:rPr>
        <w:t>ж, бодитоор хэрэгжих эрх зүйн орчин бий болно.</w:t>
      </w:r>
    </w:p>
    <w:p w14:paraId="4D126A5C" w14:textId="77777777" w:rsidR="005C4EBF" w:rsidRPr="00F10AFA" w:rsidRDefault="005C4EBF" w:rsidP="005C4EBF">
      <w:pPr>
        <w:spacing w:after="240"/>
        <w:ind w:right="-22" w:firstLine="567"/>
        <w:jc w:val="both"/>
        <w:rPr>
          <w:rFonts w:ascii="Arial" w:hAnsi="Arial" w:cs="Arial"/>
          <w:color w:val="000000" w:themeColor="text1"/>
        </w:rPr>
      </w:pPr>
      <w:r>
        <w:rPr>
          <w:rFonts w:ascii="Arial" w:hAnsi="Arial" w:cs="Arial"/>
          <w:color w:val="000000" w:themeColor="text1"/>
          <w:lang w:val="mn-MN"/>
        </w:rPr>
        <w:t>- Хөгжлийн</w:t>
      </w:r>
      <w:r w:rsidRPr="006F5436">
        <w:rPr>
          <w:rFonts w:ascii="Arial" w:hAnsi="Arial" w:cs="Arial"/>
          <w:color w:val="000000" w:themeColor="text1"/>
          <w:lang w:val="mn-MN"/>
        </w:rPr>
        <w:t xml:space="preserve"> сан</w:t>
      </w:r>
      <w:r>
        <w:rPr>
          <w:rFonts w:ascii="Arial" w:hAnsi="Arial" w:cs="Arial"/>
          <w:color w:val="000000" w:themeColor="text1"/>
          <w:lang w:val="mn-MN"/>
        </w:rPr>
        <w:t>гаар дамжуулан</w:t>
      </w:r>
      <w:r w:rsidRPr="006F5436">
        <w:rPr>
          <w:rFonts w:ascii="Arial" w:hAnsi="Arial" w:cs="Arial"/>
          <w:color w:val="000000" w:themeColor="text1"/>
          <w:lang w:val="mn-MN"/>
        </w:rPr>
        <w:t xml:space="preserve"> хөгжлийн </w:t>
      </w:r>
      <w:r>
        <w:rPr>
          <w:rFonts w:ascii="Arial" w:hAnsi="Arial" w:cs="Arial"/>
          <w:color w:val="000000" w:themeColor="text1"/>
          <w:lang w:val="mn-MN"/>
        </w:rPr>
        <w:t xml:space="preserve">төсөл, </w:t>
      </w:r>
      <w:r w:rsidRPr="006F5436">
        <w:rPr>
          <w:rFonts w:ascii="Arial" w:hAnsi="Arial" w:cs="Arial"/>
          <w:color w:val="000000" w:themeColor="text1"/>
          <w:lang w:val="mn-MN"/>
        </w:rPr>
        <w:t>хөтөлбөрийг санхүүжүүл</w:t>
      </w:r>
      <w:r>
        <w:rPr>
          <w:rFonts w:ascii="Arial" w:hAnsi="Arial" w:cs="Arial"/>
          <w:color w:val="000000" w:themeColor="text1"/>
          <w:lang w:val="mn-MN"/>
        </w:rPr>
        <w:t>снээр олон тулгуурт</w:t>
      </w:r>
      <w:r w:rsidRPr="006F5436">
        <w:rPr>
          <w:rFonts w:ascii="Arial" w:hAnsi="Arial" w:cs="Arial"/>
          <w:color w:val="000000" w:themeColor="text1"/>
          <w:lang w:val="mn-MN"/>
        </w:rPr>
        <w:t xml:space="preserve"> эдийн зас</w:t>
      </w:r>
      <w:r>
        <w:rPr>
          <w:rFonts w:ascii="Arial" w:hAnsi="Arial" w:cs="Arial"/>
          <w:color w:val="000000" w:themeColor="text1"/>
          <w:lang w:val="mn-MN"/>
        </w:rPr>
        <w:t>гийн урт хугацааны тогтвортой өсөлтийг хангах</w:t>
      </w:r>
      <w:r w:rsidRPr="006F5436">
        <w:rPr>
          <w:rFonts w:ascii="Arial" w:hAnsi="Arial" w:cs="Arial"/>
          <w:color w:val="000000" w:themeColor="text1"/>
          <w:lang w:val="mn-MN"/>
        </w:rPr>
        <w:t xml:space="preserve"> </w:t>
      </w:r>
      <w:r>
        <w:rPr>
          <w:rFonts w:ascii="Arial" w:hAnsi="Arial" w:cs="Arial"/>
          <w:color w:val="000000" w:themeColor="text1"/>
          <w:lang w:val="mn-MN"/>
        </w:rPr>
        <w:t>суурь бүтцийг бий болгосноор түүний үр өгөөжийг одоо ба ирээдүй үеийн иргэн бүр тэгш хүртэх боломж бүрдэнэ</w:t>
      </w:r>
      <w:r>
        <w:rPr>
          <w:rFonts w:ascii="Arial" w:hAnsi="Arial" w:cs="Arial"/>
          <w:color w:val="000000" w:themeColor="text1"/>
        </w:rPr>
        <w:t>.</w:t>
      </w:r>
    </w:p>
    <w:p w14:paraId="56872808" w14:textId="77777777" w:rsidR="005C4EBF" w:rsidRPr="006F5436" w:rsidRDefault="005C4EBF" w:rsidP="005C4EBF">
      <w:pPr>
        <w:spacing w:after="240"/>
        <w:ind w:right="-22" w:firstLine="567"/>
        <w:jc w:val="both"/>
        <w:rPr>
          <w:rFonts w:ascii="Arial" w:hAnsi="Arial" w:cs="Arial"/>
          <w:color w:val="000000" w:themeColor="text1"/>
          <w:lang w:val="mn-MN"/>
        </w:rPr>
      </w:pPr>
      <w:r>
        <w:rPr>
          <w:rFonts w:ascii="Arial" w:hAnsi="Arial" w:cs="Arial"/>
          <w:color w:val="000000" w:themeColor="text1"/>
          <w:lang w:val="mn-MN"/>
        </w:rPr>
        <w:t xml:space="preserve">- Хуримтлалын сангаар дамжуулан одоо үеийн иргэн бүрийн </w:t>
      </w:r>
      <w:r w:rsidRPr="00F10AFA">
        <w:rPr>
          <w:rFonts w:ascii="Arial" w:hAnsi="Arial" w:cs="Arial"/>
          <w:color w:val="000000" w:themeColor="text1"/>
          <w:lang w:val="mn-MN"/>
        </w:rPr>
        <w:t>эрүүл мэнд, боловсрол</w:t>
      </w:r>
      <w:r>
        <w:rPr>
          <w:rFonts w:ascii="Arial" w:hAnsi="Arial" w:cs="Arial"/>
          <w:color w:val="000000" w:themeColor="text1"/>
          <w:lang w:val="mn-MN"/>
        </w:rPr>
        <w:t xml:space="preserve">, </w:t>
      </w:r>
      <w:r w:rsidRPr="00F10AFA">
        <w:rPr>
          <w:rFonts w:ascii="Arial" w:hAnsi="Arial" w:cs="Arial"/>
          <w:color w:val="000000" w:themeColor="text1"/>
          <w:lang w:val="mn-MN"/>
        </w:rPr>
        <w:t>орон сууц</w:t>
      </w:r>
      <w:r>
        <w:rPr>
          <w:rFonts w:ascii="Arial" w:hAnsi="Arial" w:cs="Arial"/>
          <w:color w:val="000000" w:themeColor="text1"/>
          <w:lang w:val="mn-MN"/>
        </w:rPr>
        <w:t xml:space="preserve">ны </w:t>
      </w:r>
      <w:r w:rsidRPr="00F10AFA">
        <w:rPr>
          <w:rFonts w:ascii="Arial" w:hAnsi="Arial" w:cs="Arial"/>
          <w:color w:val="000000" w:themeColor="text1"/>
          <w:lang w:val="mn-MN"/>
        </w:rPr>
        <w:t>суурь хэрэгцээ</w:t>
      </w:r>
      <w:r>
        <w:rPr>
          <w:rFonts w:ascii="Arial" w:hAnsi="Arial" w:cs="Arial"/>
          <w:color w:val="000000" w:themeColor="text1"/>
          <w:lang w:val="mn-MN"/>
        </w:rPr>
        <w:t xml:space="preserve">г хангах хөтөлбөрүүд хэрэгжүүлснээр иргэний </w:t>
      </w:r>
      <w:r w:rsidRPr="00F10AFA">
        <w:rPr>
          <w:rFonts w:ascii="Arial" w:hAnsi="Arial" w:cs="Arial"/>
          <w:color w:val="000000" w:themeColor="text1"/>
          <w:lang w:val="mn-MN"/>
        </w:rPr>
        <w:t>эрүүл, аюулгүй орчинд амьдрах эрхийг нь баталгаажуулах</w:t>
      </w:r>
      <w:r>
        <w:rPr>
          <w:rFonts w:ascii="Arial" w:hAnsi="Arial" w:cs="Arial"/>
          <w:color w:val="000000" w:themeColor="text1"/>
          <w:lang w:val="mn-MN"/>
        </w:rPr>
        <w:t xml:space="preserve"> нөхцөлийг бүрдүүлнэ.</w:t>
      </w:r>
    </w:p>
    <w:p w14:paraId="1A17A83B" w14:textId="77777777" w:rsidR="005C4EBF" w:rsidRDefault="005C4EBF" w:rsidP="005C4EBF">
      <w:pPr>
        <w:spacing w:after="240"/>
        <w:ind w:right="-22" w:firstLine="567"/>
        <w:jc w:val="both"/>
        <w:rPr>
          <w:rFonts w:ascii="Arial" w:hAnsi="Arial" w:cs="Arial"/>
          <w:color w:val="000000" w:themeColor="text1"/>
          <w:lang w:val="mn-MN"/>
        </w:rPr>
      </w:pPr>
      <w:r>
        <w:rPr>
          <w:rFonts w:ascii="Arial" w:hAnsi="Arial" w:cs="Arial"/>
          <w:color w:val="000000" w:themeColor="text1"/>
          <w:lang w:val="mn-MN"/>
        </w:rPr>
        <w:t>- Ирээдүй өв сангаар дамжуулан ирээдүй үеийн иргэн бүрд тэгш хүртэх хуримталыг бий болгоно.</w:t>
      </w:r>
    </w:p>
    <w:p w14:paraId="189D9370" w14:textId="77777777" w:rsidR="005C4EBF" w:rsidRDefault="005C4EBF" w:rsidP="005C4EBF">
      <w:pPr>
        <w:spacing w:after="240"/>
        <w:ind w:right="-22" w:firstLine="567"/>
        <w:jc w:val="both"/>
        <w:rPr>
          <w:rFonts w:ascii="Arial" w:hAnsi="Arial" w:cs="Arial"/>
          <w:color w:val="000000" w:themeColor="text1"/>
          <w:lang w:val="mn-MN"/>
        </w:rPr>
      </w:pPr>
      <w:r>
        <w:rPr>
          <w:rFonts w:ascii="Arial" w:hAnsi="Arial" w:cs="Arial"/>
          <w:color w:val="000000" w:themeColor="text1"/>
          <w:lang w:val="mn-MN"/>
        </w:rPr>
        <w:t xml:space="preserve"> - Ирээдүй өв сангийн хуримтлалын зарим хэсгийг өндөр өгөөжтэй, эрсдэл багатай гадаад санхүүгийн хэрэгсэлд </w:t>
      </w:r>
      <w:r w:rsidRPr="006F5436">
        <w:rPr>
          <w:rFonts w:ascii="Arial" w:hAnsi="Arial" w:cs="Arial"/>
          <w:color w:val="000000" w:themeColor="text1"/>
          <w:lang w:val="mn-MN"/>
        </w:rPr>
        <w:t>хөрөнгө оруулалт хийх, хөрөнгийн зах зээлээс өгөөж хүртэ</w:t>
      </w:r>
      <w:r>
        <w:rPr>
          <w:rFonts w:ascii="Arial" w:hAnsi="Arial" w:cs="Arial"/>
          <w:color w:val="000000" w:themeColor="text1"/>
          <w:lang w:val="mn-MN"/>
        </w:rPr>
        <w:t xml:space="preserve">ж, санг арвижуулах боломжийг </w:t>
      </w:r>
      <w:r w:rsidRPr="006F5436">
        <w:rPr>
          <w:rFonts w:ascii="Arial" w:hAnsi="Arial" w:cs="Arial"/>
          <w:color w:val="000000" w:themeColor="text1"/>
          <w:lang w:val="mn-MN"/>
        </w:rPr>
        <w:t>бүрд</w:t>
      </w:r>
      <w:r>
        <w:rPr>
          <w:rFonts w:ascii="Arial" w:hAnsi="Arial" w:cs="Arial"/>
          <w:color w:val="000000" w:themeColor="text1"/>
          <w:lang w:val="mn-MN"/>
        </w:rPr>
        <w:t>үүлнэ</w:t>
      </w:r>
      <w:r w:rsidRPr="006F5436">
        <w:rPr>
          <w:rFonts w:ascii="Arial" w:hAnsi="Arial" w:cs="Arial"/>
          <w:color w:val="000000" w:themeColor="text1"/>
          <w:lang w:val="mn-MN"/>
        </w:rPr>
        <w:t xml:space="preserve">.   </w:t>
      </w:r>
    </w:p>
    <w:p w14:paraId="67E87082" w14:textId="77777777" w:rsidR="000603AD" w:rsidRPr="005C5C7C" w:rsidRDefault="000603AD" w:rsidP="001D152B">
      <w:pPr>
        <w:ind w:right="-22"/>
        <w:jc w:val="center"/>
        <w:rPr>
          <w:rFonts w:ascii="Arial" w:eastAsia="Calibri" w:hAnsi="Arial" w:cs="Arial"/>
          <w:lang w:val="mn-MN"/>
        </w:rPr>
      </w:pPr>
    </w:p>
    <w:p w14:paraId="5B311A58" w14:textId="77777777" w:rsidR="00056299" w:rsidRPr="005C5C7C" w:rsidRDefault="00056299" w:rsidP="001D152B">
      <w:pPr>
        <w:ind w:right="-22"/>
        <w:jc w:val="center"/>
        <w:rPr>
          <w:rFonts w:ascii="Arial" w:eastAsia="Calibri" w:hAnsi="Arial" w:cs="Arial"/>
          <w:lang w:val="mn-MN"/>
        </w:rPr>
      </w:pPr>
      <w:r w:rsidRPr="005C5C7C">
        <w:rPr>
          <w:rFonts w:ascii="Arial" w:eastAsia="Calibri" w:hAnsi="Arial" w:cs="Arial"/>
          <w:lang w:val="mn-MN"/>
        </w:rPr>
        <w:t>---оОо---</w:t>
      </w:r>
    </w:p>
    <w:sectPr w:rsidR="00056299" w:rsidRPr="005C5C7C" w:rsidSect="005F690E">
      <w:footerReference w:type="default" r:id="rId8"/>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CD7F4" w14:textId="77777777" w:rsidR="00804B20" w:rsidRDefault="00804B20" w:rsidP="006426AB">
      <w:r>
        <w:separator/>
      </w:r>
    </w:p>
  </w:endnote>
  <w:endnote w:type="continuationSeparator" w:id="0">
    <w:p w14:paraId="272BFE1B" w14:textId="77777777" w:rsidR="00804B20" w:rsidRDefault="00804B20" w:rsidP="0064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charset w:val="80"/>
    <w:family w:val="auto"/>
    <w:pitch w:val="variable"/>
    <w:sig w:usb0="800002E7" w:usb1="2AC7FCFF" w:usb2="00000012" w:usb3="00000000" w:csb0="0002009F" w:csb1="00000000"/>
  </w:font>
  <w:font w:name="Arial Mon">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41AD" w14:textId="77777777" w:rsidR="000D776C" w:rsidRDefault="000D77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14B69" w14:textId="77777777" w:rsidR="00804B20" w:rsidRDefault="00804B20" w:rsidP="006426AB">
      <w:r>
        <w:separator/>
      </w:r>
    </w:p>
  </w:footnote>
  <w:footnote w:type="continuationSeparator" w:id="0">
    <w:p w14:paraId="5403613C" w14:textId="77777777" w:rsidR="00804B20" w:rsidRDefault="00804B20" w:rsidP="006426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70095"/>
    <w:multiLevelType w:val="hybridMultilevel"/>
    <w:tmpl w:val="21E80C18"/>
    <w:lvl w:ilvl="0" w:tplc="E89A2260">
      <w:start w:val="3"/>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742B95"/>
    <w:multiLevelType w:val="hybridMultilevel"/>
    <w:tmpl w:val="A6E8AA14"/>
    <w:lvl w:ilvl="0" w:tplc="4EACA474">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0505A9D"/>
    <w:multiLevelType w:val="hybridMultilevel"/>
    <w:tmpl w:val="CCA0A006"/>
    <w:lvl w:ilvl="0" w:tplc="A7BA2E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464A6"/>
    <w:multiLevelType w:val="multilevel"/>
    <w:tmpl w:val="DE7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3457D"/>
    <w:multiLevelType w:val="hybridMultilevel"/>
    <w:tmpl w:val="29B098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7D434B5F"/>
    <w:multiLevelType w:val="hybridMultilevel"/>
    <w:tmpl w:val="7DDE208A"/>
    <w:lvl w:ilvl="0" w:tplc="3A26331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99"/>
    <w:rsid w:val="000058EA"/>
    <w:rsid w:val="00011A19"/>
    <w:rsid w:val="00014CC4"/>
    <w:rsid w:val="00026695"/>
    <w:rsid w:val="00033BB3"/>
    <w:rsid w:val="00055CD7"/>
    <w:rsid w:val="00056299"/>
    <w:rsid w:val="000603AD"/>
    <w:rsid w:val="00064DD8"/>
    <w:rsid w:val="00083862"/>
    <w:rsid w:val="00092252"/>
    <w:rsid w:val="000C1C4A"/>
    <w:rsid w:val="000D021D"/>
    <w:rsid w:val="000D776C"/>
    <w:rsid w:val="000F0397"/>
    <w:rsid w:val="00116A28"/>
    <w:rsid w:val="00123E29"/>
    <w:rsid w:val="001304D0"/>
    <w:rsid w:val="00160038"/>
    <w:rsid w:val="001671A7"/>
    <w:rsid w:val="001B32E0"/>
    <w:rsid w:val="001C7421"/>
    <w:rsid w:val="001D0612"/>
    <w:rsid w:val="001D152B"/>
    <w:rsid w:val="001D42F0"/>
    <w:rsid w:val="001D77A3"/>
    <w:rsid w:val="001E3F69"/>
    <w:rsid w:val="002164B1"/>
    <w:rsid w:val="00230B16"/>
    <w:rsid w:val="00232B5F"/>
    <w:rsid w:val="00240AC4"/>
    <w:rsid w:val="002525CE"/>
    <w:rsid w:val="00265E09"/>
    <w:rsid w:val="00285136"/>
    <w:rsid w:val="00287018"/>
    <w:rsid w:val="002A7543"/>
    <w:rsid w:val="002B55A9"/>
    <w:rsid w:val="002C7ECB"/>
    <w:rsid w:val="002D765E"/>
    <w:rsid w:val="002E08AA"/>
    <w:rsid w:val="002F221F"/>
    <w:rsid w:val="0030655F"/>
    <w:rsid w:val="00332726"/>
    <w:rsid w:val="003454A5"/>
    <w:rsid w:val="0037413F"/>
    <w:rsid w:val="003762DD"/>
    <w:rsid w:val="00382D0A"/>
    <w:rsid w:val="003912F8"/>
    <w:rsid w:val="003D3ADD"/>
    <w:rsid w:val="003D63A0"/>
    <w:rsid w:val="003D70F0"/>
    <w:rsid w:val="003E0535"/>
    <w:rsid w:val="003E7D80"/>
    <w:rsid w:val="003F563B"/>
    <w:rsid w:val="00404E5F"/>
    <w:rsid w:val="00405EF2"/>
    <w:rsid w:val="00425513"/>
    <w:rsid w:val="00435CC6"/>
    <w:rsid w:val="00466683"/>
    <w:rsid w:val="0047710A"/>
    <w:rsid w:val="0048289E"/>
    <w:rsid w:val="00482C28"/>
    <w:rsid w:val="004A1859"/>
    <w:rsid w:val="004C4CEE"/>
    <w:rsid w:val="004D19D0"/>
    <w:rsid w:val="004F1EE4"/>
    <w:rsid w:val="004F795B"/>
    <w:rsid w:val="00501B72"/>
    <w:rsid w:val="00512F42"/>
    <w:rsid w:val="0052017A"/>
    <w:rsid w:val="00542DFD"/>
    <w:rsid w:val="005531D0"/>
    <w:rsid w:val="00553BF4"/>
    <w:rsid w:val="00570938"/>
    <w:rsid w:val="005756EA"/>
    <w:rsid w:val="00580AC8"/>
    <w:rsid w:val="005844BB"/>
    <w:rsid w:val="0059084C"/>
    <w:rsid w:val="005968B8"/>
    <w:rsid w:val="005A419A"/>
    <w:rsid w:val="005B1DFD"/>
    <w:rsid w:val="005C4EBF"/>
    <w:rsid w:val="005C5C7C"/>
    <w:rsid w:val="005E4D5E"/>
    <w:rsid w:val="005E4DD1"/>
    <w:rsid w:val="005F690E"/>
    <w:rsid w:val="00600A3F"/>
    <w:rsid w:val="00600A93"/>
    <w:rsid w:val="00617D6E"/>
    <w:rsid w:val="00642606"/>
    <w:rsid w:val="006426AB"/>
    <w:rsid w:val="0065189B"/>
    <w:rsid w:val="00672A4F"/>
    <w:rsid w:val="0067510E"/>
    <w:rsid w:val="00677982"/>
    <w:rsid w:val="006803F8"/>
    <w:rsid w:val="00684883"/>
    <w:rsid w:val="00692605"/>
    <w:rsid w:val="00696F26"/>
    <w:rsid w:val="00697125"/>
    <w:rsid w:val="006A4980"/>
    <w:rsid w:val="006B58F8"/>
    <w:rsid w:val="006C3926"/>
    <w:rsid w:val="006E5822"/>
    <w:rsid w:val="006F52EC"/>
    <w:rsid w:val="006F5436"/>
    <w:rsid w:val="00711735"/>
    <w:rsid w:val="00713D14"/>
    <w:rsid w:val="007204F4"/>
    <w:rsid w:val="0072425D"/>
    <w:rsid w:val="00734D41"/>
    <w:rsid w:val="0075253E"/>
    <w:rsid w:val="00763B20"/>
    <w:rsid w:val="007709E8"/>
    <w:rsid w:val="007872F7"/>
    <w:rsid w:val="007B7A31"/>
    <w:rsid w:val="007D13A8"/>
    <w:rsid w:val="007D300A"/>
    <w:rsid w:val="007D6179"/>
    <w:rsid w:val="007D6805"/>
    <w:rsid w:val="007F7309"/>
    <w:rsid w:val="00802565"/>
    <w:rsid w:val="00804B20"/>
    <w:rsid w:val="0081223D"/>
    <w:rsid w:val="00821470"/>
    <w:rsid w:val="00831705"/>
    <w:rsid w:val="008973B5"/>
    <w:rsid w:val="008A0F40"/>
    <w:rsid w:val="008A2D1D"/>
    <w:rsid w:val="008A379E"/>
    <w:rsid w:val="008C4EF1"/>
    <w:rsid w:val="008E14BE"/>
    <w:rsid w:val="008E1A38"/>
    <w:rsid w:val="00915451"/>
    <w:rsid w:val="00932EDE"/>
    <w:rsid w:val="00935855"/>
    <w:rsid w:val="0093640A"/>
    <w:rsid w:val="0094358B"/>
    <w:rsid w:val="0094600C"/>
    <w:rsid w:val="009574C8"/>
    <w:rsid w:val="0096554D"/>
    <w:rsid w:val="00971691"/>
    <w:rsid w:val="00977318"/>
    <w:rsid w:val="0098204F"/>
    <w:rsid w:val="00982B3D"/>
    <w:rsid w:val="00984D41"/>
    <w:rsid w:val="00996B0D"/>
    <w:rsid w:val="009D0F84"/>
    <w:rsid w:val="00A112C3"/>
    <w:rsid w:val="00A22400"/>
    <w:rsid w:val="00A379EC"/>
    <w:rsid w:val="00A51C2F"/>
    <w:rsid w:val="00A855C4"/>
    <w:rsid w:val="00A97E14"/>
    <w:rsid w:val="00AD060B"/>
    <w:rsid w:val="00AD2800"/>
    <w:rsid w:val="00AD5348"/>
    <w:rsid w:val="00AF2DCF"/>
    <w:rsid w:val="00AF3E1D"/>
    <w:rsid w:val="00B00A1E"/>
    <w:rsid w:val="00B221BF"/>
    <w:rsid w:val="00B34264"/>
    <w:rsid w:val="00B472B4"/>
    <w:rsid w:val="00B63AB8"/>
    <w:rsid w:val="00B845AD"/>
    <w:rsid w:val="00B956F4"/>
    <w:rsid w:val="00BD6E0B"/>
    <w:rsid w:val="00BD7995"/>
    <w:rsid w:val="00C16892"/>
    <w:rsid w:val="00C31AC0"/>
    <w:rsid w:val="00C508BA"/>
    <w:rsid w:val="00C51A76"/>
    <w:rsid w:val="00C51E4E"/>
    <w:rsid w:val="00C8460B"/>
    <w:rsid w:val="00C90D7B"/>
    <w:rsid w:val="00CA50EC"/>
    <w:rsid w:val="00CB6B0B"/>
    <w:rsid w:val="00CD11D7"/>
    <w:rsid w:val="00CD2060"/>
    <w:rsid w:val="00CD2D71"/>
    <w:rsid w:val="00CE5C64"/>
    <w:rsid w:val="00D149CF"/>
    <w:rsid w:val="00D30D09"/>
    <w:rsid w:val="00D55289"/>
    <w:rsid w:val="00D569DB"/>
    <w:rsid w:val="00D634B9"/>
    <w:rsid w:val="00D75D55"/>
    <w:rsid w:val="00D8655C"/>
    <w:rsid w:val="00D97035"/>
    <w:rsid w:val="00DC255E"/>
    <w:rsid w:val="00DE037D"/>
    <w:rsid w:val="00E10A53"/>
    <w:rsid w:val="00E17D9C"/>
    <w:rsid w:val="00E41475"/>
    <w:rsid w:val="00E41C5D"/>
    <w:rsid w:val="00E429C5"/>
    <w:rsid w:val="00E727AE"/>
    <w:rsid w:val="00E81463"/>
    <w:rsid w:val="00E85EA3"/>
    <w:rsid w:val="00E8708E"/>
    <w:rsid w:val="00EE32E3"/>
    <w:rsid w:val="00EE7994"/>
    <w:rsid w:val="00F153E2"/>
    <w:rsid w:val="00F23B10"/>
    <w:rsid w:val="00F715D7"/>
    <w:rsid w:val="00F722D6"/>
    <w:rsid w:val="00F74FD6"/>
    <w:rsid w:val="00F9329C"/>
    <w:rsid w:val="00FA221E"/>
    <w:rsid w:val="00FB1DDF"/>
    <w:rsid w:val="00FC37E6"/>
    <w:rsid w:val="00FF16F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C0C6B"/>
  <w15:docId w15:val="{92D96BAD-9448-4A24-9BC0-7DC12CEC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99"/>
    <w:rPr>
      <w:rFonts w:ascii="Arial Mon" w:eastAsia="Times New Roman" w:hAnsi="Arial Mon" w:cs="Times New Roman"/>
      <w:lang w:val="en-US"/>
    </w:rPr>
  </w:style>
  <w:style w:type="paragraph" w:styleId="Heading1">
    <w:name w:val="heading 1"/>
    <w:next w:val="Normal"/>
    <w:link w:val="Heading1Char"/>
    <w:uiPriority w:val="9"/>
    <w:qFormat/>
    <w:rsid w:val="00425513"/>
    <w:pPr>
      <w:keepNext/>
      <w:keepLines/>
      <w:spacing w:line="259" w:lineRule="auto"/>
      <w:ind w:left="10" w:right="76" w:hanging="10"/>
      <w:outlineLvl w:val="0"/>
    </w:pPr>
    <w:rPr>
      <w:rFonts w:ascii="Arial" w:eastAsia="Arial" w:hAnsi="Arial" w:cs="Arial"/>
      <w:b/>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56299"/>
    <w:rPr>
      <w:b/>
      <w:bCs/>
    </w:rPr>
  </w:style>
  <w:style w:type="paragraph" w:styleId="NormalWeb">
    <w:name w:val="Normal (Web)"/>
    <w:basedOn w:val="Normal"/>
    <w:uiPriority w:val="99"/>
    <w:unhideWhenUsed/>
    <w:rsid w:val="00056299"/>
    <w:pPr>
      <w:spacing w:before="100" w:beforeAutospacing="1" w:after="100" w:afterAutospacing="1"/>
    </w:pPr>
    <w:rPr>
      <w:rFonts w:ascii="Times New Roman" w:eastAsiaTheme="minorEastAsia" w:hAnsi="Times New Roman"/>
    </w:rPr>
  </w:style>
  <w:style w:type="paragraph" w:customStyle="1" w:styleId="BodyText1">
    <w:name w:val="Body Text1"/>
    <w:basedOn w:val="Normal"/>
    <w:link w:val="Bodytext"/>
    <w:rsid w:val="00056299"/>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
    <w:name w:val="Body text_"/>
    <w:basedOn w:val="DefaultParagraphFont"/>
    <w:link w:val="BodyText1"/>
    <w:rsid w:val="00056299"/>
    <w:rPr>
      <w:rFonts w:ascii="Arial Unicode MS" w:eastAsia="Arial Unicode MS" w:hAnsi="Arial Unicode MS" w:cs="Arial Unicode MS"/>
      <w:color w:val="000000"/>
      <w:sz w:val="20"/>
      <w:szCs w:val="20"/>
      <w:shd w:val="clear" w:color="auto" w:fill="FFFFFF"/>
      <w:lang w:val="mn-MN"/>
    </w:rPr>
  </w:style>
  <w:style w:type="paragraph" w:styleId="FootnoteText">
    <w:name w:val="footnote text"/>
    <w:basedOn w:val="Normal"/>
    <w:link w:val="FootnoteTextChar"/>
    <w:uiPriority w:val="99"/>
    <w:unhideWhenUsed/>
    <w:rsid w:val="006426AB"/>
    <w:rPr>
      <w:sz w:val="20"/>
      <w:szCs w:val="20"/>
    </w:rPr>
  </w:style>
  <w:style w:type="character" w:customStyle="1" w:styleId="FootnoteTextChar">
    <w:name w:val="Footnote Text Char"/>
    <w:basedOn w:val="DefaultParagraphFont"/>
    <w:link w:val="FootnoteText"/>
    <w:uiPriority w:val="99"/>
    <w:rsid w:val="006426AB"/>
    <w:rPr>
      <w:rFonts w:ascii="Arial Mon" w:eastAsia="Times New Roman" w:hAnsi="Arial Mon" w:cs="Times New Roman"/>
      <w:sz w:val="20"/>
      <w:szCs w:val="20"/>
      <w:lang w:val="en-US"/>
    </w:rPr>
  </w:style>
  <w:style w:type="character" w:styleId="FootnoteReference">
    <w:name w:val="footnote reference"/>
    <w:basedOn w:val="DefaultParagraphFont"/>
    <w:uiPriority w:val="99"/>
    <w:semiHidden/>
    <w:unhideWhenUsed/>
    <w:rsid w:val="006426AB"/>
    <w:rPr>
      <w:vertAlign w:val="superscript"/>
    </w:rPr>
  </w:style>
  <w:style w:type="paragraph" w:styleId="Header">
    <w:name w:val="header"/>
    <w:basedOn w:val="Normal"/>
    <w:link w:val="HeaderChar"/>
    <w:uiPriority w:val="99"/>
    <w:unhideWhenUsed/>
    <w:rsid w:val="000D776C"/>
    <w:pPr>
      <w:tabs>
        <w:tab w:val="center" w:pos="4680"/>
        <w:tab w:val="right" w:pos="9360"/>
      </w:tabs>
    </w:pPr>
  </w:style>
  <w:style w:type="character" w:customStyle="1" w:styleId="HeaderChar">
    <w:name w:val="Header Char"/>
    <w:basedOn w:val="DefaultParagraphFont"/>
    <w:link w:val="Header"/>
    <w:uiPriority w:val="99"/>
    <w:rsid w:val="000D776C"/>
    <w:rPr>
      <w:rFonts w:ascii="Arial Mon" w:eastAsia="Times New Roman" w:hAnsi="Arial Mon" w:cs="Times New Roman"/>
      <w:lang w:val="en-US"/>
    </w:rPr>
  </w:style>
  <w:style w:type="paragraph" w:styleId="Footer">
    <w:name w:val="footer"/>
    <w:basedOn w:val="Normal"/>
    <w:link w:val="FooterChar"/>
    <w:uiPriority w:val="99"/>
    <w:unhideWhenUsed/>
    <w:rsid w:val="000D776C"/>
    <w:pPr>
      <w:tabs>
        <w:tab w:val="center" w:pos="4680"/>
        <w:tab w:val="right" w:pos="9360"/>
      </w:tabs>
    </w:pPr>
  </w:style>
  <w:style w:type="character" w:customStyle="1" w:styleId="FooterChar">
    <w:name w:val="Footer Char"/>
    <w:basedOn w:val="DefaultParagraphFont"/>
    <w:link w:val="Footer"/>
    <w:uiPriority w:val="99"/>
    <w:rsid w:val="000D776C"/>
    <w:rPr>
      <w:rFonts w:ascii="Arial Mon" w:eastAsia="Times New Roman" w:hAnsi="Arial Mon" w:cs="Times New Roman"/>
      <w:lang w:val="en-US"/>
    </w:rPr>
  </w:style>
  <w:style w:type="paragraph" w:styleId="ListParagraph">
    <w:name w:val="List Paragraph"/>
    <w:basedOn w:val="Normal"/>
    <w:uiPriority w:val="34"/>
    <w:qFormat/>
    <w:rsid w:val="00984D41"/>
    <w:pPr>
      <w:ind w:left="720"/>
      <w:contextualSpacing/>
    </w:pPr>
  </w:style>
  <w:style w:type="paragraph" w:styleId="BalloonText">
    <w:name w:val="Balloon Text"/>
    <w:basedOn w:val="Normal"/>
    <w:link w:val="BalloonTextChar"/>
    <w:uiPriority w:val="99"/>
    <w:semiHidden/>
    <w:unhideWhenUsed/>
    <w:rsid w:val="00466683"/>
    <w:rPr>
      <w:rFonts w:ascii="Tahoma" w:hAnsi="Tahoma" w:cs="Tahoma"/>
      <w:sz w:val="16"/>
      <w:szCs w:val="16"/>
    </w:rPr>
  </w:style>
  <w:style w:type="character" w:customStyle="1" w:styleId="BalloonTextChar">
    <w:name w:val="Balloon Text Char"/>
    <w:basedOn w:val="DefaultParagraphFont"/>
    <w:link w:val="BalloonText"/>
    <w:uiPriority w:val="99"/>
    <w:semiHidden/>
    <w:rsid w:val="00466683"/>
    <w:rPr>
      <w:rFonts w:ascii="Tahoma" w:eastAsia="Times New Roman" w:hAnsi="Tahoma" w:cs="Tahoma"/>
      <w:sz w:val="16"/>
      <w:szCs w:val="16"/>
      <w:lang w:val="en-US"/>
    </w:rPr>
  </w:style>
  <w:style w:type="character" w:customStyle="1" w:styleId="highlight2">
    <w:name w:val="highlight2"/>
    <w:basedOn w:val="DefaultParagraphFont"/>
    <w:rsid w:val="008A0F40"/>
  </w:style>
  <w:style w:type="character" w:customStyle="1" w:styleId="Heading1Char">
    <w:name w:val="Heading 1 Char"/>
    <w:basedOn w:val="DefaultParagraphFont"/>
    <w:link w:val="Heading1"/>
    <w:rsid w:val="00425513"/>
    <w:rPr>
      <w:rFonts w:ascii="Arial" w:eastAsia="Arial" w:hAnsi="Arial" w:cs="Arial"/>
      <w:b/>
      <w:color w:val="00000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0926">
      <w:bodyDiv w:val="1"/>
      <w:marLeft w:val="0"/>
      <w:marRight w:val="0"/>
      <w:marTop w:val="0"/>
      <w:marBottom w:val="0"/>
      <w:divBdr>
        <w:top w:val="none" w:sz="0" w:space="0" w:color="auto"/>
        <w:left w:val="none" w:sz="0" w:space="0" w:color="auto"/>
        <w:bottom w:val="none" w:sz="0" w:space="0" w:color="auto"/>
        <w:right w:val="none" w:sz="0" w:space="0" w:color="auto"/>
      </w:divBdr>
    </w:div>
    <w:div w:id="605970153">
      <w:bodyDiv w:val="1"/>
      <w:marLeft w:val="0"/>
      <w:marRight w:val="0"/>
      <w:marTop w:val="0"/>
      <w:marBottom w:val="0"/>
      <w:divBdr>
        <w:top w:val="none" w:sz="0" w:space="0" w:color="auto"/>
        <w:left w:val="none" w:sz="0" w:space="0" w:color="auto"/>
        <w:bottom w:val="none" w:sz="0" w:space="0" w:color="auto"/>
        <w:right w:val="none" w:sz="0" w:space="0" w:color="auto"/>
      </w:divBdr>
      <w:divsChild>
        <w:div w:id="1996688267">
          <w:marLeft w:val="0"/>
          <w:marRight w:val="0"/>
          <w:marTop w:val="0"/>
          <w:marBottom w:val="150"/>
          <w:divBdr>
            <w:top w:val="none" w:sz="0" w:space="0" w:color="auto"/>
            <w:left w:val="none" w:sz="0" w:space="0" w:color="auto"/>
            <w:bottom w:val="none" w:sz="0" w:space="0" w:color="auto"/>
            <w:right w:val="none" w:sz="0" w:space="0" w:color="auto"/>
          </w:divBdr>
        </w:div>
        <w:div w:id="1308969246">
          <w:marLeft w:val="0"/>
          <w:marRight w:val="0"/>
          <w:marTop w:val="0"/>
          <w:marBottom w:val="150"/>
          <w:divBdr>
            <w:top w:val="none" w:sz="0" w:space="0" w:color="auto"/>
            <w:left w:val="none" w:sz="0" w:space="0" w:color="auto"/>
            <w:bottom w:val="none" w:sz="0" w:space="0" w:color="auto"/>
            <w:right w:val="none" w:sz="0" w:space="0" w:color="auto"/>
          </w:divBdr>
        </w:div>
      </w:divsChild>
    </w:div>
    <w:div w:id="2072117933">
      <w:bodyDiv w:val="1"/>
      <w:marLeft w:val="0"/>
      <w:marRight w:val="0"/>
      <w:marTop w:val="0"/>
      <w:marBottom w:val="0"/>
      <w:divBdr>
        <w:top w:val="none" w:sz="0" w:space="0" w:color="auto"/>
        <w:left w:val="none" w:sz="0" w:space="0" w:color="auto"/>
        <w:bottom w:val="none" w:sz="0" w:space="0" w:color="auto"/>
        <w:right w:val="none" w:sz="0" w:space="0" w:color="auto"/>
      </w:divBdr>
      <w:divsChild>
        <w:div w:id="673146115">
          <w:marLeft w:val="0"/>
          <w:marRight w:val="0"/>
          <w:marTop w:val="0"/>
          <w:marBottom w:val="150"/>
          <w:divBdr>
            <w:top w:val="none" w:sz="0" w:space="0" w:color="auto"/>
            <w:left w:val="none" w:sz="0" w:space="0" w:color="auto"/>
            <w:bottom w:val="none" w:sz="0" w:space="0" w:color="auto"/>
            <w:right w:val="none" w:sz="0" w:space="0" w:color="auto"/>
          </w:divBdr>
        </w:div>
        <w:div w:id="1039891011">
          <w:marLeft w:val="0"/>
          <w:marRight w:val="0"/>
          <w:marTop w:val="0"/>
          <w:marBottom w:val="150"/>
          <w:divBdr>
            <w:top w:val="none" w:sz="0" w:space="0" w:color="auto"/>
            <w:left w:val="none" w:sz="0" w:space="0" w:color="auto"/>
            <w:bottom w:val="none" w:sz="0" w:space="0" w:color="auto"/>
            <w:right w:val="none" w:sz="0" w:space="0" w:color="auto"/>
          </w:divBdr>
        </w:div>
      </w:divsChild>
    </w:div>
    <w:div w:id="20805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1B62-D71B-DB4B-A480-3C25F66D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2024-04-01T05:05:00Z</cp:lastPrinted>
  <dcterms:created xsi:type="dcterms:W3CDTF">2024-04-03T08:40:00Z</dcterms:created>
  <dcterms:modified xsi:type="dcterms:W3CDTF">2024-04-03T08:40:00Z</dcterms:modified>
</cp:coreProperties>
</file>