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gif" ContentType="image/gif"/>
  <Default Extension="bin" ContentType="application/vnd.openxmlformats-officedocument.oleObjec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09537" w14:textId="77777777" w:rsidR="00F87263" w:rsidRPr="00FD6FC3" w:rsidRDefault="00230652" w:rsidP="00860B67">
      <w:pPr>
        <w:tabs>
          <w:tab w:val="left" w:pos="4820"/>
        </w:tabs>
        <w:spacing w:before="120" w:after="0" w:line="360" w:lineRule="auto"/>
        <w:rPr>
          <w:rFonts w:ascii="Times New Roman" w:hAnsi="Times New Roman" w:cs="Times New Roman"/>
          <w:color w:val="FF0000"/>
          <w:sz w:val="24"/>
          <w:szCs w:val="24"/>
          <w:lang w:val="mn-MN"/>
        </w:rPr>
      </w:pPr>
      <w:bookmarkStart w:id="0" w:name="_Hlk129686649"/>
      <w:bookmarkStart w:id="1" w:name="_GoBack"/>
      <w:bookmarkEnd w:id="1"/>
      <w:r w:rsidRPr="00FD6FC3">
        <w:rPr>
          <w:rFonts w:ascii="Times New Roman" w:hAnsi="Times New Roman" w:cs="Times New Roman"/>
          <w:noProof/>
          <w:color w:val="FF0000"/>
          <w:sz w:val="24"/>
          <w:szCs w:val="24"/>
        </w:rPr>
        <w:drawing>
          <wp:anchor distT="0" distB="0" distL="114300" distR="114300" simplePos="0" relativeHeight="251654656" behindDoc="1" locked="0" layoutInCell="1" allowOverlap="1" wp14:anchorId="1FC0911A" wp14:editId="081E8E0A">
            <wp:simplePos x="0" y="0"/>
            <wp:positionH relativeFrom="column">
              <wp:posOffset>2095500</wp:posOffset>
            </wp:positionH>
            <wp:positionV relativeFrom="paragraph">
              <wp:posOffset>198755</wp:posOffset>
            </wp:positionV>
            <wp:extent cx="1913255" cy="1765935"/>
            <wp:effectExtent l="0" t="0" r="0" b="0"/>
            <wp:wrapTight wrapText="bothSides">
              <wp:wrapPolygon edited="0">
                <wp:start x="5807" y="0"/>
                <wp:lineTo x="5807" y="9320"/>
                <wp:lineTo x="10323" y="11184"/>
                <wp:lineTo x="3656" y="11417"/>
                <wp:lineTo x="3656" y="14214"/>
                <wp:lineTo x="0" y="14913"/>
                <wp:lineTo x="0" y="19806"/>
                <wp:lineTo x="4086" y="21437"/>
                <wp:lineTo x="6667" y="21437"/>
                <wp:lineTo x="14840" y="21437"/>
                <wp:lineTo x="17421" y="21437"/>
                <wp:lineTo x="21292" y="19806"/>
                <wp:lineTo x="21292" y="14913"/>
                <wp:lineTo x="17636" y="14214"/>
                <wp:lineTo x="18066" y="11650"/>
                <wp:lineTo x="16345" y="11184"/>
                <wp:lineTo x="15485" y="7456"/>
                <wp:lineTo x="15485" y="0"/>
                <wp:lineTo x="5807" y="0"/>
              </wp:wrapPolygon>
            </wp:wrapTight>
            <wp:docPr id="1" name="Picture 0" descr="Logo_Mon+Eng_-_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_-_bosoo.png"/>
                    <pic:cNvPicPr/>
                  </pic:nvPicPr>
                  <pic:blipFill>
                    <a:blip r:embed="rId8" cstate="print"/>
                    <a:stretch>
                      <a:fillRect/>
                    </a:stretch>
                  </pic:blipFill>
                  <pic:spPr>
                    <a:xfrm>
                      <a:off x="0" y="0"/>
                      <a:ext cx="1913255" cy="1765935"/>
                    </a:xfrm>
                    <a:prstGeom prst="rect">
                      <a:avLst/>
                    </a:prstGeom>
                  </pic:spPr>
                </pic:pic>
              </a:graphicData>
            </a:graphic>
          </wp:anchor>
        </w:drawing>
      </w:r>
    </w:p>
    <w:p w14:paraId="54B93599" w14:textId="77777777" w:rsidR="00F87263" w:rsidRPr="00FD6FC3" w:rsidRDefault="00F87263" w:rsidP="00860B67">
      <w:pPr>
        <w:spacing w:before="120" w:after="0" w:line="360" w:lineRule="auto"/>
        <w:rPr>
          <w:rFonts w:ascii="Times New Roman" w:hAnsi="Times New Roman" w:cs="Times New Roman"/>
          <w:color w:val="FF0000"/>
          <w:sz w:val="24"/>
          <w:szCs w:val="24"/>
        </w:rPr>
      </w:pPr>
    </w:p>
    <w:p w14:paraId="604A0785" w14:textId="3C6A4A33" w:rsidR="00F87263" w:rsidRPr="00FD6FC3" w:rsidRDefault="00F87263" w:rsidP="00860B67">
      <w:pPr>
        <w:spacing w:before="120" w:after="0" w:line="360" w:lineRule="auto"/>
        <w:rPr>
          <w:rFonts w:ascii="Times New Roman" w:hAnsi="Times New Roman" w:cs="Times New Roman"/>
          <w:color w:val="FF0000"/>
          <w:sz w:val="24"/>
          <w:szCs w:val="24"/>
        </w:rPr>
      </w:pPr>
    </w:p>
    <w:p w14:paraId="130F6A76" w14:textId="0149EE86" w:rsidR="00F87263" w:rsidRPr="00FD6FC3" w:rsidRDefault="00F87263" w:rsidP="00860B67">
      <w:pPr>
        <w:spacing w:before="120" w:after="0" w:line="360" w:lineRule="auto"/>
        <w:rPr>
          <w:rFonts w:ascii="Times New Roman" w:hAnsi="Times New Roman" w:cs="Times New Roman"/>
          <w:color w:val="FF0000"/>
          <w:sz w:val="24"/>
          <w:szCs w:val="24"/>
        </w:rPr>
      </w:pPr>
    </w:p>
    <w:p w14:paraId="5173EEFB" w14:textId="77777777" w:rsidR="00F87263" w:rsidRPr="00FD6FC3" w:rsidRDefault="00F87263" w:rsidP="00860B67">
      <w:pPr>
        <w:spacing w:before="120" w:after="0" w:line="360" w:lineRule="auto"/>
        <w:rPr>
          <w:rFonts w:ascii="Times New Roman" w:hAnsi="Times New Roman" w:cs="Times New Roman"/>
          <w:color w:val="FF0000"/>
          <w:sz w:val="24"/>
          <w:szCs w:val="24"/>
        </w:rPr>
      </w:pPr>
    </w:p>
    <w:p w14:paraId="67A40346" w14:textId="77777777" w:rsidR="00F87263" w:rsidRPr="00FD6FC3" w:rsidRDefault="00F87263" w:rsidP="00860B67">
      <w:pPr>
        <w:spacing w:before="120" w:after="0" w:line="360" w:lineRule="auto"/>
        <w:rPr>
          <w:rFonts w:ascii="Times New Roman" w:hAnsi="Times New Roman" w:cs="Times New Roman"/>
          <w:color w:val="FF0000"/>
          <w:sz w:val="24"/>
          <w:szCs w:val="24"/>
        </w:rPr>
      </w:pPr>
    </w:p>
    <w:p w14:paraId="1A1E8A72" w14:textId="77777777" w:rsidR="00E56E1F" w:rsidRPr="00FD6FC3" w:rsidRDefault="00E56E1F" w:rsidP="00860B67">
      <w:pPr>
        <w:spacing w:before="120" w:after="0" w:line="360" w:lineRule="auto"/>
        <w:jc w:val="center"/>
        <w:rPr>
          <w:rFonts w:ascii="Times New Roman" w:hAnsi="Times New Roman" w:cs="Times New Roman"/>
          <w:color w:val="FF0000"/>
          <w:sz w:val="24"/>
          <w:szCs w:val="24"/>
          <w:lang w:val="mn-MN"/>
        </w:rPr>
      </w:pPr>
    </w:p>
    <w:p w14:paraId="20B1EE1D" w14:textId="77777777" w:rsidR="00EE5F01" w:rsidRPr="00FD6FC3" w:rsidRDefault="00EE5F01" w:rsidP="00860B67">
      <w:pPr>
        <w:spacing w:before="120" w:after="0" w:line="360" w:lineRule="auto"/>
        <w:jc w:val="center"/>
        <w:rPr>
          <w:rFonts w:ascii="Times New Roman" w:hAnsi="Times New Roman" w:cs="Times New Roman"/>
          <w:color w:val="FF0000"/>
          <w:sz w:val="24"/>
          <w:szCs w:val="24"/>
          <w:lang w:val="mn-MN"/>
        </w:rPr>
      </w:pPr>
    </w:p>
    <w:p w14:paraId="650898F0" w14:textId="77777777" w:rsidR="009E35A4" w:rsidRPr="00FD6FC3" w:rsidRDefault="009E35A4" w:rsidP="00860B67">
      <w:pPr>
        <w:spacing w:before="120" w:after="0" w:line="360" w:lineRule="auto"/>
        <w:rPr>
          <w:rFonts w:ascii="Times New Roman" w:hAnsi="Times New Roman" w:cs="Times New Roman"/>
          <w:color w:val="FF0000"/>
          <w:sz w:val="24"/>
          <w:szCs w:val="24"/>
        </w:rPr>
      </w:pPr>
    </w:p>
    <w:p w14:paraId="15E01731" w14:textId="77777777" w:rsidR="00CC20AB" w:rsidRPr="00FD6FC3" w:rsidRDefault="00B34B6B" w:rsidP="00860B67">
      <w:pPr>
        <w:spacing w:before="120" w:after="0" w:line="360" w:lineRule="auto"/>
        <w:rPr>
          <w:rFonts w:ascii="Times New Roman" w:hAnsi="Times New Roman" w:cs="Times New Roman"/>
          <w:color w:val="FF0000"/>
          <w:sz w:val="24"/>
          <w:szCs w:val="24"/>
          <w:lang w:val="mn-MN"/>
        </w:rPr>
      </w:pPr>
      <w:r w:rsidRPr="00FD6FC3">
        <w:rPr>
          <w:rFonts w:ascii="Times New Roman" w:hAnsi="Times New Roman" w:cs="Times New Roman"/>
          <w:noProof/>
          <w:color w:val="FF0000"/>
          <w:sz w:val="24"/>
          <w:szCs w:val="24"/>
        </w:rPr>
        <w:drawing>
          <wp:anchor distT="0" distB="0" distL="114300" distR="114300" simplePos="0" relativeHeight="251657728" behindDoc="1" locked="0" layoutInCell="1" allowOverlap="1" wp14:anchorId="2F84BAB8" wp14:editId="11FBE25D">
            <wp:simplePos x="0" y="0"/>
            <wp:positionH relativeFrom="column">
              <wp:posOffset>1842770</wp:posOffset>
            </wp:positionH>
            <wp:positionV relativeFrom="paragraph">
              <wp:posOffset>180340</wp:posOffset>
            </wp:positionV>
            <wp:extent cx="2457450" cy="838200"/>
            <wp:effectExtent l="19050" t="0" r="0" b="0"/>
            <wp:wrapTight wrapText="bothSides">
              <wp:wrapPolygon edited="0">
                <wp:start x="8037" y="4418"/>
                <wp:lineTo x="1172" y="12273"/>
                <wp:lineTo x="-167" y="13255"/>
                <wp:lineTo x="-167" y="15709"/>
                <wp:lineTo x="7367" y="16691"/>
                <wp:lineTo x="14233" y="16691"/>
                <wp:lineTo x="21600" y="15709"/>
                <wp:lineTo x="21600" y="12764"/>
                <wp:lineTo x="20428" y="12273"/>
                <wp:lineTo x="13563" y="4418"/>
                <wp:lineTo x="8037" y="4418"/>
              </wp:wrapPolygon>
            </wp:wrapTight>
            <wp:docPr id="3" name="Picture 2" descr="decorative-1769570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orative-1769570_960_720.png"/>
                    <pic:cNvPicPr/>
                  </pic:nvPicPr>
                  <pic:blipFill>
                    <a:blip r:embed="rId9" cstate="print"/>
                    <a:stretch>
                      <a:fillRect/>
                    </a:stretch>
                  </pic:blipFill>
                  <pic:spPr>
                    <a:xfrm>
                      <a:off x="0" y="0"/>
                      <a:ext cx="2457450" cy="838200"/>
                    </a:xfrm>
                    <a:prstGeom prst="rect">
                      <a:avLst/>
                    </a:prstGeom>
                  </pic:spPr>
                </pic:pic>
              </a:graphicData>
            </a:graphic>
          </wp:anchor>
        </w:drawing>
      </w:r>
    </w:p>
    <w:p w14:paraId="50E66AC6" w14:textId="6E07008F" w:rsidR="009619D0" w:rsidRPr="00CB1E31" w:rsidRDefault="001D4E19" w:rsidP="00860B67">
      <w:pPr>
        <w:spacing w:before="120" w:after="0" w:line="360" w:lineRule="auto"/>
        <w:jc w:val="center"/>
        <w:rPr>
          <w:rFonts w:ascii="Times New Roman" w:hAnsi="Times New Roman" w:cs="Times New Roman"/>
          <w:color w:val="FF0000"/>
          <w:sz w:val="24"/>
          <w:szCs w:val="24"/>
          <w:lang w:val="mn-MN"/>
        </w:rPr>
      </w:pPr>
      <w:r w:rsidRPr="00CB1E31">
        <w:rPr>
          <w:rFonts w:ascii="Times New Roman" w:hAnsi="Times New Roman" w:cs="Times New Roman"/>
          <w:color w:val="FF0000"/>
          <w:sz w:val="24"/>
          <w:szCs w:val="24"/>
          <w:lang w:val="mn-MN"/>
        </w:rPr>
        <w:t xml:space="preserve">                                          </w:t>
      </w:r>
    </w:p>
    <w:p w14:paraId="329AFBB5" w14:textId="77777777" w:rsidR="00B34B6B" w:rsidRPr="00FD6FC3" w:rsidRDefault="00B34B6B" w:rsidP="00860B67">
      <w:pPr>
        <w:spacing w:before="120" w:after="0" w:line="360" w:lineRule="auto"/>
        <w:jc w:val="center"/>
        <w:rPr>
          <w:rFonts w:ascii="Times New Roman" w:hAnsi="Times New Roman" w:cs="Times New Roman"/>
          <w:b/>
          <w:noProof/>
          <w:color w:val="FF0000"/>
          <w:sz w:val="24"/>
          <w:szCs w:val="24"/>
          <w:lang w:val="mn-MN"/>
        </w:rPr>
      </w:pPr>
    </w:p>
    <w:p w14:paraId="7EB7170E" w14:textId="43A6B773" w:rsidR="00B34B6B" w:rsidRPr="0003237C" w:rsidRDefault="00F87263" w:rsidP="00E5069C">
      <w:pPr>
        <w:spacing w:before="120" w:after="0"/>
        <w:jc w:val="center"/>
        <w:rPr>
          <w:rFonts w:ascii="Times New Roman" w:hAnsi="Times New Roman" w:cs="Times New Roman"/>
          <w:b/>
          <w:sz w:val="28"/>
          <w:szCs w:val="28"/>
          <w:lang w:val="mn-MN"/>
        </w:rPr>
      </w:pPr>
      <w:r w:rsidRPr="0003237C">
        <w:rPr>
          <w:rFonts w:ascii="Times New Roman" w:hAnsi="Times New Roman" w:cs="Times New Roman"/>
          <w:b/>
          <w:sz w:val="28"/>
          <w:szCs w:val="28"/>
          <w:lang w:val="mn-MN"/>
        </w:rPr>
        <w:t xml:space="preserve">САНХҮҮГИЙН </w:t>
      </w:r>
      <w:r w:rsidR="00B34B6B" w:rsidRPr="0003237C">
        <w:rPr>
          <w:rFonts w:ascii="Times New Roman" w:hAnsi="Times New Roman" w:cs="Times New Roman"/>
          <w:b/>
          <w:sz w:val="28"/>
          <w:szCs w:val="28"/>
          <w:lang w:val="mn-MN"/>
        </w:rPr>
        <w:t>ЗОХИЦУУЛАХ ХОРООНЫ 20</w:t>
      </w:r>
      <w:r w:rsidR="0075502E" w:rsidRPr="0003237C">
        <w:rPr>
          <w:rFonts w:ascii="Times New Roman" w:hAnsi="Times New Roman" w:cs="Times New Roman"/>
          <w:b/>
          <w:sz w:val="28"/>
          <w:szCs w:val="28"/>
          <w:lang w:val="mn-MN"/>
        </w:rPr>
        <w:t>2</w:t>
      </w:r>
      <w:r w:rsidR="0003237C" w:rsidRPr="0003237C">
        <w:rPr>
          <w:rFonts w:ascii="Times New Roman" w:hAnsi="Times New Roman" w:cs="Times New Roman"/>
          <w:b/>
          <w:sz w:val="28"/>
          <w:szCs w:val="28"/>
          <w:lang w:val="mn-MN"/>
        </w:rPr>
        <w:t xml:space="preserve">3 </w:t>
      </w:r>
      <w:r w:rsidR="00B34B6B" w:rsidRPr="0003237C">
        <w:rPr>
          <w:rFonts w:ascii="Times New Roman" w:hAnsi="Times New Roman" w:cs="Times New Roman"/>
          <w:b/>
          <w:sz w:val="28"/>
          <w:szCs w:val="28"/>
          <w:lang w:val="mn-MN"/>
        </w:rPr>
        <w:t>ОНЫ</w:t>
      </w:r>
    </w:p>
    <w:p w14:paraId="50FC7F27" w14:textId="34AA24F6" w:rsidR="004A31C8" w:rsidRPr="0003237C" w:rsidRDefault="00B34B6B" w:rsidP="00E5069C">
      <w:pPr>
        <w:spacing w:before="120" w:after="0"/>
        <w:jc w:val="center"/>
        <w:rPr>
          <w:rFonts w:ascii="Times New Roman" w:hAnsi="Times New Roman" w:cs="Times New Roman"/>
          <w:b/>
          <w:sz w:val="28"/>
          <w:szCs w:val="28"/>
          <w:lang w:val="mn-MN"/>
        </w:rPr>
      </w:pPr>
      <w:r w:rsidRPr="0003237C">
        <w:rPr>
          <w:rFonts w:ascii="Times New Roman" w:hAnsi="Times New Roman" w:cs="Times New Roman"/>
          <w:b/>
          <w:sz w:val="28"/>
          <w:szCs w:val="28"/>
          <w:lang w:val="mn-MN"/>
        </w:rPr>
        <w:t xml:space="preserve">ҮЙЛ </w:t>
      </w:r>
      <w:r w:rsidR="00F87263" w:rsidRPr="0003237C">
        <w:rPr>
          <w:rFonts w:ascii="Times New Roman" w:hAnsi="Times New Roman" w:cs="Times New Roman"/>
          <w:b/>
          <w:sz w:val="28"/>
          <w:szCs w:val="28"/>
          <w:lang w:val="mn-MN"/>
        </w:rPr>
        <w:t>АЖИЛЛАГААНЫ</w:t>
      </w:r>
      <w:r w:rsidR="00EB2CD6" w:rsidRPr="00CB1E31">
        <w:rPr>
          <w:rFonts w:ascii="Times New Roman" w:hAnsi="Times New Roman" w:cs="Times New Roman"/>
          <w:b/>
          <w:sz w:val="28"/>
          <w:szCs w:val="28"/>
          <w:lang w:val="mn-MN"/>
        </w:rPr>
        <w:t xml:space="preserve"> </w:t>
      </w:r>
      <w:r w:rsidRPr="0003237C">
        <w:rPr>
          <w:rFonts w:ascii="Times New Roman" w:hAnsi="Times New Roman" w:cs="Times New Roman"/>
          <w:b/>
          <w:sz w:val="28"/>
          <w:szCs w:val="28"/>
          <w:lang w:val="mn-MN"/>
        </w:rPr>
        <w:t>СИСТЕМЧИЛСЭН</w:t>
      </w:r>
    </w:p>
    <w:p w14:paraId="01A6D9CE" w14:textId="77777777" w:rsidR="00F87263" w:rsidRDefault="00F87263" w:rsidP="00E5069C">
      <w:pPr>
        <w:spacing w:before="120" w:after="0"/>
        <w:jc w:val="center"/>
        <w:rPr>
          <w:rFonts w:ascii="Times New Roman" w:hAnsi="Times New Roman" w:cs="Times New Roman"/>
          <w:b/>
          <w:sz w:val="28"/>
          <w:szCs w:val="28"/>
          <w:lang w:val="mn-MN"/>
        </w:rPr>
      </w:pPr>
      <w:r w:rsidRPr="0003237C">
        <w:rPr>
          <w:rFonts w:ascii="Times New Roman" w:hAnsi="Times New Roman" w:cs="Times New Roman"/>
          <w:b/>
          <w:sz w:val="28"/>
          <w:szCs w:val="28"/>
          <w:lang w:val="mn-MN"/>
        </w:rPr>
        <w:t>ҮНЭЛГЭЭНИЙ</w:t>
      </w:r>
      <w:r w:rsidR="009D72A3" w:rsidRPr="00CB1E31">
        <w:rPr>
          <w:rFonts w:ascii="Times New Roman" w:hAnsi="Times New Roman" w:cs="Times New Roman"/>
          <w:b/>
          <w:sz w:val="28"/>
          <w:szCs w:val="28"/>
          <w:lang w:val="mn-MN"/>
        </w:rPr>
        <w:t xml:space="preserve"> </w:t>
      </w:r>
      <w:r w:rsidRPr="0003237C">
        <w:rPr>
          <w:rFonts w:ascii="Times New Roman" w:hAnsi="Times New Roman" w:cs="Times New Roman"/>
          <w:b/>
          <w:sz w:val="28"/>
          <w:szCs w:val="28"/>
          <w:lang w:val="mn-MN"/>
        </w:rPr>
        <w:t>ТАЙЛАН</w:t>
      </w:r>
    </w:p>
    <w:p w14:paraId="2A44FD94" w14:textId="1555FBB3" w:rsidR="008743C4" w:rsidRPr="0003237C" w:rsidRDefault="008743C4" w:rsidP="00E5069C">
      <w:pPr>
        <w:spacing w:before="120" w:after="0"/>
        <w:jc w:val="center"/>
        <w:rPr>
          <w:rFonts w:ascii="Times New Roman" w:hAnsi="Times New Roman" w:cs="Times New Roman"/>
          <w:b/>
          <w:sz w:val="28"/>
          <w:szCs w:val="28"/>
          <w:lang w:val="mn-MN"/>
        </w:rPr>
      </w:pPr>
    </w:p>
    <w:p w14:paraId="78FE771E" w14:textId="77777777" w:rsidR="00B34B6B" w:rsidRPr="00FD6FC3" w:rsidRDefault="009D72A3" w:rsidP="00860B67">
      <w:pPr>
        <w:spacing w:before="120" w:after="0" w:line="360" w:lineRule="auto"/>
        <w:jc w:val="center"/>
        <w:rPr>
          <w:rFonts w:ascii="Times New Roman" w:hAnsi="Times New Roman" w:cs="Times New Roman"/>
          <w:b/>
          <w:color w:val="FF0000"/>
          <w:sz w:val="24"/>
          <w:szCs w:val="24"/>
          <w:lang w:val="mn-MN"/>
        </w:rPr>
      </w:pPr>
      <w:r w:rsidRPr="00FD6FC3">
        <w:rPr>
          <w:rFonts w:ascii="Times New Roman" w:hAnsi="Times New Roman" w:cs="Times New Roman"/>
          <w:b/>
          <w:noProof/>
          <w:color w:val="FF0000"/>
          <w:sz w:val="24"/>
          <w:szCs w:val="24"/>
        </w:rPr>
        <w:drawing>
          <wp:anchor distT="0" distB="0" distL="114300" distR="114300" simplePos="0" relativeHeight="251658752" behindDoc="1" locked="0" layoutInCell="1" allowOverlap="1" wp14:anchorId="0727C223" wp14:editId="1B4F5C9C">
            <wp:simplePos x="0" y="0"/>
            <wp:positionH relativeFrom="column">
              <wp:posOffset>1938020</wp:posOffset>
            </wp:positionH>
            <wp:positionV relativeFrom="paragraph">
              <wp:posOffset>50165</wp:posOffset>
            </wp:positionV>
            <wp:extent cx="2065020" cy="693420"/>
            <wp:effectExtent l="0" t="0" r="0" b="0"/>
            <wp:wrapTight wrapText="bothSides">
              <wp:wrapPolygon edited="0">
                <wp:start x="9963" y="5341"/>
                <wp:lineTo x="399" y="10088"/>
                <wp:lineTo x="399" y="13055"/>
                <wp:lineTo x="10162" y="16022"/>
                <wp:lineTo x="10162" y="17209"/>
                <wp:lineTo x="10959" y="17209"/>
                <wp:lineTo x="10959" y="16022"/>
                <wp:lineTo x="20723" y="13055"/>
                <wp:lineTo x="20723" y="10088"/>
                <wp:lineTo x="11159" y="5341"/>
                <wp:lineTo x="9963" y="5341"/>
              </wp:wrapPolygon>
            </wp:wrapTight>
            <wp:docPr id="4" name="Picture 3" descr="178808_21278079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08_21278079289.png"/>
                    <pic:cNvPicPr/>
                  </pic:nvPicPr>
                  <pic:blipFill>
                    <a:blip r:embed="rId10"/>
                    <a:stretch>
                      <a:fillRect/>
                    </a:stretch>
                  </pic:blipFill>
                  <pic:spPr>
                    <a:xfrm>
                      <a:off x="0" y="0"/>
                      <a:ext cx="2065020" cy="693420"/>
                    </a:xfrm>
                    <a:prstGeom prst="rect">
                      <a:avLst/>
                    </a:prstGeom>
                  </pic:spPr>
                </pic:pic>
              </a:graphicData>
            </a:graphic>
          </wp:anchor>
        </w:drawing>
      </w:r>
    </w:p>
    <w:p w14:paraId="552CBE72" w14:textId="77777777" w:rsidR="00B2725C" w:rsidRPr="00FD6FC3" w:rsidRDefault="00B2725C" w:rsidP="00860B67">
      <w:pPr>
        <w:spacing w:before="120" w:after="0" w:line="360" w:lineRule="auto"/>
        <w:jc w:val="center"/>
        <w:rPr>
          <w:rFonts w:ascii="Times New Roman" w:hAnsi="Times New Roman" w:cs="Times New Roman"/>
          <w:b/>
          <w:color w:val="FF0000"/>
          <w:sz w:val="24"/>
          <w:szCs w:val="24"/>
          <w:lang w:val="mn-MN"/>
        </w:rPr>
      </w:pPr>
    </w:p>
    <w:p w14:paraId="30930D3B" w14:textId="77777777" w:rsidR="00B2725C" w:rsidRPr="00FD6FC3" w:rsidRDefault="00B2725C" w:rsidP="00860B67">
      <w:pPr>
        <w:spacing w:before="120" w:after="0" w:line="360" w:lineRule="auto"/>
        <w:jc w:val="center"/>
        <w:rPr>
          <w:rFonts w:ascii="Times New Roman" w:hAnsi="Times New Roman" w:cs="Times New Roman"/>
          <w:b/>
          <w:color w:val="FF0000"/>
          <w:sz w:val="24"/>
          <w:szCs w:val="24"/>
          <w:lang w:val="mn-MN"/>
        </w:rPr>
      </w:pPr>
    </w:p>
    <w:p w14:paraId="146F66E7" w14:textId="77777777" w:rsidR="00B2725C" w:rsidRPr="00FD6FC3" w:rsidRDefault="00B2725C" w:rsidP="00860B67">
      <w:pPr>
        <w:spacing w:before="120" w:after="0" w:line="360" w:lineRule="auto"/>
        <w:jc w:val="center"/>
        <w:rPr>
          <w:rFonts w:ascii="Times New Roman" w:hAnsi="Times New Roman" w:cs="Times New Roman"/>
          <w:b/>
          <w:color w:val="FF0000"/>
          <w:sz w:val="24"/>
          <w:szCs w:val="24"/>
          <w:lang w:val="mn-MN"/>
        </w:rPr>
      </w:pPr>
    </w:p>
    <w:p w14:paraId="10CB76ED" w14:textId="77777777" w:rsidR="00CC20AB" w:rsidRPr="00FD6FC3" w:rsidRDefault="00CC20AB" w:rsidP="00860B67">
      <w:pPr>
        <w:spacing w:before="120" w:after="0" w:line="360" w:lineRule="auto"/>
        <w:jc w:val="center"/>
        <w:rPr>
          <w:rFonts w:ascii="Times New Roman" w:hAnsi="Times New Roman" w:cs="Times New Roman"/>
          <w:b/>
          <w:color w:val="FF0000"/>
          <w:sz w:val="24"/>
          <w:szCs w:val="24"/>
          <w:lang w:val="mn-MN"/>
        </w:rPr>
      </w:pPr>
    </w:p>
    <w:p w14:paraId="689E0EC1" w14:textId="77777777" w:rsidR="00C62337" w:rsidRPr="00FD6FC3" w:rsidRDefault="00C62337" w:rsidP="00860B67">
      <w:pPr>
        <w:spacing w:before="120" w:after="0" w:line="360" w:lineRule="auto"/>
        <w:rPr>
          <w:rFonts w:ascii="Times New Roman" w:hAnsi="Times New Roman" w:cs="Times New Roman"/>
          <w:b/>
          <w:color w:val="FF0000"/>
          <w:sz w:val="24"/>
          <w:szCs w:val="24"/>
          <w:lang w:val="mn-MN"/>
        </w:rPr>
      </w:pPr>
    </w:p>
    <w:p w14:paraId="09A4DAA3" w14:textId="77777777" w:rsidR="00E5069C" w:rsidRPr="00FD6FC3" w:rsidRDefault="00E5069C" w:rsidP="0075502E">
      <w:pPr>
        <w:spacing w:before="120" w:after="0" w:line="240" w:lineRule="auto"/>
        <w:rPr>
          <w:rFonts w:ascii="Times New Roman" w:hAnsi="Times New Roman" w:cs="Times New Roman"/>
          <w:b/>
          <w:color w:val="FF0000"/>
          <w:sz w:val="24"/>
          <w:szCs w:val="24"/>
          <w:lang w:val="mn-MN"/>
        </w:rPr>
      </w:pPr>
    </w:p>
    <w:p w14:paraId="12A8E5D9" w14:textId="77777777" w:rsidR="006E1D18" w:rsidRPr="00FD6FC3" w:rsidRDefault="006E1D18" w:rsidP="00860B67">
      <w:pPr>
        <w:spacing w:before="120" w:after="0" w:line="360" w:lineRule="auto"/>
        <w:jc w:val="center"/>
        <w:rPr>
          <w:rFonts w:ascii="Times New Roman" w:hAnsi="Times New Roman" w:cs="Times New Roman"/>
          <w:b/>
          <w:color w:val="FF0000"/>
          <w:sz w:val="24"/>
          <w:szCs w:val="24"/>
          <w:lang w:val="mn-MN"/>
        </w:rPr>
      </w:pPr>
    </w:p>
    <w:p w14:paraId="7486603D" w14:textId="77777777" w:rsidR="006E1D18" w:rsidRPr="00FD6FC3" w:rsidRDefault="006E1D18" w:rsidP="00860B67">
      <w:pPr>
        <w:spacing w:before="120" w:after="0" w:line="360" w:lineRule="auto"/>
        <w:jc w:val="center"/>
        <w:rPr>
          <w:rFonts w:ascii="Times New Roman" w:hAnsi="Times New Roman" w:cs="Times New Roman"/>
          <w:b/>
          <w:color w:val="FF0000"/>
          <w:sz w:val="24"/>
          <w:szCs w:val="24"/>
          <w:lang w:val="mn-MN"/>
        </w:rPr>
      </w:pPr>
    </w:p>
    <w:p w14:paraId="6226FD05" w14:textId="77777777" w:rsidR="00B2725C" w:rsidRPr="0003237C" w:rsidRDefault="00B2725C" w:rsidP="0075502E">
      <w:pPr>
        <w:spacing w:before="120" w:after="0" w:line="240" w:lineRule="auto"/>
        <w:jc w:val="center"/>
        <w:rPr>
          <w:rFonts w:ascii="Times New Roman" w:hAnsi="Times New Roman" w:cs="Times New Roman"/>
          <w:sz w:val="24"/>
          <w:szCs w:val="24"/>
          <w:lang w:val="mn-MN"/>
        </w:rPr>
      </w:pPr>
      <w:r w:rsidRPr="0003237C">
        <w:rPr>
          <w:rFonts w:ascii="Times New Roman" w:hAnsi="Times New Roman" w:cs="Times New Roman"/>
          <w:sz w:val="24"/>
          <w:szCs w:val="24"/>
          <w:lang w:val="mn-MN"/>
        </w:rPr>
        <w:t>Улаанбаатар хот</w:t>
      </w:r>
    </w:p>
    <w:p w14:paraId="0CC58236" w14:textId="2DBF3224" w:rsidR="00B2725C" w:rsidRPr="0003237C" w:rsidRDefault="00B2725C" w:rsidP="0075502E">
      <w:pPr>
        <w:tabs>
          <w:tab w:val="left" w:pos="4820"/>
          <w:tab w:val="center" w:pos="5127"/>
          <w:tab w:val="left" w:pos="8023"/>
        </w:tabs>
        <w:spacing w:before="120" w:after="0" w:line="240" w:lineRule="auto"/>
        <w:jc w:val="center"/>
        <w:rPr>
          <w:rFonts w:ascii="Times New Roman" w:hAnsi="Times New Roman" w:cs="Times New Roman"/>
          <w:sz w:val="24"/>
          <w:szCs w:val="24"/>
          <w:lang w:val="mn-MN"/>
        </w:rPr>
      </w:pPr>
      <w:r w:rsidRPr="0003237C">
        <w:rPr>
          <w:rFonts w:ascii="Times New Roman" w:hAnsi="Times New Roman" w:cs="Times New Roman"/>
          <w:sz w:val="24"/>
          <w:szCs w:val="24"/>
          <w:lang w:val="mn-MN"/>
        </w:rPr>
        <w:t>20</w:t>
      </w:r>
      <w:r w:rsidR="005F245C" w:rsidRPr="00CB1E31">
        <w:rPr>
          <w:rFonts w:ascii="Times New Roman" w:hAnsi="Times New Roman" w:cs="Times New Roman"/>
          <w:sz w:val="24"/>
          <w:szCs w:val="24"/>
          <w:lang w:val="mn-MN"/>
        </w:rPr>
        <w:t>2</w:t>
      </w:r>
      <w:r w:rsidR="0003237C" w:rsidRPr="00CB1E31">
        <w:rPr>
          <w:rFonts w:ascii="Times New Roman" w:hAnsi="Times New Roman" w:cs="Times New Roman"/>
          <w:sz w:val="24"/>
          <w:szCs w:val="24"/>
          <w:lang w:val="mn-MN"/>
        </w:rPr>
        <w:t>4</w:t>
      </w:r>
      <w:r w:rsidRPr="0003237C">
        <w:rPr>
          <w:rFonts w:ascii="Times New Roman" w:hAnsi="Times New Roman" w:cs="Times New Roman"/>
          <w:sz w:val="24"/>
          <w:szCs w:val="24"/>
          <w:lang w:val="mn-MN"/>
        </w:rPr>
        <w:t xml:space="preserve"> он</w:t>
      </w:r>
    </w:p>
    <w:p w14:paraId="1020F97B" w14:textId="77777777" w:rsidR="00BA14A7" w:rsidRPr="00FD6FC3" w:rsidRDefault="00BA14A7" w:rsidP="00860B67">
      <w:pPr>
        <w:tabs>
          <w:tab w:val="left" w:pos="4820"/>
          <w:tab w:val="center" w:pos="5127"/>
          <w:tab w:val="left" w:pos="8023"/>
        </w:tabs>
        <w:spacing w:before="120" w:after="0" w:line="360" w:lineRule="auto"/>
        <w:jc w:val="center"/>
        <w:rPr>
          <w:rFonts w:ascii="Times New Roman" w:hAnsi="Times New Roman" w:cs="Times New Roman"/>
          <w:color w:val="FF0000"/>
          <w:sz w:val="24"/>
          <w:szCs w:val="24"/>
          <w:lang w:val="mn-MN"/>
        </w:rPr>
      </w:pPr>
    </w:p>
    <w:sdt>
      <w:sdtPr>
        <w:rPr>
          <w:rFonts w:ascii="Times New Roman" w:eastAsiaTheme="minorHAnsi" w:hAnsi="Times New Roman" w:cs="Times New Roman"/>
          <w:b w:val="0"/>
          <w:bCs w:val="0"/>
          <w:color w:val="FF0000"/>
          <w:sz w:val="24"/>
          <w:szCs w:val="24"/>
        </w:rPr>
        <w:id w:val="18741383"/>
        <w:docPartObj>
          <w:docPartGallery w:val="Table of Contents"/>
          <w:docPartUnique/>
        </w:docPartObj>
      </w:sdtPr>
      <w:sdtEndPr>
        <w:rPr>
          <w:rFonts w:eastAsiaTheme="minorEastAsia"/>
        </w:rPr>
      </w:sdtEndPr>
      <w:sdtContent>
        <w:p w14:paraId="2ED26858" w14:textId="77777777" w:rsidR="00CB1E31" w:rsidRDefault="00CB1E31" w:rsidP="00860B67">
          <w:pPr>
            <w:pStyle w:val="TOCHeading"/>
            <w:spacing w:before="120" w:line="360" w:lineRule="auto"/>
            <w:jc w:val="center"/>
            <w:rPr>
              <w:rFonts w:ascii="Times New Roman" w:eastAsiaTheme="minorHAnsi" w:hAnsi="Times New Roman" w:cs="Times New Roman"/>
              <w:b w:val="0"/>
              <w:bCs w:val="0"/>
              <w:color w:val="FF0000"/>
              <w:sz w:val="24"/>
              <w:szCs w:val="24"/>
            </w:rPr>
          </w:pPr>
        </w:p>
        <w:p w14:paraId="02A2477F" w14:textId="77777777" w:rsidR="00CB1E31" w:rsidRDefault="00CB1E31" w:rsidP="00860B67">
          <w:pPr>
            <w:pStyle w:val="TOCHeading"/>
            <w:spacing w:before="120" w:line="360" w:lineRule="auto"/>
            <w:jc w:val="center"/>
            <w:rPr>
              <w:rFonts w:ascii="Times New Roman" w:eastAsiaTheme="minorHAnsi" w:hAnsi="Times New Roman" w:cs="Times New Roman"/>
              <w:b w:val="0"/>
              <w:bCs w:val="0"/>
              <w:color w:val="FF0000"/>
              <w:sz w:val="24"/>
              <w:szCs w:val="24"/>
            </w:rPr>
          </w:pPr>
        </w:p>
        <w:p w14:paraId="5C0FAF6F" w14:textId="58F9CFB5" w:rsidR="00B02FD5" w:rsidRPr="008743C4" w:rsidRDefault="00B02FD5" w:rsidP="00860B67">
          <w:pPr>
            <w:pStyle w:val="TOCHeading"/>
            <w:spacing w:before="120" w:line="360" w:lineRule="auto"/>
            <w:jc w:val="center"/>
            <w:rPr>
              <w:rFonts w:ascii="Times New Roman" w:hAnsi="Times New Roman" w:cs="Times New Roman"/>
              <w:color w:val="auto"/>
              <w:sz w:val="24"/>
              <w:szCs w:val="24"/>
              <w:lang w:val="mn-MN"/>
            </w:rPr>
          </w:pPr>
          <w:r w:rsidRPr="008743C4">
            <w:rPr>
              <w:rFonts w:ascii="Times New Roman" w:hAnsi="Times New Roman" w:cs="Times New Roman"/>
              <w:color w:val="auto"/>
              <w:sz w:val="24"/>
              <w:szCs w:val="24"/>
              <w:lang w:val="mn-MN"/>
            </w:rPr>
            <w:t>АГУУЛГА</w:t>
          </w:r>
        </w:p>
        <w:p w14:paraId="2004DECE" w14:textId="77777777" w:rsidR="00B84D1C" w:rsidRPr="00CB1E31" w:rsidRDefault="00B84D1C" w:rsidP="00B84D1C">
          <w:pPr>
            <w:rPr>
              <w:rFonts w:ascii="Times New Roman" w:hAnsi="Times New Roman" w:cs="Times New Roman"/>
              <w:lang w:val="mn-MN"/>
            </w:rPr>
          </w:pPr>
        </w:p>
        <w:p w14:paraId="79601652" w14:textId="1AA505A1" w:rsidR="00547222" w:rsidRPr="008743C4" w:rsidRDefault="007C7998" w:rsidP="00FF75AA">
          <w:pPr>
            <w:pStyle w:val="TOC1"/>
            <w:rPr>
              <w:sz w:val="22"/>
              <w:szCs w:val="22"/>
              <w:lang w:val="en-US"/>
            </w:rPr>
          </w:pPr>
          <w:r w:rsidRPr="008743C4">
            <w:rPr>
              <w:highlight w:val="yellow"/>
            </w:rPr>
            <w:fldChar w:fldCharType="begin"/>
          </w:r>
          <w:r w:rsidR="00B02FD5" w:rsidRPr="008743C4">
            <w:rPr>
              <w:highlight w:val="yellow"/>
            </w:rPr>
            <w:instrText xml:space="preserve"> TOC \o "1-3" \h \z \u </w:instrText>
          </w:r>
          <w:r w:rsidRPr="008743C4">
            <w:rPr>
              <w:highlight w:val="yellow"/>
            </w:rPr>
            <w:fldChar w:fldCharType="separate"/>
          </w:r>
          <w:hyperlink w:anchor="_Toc66776310" w:history="1">
            <w:r w:rsidR="00547222" w:rsidRPr="008743C4">
              <w:rPr>
                <w:rStyle w:val="Hyperlink"/>
                <w:color w:val="auto"/>
              </w:rPr>
              <w:t xml:space="preserve">НЭГ. </w:t>
            </w:r>
            <w:r w:rsidR="00512A97" w:rsidRPr="008743C4">
              <w:rPr>
                <w:rStyle w:val="Hyperlink"/>
                <w:color w:val="auto"/>
              </w:rPr>
              <w:t xml:space="preserve">СИСТЕМЧИЛСЭН </w:t>
            </w:r>
            <w:r w:rsidR="00547222" w:rsidRPr="008743C4">
              <w:rPr>
                <w:rStyle w:val="Hyperlink"/>
                <w:color w:val="auto"/>
              </w:rPr>
              <w:t xml:space="preserve">ҮНЭЛГЭЭНИЙ </w:t>
            </w:r>
            <w:r w:rsidR="00512A97" w:rsidRPr="008743C4">
              <w:rPr>
                <w:rStyle w:val="Hyperlink"/>
                <w:color w:val="auto"/>
              </w:rPr>
              <w:t>ТӨРӨЛ</w:t>
            </w:r>
            <w:r w:rsidR="00547222" w:rsidRPr="008743C4">
              <w:rPr>
                <w:rStyle w:val="Hyperlink"/>
                <w:color w:val="auto"/>
              </w:rPr>
              <w:t xml:space="preserve"> БОЛОН ӨНӨӨГИЙН НӨХЦӨЛ БАЙДЛ</w:t>
            </w:r>
            <w:r w:rsidR="00107198">
              <w:rPr>
                <w:rStyle w:val="Hyperlink"/>
                <w:color w:val="auto"/>
              </w:rPr>
              <w:t>ЫГ ТОГТООХ ҮНЭЛГЭЭ.........................................................................................</w:t>
            </w:r>
            <w:r w:rsidR="00547222" w:rsidRPr="008743C4">
              <w:rPr>
                <w:webHidden/>
              </w:rPr>
              <w:fldChar w:fldCharType="begin"/>
            </w:r>
            <w:r w:rsidR="00547222" w:rsidRPr="008743C4">
              <w:rPr>
                <w:webHidden/>
              </w:rPr>
              <w:instrText xml:space="preserve"> PAGEREF _Toc66776310 \h </w:instrText>
            </w:r>
            <w:r w:rsidR="00547222" w:rsidRPr="008743C4">
              <w:rPr>
                <w:webHidden/>
              </w:rPr>
            </w:r>
            <w:r w:rsidR="00547222" w:rsidRPr="008743C4">
              <w:rPr>
                <w:webHidden/>
              </w:rPr>
              <w:fldChar w:fldCharType="separate"/>
            </w:r>
            <w:r w:rsidR="008D3114">
              <w:rPr>
                <w:webHidden/>
              </w:rPr>
              <w:t>3</w:t>
            </w:r>
            <w:r w:rsidR="00547222" w:rsidRPr="008743C4">
              <w:rPr>
                <w:webHidden/>
              </w:rPr>
              <w:fldChar w:fldCharType="end"/>
            </w:r>
          </w:hyperlink>
        </w:p>
        <w:p w14:paraId="7645479D" w14:textId="42E036B9" w:rsidR="00547222" w:rsidRPr="008743C4" w:rsidRDefault="00306365" w:rsidP="00FF75AA">
          <w:pPr>
            <w:pStyle w:val="TOC2"/>
            <w:rPr>
              <w:sz w:val="22"/>
              <w:szCs w:val="22"/>
              <w:lang w:val="en-US"/>
            </w:rPr>
          </w:pPr>
          <w:hyperlink w:anchor="_Toc66776311" w:history="1">
            <w:r w:rsidR="00547222" w:rsidRPr="008743C4">
              <w:rPr>
                <w:rStyle w:val="Hyperlink"/>
                <w:rFonts w:ascii="Times New Roman" w:hAnsi="Times New Roman"/>
                <w:color w:val="auto"/>
              </w:rPr>
              <w:t>1.1</w:t>
            </w:r>
            <w:r w:rsidR="00547222" w:rsidRPr="008743C4">
              <w:rPr>
                <w:sz w:val="22"/>
                <w:szCs w:val="22"/>
                <w:lang w:val="en-US"/>
              </w:rPr>
              <w:tab/>
            </w:r>
            <w:r w:rsidR="00547222" w:rsidRPr="008743C4">
              <w:rPr>
                <w:rStyle w:val="Hyperlink"/>
                <w:rFonts w:ascii="Times New Roman" w:hAnsi="Times New Roman"/>
                <w:color w:val="auto"/>
              </w:rPr>
              <w:t>Байгууллагын чиг үүрэг, бүтэц, зохион байгуулалт</w:t>
            </w:r>
            <w:r w:rsidR="00547222" w:rsidRPr="008743C4">
              <w:rPr>
                <w:webHidden/>
              </w:rPr>
              <w:tab/>
            </w:r>
            <w:r w:rsidR="00547222" w:rsidRPr="008743C4">
              <w:rPr>
                <w:webHidden/>
              </w:rPr>
              <w:fldChar w:fldCharType="begin"/>
            </w:r>
            <w:r w:rsidR="00547222" w:rsidRPr="008743C4">
              <w:rPr>
                <w:webHidden/>
              </w:rPr>
              <w:instrText xml:space="preserve"> PAGEREF _Toc66776311 \h </w:instrText>
            </w:r>
            <w:r w:rsidR="00547222" w:rsidRPr="008743C4">
              <w:rPr>
                <w:webHidden/>
              </w:rPr>
            </w:r>
            <w:r w:rsidR="00547222" w:rsidRPr="008743C4">
              <w:rPr>
                <w:webHidden/>
              </w:rPr>
              <w:fldChar w:fldCharType="separate"/>
            </w:r>
            <w:r w:rsidR="008D3114">
              <w:rPr>
                <w:webHidden/>
              </w:rPr>
              <w:t>4</w:t>
            </w:r>
            <w:r w:rsidR="00547222" w:rsidRPr="008743C4">
              <w:rPr>
                <w:webHidden/>
              </w:rPr>
              <w:fldChar w:fldCharType="end"/>
            </w:r>
          </w:hyperlink>
        </w:p>
        <w:p w14:paraId="5D8847AA" w14:textId="531064D3" w:rsidR="00547222" w:rsidRPr="008743C4" w:rsidRDefault="00306365" w:rsidP="00FF75AA">
          <w:pPr>
            <w:pStyle w:val="TOC2"/>
          </w:pPr>
          <w:hyperlink w:anchor="_Toc66776313" w:history="1">
            <w:r w:rsidR="00547222" w:rsidRPr="008743C4">
              <w:rPr>
                <w:rStyle w:val="Hyperlink"/>
                <w:rFonts w:ascii="Times New Roman" w:hAnsi="Times New Roman"/>
                <w:color w:val="auto"/>
              </w:rPr>
              <w:t>1.2</w:t>
            </w:r>
            <w:r w:rsidR="00547222" w:rsidRPr="008743C4">
              <w:rPr>
                <w:sz w:val="22"/>
                <w:szCs w:val="22"/>
                <w:lang w:val="en-US"/>
              </w:rPr>
              <w:tab/>
            </w:r>
            <w:r w:rsidR="00547222" w:rsidRPr="008743C4">
              <w:rPr>
                <w:rStyle w:val="Hyperlink"/>
                <w:rFonts w:ascii="Times New Roman" w:hAnsi="Times New Roman"/>
                <w:color w:val="auto"/>
              </w:rPr>
              <w:t>Байгууллагын үндсэн үйл ажиллагаа</w:t>
            </w:r>
            <w:r w:rsidR="00547222" w:rsidRPr="008743C4">
              <w:rPr>
                <w:webHidden/>
              </w:rPr>
              <w:tab/>
            </w:r>
            <w:r w:rsidR="00547222" w:rsidRPr="008743C4">
              <w:rPr>
                <w:webHidden/>
              </w:rPr>
              <w:fldChar w:fldCharType="begin"/>
            </w:r>
            <w:r w:rsidR="00547222" w:rsidRPr="008743C4">
              <w:rPr>
                <w:webHidden/>
              </w:rPr>
              <w:instrText xml:space="preserve"> PAGEREF _Toc66776313 \h </w:instrText>
            </w:r>
            <w:r w:rsidR="00547222" w:rsidRPr="008743C4">
              <w:rPr>
                <w:webHidden/>
              </w:rPr>
            </w:r>
            <w:r w:rsidR="00547222" w:rsidRPr="008743C4">
              <w:rPr>
                <w:webHidden/>
              </w:rPr>
              <w:fldChar w:fldCharType="separate"/>
            </w:r>
            <w:r w:rsidR="008D3114">
              <w:rPr>
                <w:webHidden/>
              </w:rPr>
              <w:t>5</w:t>
            </w:r>
            <w:r w:rsidR="00547222" w:rsidRPr="008743C4">
              <w:rPr>
                <w:webHidden/>
              </w:rPr>
              <w:fldChar w:fldCharType="end"/>
            </w:r>
          </w:hyperlink>
        </w:p>
        <w:p w14:paraId="3002DFF9" w14:textId="00D29A92" w:rsidR="00755FC2" w:rsidRPr="008743C4" w:rsidRDefault="00C36B50" w:rsidP="00367473">
          <w:pPr>
            <w:spacing w:line="360" w:lineRule="auto"/>
            <w:ind w:right="-157"/>
            <w:rPr>
              <w:rFonts w:ascii="Times New Roman" w:hAnsi="Times New Roman" w:cs="Times New Roman"/>
              <w:noProof/>
              <w:sz w:val="24"/>
              <w:szCs w:val="24"/>
            </w:rPr>
          </w:pPr>
          <w:r w:rsidRPr="008743C4">
            <w:rPr>
              <w:rFonts w:ascii="Times New Roman" w:hAnsi="Times New Roman" w:cs="Times New Roman"/>
              <w:noProof/>
            </w:rPr>
            <w:t xml:space="preserve">    </w:t>
          </w:r>
          <w:r w:rsidRPr="008743C4">
            <w:rPr>
              <w:rFonts w:ascii="Times New Roman" w:hAnsi="Times New Roman" w:cs="Times New Roman"/>
              <w:noProof/>
              <w:sz w:val="24"/>
              <w:szCs w:val="24"/>
            </w:rPr>
            <w:t xml:space="preserve">1.3         </w:t>
          </w:r>
          <w:r w:rsidR="00755FC2" w:rsidRPr="008743C4">
            <w:rPr>
              <w:rFonts w:ascii="Times New Roman" w:hAnsi="Times New Roman" w:cs="Times New Roman"/>
              <w:noProof/>
              <w:sz w:val="24"/>
              <w:szCs w:val="24"/>
            </w:rPr>
            <w:t>Гадаад харилцаа, хамтын ажиллагаа……………………………………………...</w:t>
          </w:r>
          <w:r w:rsidR="00755FC2" w:rsidRPr="008743C4">
            <w:rPr>
              <w:rFonts w:ascii="Times New Roman" w:hAnsi="Times New Roman" w:cs="Times New Roman"/>
              <w:noProof/>
              <w:webHidden/>
              <w:sz w:val="24"/>
              <w:szCs w:val="24"/>
            </w:rPr>
            <w:fldChar w:fldCharType="begin"/>
          </w:r>
          <w:r w:rsidR="00755FC2" w:rsidRPr="008743C4">
            <w:rPr>
              <w:rFonts w:ascii="Times New Roman" w:hAnsi="Times New Roman" w:cs="Times New Roman"/>
              <w:noProof/>
              <w:webHidden/>
              <w:sz w:val="24"/>
              <w:szCs w:val="24"/>
            </w:rPr>
            <w:instrText xml:space="preserve"> PAGEREF _Toc66776314 \h </w:instrText>
          </w:r>
          <w:r w:rsidR="00755FC2" w:rsidRPr="008743C4">
            <w:rPr>
              <w:rFonts w:ascii="Times New Roman" w:hAnsi="Times New Roman" w:cs="Times New Roman"/>
              <w:noProof/>
              <w:webHidden/>
              <w:sz w:val="24"/>
              <w:szCs w:val="24"/>
            </w:rPr>
          </w:r>
          <w:r w:rsidR="00755FC2" w:rsidRPr="008743C4">
            <w:rPr>
              <w:rFonts w:ascii="Times New Roman" w:hAnsi="Times New Roman" w:cs="Times New Roman"/>
              <w:noProof/>
              <w:webHidden/>
              <w:sz w:val="24"/>
              <w:szCs w:val="24"/>
            </w:rPr>
            <w:fldChar w:fldCharType="separate"/>
          </w:r>
          <w:r w:rsidR="008D3114">
            <w:rPr>
              <w:rFonts w:ascii="Times New Roman" w:hAnsi="Times New Roman" w:cs="Times New Roman"/>
              <w:noProof/>
              <w:webHidden/>
              <w:sz w:val="24"/>
              <w:szCs w:val="24"/>
            </w:rPr>
            <w:t>22</w:t>
          </w:r>
          <w:r w:rsidR="00755FC2" w:rsidRPr="008743C4">
            <w:rPr>
              <w:rFonts w:ascii="Times New Roman" w:hAnsi="Times New Roman" w:cs="Times New Roman"/>
              <w:noProof/>
              <w:webHidden/>
              <w:sz w:val="24"/>
              <w:szCs w:val="24"/>
            </w:rPr>
            <w:fldChar w:fldCharType="end"/>
          </w:r>
        </w:p>
        <w:p w14:paraId="31561C84" w14:textId="2102B8A0" w:rsidR="00547222" w:rsidRPr="008743C4" w:rsidRDefault="00755FC2" w:rsidP="00107198">
          <w:pPr>
            <w:spacing w:line="360" w:lineRule="auto"/>
            <w:ind w:right="-1"/>
            <w:rPr>
              <w:noProof/>
            </w:rPr>
          </w:pPr>
          <w:r w:rsidRPr="008743C4">
            <w:rPr>
              <w:noProof/>
              <w:lang w:val="mn-MN"/>
            </w:rPr>
            <w:t xml:space="preserve">     </w:t>
          </w:r>
          <w:hyperlink w:anchor="_Toc66776314" w:history="1">
            <w:r w:rsidR="00547222" w:rsidRPr="008743C4">
              <w:rPr>
                <w:rStyle w:val="Hyperlink"/>
                <w:rFonts w:ascii="Times New Roman" w:hAnsi="Times New Roman"/>
                <w:noProof/>
                <w:color w:val="auto"/>
              </w:rPr>
              <w:t>1.4</w:t>
            </w:r>
            <w:r w:rsidR="00547222" w:rsidRPr="008743C4">
              <w:rPr>
                <w:noProof/>
              </w:rPr>
              <w:tab/>
            </w:r>
          </w:hyperlink>
          <w:r w:rsidRPr="008743C4">
            <w:rPr>
              <w:noProof/>
              <w:lang w:val="mn-MN"/>
            </w:rPr>
            <w:t xml:space="preserve">        </w:t>
          </w:r>
          <w:hyperlink w:anchor="_Toc66776315" w:history="1">
            <w:r w:rsidR="00C36B50" w:rsidRPr="00107198">
              <w:rPr>
                <w:rFonts w:ascii="Times New Roman" w:hAnsi="Times New Roman" w:cs="Times New Roman"/>
                <w:noProof/>
              </w:rPr>
              <w:t>Дотоод үйл ажиллагаа</w:t>
            </w:r>
            <w:r w:rsidR="00107198">
              <w:rPr>
                <w:rFonts w:ascii="Times New Roman" w:hAnsi="Times New Roman" w:cs="Times New Roman"/>
                <w:noProof/>
              </w:rPr>
              <w:t>…………………………………………….……………………</w:t>
            </w:r>
            <w:r w:rsidR="00547222" w:rsidRPr="00107198">
              <w:rPr>
                <w:rFonts w:ascii="Times New Roman" w:hAnsi="Times New Roman" w:cs="Times New Roman"/>
                <w:noProof/>
                <w:webHidden/>
              </w:rPr>
              <w:fldChar w:fldCharType="begin"/>
            </w:r>
            <w:r w:rsidR="00547222" w:rsidRPr="00107198">
              <w:rPr>
                <w:rFonts w:ascii="Times New Roman" w:hAnsi="Times New Roman" w:cs="Times New Roman"/>
                <w:noProof/>
                <w:webHidden/>
              </w:rPr>
              <w:instrText xml:space="preserve"> PAGEREF _Toc66776315 \h </w:instrText>
            </w:r>
            <w:r w:rsidR="00547222" w:rsidRPr="00107198">
              <w:rPr>
                <w:rFonts w:ascii="Times New Roman" w:hAnsi="Times New Roman" w:cs="Times New Roman"/>
                <w:noProof/>
                <w:webHidden/>
              </w:rPr>
            </w:r>
            <w:r w:rsidR="00547222" w:rsidRPr="00107198">
              <w:rPr>
                <w:rFonts w:ascii="Times New Roman" w:hAnsi="Times New Roman" w:cs="Times New Roman"/>
                <w:noProof/>
                <w:webHidden/>
              </w:rPr>
              <w:fldChar w:fldCharType="separate"/>
            </w:r>
            <w:r w:rsidR="008D3114">
              <w:rPr>
                <w:rFonts w:ascii="Times New Roman" w:hAnsi="Times New Roman" w:cs="Times New Roman"/>
                <w:noProof/>
                <w:webHidden/>
              </w:rPr>
              <w:t>23</w:t>
            </w:r>
            <w:r w:rsidR="00547222" w:rsidRPr="00107198">
              <w:rPr>
                <w:rFonts w:ascii="Times New Roman" w:hAnsi="Times New Roman" w:cs="Times New Roman"/>
                <w:noProof/>
                <w:webHidden/>
              </w:rPr>
              <w:fldChar w:fldCharType="end"/>
            </w:r>
          </w:hyperlink>
        </w:p>
        <w:p w14:paraId="2AA90164" w14:textId="461E98C3" w:rsidR="00367473" w:rsidRPr="008743C4" w:rsidRDefault="00F56040" w:rsidP="00FF75AA">
          <w:pPr>
            <w:pStyle w:val="TOC1"/>
            <w:rPr>
              <w:rStyle w:val="Hyperlink"/>
              <w:color w:val="auto"/>
            </w:rPr>
          </w:pPr>
          <w:r w:rsidRPr="008743C4">
            <w:rPr>
              <w:rStyle w:val="Hyperlink"/>
              <w:color w:val="auto"/>
            </w:rPr>
            <w:fldChar w:fldCharType="begin"/>
          </w:r>
          <w:r w:rsidRPr="008743C4">
            <w:rPr>
              <w:rStyle w:val="Hyperlink"/>
              <w:color w:val="auto"/>
            </w:rPr>
            <w:instrText xml:space="preserve"> HYPERLINK \l "_Toc66776317" </w:instrText>
          </w:r>
          <w:r w:rsidRPr="008743C4">
            <w:rPr>
              <w:rStyle w:val="Hyperlink"/>
              <w:color w:val="auto"/>
            </w:rPr>
            <w:fldChar w:fldCharType="separate"/>
          </w:r>
          <w:r w:rsidR="00547222" w:rsidRPr="008743C4">
            <w:rPr>
              <w:rStyle w:val="Hyperlink"/>
              <w:color w:val="auto"/>
            </w:rPr>
            <w:t>ХОЁР. ӨНӨӨГИЙН НӨХЦӨЛ БАЙДАЛД ХИЙХ</w:t>
          </w:r>
          <w:r w:rsidR="00367473" w:rsidRPr="008743C4">
            <w:rPr>
              <w:rStyle w:val="Hyperlink"/>
              <w:color w:val="auto"/>
            </w:rPr>
            <w:t xml:space="preserve"> </w:t>
          </w:r>
        </w:p>
        <w:p w14:paraId="02110C77" w14:textId="22E08FDA" w:rsidR="00547222" w:rsidRPr="008743C4" w:rsidRDefault="00367473" w:rsidP="00FF75AA">
          <w:pPr>
            <w:pStyle w:val="TOC1"/>
            <w:rPr>
              <w:b w:val="0"/>
              <w:bCs/>
              <w:sz w:val="22"/>
              <w:szCs w:val="22"/>
              <w:lang w:val="en-US"/>
            </w:rPr>
          </w:pPr>
          <w:r w:rsidRPr="008743C4">
            <w:rPr>
              <w:webHidden/>
            </w:rPr>
            <w:t xml:space="preserve">            </w:t>
          </w:r>
          <w:r w:rsidRPr="00107198">
            <w:rPr>
              <w:webHidden/>
            </w:rPr>
            <w:t xml:space="preserve"> ДҮН ШИНЖИЛГЭЭ БА ХАРЬЦУУЛАЛТ</w:t>
          </w:r>
          <w:r w:rsidR="00547222" w:rsidRPr="008743C4">
            <w:rPr>
              <w:b w:val="0"/>
              <w:bCs/>
              <w:webHidden/>
            </w:rPr>
            <w:tab/>
          </w:r>
          <w:r w:rsidR="00547222" w:rsidRPr="008743C4">
            <w:rPr>
              <w:b w:val="0"/>
              <w:bCs/>
              <w:webHidden/>
            </w:rPr>
            <w:fldChar w:fldCharType="begin"/>
          </w:r>
          <w:r w:rsidR="00547222" w:rsidRPr="008743C4">
            <w:rPr>
              <w:b w:val="0"/>
              <w:bCs/>
              <w:webHidden/>
            </w:rPr>
            <w:instrText xml:space="preserve"> PAGEREF _Toc66776317 \h </w:instrText>
          </w:r>
          <w:r w:rsidR="00547222" w:rsidRPr="008743C4">
            <w:rPr>
              <w:b w:val="0"/>
              <w:bCs/>
              <w:webHidden/>
            </w:rPr>
          </w:r>
          <w:r w:rsidR="00547222" w:rsidRPr="008743C4">
            <w:rPr>
              <w:b w:val="0"/>
              <w:bCs/>
              <w:webHidden/>
            </w:rPr>
            <w:fldChar w:fldCharType="separate"/>
          </w:r>
          <w:r w:rsidR="008D3114">
            <w:rPr>
              <w:b w:val="0"/>
              <w:bCs/>
              <w:webHidden/>
            </w:rPr>
            <w:t>30</w:t>
          </w:r>
          <w:r w:rsidR="00547222" w:rsidRPr="008743C4">
            <w:rPr>
              <w:b w:val="0"/>
              <w:bCs/>
              <w:webHidden/>
            </w:rPr>
            <w:fldChar w:fldCharType="end"/>
          </w:r>
          <w:r w:rsidR="00F56040" w:rsidRPr="008743C4">
            <w:rPr>
              <w:b w:val="0"/>
              <w:bCs/>
            </w:rPr>
            <w:fldChar w:fldCharType="end"/>
          </w:r>
        </w:p>
        <w:p w14:paraId="6317D9D7" w14:textId="1371E0FC" w:rsidR="00547222" w:rsidRPr="008743C4" w:rsidRDefault="00306365" w:rsidP="00FF75AA">
          <w:pPr>
            <w:pStyle w:val="TOC1"/>
            <w:rPr>
              <w:sz w:val="22"/>
              <w:szCs w:val="22"/>
              <w:lang w:val="en-US"/>
            </w:rPr>
          </w:pPr>
          <w:hyperlink w:anchor="_Toc66776318" w:history="1">
            <w:r w:rsidR="00547222" w:rsidRPr="008743C4">
              <w:rPr>
                <w:rStyle w:val="Hyperlink"/>
                <w:color w:val="auto"/>
              </w:rPr>
              <w:t>ГУРАВ. ҮНЭЛГЭЭНИЙ ДҮГНЭЛТ, ЗӨВЛӨМЖ</w:t>
            </w:r>
            <w:r w:rsidR="00547222" w:rsidRPr="00107198">
              <w:rPr>
                <w:b w:val="0"/>
                <w:bCs/>
                <w:webHidden/>
              </w:rPr>
              <w:tab/>
            </w:r>
            <w:r w:rsidR="00547222" w:rsidRPr="00107198">
              <w:rPr>
                <w:b w:val="0"/>
                <w:bCs/>
                <w:webHidden/>
              </w:rPr>
              <w:fldChar w:fldCharType="begin"/>
            </w:r>
            <w:r w:rsidR="00547222" w:rsidRPr="00107198">
              <w:rPr>
                <w:b w:val="0"/>
                <w:bCs/>
                <w:webHidden/>
              </w:rPr>
              <w:instrText xml:space="preserve"> PAGEREF _Toc66776318 \h </w:instrText>
            </w:r>
            <w:r w:rsidR="00547222" w:rsidRPr="00107198">
              <w:rPr>
                <w:b w:val="0"/>
                <w:bCs/>
                <w:webHidden/>
              </w:rPr>
            </w:r>
            <w:r w:rsidR="00547222" w:rsidRPr="00107198">
              <w:rPr>
                <w:b w:val="0"/>
                <w:bCs/>
                <w:webHidden/>
              </w:rPr>
              <w:fldChar w:fldCharType="separate"/>
            </w:r>
            <w:r w:rsidR="008D3114">
              <w:rPr>
                <w:b w:val="0"/>
                <w:bCs/>
                <w:webHidden/>
              </w:rPr>
              <w:t>41</w:t>
            </w:r>
            <w:r w:rsidR="00547222" w:rsidRPr="00107198">
              <w:rPr>
                <w:b w:val="0"/>
                <w:bCs/>
                <w:webHidden/>
              </w:rPr>
              <w:fldChar w:fldCharType="end"/>
            </w:r>
          </w:hyperlink>
        </w:p>
        <w:p w14:paraId="603F1E8C" w14:textId="7A01FCA0" w:rsidR="00B02FD5" w:rsidRPr="00FD6FC3" w:rsidRDefault="007C7998" w:rsidP="00367473">
          <w:pPr>
            <w:spacing w:before="120" w:after="0" w:line="360" w:lineRule="auto"/>
            <w:rPr>
              <w:rFonts w:ascii="Times New Roman" w:hAnsi="Times New Roman" w:cs="Times New Roman"/>
              <w:color w:val="FF0000"/>
              <w:sz w:val="24"/>
              <w:szCs w:val="24"/>
            </w:rPr>
          </w:pPr>
          <w:r w:rsidRPr="008743C4">
            <w:rPr>
              <w:rFonts w:ascii="Times New Roman" w:hAnsi="Times New Roman" w:cs="Times New Roman"/>
              <w:sz w:val="24"/>
              <w:szCs w:val="24"/>
              <w:highlight w:val="yellow"/>
            </w:rPr>
            <w:fldChar w:fldCharType="end"/>
          </w:r>
        </w:p>
      </w:sdtContent>
    </w:sdt>
    <w:p w14:paraId="7083D239" w14:textId="77777777" w:rsidR="00297AF6" w:rsidRPr="00FD6FC3" w:rsidRDefault="00297AF6" w:rsidP="00860B67">
      <w:pPr>
        <w:spacing w:before="120" w:after="0" w:line="360" w:lineRule="auto"/>
        <w:jc w:val="center"/>
        <w:rPr>
          <w:rFonts w:ascii="Times New Roman" w:hAnsi="Times New Roman" w:cs="Times New Roman"/>
          <w:b/>
          <w:color w:val="FF0000"/>
          <w:sz w:val="24"/>
          <w:szCs w:val="24"/>
        </w:rPr>
      </w:pPr>
    </w:p>
    <w:p w14:paraId="0C24CE18" w14:textId="77777777" w:rsidR="00883485" w:rsidRPr="00FD6FC3" w:rsidRDefault="00883485" w:rsidP="00860B67">
      <w:pPr>
        <w:spacing w:before="120" w:after="0" w:line="360" w:lineRule="auto"/>
        <w:jc w:val="center"/>
        <w:rPr>
          <w:rFonts w:ascii="Times New Roman" w:hAnsi="Times New Roman" w:cs="Times New Roman"/>
          <w:b/>
          <w:color w:val="FF0000"/>
          <w:sz w:val="24"/>
          <w:szCs w:val="24"/>
        </w:rPr>
      </w:pPr>
    </w:p>
    <w:p w14:paraId="7B032C15" w14:textId="77777777" w:rsidR="00883485" w:rsidRPr="000E425B" w:rsidRDefault="00883485" w:rsidP="00860B67">
      <w:pPr>
        <w:spacing w:before="120" w:after="0" w:line="360" w:lineRule="auto"/>
        <w:jc w:val="center"/>
        <w:rPr>
          <w:rFonts w:ascii="Times New Roman" w:hAnsi="Times New Roman" w:cs="Times New Roman"/>
          <w:b/>
          <w:color w:val="FF0000"/>
          <w:sz w:val="24"/>
          <w:szCs w:val="24"/>
          <w:lang w:val="mn-MN"/>
        </w:rPr>
      </w:pPr>
    </w:p>
    <w:p w14:paraId="43BF18C4" w14:textId="77777777" w:rsidR="00883485" w:rsidRPr="00FD6FC3" w:rsidRDefault="00883485" w:rsidP="00860B67">
      <w:pPr>
        <w:spacing w:before="120" w:after="0" w:line="360" w:lineRule="auto"/>
        <w:jc w:val="center"/>
        <w:rPr>
          <w:rFonts w:ascii="Times New Roman" w:hAnsi="Times New Roman" w:cs="Times New Roman"/>
          <w:b/>
          <w:color w:val="FF0000"/>
          <w:sz w:val="24"/>
          <w:szCs w:val="24"/>
        </w:rPr>
      </w:pPr>
    </w:p>
    <w:p w14:paraId="1525E9DA" w14:textId="77777777" w:rsidR="00883485" w:rsidRPr="00FD6FC3" w:rsidRDefault="00883485" w:rsidP="00860B67">
      <w:pPr>
        <w:spacing w:before="120" w:after="0" w:line="360" w:lineRule="auto"/>
        <w:jc w:val="center"/>
        <w:rPr>
          <w:rFonts w:ascii="Times New Roman" w:hAnsi="Times New Roman" w:cs="Times New Roman"/>
          <w:b/>
          <w:color w:val="FF0000"/>
          <w:sz w:val="24"/>
          <w:szCs w:val="24"/>
        </w:rPr>
      </w:pPr>
    </w:p>
    <w:p w14:paraId="6A891115" w14:textId="77777777" w:rsidR="00883485" w:rsidRPr="00FD6FC3" w:rsidRDefault="00883485" w:rsidP="00860B67">
      <w:pPr>
        <w:spacing w:before="120" w:after="0" w:line="360" w:lineRule="auto"/>
        <w:jc w:val="center"/>
        <w:rPr>
          <w:rFonts w:ascii="Times New Roman" w:hAnsi="Times New Roman" w:cs="Times New Roman"/>
          <w:b/>
          <w:color w:val="FF0000"/>
          <w:sz w:val="24"/>
          <w:szCs w:val="24"/>
          <w:lang w:val="mn-MN"/>
        </w:rPr>
      </w:pPr>
    </w:p>
    <w:p w14:paraId="27613802" w14:textId="77777777" w:rsidR="0045228E" w:rsidRPr="00FD6FC3" w:rsidRDefault="0045228E" w:rsidP="00860B67">
      <w:pPr>
        <w:spacing w:before="120" w:after="0" w:line="360" w:lineRule="auto"/>
        <w:jc w:val="center"/>
        <w:rPr>
          <w:rFonts w:ascii="Times New Roman" w:hAnsi="Times New Roman" w:cs="Times New Roman"/>
          <w:b/>
          <w:color w:val="FF0000"/>
          <w:sz w:val="24"/>
          <w:szCs w:val="24"/>
          <w:lang w:val="mn-MN"/>
        </w:rPr>
      </w:pPr>
    </w:p>
    <w:p w14:paraId="57AE7559" w14:textId="77777777" w:rsidR="0045228E" w:rsidRPr="00FD6FC3" w:rsidRDefault="0045228E" w:rsidP="00860B67">
      <w:pPr>
        <w:spacing w:before="120" w:after="0" w:line="360" w:lineRule="auto"/>
        <w:jc w:val="center"/>
        <w:rPr>
          <w:rFonts w:ascii="Times New Roman" w:hAnsi="Times New Roman" w:cs="Times New Roman"/>
          <w:b/>
          <w:color w:val="FF0000"/>
          <w:sz w:val="24"/>
          <w:szCs w:val="24"/>
          <w:lang w:val="mn-MN"/>
        </w:rPr>
      </w:pPr>
    </w:p>
    <w:p w14:paraId="5AD8C241" w14:textId="77777777" w:rsidR="0045228E" w:rsidRPr="00FD6FC3" w:rsidRDefault="0045228E" w:rsidP="00860B67">
      <w:pPr>
        <w:spacing w:before="120" w:after="0" w:line="360" w:lineRule="auto"/>
        <w:jc w:val="center"/>
        <w:rPr>
          <w:rFonts w:ascii="Times New Roman" w:hAnsi="Times New Roman" w:cs="Times New Roman"/>
          <w:b/>
          <w:color w:val="FF0000"/>
          <w:sz w:val="24"/>
          <w:szCs w:val="24"/>
          <w:lang w:val="mn-MN"/>
        </w:rPr>
      </w:pPr>
    </w:p>
    <w:p w14:paraId="48A1192B" w14:textId="77777777" w:rsidR="0045228E" w:rsidRPr="00FD6FC3" w:rsidRDefault="0045228E" w:rsidP="00860B67">
      <w:pPr>
        <w:spacing w:before="120" w:after="0" w:line="360" w:lineRule="auto"/>
        <w:jc w:val="center"/>
        <w:rPr>
          <w:rFonts w:ascii="Times New Roman" w:hAnsi="Times New Roman" w:cs="Times New Roman"/>
          <w:b/>
          <w:color w:val="FF0000"/>
          <w:sz w:val="24"/>
          <w:szCs w:val="24"/>
          <w:lang w:val="mn-MN"/>
        </w:rPr>
      </w:pPr>
    </w:p>
    <w:p w14:paraId="674F737D" w14:textId="5DB370DC" w:rsidR="0045228E" w:rsidRDefault="0045228E" w:rsidP="00860B67">
      <w:pPr>
        <w:spacing w:before="120" w:after="0" w:line="360" w:lineRule="auto"/>
        <w:jc w:val="center"/>
        <w:rPr>
          <w:rFonts w:ascii="Times New Roman" w:hAnsi="Times New Roman" w:cs="Times New Roman"/>
          <w:b/>
          <w:color w:val="FF0000"/>
          <w:sz w:val="24"/>
          <w:szCs w:val="24"/>
          <w:lang w:val="mn-MN"/>
        </w:rPr>
      </w:pPr>
    </w:p>
    <w:p w14:paraId="277710E6" w14:textId="77777777" w:rsidR="00C91FCB" w:rsidRDefault="00C91FCB" w:rsidP="00860B67">
      <w:pPr>
        <w:spacing w:before="120" w:after="0" w:line="360" w:lineRule="auto"/>
        <w:jc w:val="center"/>
        <w:rPr>
          <w:rFonts w:ascii="Times New Roman" w:hAnsi="Times New Roman" w:cs="Times New Roman"/>
          <w:b/>
          <w:color w:val="FF0000"/>
          <w:sz w:val="24"/>
          <w:szCs w:val="24"/>
          <w:lang w:val="mn-MN"/>
        </w:rPr>
      </w:pPr>
    </w:p>
    <w:p w14:paraId="546FF36E" w14:textId="77777777" w:rsidR="00C91FCB" w:rsidRDefault="00C91FCB" w:rsidP="00860B67">
      <w:pPr>
        <w:spacing w:before="120" w:after="0" w:line="360" w:lineRule="auto"/>
        <w:jc w:val="center"/>
        <w:rPr>
          <w:rFonts w:ascii="Times New Roman" w:hAnsi="Times New Roman" w:cs="Times New Roman"/>
          <w:b/>
          <w:color w:val="FF0000"/>
          <w:sz w:val="24"/>
          <w:szCs w:val="24"/>
          <w:lang w:val="mn-MN"/>
        </w:rPr>
      </w:pPr>
    </w:p>
    <w:p w14:paraId="399E8301" w14:textId="77777777" w:rsidR="00107198" w:rsidRDefault="00107198" w:rsidP="00860B67">
      <w:pPr>
        <w:spacing w:before="120" w:after="0" w:line="360" w:lineRule="auto"/>
        <w:jc w:val="center"/>
        <w:rPr>
          <w:rFonts w:ascii="Times New Roman" w:hAnsi="Times New Roman" w:cs="Times New Roman"/>
          <w:b/>
          <w:color w:val="FF0000"/>
          <w:sz w:val="24"/>
          <w:szCs w:val="24"/>
          <w:lang w:val="mn-MN"/>
        </w:rPr>
      </w:pPr>
    </w:p>
    <w:p w14:paraId="52E9B09A" w14:textId="77777777" w:rsidR="008D3114" w:rsidRDefault="008D3114" w:rsidP="00860B67">
      <w:pPr>
        <w:spacing w:before="120" w:after="0" w:line="360" w:lineRule="auto"/>
        <w:jc w:val="center"/>
        <w:rPr>
          <w:rFonts w:ascii="Times New Roman" w:hAnsi="Times New Roman" w:cs="Times New Roman"/>
          <w:b/>
          <w:color w:val="FF0000"/>
          <w:sz w:val="24"/>
          <w:szCs w:val="24"/>
          <w:lang w:val="mn-MN"/>
        </w:rPr>
      </w:pPr>
    </w:p>
    <w:p w14:paraId="75F827DB" w14:textId="3264EB74" w:rsidR="00CB2DB9" w:rsidRPr="0003237C" w:rsidRDefault="004156F8" w:rsidP="00BC7A72">
      <w:pPr>
        <w:pStyle w:val="NoSpacing"/>
        <w:spacing w:line="276" w:lineRule="auto"/>
        <w:ind w:right="49" w:firstLine="567"/>
        <w:jc w:val="center"/>
        <w:rPr>
          <w:b/>
          <w:sz w:val="24"/>
          <w:szCs w:val="24"/>
          <w:lang w:val="mn-MN"/>
        </w:rPr>
      </w:pPr>
      <w:r w:rsidRPr="0003237C">
        <w:rPr>
          <w:b/>
          <w:sz w:val="24"/>
          <w:szCs w:val="24"/>
          <w:lang w:val="mn-MN"/>
        </w:rPr>
        <w:t>САНХҮҮГИЙН ЗОХИЦУУЛАХ ХОРООНЫ 20</w:t>
      </w:r>
      <w:r w:rsidR="0075502E" w:rsidRPr="0003237C">
        <w:rPr>
          <w:b/>
          <w:sz w:val="24"/>
          <w:szCs w:val="24"/>
          <w:lang w:val="mn-MN"/>
        </w:rPr>
        <w:t>2</w:t>
      </w:r>
      <w:r w:rsidR="0003237C" w:rsidRPr="0003237C">
        <w:rPr>
          <w:b/>
          <w:sz w:val="24"/>
          <w:szCs w:val="24"/>
          <w:lang w:val="mn-MN"/>
        </w:rPr>
        <w:t>3</w:t>
      </w:r>
      <w:r w:rsidR="005D2188" w:rsidRPr="00CB1E31">
        <w:rPr>
          <w:b/>
          <w:sz w:val="24"/>
          <w:szCs w:val="24"/>
          <w:lang w:val="mn-MN"/>
        </w:rPr>
        <w:t xml:space="preserve"> </w:t>
      </w:r>
      <w:r w:rsidRPr="0003237C">
        <w:rPr>
          <w:b/>
          <w:sz w:val="24"/>
          <w:szCs w:val="24"/>
          <w:lang w:val="mn-MN"/>
        </w:rPr>
        <w:t>ОНЫ</w:t>
      </w:r>
    </w:p>
    <w:p w14:paraId="4C1DE04A" w14:textId="54B2822E" w:rsidR="00CB2DB9" w:rsidRPr="0003237C" w:rsidRDefault="00194967" w:rsidP="00194967">
      <w:pPr>
        <w:spacing w:after="0"/>
        <w:jc w:val="center"/>
        <w:rPr>
          <w:rFonts w:ascii="Times New Roman" w:hAnsi="Times New Roman" w:cs="Times New Roman"/>
          <w:b/>
          <w:sz w:val="24"/>
          <w:szCs w:val="24"/>
          <w:lang w:val="mn-MN"/>
        </w:rPr>
      </w:pPr>
      <w:r w:rsidRPr="00CB1E31">
        <w:rPr>
          <w:rFonts w:ascii="Times New Roman" w:hAnsi="Times New Roman" w:cs="Times New Roman"/>
          <w:b/>
          <w:sz w:val="24"/>
          <w:szCs w:val="24"/>
          <w:lang w:val="mn-MN"/>
        </w:rPr>
        <w:t xml:space="preserve">                </w:t>
      </w:r>
      <w:r w:rsidR="004156F8" w:rsidRPr="0003237C">
        <w:rPr>
          <w:rFonts w:ascii="Times New Roman" w:hAnsi="Times New Roman" w:cs="Times New Roman"/>
          <w:b/>
          <w:sz w:val="24"/>
          <w:szCs w:val="24"/>
          <w:lang w:val="mn-MN"/>
        </w:rPr>
        <w:t>ҮЙЛ АЖИЛЛАГААНЫ СИСТЕМЧИЛСЭН</w:t>
      </w:r>
    </w:p>
    <w:p w14:paraId="313247BB" w14:textId="72FFDE5B" w:rsidR="00B23572" w:rsidRPr="00CB1E31" w:rsidRDefault="00194967" w:rsidP="00194967">
      <w:pPr>
        <w:spacing w:after="0"/>
        <w:jc w:val="center"/>
        <w:rPr>
          <w:rFonts w:ascii="Times New Roman" w:hAnsi="Times New Roman" w:cs="Times New Roman"/>
          <w:b/>
          <w:sz w:val="24"/>
          <w:szCs w:val="24"/>
          <w:lang w:val="mn-MN"/>
        </w:rPr>
      </w:pPr>
      <w:r w:rsidRPr="00CB1E31">
        <w:rPr>
          <w:rFonts w:ascii="Times New Roman" w:hAnsi="Times New Roman" w:cs="Times New Roman"/>
          <w:b/>
          <w:sz w:val="24"/>
          <w:szCs w:val="24"/>
          <w:lang w:val="mn-MN"/>
        </w:rPr>
        <w:t xml:space="preserve">          </w:t>
      </w:r>
      <w:r w:rsidR="004156F8" w:rsidRPr="0003237C">
        <w:rPr>
          <w:rFonts w:ascii="Times New Roman" w:hAnsi="Times New Roman" w:cs="Times New Roman"/>
          <w:b/>
          <w:sz w:val="24"/>
          <w:szCs w:val="24"/>
          <w:lang w:val="mn-MN"/>
        </w:rPr>
        <w:t>ҮНЭЛГЭЭНИЙ ТАЙЛАН</w:t>
      </w:r>
    </w:p>
    <w:p w14:paraId="70F6AA65" w14:textId="6A8B785F" w:rsidR="00883485" w:rsidRPr="00CB1E31" w:rsidRDefault="00883485" w:rsidP="00860B67">
      <w:pPr>
        <w:spacing w:after="0" w:line="360" w:lineRule="auto"/>
        <w:rPr>
          <w:rFonts w:ascii="Times New Roman" w:hAnsi="Times New Roman" w:cs="Times New Roman"/>
          <w:color w:val="FF0000"/>
          <w:sz w:val="24"/>
          <w:szCs w:val="24"/>
          <w:lang w:val="mn-MN"/>
        </w:rPr>
      </w:pPr>
    </w:p>
    <w:p w14:paraId="41F3E040" w14:textId="26DD696F" w:rsidR="004156F8" w:rsidRPr="00382BF4" w:rsidRDefault="009B0E10" w:rsidP="00A4133F">
      <w:pPr>
        <w:spacing w:before="120" w:line="360" w:lineRule="auto"/>
        <w:rPr>
          <w:rFonts w:ascii="Times New Roman" w:hAnsi="Times New Roman" w:cs="Times New Roman"/>
          <w:sz w:val="24"/>
          <w:szCs w:val="24"/>
          <w:lang w:val="mn-MN"/>
        </w:rPr>
      </w:pPr>
      <w:r w:rsidRPr="00382BF4">
        <w:rPr>
          <w:rFonts w:ascii="Times New Roman" w:hAnsi="Times New Roman" w:cs="Times New Roman"/>
          <w:sz w:val="24"/>
          <w:szCs w:val="24"/>
          <w:lang w:val="mn-MN"/>
        </w:rPr>
        <w:t>20</w:t>
      </w:r>
      <w:r w:rsidR="0075502E" w:rsidRPr="00CB1E31">
        <w:rPr>
          <w:rFonts w:ascii="Times New Roman" w:hAnsi="Times New Roman" w:cs="Times New Roman"/>
          <w:sz w:val="24"/>
          <w:szCs w:val="24"/>
          <w:lang w:val="mn-MN"/>
        </w:rPr>
        <w:t>2</w:t>
      </w:r>
      <w:r w:rsidR="005D2188" w:rsidRPr="00CB1E31">
        <w:rPr>
          <w:rFonts w:ascii="Times New Roman" w:hAnsi="Times New Roman" w:cs="Times New Roman"/>
          <w:sz w:val="24"/>
          <w:szCs w:val="24"/>
          <w:lang w:val="mn-MN"/>
        </w:rPr>
        <w:t>3</w:t>
      </w:r>
      <w:r w:rsidR="008D73E9" w:rsidRPr="00382BF4">
        <w:rPr>
          <w:rFonts w:ascii="Times New Roman" w:hAnsi="Times New Roman" w:cs="Times New Roman"/>
          <w:sz w:val="24"/>
          <w:szCs w:val="24"/>
          <w:lang w:val="mn-MN"/>
        </w:rPr>
        <w:t>.</w:t>
      </w:r>
      <w:r w:rsidR="008F45F6" w:rsidRPr="00CB1E31">
        <w:rPr>
          <w:rFonts w:ascii="Times New Roman" w:hAnsi="Times New Roman" w:cs="Times New Roman"/>
          <w:sz w:val="24"/>
          <w:szCs w:val="24"/>
          <w:lang w:val="mn-MN"/>
        </w:rPr>
        <w:t>0</w:t>
      </w:r>
      <w:r w:rsidR="005D2188" w:rsidRPr="00CB1E31">
        <w:rPr>
          <w:rFonts w:ascii="Times New Roman" w:hAnsi="Times New Roman" w:cs="Times New Roman"/>
          <w:sz w:val="24"/>
          <w:szCs w:val="24"/>
          <w:lang w:val="mn-MN"/>
        </w:rPr>
        <w:t>2</w:t>
      </w:r>
      <w:r w:rsidR="005B3F28" w:rsidRPr="00382BF4">
        <w:rPr>
          <w:rFonts w:ascii="Times New Roman" w:hAnsi="Times New Roman" w:cs="Times New Roman"/>
          <w:sz w:val="24"/>
          <w:szCs w:val="24"/>
          <w:lang w:val="mn-MN"/>
        </w:rPr>
        <w:t>.</w:t>
      </w:r>
      <w:r w:rsidR="00382BF4" w:rsidRPr="00CB1E31">
        <w:rPr>
          <w:rFonts w:ascii="Times New Roman" w:hAnsi="Times New Roman" w:cs="Times New Roman"/>
          <w:sz w:val="24"/>
          <w:szCs w:val="24"/>
          <w:lang w:val="mn-MN"/>
        </w:rPr>
        <w:t>1</w:t>
      </w:r>
      <w:r w:rsidR="00DA22F9" w:rsidRPr="00DA22F9">
        <w:rPr>
          <w:rFonts w:ascii="Times New Roman" w:hAnsi="Times New Roman" w:cs="Times New Roman"/>
          <w:sz w:val="24"/>
          <w:szCs w:val="24"/>
          <w:lang w:val="mn-MN"/>
        </w:rPr>
        <w:t>9</w:t>
      </w:r>
      <w:r w:rsidR="007B01AA" w:rsidRPr="00382BF4">
        <w:rPr>
          <w:rFonts w:ascii="Times New Roman" w:hAnsi="Times New Roman" w:cs="Times New Roman"/>
          <w:sz w:val="24"/>
          <w:szCs w:val="24"/>
          <w:lang w:val="mn-MN"/>
        </w:rPr>
        <w:t xml:space="preserve">                                                                                 </w:t>
      </w:r>
      <w:r w:rsidR="002E4F49" w:rsidRPr="00CB1E31">
        <w:rPr>
          <w:rFonts w:ascii="Times New Roman" w:hAnsi="Times New Roman" w:cs="Times New Roman"/>
          <w:sz w:val="24"/>
          <w:szCs w:val="24"/>
          <w:lang w:val="mn-MN"/>
        </w:rPr>
        <w:t xml:space="preserve">       </w:t>
      </w:r>
      <w:r w:rsidR="00DA22F9">
        <w:rPr>
          <w:rFonts w:ascii="Times New Roman" w:hAnsi="Times New Roman" w:cs="Times New Roman"/>
          <w:sz w:val="24"/>
          <w:szCs w:val="24"/>
          <w:lang w:val="mn-MN"/>
        </w:rPr>
        <w:t xml:space="preserve">    </w:t>
      </w:r>
      <w:r w:rsidR="007B01AA" w:rsidRPr="00382BF4">
        <w:rPr>
          <w:rFonts w:ascii="Times New Roman" w:hAnsi="Times New Roman" w:cs="Times New Roman"/>
          <w:sz w:val="24"/>
          <w:szCs w:val="24"/>
          <w:lang w:val="mn-MN"/>
        </w:rPr>
        <w:t xml:space="preserve">                Улаанбаатар хот</w:t>
      </w:r>
    </w:p>
    <w:p w14:paraId="60D96EB6" w14:textId="48F86CE4" w:rsidR="00A6756B" w:rsidRPr="00CB1E31" w:rsidRDefault="00A6756B" w:rsidP="00A6756B">
      <w:pPr>
        <w:pStyle w:val="ListBullet"/>
        <w:numPr>
          <w:ilvl w:val="0"/>
          <w:numId w:val="0"/>
        </w:numPr>
        <w:spacing w:line="360" w:lineRule="auto"/>
        <w:ind w:firstLine="720"/>
        <w:jc w:val="both"/>
        <w:rPr>
          <w:rFonts w:ascii="Times New Roman" w:hAnsi="Times New Roman" w:cs="Times New Roman"/>
          <w:sz w:val="24"/>
          <w:szCs w:val="24"/>
          <w:lang w:val="mn-MN"/>
        </w:rPr>
      </w:pPr>
      <w:r w:rsidRPr="00806804">
        <w:rPr>
          <w:rFonts w:ascii="Times New Roman" w:hAnsi="Times New Roman" w:cs="Times New Roman"/>
          <w:sz w:val="24"/>
          <w:szCs w:val="24"/>
          <w:lang w:val="mn-MN"/>
        </w:rPr>
        <w:t xml:space="preserve">Монгол Улсын Их Хурлын Төрийн байгуулалтын байнгын хорооны 2013 оны 5 дугаар сарын 7-ны өдрийн </w:t>
      </w:r>
      <w:r w:rsidRPr="00CB1E31">
        <w:rPr>
          <w:rFonts w:ascii="Times New Roman" w:hAnsi="Times New Roman" w:cs="Times New Roman"/>
          <w:sz w:val="24"/>
          <w:szCs w:val="24"/>
          <w:lang w:val="mn-MN"/>
        </w:rPr>
        <w:t>“</w:t>
      </w:r>
      <w:r w:rsidRPr="00806804">
        <w:rPr>
          <w:rFonts w:ascii="Times New Roman" w:hAnsi="Times New Roman" w:cs="Times New Roman"/>
          <w:sz w:val="24"/>
          <w:szCs w:val="24"/>
          <w:lang w:val="mn-MN"/>
        </w:rPr>
        <w:t>Системчилсэн үнэлгээ хийх тухай</w:t>
      </w:r>
      <w:r w:rsidRPr="00CB1E31">
        <w:rPr>
          <w:rFonts w:ascii="Times New Roman" w:hAnsi="Times New Roman" w:cs="Times New Roman"/>
          <w:sz w:val="24"/>
          <w:szCs w:val="24"/>
          <w:lang w:val="mn-MN"/>
        </w:rPr>
        <w:t>”</w:t>
      </w:r>
      <w:r w:rsidRPr="00806804">
        <w:rPr>
          <w:rFonts w:ascii="Times New Roman" w:hAnsi="Times New Roman" w:cs="Times New Roman"/>
          <w:sz w:val="24"/>
          <w:szCs w:val="24"/>
          <w:lang w:val="mn-MN"/>
        </w:rPr>
        <w:t xml:space="preserve"> 05 дугаар тогтоолын хэрэгжилтийг хангах зорилгоор</w:t>
      </w:r>
      <w:r w:rsidRPr="00CB1E31">
        <w:rPr>
          <w:rFonts w:ascii="Times New Roman" w:hAnsi="Times New Roman" w:cs="Times New Roman"/>
          <w:sz w:val="24"/>
          <w:szCs w:val="24"/>
          <w:lang w:val="mn-MN"/>
        </w:rPr>
        <w:t xml:space="preserve"> </w:t>
      </w:r>
      <w:r w:rsidRPr="00806804">
        <w:rPr>
          <w:rFonts w:ascii="Times New Roman" w:hAnsi="Times New Roman" w:cs="Times New Roman"/>
          <w:sz w:val="24"/>
          <w:szCs w:val="24"/>
          <w:lang w:val="mn-MN"/>
        </w:rPr>
        <w:t>Санхүүгийн зохицуулах хороо /цаашид “СЗХ”</w:t>
      </w:r>
      <w:r w:rsidRPr="00CB1E31">
        <w:rPr>
          <w:rFonts w:ascii="Times New Roman" w:hAnsi="Times New Roman" w:cs="Times New Roman"/>
          <w:sz w:val="24"/>
          <w:szCs w:val="24"/>
          <w:lang w:val="mn-MN"/>
        </w:rPr>
        <w:t xml:space="preserve"> </w:t>
      </w:r>
      <w:r w:rsidRPr="00806804">
        <w:rPr>
          <w:rFonts w:ascii="Times New Roman" w:hAnsi="Times New Roman" w:cs="Times New Roman"/>
          <w:sz w:val="24"/>
          <w:szCs w:val="24"/>
          <w:lang w:val="mn-MN"/>
        </w:rPr>
        <w:t>гэх/-ны</w:t>
      </w:r>
      <w:r w:rsidRPr="00CB1E31">
        <w:rPr>
          <w:rFonts w:ascii="Times New Roman" w:hAnsi="Times New Roman" w:cs="Times New Roman"/>
          <w:sz w:val="24"/>
          <w:szCs w:val="24"/>
          <w:lang w:val="mn-MN"/>
        </w:rPr>
        <w:t xml:space="preserve"> </w:t>
      </w:r>
      <w:r w:rsidRPr="00806804">
        <w:rPr>
          <w:rFonts w:ascii="Times New Roman" w:hAnsi="Times New Roman" w:cs="Times New Roman"/>
          <w:sz w:val="24"/>
          <w:szCs w:val="24"/>
          <w:lang w:val="mn-MN"/>
        </w:rPr>
        <w:t>20</w:t>
      </w:r>
      <w:r w:rsidRPr="00CB1E31">
        <w:rPr>
          <w:rFonts w:ascii="Times New Roman" w:hAnsi="Times New Roman" w:cs="Times New Roman"/>
          <w:sz w:val="24"/>
          <w:szCs w:val="24"/>
          <w:lang w:val="mn-MN"/>
        </w:rPr>
        <w:t>2</w:t>
      </w:r>
      <w:r w:rsidR="00A334E9" w:rsidRPr="00CB1E31">
        <w:rPr>
          <w:rFonts w:ascii="Times New Roman" w:hAnsi="Times New Roman" w:cs="Times New Roman"/>
          <w:sz w:val="24"/>
          <w:szCs w:val="24"/>
          <w:lang w:val="mn-MN"/>
        </w:rPr>
        <w:t xml:space="preserve">3 </w:t>
      </w:r>
      <w:r w:rsidRPr="00806804">
        <w:rPr>
          <w:rFonts w:ascii="Times New Roman" w:hAnsi="Times New Roman" w:cs="Times New Roman"/>
          <w:sz w:val="24"/>
          <w:szCs w:val="24"/>
          <w:lang w:val="mn-MN"/>
        </w:rPr>
        <w:t>оны үйл ажиллагааны тайланд</w:t>
      </w:r>
      <w:r w:rsidRPr="00CB1E31">
        <w:rPr>
          <w:rFonts w:ascii="Times New Roman" w:hAnsi="Times New Roman" w:cs="Times New Roman"/>
          <w:sz w:val="24"/>
          <w:szCs w:val="24"/>
          <w:lang w:val="mn-MN"/>
        </w:rPr>
        <w:t xml:space="preserve"> </w:t>
      </w:r>
      <w:r w:rsidRPr="00A334E9">
        <w:rPr>
          <w:rFonts w:ascii="Times New Roman" w:hAnsi="Times New Roman" w:cs="Times New Roman"/>
          <w:sz w:val="24"/>
          <w:szCs w:val="24"/>
          <w:lang w:val="mn-MN"/>
        </w:rPr>
        <w:t>Хууль зүй</w:t>
      </w:r>
      <w:r w:rsidRPr="00CB1E31">
        <w:rPr>
          <w:rFonts w:ascii="Times New Roman" w:hAnsi="Times New Roman" w:cs="Times New Roman"/>
          <w:sz w:val="24"/>
          <w:szCs w:val="24"/>
          <w:lang w:val="mn-MN"/>
        </w:rPr>
        <w:t xml:space="preserve">, </w:t>
      </w:r>
      <w:r w:rsidRPr="00A334E9">
        <w:rPr>
          <w:rFonts w:ascii="Times New Roman" w:hAnsi="Times New Roman" w:cs="Times New Roman"/>
          <w:sz w:val="24"/>
          <w:szCs w:val="24"/>
          <w:lang w:val="mn-MN"/>
        </w:rPr>
        <w:t>дотоод хэргийн яамнаас 2011 оны 4 дүгээр сарын</w:t>
      </w:r>
      <w:r w:rsidRPr="00CB1E31">
        <w:rPr>
          <w:rFonts w:ascii="Times New Roman" w:hAnsi="Times New Roman" w:cs="Times New Roman"/>
          <w:sz w:val="24"/>
          <w:szCs w:val="24"/>
          <w:lang w:val="mn-MN"/>
        </w:rPr>
        <w:t xml:space="preserve"> </w:t>
      </w:r>
      <w:r w:rsidRPr="00A334E9">
        <w:rPr>
          <w:rFonts w:ascii="Times New Roman" w:hAnsi="Times New Roman" w:cs="Times New Roman"/>
          <w:sz w:val="24"/>
          <w:szCs w:val="24"/>
          <w:lang w:val="mn-MN"/>
        </w:rPr>
        <w:t>25-ны өдрийн 55 дугаар тушаалаар баталсан</w:t>
      </w:r>
      <w:r w:rsidRPr="00806804">
        <w:rPr>
          <w:rFonts w:ascii="Times New Roman" w:hAnsi="Times New Roman" w:cs="Times New Roman"/>
          <w:sz w:val="24"/>
          <w:szCs w:val="24"/>
          <w:lang w:val="mn-MN"/>
        </w:rPr>
        <w:t xml:space="preserve"> “Байгууллагын үйл ажиллагаанд системчилсэн үнэлгээ хийх аргачлал”-ын </w:t>
      </w:r>
      <w:r w:rsidRPr="003B6759">
        <w:rPr>
          <w:rFonts w:ascii="Times New Roman" w:hAnsi="Times New Roman" w:cs="Times New Roman"/>
          <w:sz w:val="24"/>
          <w:szCs w:val="24"/>
          <w:lang w:val="mn-MN"/>
        </w:rPr>
        <w:t>дагуу</w:t>
      </w:r>
      <w:r w:rsidRPr="00CB1E31">
        <w:rPr>
          <w:rFonts w:ascii="Times New Roman" w:hAnsi="Times New Roman" w:cs="Times New Roman"/>
          <w:sz w:val="24"/>
          <w:szCs w:val="24"/>
          <w:lang w:val="mn-MN"/>
        </w:rPr>
        <w:t xml:space="preserve"> </w:t>
      </w:r>
      <w:r w:rsidRPr="003B6759">
        <w:rPr>
          <w:rFonts w:ascii="Times New Roman" w:hAnsi="Times New Roman" w:cs="Times New Roman"/>
          <w:sz w:val="24"/>
          <w:szCs w:val="24"/>
          <w:lang w:val="mn-MN"/>
        </w:rPr>
        <w:t>дүн шинжилгээ хийж</w:t>
      </w:r>
      <w:r w:rsidRPr="00CB1E31">
        <w:rPr>
          <w:rFonts w:ascii="Times New Roman" w:hAnsi="Times New Roman" w:cs="Times New Roman"/>
          <w:sz w:val="24"/>
          <w:szCs w:val="24"/>
          <w:lang w:val="mn-MN"/>
        </w:rPr>
        <w:t xml:space="preserve">, </w:t>
      </w:r>
      <w:r w:rsidRPr="003B6759">
        <w:rPr>
          <w:rFonts w:ascii="Times New Roman" w:hAnsi="Times New Roman" w:cs="Times New Roman"/>
          <w:sz w:val="24"/>
          <w:szCs w:val="24"/>
          <w:lang w:val="mn-MN"/>
        </w:rPr>
        <w:t>үнэлгээ</w:t>
      </w:r>
      <w:r w:rsidRPr="00CB1E31">
        <w:rPr>
          <w:rFonts w:ascii="Times New Roman" w:hAnsi="Times New Roman" w:cs="Times New Roman"/>
          <w:sz w:val="24"/>
          <w:szCs w:val="24"/>
          <w:lang w:val="mn-MN"/>
        </w:rPr>
        <w:t xml:space="preserve"> </w:t>
      </w:r>
      <w:r w:rsidRPr="003B6759">
        <w:rPr>
          <w:rFonts w:ascii="Times New Roman" w:hAnsi="Times New Roman" w:cs="Times New Roman"/>
          <w:sz w:val="24"/>
          <w:szCs w:val="24"/>
          <w:lang w:val="mn-MN"/>
        </w:rPr>
        <w:t>өгсөн болно</w:t>
      </w:r>
      <w:r w:rsidRPr="00CB1E31">
        <w:rPr>
          <w:rFonts w:ascii="Times New Roman" w:hAnsi="Times New Roman" w:cs="Times New Roman"/>
          <w:sz w:val="24"/>
          <w:szCs w:val="24"/>
          <w:lang w:val="mn-MN"/>
        </w:rPr>
        <w:t>.</w:t>
      </w:r>
    </w:p>
    <w:p w14:paraId="2D0C454E" w14:textId="77777777" w:rsidR="00DF4939" w:rsidRPr="00CB1E31" w:rsidRDefault="00DF4939" w:rsidP="00DF4939">
      <w:pPr>
        <w:spacing w:after="0" w:line="240" w:lineRule="auto"/>
        <w:ind w:firstLine="567"/>
        <w:jc w:val="both"/>
        <w:rPr>
          <w:rFonts w:ascii="Times New Roman" w:hAnsi="Times New Roman" w:cs="Times New Roman"/>
          <w:color w:val="FF0000"/>
          <w:sz w:val="24"/>
          <w:szCs w:val="24"/>
          <w:lang w:val="mn-MN"/>
        </w:rPr>
      </w:pPr>
    </w:p>
    <w:p w14:paraId="3374918A" w14:textId="77777777" w:rsidR="009F30D3" w:rsidRPr="00BB111D" w:rsidRDefault="009352E5" w:rsidP="00413255">
      <w:pPr>
        <w:pStyle w:val="Heading1"/>
        <w:spacing w:before="0"/>
        <w:jc w:val="center"/>
        <w:rPr>
          <w:rFonts w:ascii="Times New Roman" w:hAnsi="Times New Roman" w:cs="Times New Roman"/>
          <w:color w:val="auto"/>
          <w:sz w:val="24"/>
          <w:szCs w:val="24"/>
          <w:lang w:val="mn-MN"/>
        </w:rPr>
      </w:pPr>
      <w:bookmarkStart w:id="2" w:name="_Toc66776310"/>
      <w:r w:rsidRPr="00BB111D">
        <w:rPr>
          <w:rFonts w:ascii="Times New Roman" w:hAnsi="Times New Roman" w:cs="Times New Roman"/>
          <w:color w:val="auto"/>
          <w:sz w:val="24"/>
          <w:szCs w:val="24"/>
          <w:lang w:val="mn-MN"/>
        </w:rPr>
        <w:t xml:space="preserve">НЭГ. </w:t>
      </w:r>
      <w:r w:rsidR="00DF4939" w:rsidRPr="00BB111D">
        <w:rPr>
          <w:rFonts w:ascii="Times New Roman" w:hAnsi="Times New Roman" w:cs="Times New Roman"/>
          <w:color w:val="auto"/>
          <w:sz w:val="24"/>
          <w:szCs w:val="24"/>
          <w:lang w:val="mn-MN"/>
        </w:rPr>
        <w:t xml:space="preserve">СИСТЕМЧИЛСЭН </w:t>
      </w:r>
      <w:r w:rsidRPr="00BB111D">
        <w:rPr>
          <w:rFonts w:ascii="Times New Roman" w:hAnsi="Times New Roman" w:cs="Times New Roman"/>
          <w:color w:val="auto"/>
          <w:sz w:val="24"/>
          <w:szCs w:val="24"/>
          <w:lang w:val="mn-MN"/>
        </w:rPr>
        <w:t xml:space="preserve">ҮНЭЛГЭЭНИЙ </w:t>
      </w:r>
      <w:r w:rsidR="00DF4939" w:rsidRPr="00BB111D">
        <w:rPr>
          <w:rFonts w:ascii="Times New Roman" w:hAnsi="Times New Roman" w:cs="Times New Roman"/>
          <w:color w:val="auto"/>
          <w:sz w:val="24"/>
          <w:szCs w:val="24"/>
          <w:lang w:val="mn-MN"/>
        </w:rPr>
        <w:t xml:space="preserve">ТӨРӨЛ </w:t>
      </w:r>
    </w:p>
    <w:p w14:paraId="314D9965" w14:textId="7F2DE8A1" w:rsidR="009352E5" w:rsidRPr="00B6197A" w:rsidRDefault="009352E5" w:rsidP="00195079">
      <w:pPr>
        <w:pStyle w:val="Heading1"/>
        <w:spacing w:before="0" w:after="240"/>
        <w:jc w:val="center"/>
        <w:rPr>
          <w:rFonts w:ascii="Times New Roman" w:hAnsi="Times New Roman" w:cs="Times New Roman"/>
          <w:b w:val="0"/>
          <w:bCs w:val="0"/>
          <w:i/>
          <w:iCs/>
          <w:color w:val="FF0000"/>
          <w:sz w:val="24"/>
          <w:szCs w:val="24"/>
          <w:vertAlign w:val="superscript"/>
          <w:lang w:val="mn-MN"/>
        </w:rPr>
      </w:pPr>
      <w:r w:rsidRPr="00BB111D">
        <w:rPr>
          <w:rFonts w:ascii="Times New Roman" w:hAnsi="Times New Roman" w:cs="Times New Roman"/>
          <w:color w:val="auto"/>
          <w:sz w:val="24"/>
          <w:szCs w:val="24"/>
          <w:lang w:val="mn-MN"/>
        </w:rPr>
        <w:t xml:space="preserve">БОЛОН </w:t>
      </w:r>
      <w:r w:rsidR="00B547CC" w:rsidRPr="00BB111D">
        <w:rPr>
          <w:rFonts w:ascii="Times New Roman" w:hAnsi="Times New Roman" w:cs="Times New Roman"/>
          <w:color w:val="auto"/>
          <w:sz w:val="24"/>
          <w:szCs w:val="24"/>
          <w:lang w:val="mn-MN"/>
        </w:rPr>
        <w:t>ӨНӨӨГИЙН НӨХЦӨЛ БАЙД</w:t>
      </w:r>
      <w:bookmarkEnd w:id="2"/>
      <w:r w:rsidR="004411CB" w:rsidRPr="00BB111D">
        <w:rPr>
          <w:rFonts w:ascii="Times New Roman" w:hAnsi="Times New Roman" w:cs="Times New Roman"/>
          <w:color w:val="auto"/>
          <w:sz w:val="24"/>
          <w:szCs w:val="24"/>
          <w:lang w:val="mn-MN"/>
        </w:rPr>
        <w:t>Л</w:t>
      </w:r>
      <w:r w:rsidR="00BB111D" w:rsidRPr="00BB111D">
        <w:rPr>
          <w:rFonts w:ascii="Times New Roman" w:hAnsi="Times New Roman" w:cs="Times New Roman"/>
          <w:color w:val="auto"/>
          <w:sz w:val="24"/>
          <w:szCs w:val="24"/>
          <w:lang w:val="mn-MN"/>
        </w:rPr>
        <w:t>ЫГ ТОГТООХ ҮНЭЛГЭЭ</w:t>
      </w:r>
    </w:p>
    <w:p w14:paraId="70EAEDCA" w14:textId="77777777" w:rsidR="00E032C9" w:rsidRPr="00DC1153" w:rsidRDefault="00E032C9" w:rsidP="003B6759">
      <w:pPr>
        <w:spacing w:before="120" w:after="0" w:line="360" w:lineRule="auto"/>
        <w:ind w:firstLine="720"/>
        <w:jc w:val="both"/>
        <w:rPr>
          <w:rFonts w:ascii="Times New Roman" w:hAnsi="Times New Roman" w:cs="Times New Roman"/>
          <w:sz w:val="24"/>
          <w:szCs w:val="24"/>
          <w:lang w:val="mn-MN"/>
        </w:rPr>
      </w:pPr>
      <w:r w:rsidRPr="00DC1153">
        <w:rPr>
          <w:rFonts w:ascii="Times New Roman" w:hAnsi="Times New Roman" w:cs="Times New Roman"/>
          <w:sz w:val="24"/>
          <w:szCs w:val="24"/>
          <w:lang w:val="mn-MN"/>
        </w:rPr>
        <w:t>Үнэлгээ нь байгууллагын үйл ажиллагааны хэрэгжилтийн үр дүн, тавьсан зорилгодоо хүрсэн эсэхийг тодорхойлоход чиглэх бөгөөд үнэлгээ хийхдээ “Дотоодын буюу өөрийн байгууллагын үнэлгээ”-ний хэлбэрийг сонгож</w:t>
      </w:r>
      <w:r w:rsidRPr="00CB1E31">
        <w:rPr>
          <w:rFonts w:ascii="Times New Roman" w:hAnsi="Times New Roman" w:cs="Times New Roman"/>
          <w:sz w:val="24"/>
          <w:szCs w:val="24"/>
          <w:lang w:val="mn-MN"/>
        </w:rPr>
        <w:t xml:space="preserve">, </w:t>
      </w:r>
      <w:r w:rsidRPr="00DC1153">
        <w:rPr>
          <w:rFonts w:ascii="Times New Roman" w:hAnsi="Times New Roman" w:cs="Times New Roman"/>
          <w:sz w:val="24"/>
          <w:szCs w:val="24"/>
          <w:lang w:val="mn-MN"/>
        </w:rPr>
        <w:t>дараах төрлөөр үнэлгээ хийлээ. Үүнд:</w:t>
      </w:r>
    </w:p>
    <w:p w14:paraId="3EC1AC2E" w14:textId="42B182FA" w:rsidR="005B3F28" w:rsidRPr="00124FB8" w:rsidRDefault="00150168" w:rsidP="00291071">
      <w:pPr>
        <w:pStyle w:val="ListParagraph"/>
        <w:numPr>
          <w:ilvl w:val="0"/>
          <w:numId w:val="2"/>
        </w:numPr>
        <w:tabs>
          <w:tab w:val="left" w:pos="851"/>
        </w:tabs>
        <w:spacing w:before="120" w:after="0" w:line="360" w:lineRule="auto"/>
        <w:ind w:left="851" w:hanging="284"/>
        <w:jc w:val="both"/>
        <w:rPr>
          <w:rFonts w:ascii="Times New Roman" w:hAnsi="Times New Roman" w:cs="Times New Roman"/>
          <w:sz w:val="24"/>
          <w:szCs w:val="24"/>
          <w:lang w:val="mn-MN"/>
        </w:rPr>
      </w:pPr>
      <w:r w:rsidRPr="00666402">
        <w:rPr>
          <w:rFonts w:ascii="Times New Roman" w:hAnsi="Times New Roman" w:cs="Times New Roman"/>
          <w:sz w:val="24"/>
          <w:szCs w:val="24"/>
          <w:lang w:val="mn-MN"/>
        </w:rPr>
        <w:t>Байгууллагын</w:t>
      </w:r>
      <w:r w:rsidR="00D4403F">
        <w:rPr>
          <w:rFonts w:ascii="Times New Roman" w:hAnsi="Times New Roman" w:cs="Times New Roman"/>
          <w:sz w:val="24"/>
          <w:szCs w:val="24"/>
          <w:lang w:val="mn-MN"/>
        </w:rPr>
        <w:t xml:space="preserve"> чиг үүрэг</w:t>
      </w:r>
      <w:r w:rsidR="00235615" w:rsidRPr="00CB1E31">
        <w:rPr>
          <w:rFonts w:ascii="Times New Roman" w:hAnsi="Times New Roman" w:cs="Times New Roman"/>
          <w:sz w:val="24"/>
          <w:szCs w:val="24"/>
          <w:lang w:val="mn-MN"/>
        </w:rPr>
        <w:t xml:space="preserve">, </w:t>
      </w:r>
      <w:r w:rsidR="00D4403F">
        <w:rPr>
          <w:rFonts w:ascii="Times New Roman" w:hAnsi="Times New Roman" w:cs="Times New Roman"/>
          <w:sz w:val="24"/>
          <w:szCs w:val="24"/>
          <w:lang w:val="mn-MN"/>
        </w:rPr>
        <w:t>бүтэц</w:t>
      </w:r>
      <w:r w:rsidR="00D4403F" w:rsidRPr="00CB1E31">
        <w:rPr>
          <w:rFonts w:ascii="Times New Roman" w:hAnsi="Times New Roman" w:cs="Times New Roman"/>
          <w:sz w:val="24"/>
          <w:szCs w:val="24"/>
          <w:lang w:val="mn-MN"/>
        </w:rPr>
        <w:t>,</w:t>
      </w:r>
      <w:r w:rsidR="00D4403F">
        <w:rPr>
          <w:rFonts w:ascii="Times New Roman" w:hAnsi="Times New Roman" w:cs="Times New Roman"/>
          <w:sz w:val="24"/>
          <w:szCs w:val="24"/>
          <w:lang w:val="mn-MN"/>
        </w:rPr>
        <w:t xml:space="preserve"> </w:t>
      </w:r>
      <w:r w:rsidR="005B3F28" w:rsidRPr="00666402">
        <w:rPr>
          <w:rFonts w:ascii="Times New Roman" w:hAnsi="Times New Roman" w:cs="Times New Roman"/>
          <w:sz w:val="24"/>
          <w:szCs w:val="24"/>
          <w:lang w:val="mn-MN"/>
        </w:rPr>
        <w:t>зохион байгуулалт</w:t>
      </w:r>
      <w:r w:rsidR="00124FB8" w:rsidRPr="00CB1E31">
        <w:rPr>
          <w:rFonts w:ascii="Times New Roman" w:hAnsi="Times New Roman" w:cs="Times New Roman"/>
          <w:sz w:val="24"/>
          <w:szCs w:val="24"/>
          <w:lang w:val="mn-MN"/>
        </w:rPr>
        <w:t>;</w:t>
      </w:r>
    </w:p>
    <w:p w14:paraId="26F72BF1" w14:textId="19F9BFEC" w:rsidR="005B3F28" w:rsidRPr="00DC1153" w:rsidRDefault="00124FB8" w:rsidP="007C1BB8">
      <w:pPr>
        <w:pStyle w:val="ListParagraph"/>
        <w:numPr>
          <w:ilvl w:val="0"/>
          <w:numId w:val="2"/>
        </w:numPr>
        <w:tabs>
          <w:tab w:val="left" w:pos="851"/>
        </w:tabs>
        <w:spacing w:before="120" w:after="0" w:line="360" w:lineRule="auto"/>
        <w:ind w:left="567" w:firstLine="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Байгууллагын </w:t>
      </w:r>
      <w:r w:rsidR="00D4403F">
        <w:rPr>
          <w:rFonts w:ascii="Times New Roman" w:hAnsi="Times New Roman" w:cs="Times New Roman"/>
          <w:sz w:val="24"/>
          <w:szCs w:val="24"/>
          <w:lang w:val="mn-MN"/>
        </w:rPr>
        <w:t>үндсэн үйл ажиллагаа</w:t>
      </w:r>
      <w:r w:rsidR="006C08D4">
        <w:rPr>
          <w:rFonts w:ascii="Times New Roman" w:hAnsi="Times New Roman" w:cs="Times New Roman"/>
          <w:sz w:val="24"/>
          <w:szCs w:val="24"/>
        </w:rPr>
        <w:t>;</w:t>
      </w:r>
    </w:p>
    <w:p w14:paraId="64BBF5E6" w14:textId="03D19257" w:rsidR="0058666E" w:rsidRPr="00545432" w:rsidRDefault="0058666E" w:rsidP="007C1BB8">
      <w:pPr>
        <w:pStyle w:val="ListParagraph"/>
        <w:numPr>
          <w:ilvl w:val="0"/>
          <w:numId w:val="2"/>
        </w:numPr>
        <w:tabs>
          <w:tab w:val="left" w:pos="851"/>
        </w:tabs>
        <w:spacing w:before="120" w:after="0" w:line="360" w:lineRule="auto"/>
        <w:ind w:left="567" w:firstLine="0"/>
        <w:jc w:val="both"/>
        <w:rPr>
          <w:rFonts w:ascii="Times New Roman" w:hAnsi="Times New Roman" w:cs="Times New Roman"/>
          <w:sz w:val="24"/>
          <w:szCs w:val="24"/>
          <w:lang w:val="mn-MN"/>
        </w:rPr>
      </w:pPr>
      <w:r w:rsidRPr="00545432">
        <w:rPr>
          <w:rFonts w:ascii="Times New Roman" w:hAnsi="Times New Roman" w:cs="Times New Roman"/>
          <w:sz w:val="24"/>
          <w:szCs w:val="24"/>
          <w:lang w:val="mn-MN"/>
        </w:rPr>
        <w:t>Гадаад харилцаа, хамтын ажиллагаа</w:t>
      </w:r>
      <w:r w:rsidR="00FE5B12">
        <w:rPr>
          <w:rFonts w:ascii="Times New Roman" w:hAnsi="Times New Roman" w:cs="Times New Roman"/>
          <w:sz w:val="24"/>
          <w:szCs w:val="24"/>
          <w:lang w:val="mn-MN"/>
        </w:rPr>
        <w:t>;</w:t>
      </w:r>
    </w:p>
    <w:p w14:paraId="4C3E38C9" w14:textId="3AFC6A79" w:rsidR="00CB1E31" w:rsidRPr="00CB1E31" w:rsidRDefault="00163814" w:rsidP="00CB1E31">
      <w:pPr>
        <w:pStyle w:val="ListParagraph"/>
        <w:numPr>
          <w:ilvl w:val="0"/>
          <w:numId w:val="2"/>
        </w:numPr>
        <w:tabs>
          <w:tab w:val="left" w:pos="851"/>
        </w:tabs>
        <w:spacing w:before="120" w:after="0" w:line="360" w:lineRule="auto"/>
        <w:ind w:left="567" w:firstLine="0"/>
        <w:jc w:val="both"/>
        <w:rPr>
          <w:rFonts w:ascii="Times New Roman" w:hAnsi="Times New Roman" w:cs="Times New Roman"/>
          <w:sz w:val="24"/>
          <w:szCs w:val="24"/>
          <w:lang w:val="mn-MN"/>
        </w:rPr>
      </w:pPr>
      <w:r w:rsidRPr="006C08D4">
        <w:rPr>
          <w:rFonts w:ascii="Times New Roman" w:hAnsi="Times New Roman" w:cs="Times New Roman"/>
          <w:sz w:val="24"/>
          <w:szCs w:val="24"/>
          <w:lang w:val="mn-MN"/>
        </w:rPr>
        <w:t>Дотоод үйл ажиллагаа</w:t>
      </w:r>
      <w:r w:rsidR="00FE5B12">
        <w:rPr>
          <w:rFonts w:ascii="Times New Roman" w:hAnsi="Times New Roman" w:cs="Times New Roman"/>
          <w:sz w:val="24"/>
          <w:szCs w:val="24"/>
        </w:rPr>
        <w:t>.</w:t>
      </w:r>
      <w:r w:rsidRPr="006C08D4">
        <w:rPr>
          <w:rFonts w:ascii="Times New Roman" w:hAnsi="Times New Roman" w:cs="Times New Roman"/>
          <w:sz w:val="24"/>
          <w:szCs w:val="24"/>
          <w:lang w:val="mn-MN"/>
        </w:rPr>
        <w:t xml:space="preserve"> </w:t>
      </w:r>
      <w:bookmarkStart w:id="3" w:name="_Toc66776311"/>
    </w:p>
    <w:p w14:paraId="2C5B899A" w14:textId="461FC7BB" w:rsidR="00B42DA9" w:rsidRPr="00CB1E31" w:rsidRDefault="00833B5F" w:rsidP="00CB1E31">
      <w:pPr>
        <w:pStyle w:val="Heading2"/>
        <w:numPr>
          <w:ilvl w:val="1"/>
          <w:numId w:val="1"/>
        </w:numPr>
        <w:spacing w:before="120" w:line="360" w:lineRule="auto"/>
        <w:ind w:left="450" w:hanging="450"/>
        <w:rPr>
          <w:rFonts w:ascii="Times New Roman" w:hAnsi="Times New Roman" w:cs="Times New Roman"/>
          <w:color w:val="auto"/>
          <w:sz w:val="22"/>
          <w:szCs w:val="22"/>
          <w:lang w:val="mn-MN"/>
        </w:rPr>
      </w:pPr>
      <w:r w:rsidRPr="0046702E">
        <w:rPr>
          <w:rFonts w:ascii="Times New Roman" w:hAnsi="Times New Roman" w:cs="Times New Roman"/>
          <w:color w:val="auto"/>
          <w:sz w:val="22"/>
          <w:szCs w:val="22"/>
          <w:lang w:val="mn-MN"/>
        </w:rPr>
        <w:t>БАЙГУУЛЛАГЫН ЧИГ ҮҮРЭГ</w:t>
      </w:r>
      <w:r w:rsidR="00F74CF3" w:rsidRPr="0046702E">
        <w:rPr>
          <w:rFonts w:ascii="Times New Roman" w:hAnsi="Times New Roman" w:cs="Times New Roman"/>
          <w:color w:val="auto"/>
          <w:sz w:val="22"/>
          <w:szCs w:val="22"/>
          <w:lang w:val="mn-MN"/>
        </w:rPr>
        <w:t>,</w:t>
      </w:r>
      <w:r w:rsidRPr="0046702E">
        <w:rPr>
          <w:rFonts w:ascii="Times New Roman" w:hAnsi="Times New Roman" w:cs="Times New Roman"/>
          <w:color w:val="auto"/>
          <w:sz w:val="22"/>
          <w:szCs w:val="22"/>
          <w:lang w:val="mn-MN"/>
        </w:rPr>
        <w:t xml:space="preserve"> БҮТЭЦ</w:t>
      </w:r>
      <w:r w:rsidR="003B696D" w:rsidRPr="00CB1E31">
        <w:rPr>
          <w:rFonts w:ascii="Times New Roman" w:hAnsi="Times New Roman" w:cs="Times New Roman"/>
          <w:color w:val="auto"/>
          <w:sz w:val="22"/>
          <w:szCs w:val="22"/>
          <w:lang w:val="mn-MN"/>
        </w:rPr>
        <w:t xml:space="preserve">, </w:t>
      </w:r>
      <w:r w:rsidRPr="0046702E">
        <w:rPr>
          <w:rFonts w:ascii="Times New Roman" w:hAnsi="Times New Roman" w:cs="Times New Roman"/>
          <w:color w:val="auto"/>
          <w:sz w:val="22"/>
          <w:szCs w:val="22"/>
          <w:lang w:val="mn-MN"/>
        </w:rPr>
        <w:t>ЗОХИОН БАЙГУУЛАЛТ</w:t>
      </w:r>
      <w:bookmarkEnd w:id="3"/>
    </w:p>
    <w:p w14:paraId="05C4F0F8" w14:textId="3CF56433" w:rsidR="002B6730" w:rsidRPr="00CB1E31" w:rsidRDefault="007F3F71" w:rsidP="007E13AC">
      <w:pPr>
        <w:pStyle w:val="Heading2"/>
        <w:spacing w:before="120" w:line="360" w:lineRule="auto"/>
        <w:ind w:firstLine="720"/>
        <w:jc w:val="both"/>
        <w:rPr>
          <w:rFonts w:ascii="Times New Roman" w:eastAsiaTheme="minorHAnsi" w:hAnsi="Times New Roman" w:cs="Times New Roman"/>
          <w:b w:val="0"/>
          <w:bCs w:val="0"/>
          <w:color w:val="auto"/>
          <w:sz w:val="24"/>
          <w:szCs w:val="24"/>
          <w:lang w:val="mn-MN"/>
        </w:rPr>
      </w:pPr>
      <w:bookmarkStart w:id="4" w:name="_Toc36459120"/>
      <w:bookmarkStart w:id="5" w:name="_Toc66776312"/>
      <w:r w:rsidRPr="002B6730">
        <w:rPr>
          <w:rFonts w:ascii="Times New Roman" w:eastAsiaTheme="minorHAnsi" w:hAnsi="Times New Roman" w:cs="Times New Roman"/>
          <w:b w:val="0"/>
          <w:bCs w:val="0"/>
          <w:color w:val="auto"/>
          <w:sz w:val="24"/>
          <w:szCs w:val="24"/>
          <w:lang w:val="mn-MN"/>
        </w:rPr>
        <w:t>Санхүүгийн зохицуулах хорооны эрх зүйн байдлын тухай хууль</w:t>
      </w:r>
      <w:r w:rsidR="00AF63A4">
        <w:rPr>
          <w:rFonts w:ascii="Times New Roman" w:eastAsiaTheme="minorHAnsi" w:hAnsi="Times New Roman" w:cs="Times New Roman"/>
          <w:b w:val="0"/>
          <w:bCs w:val="0"/>
          <w:color w:val="auto"/>
          <w:sz w:val="24"/>
          <w:szCs w:val="24"/>
          <w:lang w:val="mn-MN"/>
        </w:rPr>
        <w:t xml:space="preserve"> </w:t>
      </w:r>
      <w:r w:rsidRPr="002B6730">
        <w:rPr>
          <w:rFonts w:ascii="Times New Roman" w:eastAsiaTheme="minorHAnsi" w:hAnsi="Times New Roman" w:cs="Times New Roman"/>
          <w:b w:val="0"/>
          <w:bCs w:val="0"/>
          <w:color w:val="auto"/>
          <w:sz w:val="24"/>
          <w:szCs w:val="24"/>
          <w:lang w:val="mn-MN"/>
        </w:rPr>
        <w:t>батлагдсанаар</w:t>
      </w:r>
      <w:r w:rsidR="007E13AC" w:rsidRPr="002B6730">
        <w:rPr>
          <w:rFonts w:ascii="Times New Roman" w:eastAsiaTheme="minorHAnsi" w:hAnsi="Times New Roman" w:cs="Times New Roman"/>
          <w:b w:val="0"/>
          <w:bCs w:val="0"/>
          <w:color w:val="auto"/>
          <w:sz w:val="24"/>
          <w:szCs w:val="24"/>
          <w:lang w:val="mn-MN"/>
        </w:rPr>
        <w:t xml:space="preserve"> </w:t>
      </w:r>
      <w:r w:rsidR="009E4CEE" w:rsidRPr="00CB1E31">
        <w:rPr>
          <w:rFonts w:ascii="Times New Roman" w:eastAsiaTheme="minorHAnsi" w:hAnsi="Times New Roman" w:cs="Times New Roman"/>
          <w:b w:val="0"/>
          <w:bCs w:val="0"/>
          <w:color w:val="auto"/>
          <w:sz w:val="24"/>
          <w:szCs w:val="24"/>
          <w:lang w:val="mn-MN"/>
        </w:rPr>
        <w:t>С</w:t>
      </w:r>
      <w:r w:rsidR="005F6A68" w:rsidRPr="002B6730">
        <w:rPr>
          <w:rFonts w:ascii="Times New Roman" w:eastAsiaTheme="minorHAnsi" w:hAnsi="Times New Roman" w:cs="Times New Roman"/>
          <w:b w:val="0"/>
          <w:bCs w:val="0"/>
          <w:color w:val="auto"/>
          <w:sz w:val="24"/>
          <w:szCs w:val="24"/>
          <w:lang w:val="mn-MN"/>
        </w:rPr>
        <w:t>анхүүгийн зохицуулах хороо</w:t>
      </w:r>
      <w:r w:rsidR="007E13AC" w:rsidRPr="002B6730">
        <w:rPr>
          <w:rFonts w:ascii="Times New Roman" w:eastAsiaTheme="minorHAnsi" w:hAnsi="Times New Roman" w:cs="Times New Roman"/>
          <w:b w:val="0"/>
          <w:bCs w:val="0"/>
          <w:color w:val="auto"/>
          <w:sz w:val="24"/>
          <w:szCs w:val="24"/>
          <w:lang w:val="mn-MN"/>
        </w:rPr>
        <w:t xml:space="preserve">ны </w:t>
      </w:r>
      <w:r w:rsidR="00E77F8A" w:rsidRPr="002B6730">
        <w:rPr>
          <w:rFonts w:ascii="Times New Roman" w:eastAsiaTheme="minorHAnsi" w:hAnsi="Times New Roman" w:cs="Times New Roman"/>
          <w:b w:val="0"/>
          <w:bCs w:val="0"/>
          <w:color w:val="auto"/>
          <w:sz w:val="24"/>
          <w:szCs w:val="24"/>
          <w:lang w:val="mn-MN"/>
        </w:rPr>
        <w:t>чиг үүрэг</w:t>
      </w:r>
      <w:r w:rsidR="00E77F8A" w:rsidRPr="00CB1E31">
        <w:rPr>
          <w:rFonts w:ascii="Times New Roman" w:eastAsiaTheme="minorHAnsi" w:hAnsi="Times New Roman" w:cs="Times New Roman"/>
          <w:b w:val="0"/>
          <w:bCs w:val="0"/>
          <w:color w:val="auto"/>
          <w:sz w:val="24"/>
          <w:szCs w:val="24"/>
          <w:lang w:val="mn-MN"/>
        </w:rPr>
        <w:t>,</w:t>
      </w:r>
      <w:r w:rsidR="00E77F8A" w:rsidRPr="002B6730">
        <w:rPr>
          <w:rFonts w:ascii="Times New Roman" w:eastAsiaTheme="minorHAnsi" w:hAnsi="Times New Roman" w:cs="Times New Roman"/>
          <w:b w:val="0"/>
          <w:bCs w:val="0"/>
          <w:color w:val="auto"/>
          <w:sz w:val="24"/>
          <w:szCs w:val="24"/>
          <w:lang w:val="mn-MN"/>
        </w:rPr>
        <w:t xml:space="preserve"> үйл ажиллагааны хамрах хүрээ</w:t>
      </w:r>
      <w:r w:rsidR="00E77F8A" w:rsidRPr="00CB1E31">
        <w:rPr>
          <w:rFonts w:ascii="Times New Roman" w:eastAsiaTheme="minorHAnsi" w:hAnsi="Times New Roman" w:cs="Times New Roman"/>
          <w:b w:val="0"/>
          <w:bCs w:val="0"/>
          <w:color w:val="auto"/>
          <w:sz w:val="24"/>
          <w:szCs w:val="24"/>
          <w:lang w:val="mn-MN"/>
        </w:rPr>
        <w:t xml:space="preserve">, </w:t>
      </w:r>
      <w:r w:rsidR="007E13AC" w:rsidRPr="002B6730">
        <w:rPr>
          <w:rFonts w:ascii="Times New Roman" w:eastAsiaTheme="minorHAnsi" w:hAnsi="Times New Roman" w:cs="Times New Roman"/>
          <w:b w:val="0"/>
          <w:bCs w:val="0"/>
          <w:color w:val="auto"/>
          <w:sz w:val="24"/>
          <w:szCs w:val="24"/>
          <w:lang w:val="mn-MN"/>
        </w:rPr>
        <w:t>бүрэн эрх</w:t>
      </w:r>
      <w:r w:rsidR="00E77F8A">
        <w:rPr>
          <w:rFonts w:ascii="Times New Roman" w:eastAsiaTheme="minorHAnsi" w:hAnsi="Times New Roman" w:cs="Times New Roman"/>
          <w:b w:val="0"/>
          <w:bCs w:val="0"/>
          <w:color w:val="auto"/>
          <w:sz w:val="24"/>
          <w:szCs w:val="24"/>
          <w:lang w:val="mn-MN"/>
        </w:rPr>
        <w:t xml:space="preserve">ийг </w:t>
      </w:r>
      <w:r w:rsidR="007E13AC" w:rsidRPr="002B6730">
        <w:rPr>
          <w:rFonts w:ascii="Times New Roman" w:eastAsiaTheme="minorHAnsi" w:hAnsi="Times New Roman" w:cs="Times New Roman"/>
          <w:b w:val="0"/>
          <w:bCs w:val="0"/>
          <w:color w:val="auto"/>
          <w:sz w:val="24"/>
          <w:szCs w:val="24"/>
          <w:lang w:val="mn-MN"/>
        </w:rPr>
        <w:t>хуульч</w:t>
      </w:r>
      <w:r w:rsidR="006274D8">
        <w:rPr>
          <w:rFonts w:ascii="Times New Roman" w:eastAsiaTheme="minorHAnsi" w:hAnsi="Times New Roman" w:cs="Times New Roman"/>
          <w:b w:val="0"/>
          <w:bCs w:val="0"/>
          <w:color w:val="auto"/>
          <w:sz w:val="24"/>
          <w:szCs w:val="24"/>
          <w:lang w:val="mn-MN"/>
        </w:rPr>
        <w:t>и</w:t>
      </w:r>
      <w:r w:rsidR="007E13AC" w:rsidRPr="002B6730">
        <w:rPr>
          <w:rFonts w:ascii="Times New Roman" w:eastAsiaTheme="minorHAnsi" w:hAnsi="Times New Roman" w:cs="Times New Roman"/>
          <w:b w:val="0"/>
          <w:bCs w:val="0"/>
          <w:color w:val="auto"/>
          <w:sz w:val="24"/>
          <w:szCs w:val="24"/>
          <w:lang w:val="mn-MN"/>
        </w:rPr>
        <w:t>л</w:t>
      </w:r>
      <w:r w:rsidR="00AE17F3">
        <w:rPr>
          <w:rFonts w:ascii="Times New Roman" w:eastAsiaTheme="minorHAnsi" w:hAnsi="Times New Roman" w:cs="Times New Roman"/>
          <w:b w:val="0"/>
          <w:bCs w:val="0"/>
          <w:color w:val="auto"/>
          <w:sz w:val="24"/>
          <w:szCs w:val="24"/>
          <w:lang w:val="mn-MN"/>
        </w:rPr>
        <w:t>жээ</w:t>
      </w:r>
      <w:r w:rsidR="002B6730" w:rsidRPr="00CB1E31">
        <w:rPr>
          <w:rFonts w:ascii="Times New Roman" w:eastAsiaTheme="minorHAnsi" w:hAnsi="Times New Roman" w:cs="Times New Roman"/>
          <w:b w:val="0"/>
          <w:bCs w:val="0"/>
          <w:color w:val="auto"/>
          <w:sz w:val="24"/>
          <w:szCs w:val="24"/>
          <w:lang w:val="mn-MN"/>
        </w:rPr>
        <w:t>.</w:t>
      </w:r>
    </w:p>
    <w:p w14:paraId="4EBA9291" w14:textId="335BAB7B" w:rsidR="00B9354D" w:rsidRDefault="002B6730" w:rsidP="007C1BB8">
      <w:pPr>
        <w:pStyle w:val="Heading2"/>
        <w:spacing w:before="120" w:after="240" w:line="360" w:lineRule="auto"/>
        <w:ind w:firstLine="720"/>
        <w:jc w:val="both"/>
        <w:rPr>
          <w:rFonts w:ascii="Times New Roman" w:eastAsiaTheme="minorHAnsi" w:hAnsi="Times New Roman" w:cs="Times New Roman"/>
          <w:b w:val="0"/>
          <w:bCs w:val="0"/>
          <w:color w:val="auto"/>
          <w:sz w:val="24"/>
          <w:szCs w:val="24"/>
          <w:lang w:val="mn-MN"/>
        </w:rPr>
      </w:pPr>
      <w:r w:rsidRPr="002B6730">
        <w:rPr>
          <w:rFonts w:ascii="Times New Roman" w:eastAsiaTheme="minorHAnsi" w:hAnsi="Times New Roman" w:cs="Times New Roman"/>
          <w:b w:val="0"/>
          <w:bCs w:val="0"/>
          <w:color w:val="auto"/>
          <w:sz w:val="24"/>
          <w:szCs w:val="24"/>
          <w:lang w:val="mn-MN"/>
        </w:rPr>
        <w:t xml:space="preserve">СЗХ </w:t>
      </w:r>
      <w:r w:rsidR="009E4CEE" w:rsidRPr="00CB1E31">
        <w:rPr>
          <w:rFonts w:ascii="Times New Roman" w:eastAsiaTheme="minorHAnsi" w:hAnsi="Times New Roman" w:cs="Times New Roman"/>
          <w:b w:val="0"/>
          <w:bCs w:val="0"/>
          <w:color w:val="auto"/>
          <w:sz w:val="24"/>
          <w:szCs w:val="24"/>
          <w:lang w:val="mn-MN"/>
        </w:rPr>
        <w:t>нь</w:t>
      </w:r>
      <w:r w:rsidR="00035F90" w:rsidRPr="00CB1E31">
        <w:rPr>
          <w:rFonts w:ascii="Times New Roman" w:eastAsiaTheme="minorHAnsi" w:hAnsi="Times New Roman" w:cs="Times New Roman"/>
          <w:b w:val="0"/>
          <w:bCs w:val="0"/>
          <w:color w:val="auto"/>
          <w:sz w:val="24"/>
          <w:szCs w:val="24"/>
          <w:lang w:val="mn-MN"/>
        </w:rPr>
        <w:t xml:space="preserve"> </w:t>
      </w:r>
      <w:r w:rsidR="009E4CEE" w:rsidRPr="00CB1E31">
        <w:rPr>
          <w:rFonts w:ascii="Times New Roman" w:eastAsiaTheme="minorHAnsi" w:hAnsi="Times New Roman" w:cs="Times New Roman"/>
          <w:b w:val="0"/>
          <w:bCs w:val="0"/>
          <w:color w:val="auto"/>
          <w:sz w:val="24"/>
          <w:szCs w:val="24"/>
          <w:lang w:val="mn-MN"/>
        </w:rPr>
        <w:t>санхүүгийн зах зээлийн тогтвортой байдлыг хангах,</w:t>
      </w:r>
      <w:r w:rsidR="00C03B29" w:rsidRPr="00CB1E31">
        <w:rPr>
          <w:rFonts w:ascii="Times New Roman" w:eastAsiaTheme="minorHAnsi" w:hAnsi="Times New Roman" w:cs="Times New Roman"/>
          <w:b w:val="0"/>
          <w:bCs w:val="0"/>
          <w:color w:val="auto"/>
          <w:sz w:val="24"/>
          <w:szCs w:val="24"/>
          <w:lang w:val="mn-MN"/>
        </w:rPr>
        <w:t xml:space="preserve"> санхүүгийн үйлчилгээг зохицуулах,</w:t>
      </w:r>
      <w:r w:rsidR="00C03B29" w:rsidRPr="002B6730">
        <w:rPr>
          <w:rFonts w:ascii="Times New Roman" w:eastAsiaTheme="minorHAnsi" w:hAnsi="Times New Roman" w:cs="Times New Roman"/>
          <w:b w:val="0"/>
          <w:bCs w:val="0"/>
          <w:color w:val="auto"/>
          <w:sz w:val="24"/>
          <w:szCs w:val="24"/>
          <w:lang w:val="mn-MN"/>
        </w:rPr>
        <w:t xml:space="preserve"> холбогдох хууль тогтоомжийн биелэлтэд хяналт тавих</w:t>
      </w:r>
      <w:r w:rsidR="00C03B29" w:rsidRPr="00CB1E31">
        <w:rPr>
          <w:rFonts w:ascii="Times New Roman" w:eastAsiaTheme="minorHAnsi" w:hAnsi="Times New Roman" w:cs="Times New Roman"/>
          <w:b w:val="0"/>
          <w:bCs w:val="0"/>
          <w:color w:val="auto"/>
          <w:sz w:val="24"/>
          <w:szCs w:val="24"/>
          <w:lang w:val="mn-MN"/>
        </w:rPr>
        <w:t>,</w:t>
      </w:r>
      <w:r w:rsidR="00C03B29" w:rsidRPr="002B6730">
        <w:rPr>
          <w:rFonts w:ascii="Times New Roman" w:eastAsiaTheme="minorHAnsi" w:hAnsi="Times New Roman" w:cs="Times New Roman"/>
          <w:b w:val="0"/>
          <w:bCs w:val="0"/>
          <w:color w:val="auto"/>
          <w:sz w:val="24"/>
          <w:szCs w:val="24"/>
          <w:lang w:val="mn-MN"/>
        </w:rPr>
        <w:t xml:space="preserve"> </w:t>
      </w:r>
      <w:r w:rsidR="009E4CEE" w:rsidRPr="00CB1E31">
        <w:rPr>
          <w:rFonts w:ascii="Times New Roman" w:eastAsiaTheme="minorHAnsi" w:hAnsi="Times New Roman" w:cs="Times New Roman"/>
          <w:b w:val="0"/>
          <w:bCs w:val="0"/>
          <w:color w:val="auto"/>
          <w:sz w:val="24"/>
          <w:szCs w:val="24"/>
          <w:lang w:val="mn-MN"/>
        </w:rPr>
        <w:t xml:space="preserve"> хөрөнгө оруулагч, </w:t>
      </w:r>
      <w:r w:rsidR="00C03B29" w:rsidRPr="002B6730">
        <w:rPr>
          <w:rFonts w:ascii="Times New Roman" w:eastAsiaTheme="minorHAnsi" w:hAnsi="Times New Roman" w:cs="Times New Roman"/>
          <w:b w:val="0"/>
          <w:bCs w:val="0"/>
          <w:color w:val="auto"/>
          <w:sz w:val="24"/>
          <w:szCs w:val="24"/>
          <w:lang w:val="mn-MN"/>
        </w:rPr>
        <w:t xml:space="preserve">үйлчлүүлэгчдийн </w:t>
      </w:r>
      <w:r w:rsidR="009E4CEE" w:rsidRPr="00CB1E31">
        <w:rPr>
          <w:rFonts w:ascii="Times New Roman" w:eastAsiaTheme="minorHAnsi" w:hAnsi="Times New Roman" w:cs="Times New Roman"/>
          <w:b w:val="0"/>
          <w:bCs w:val="0"/>
          <w:color w:val="auto"/>
          <w:sz w:val="24"/>
          <w:szCs w:val="24"/>
          <w:lang w:val="mn-MN"/>
        </w:rPr>
        <w:t>эрх ашгийг хамгаалах</w:t>
      </w:r>
      <w:r w:rsidR="00C03B29" w:rsidRPr="002B6730">
        <w:rPr>
          <w:rFonts w:ascii="Times New Roman" w:eastAsiaTheme="minorHAnsi" w:hAnsi="Times New Roman" w:cs="Times New Roman"/>
          <w:b w:val="0"/>
          <w:bCs w:val="0"/>
          <w:color w:val="auto"/>
          <w:sz w:val="24"/>
          <w:szCs w:val="24"/>
          <w:lang w:val="mn-MN"/>
        </w:rPr>
        <w:t xml:space="preserve"> </w:t>
      </w:r>
      <w:r w:rsidR="009E4CEE" w:rsidRPr="00CB1E31">
        <w:rPr>
          <w:rFonts w:ascii="Times New Roman" w:eastAsiaTheme="minorHAnsi" w:hAnsi="Times New Roman" w:cs="Times New Roman"/>
          <w:b w:val="0"/>
          <w:bCs w:val="0"/>
          <w:color w:val="auto"/>
          <w:sz w:val="24"/>
          <w:szCs w:val="24"/>
          <w:lang w:val="mn-MN"/>
        </w:rPr>
        <w:t xml:space="preserve">чиг </w:t>
      </w:r>
      <w:r w:rsidR="00AF0CBA" w:rsidRPr="00CB1E31">
        <w:rPr>
          <w:rFonts w:ascii="Times New Roman" w:eastAsiaTheme="minorHAnsi" w:hAnsi="Times New Roman" w:cs="Times New Roman"/>
          <w:b w:val="0"/>
          <w:bCs w:val="0"/>
          <w:color w:val="auto"/>
          <w:sz w:val="24"/>
          <w:szCs w:val="24"/>
          <w:lang w:val="mn-MN"/>
        </w:rPr>
        <w:t>үүрэгтэй</w:t>
      </w:r>
      <w:r w:rsidR="006E5170" w:rsidRPr="002B6730">
        <w:rPr>
          <w:rFonts w:ascii="Times New Roman" w:eastAsiaTheme="minorHAnsi" w:hAnsi="Times New Roman" w:cs="Times New Roman"/>
          <w:b w:val="0"/>
          <w:bCs w:val="0"/>
          <w:color w:val="auto"/>
          <w:sz w:val="24"/>
          <w:szCs w:val="24"/>
          <w:lang w:val="mn-MN"/>
        </w:rPr>
        <w:t>гээр ажиллаж байна</w:t>
      </w:r>
      <w:r w:rsidR="00AD1378" w:rsidRPr="00CB1E31">
        <w:rPr>
          <w:rFonts w:ascii="Times New Roman" w:eastAsiaTheme="minorHAnsi" w:hAnsi="Times New Roman" w:cs="Times New Roman"/>
          <w:b w:val="0"/>
          <w:bCs w:val="0"/>
          <w:color w:val="auto"/>
          <w:sz w:val="24"/>
          <w:szCs w:val="24"/>
          <w:lang w:val="mn-MN"/>
        </w:rPr>
        <w:t>.</w:t>
      </w:r>
      <w:bookmarkEnd w:id="4"/>
      <w:bookmarkEnd w:id="5"/>
      <w:r w:rsidR="00AF5278" w:rsidRPr="002B6730">
        <w:rPr>
          <w:rFonts w:ascii="Times New Roman" w:eastAsiaTheme="minorHAnsi" w:hAnsi="Times New Roman" w:cs="Times New Roman"/>
          <w:b w:val="0"/>
          <w:bCs w:val="0"/>
          <w:color w:val="auto"/>
          <w:sz w:val="24"/>
          <w:szCs w:val="24"/>
          <w:lang w:val="mn-MN"/>
        </w:rPr>
        <w:t xml:space="preserve"> </w:t>
      </w:r>
    </w:p>
    <w:p w14:paraId="3E9A4521" w14:textId="77777777" w:rsidR="008D3114" w:rsidRDefault="008D3114" w:rsidP="008D3114">
      <w:pPr>
        <w:rPr>
          <w:lang w:val="mn-MN"/>
        </w:rPr>
      </w:pPr>
    </w:p>
    <w:p w14:paraId="1B4F68C5" w14:textId="77777777" w:rsidR="008D3114" w:rsidRPr="008D3114" w:rsidRDefault="008D3114" w:rsidP="008D3114">
      <w:pPr>
        <w:rPr>
          <w:lang w:val="mn-MN"/>
        </w:rPr>
      </w:pPr>
    </w:p>
    <w:p w14:paraId="3436D23A" w14:textId="4D3B7CAE" w:rsidR="006368C9" w:rsidRPr="00E77F8A" w:rsidRDefault="006368C9" w:rsidP="005E6474">
      <w:pPr>
        <w:spacing w:before="120" w:after="0" w:line="360" w:lineRule="auto"/>
        <w:rPr>
          <w:rFonts w:ascii="Times New Roman" w:hAnsi="Times New Roman" w:cs="Times New Roman"/>
          <w:i/>
          <w:sz w:val="24"/>
          <w:szCs w:val="24"/>
          <w:lang w:val="mn-MN"/>
        </w:rPr>
      </w:pPr>
      <w:r w:rsidRPr="00E77F8A">
        <w:rPr>
          <w:rFonts w:ascii="Times New Roman" w:hAnsi="Times New Roman" w:cs="Times New Roman"/>
          <w:i/>
          <w:sz w:val="24"/>
          <w:szCs w:val="24"/>
          <w:lang w:val="mn-MN"/>
        </w:rPr>
        <w:lastRenderedPageBreak/>
        <w:t>Зураг1. Санхүүгийн зохицуулах хорооны бүтэц</w:t>
      </w:r>
      <w:r w:rsidR="00C36994" w:rsidRPr="00CB1E31">
        <w:rPr>
          <w:rFonts w:ascii="Times New Roman" w:hAnsi="Times New Roman" w:cs="Times New Roman"/>
          <w:i/>
          <w:sz w:val="24"/>
          <w:szCs w:val="24"/>
          <w:lang w:val="mn-MN"/>
        </w:rPr>
        <w:t xml:space="preserve">, </w:t>
      </w:r>
      <w:r w:rsidRPr="00E77F8A">
        <w:rPr>
          <w:rFonts w:ascii="Times New Roman" w:hAnsi="Times New Roman" w:cs="Times New Roman"/>
          <w:i/>
          <w:sz w:val="24"/>
          <w:szCs w:val="24"/>
          <w:lang w:val="mn-MN"/>
        </w:rPr>
        <w:t>зохион байгуулалт</w:t>
      </w:r>
    </w:p>
    <w:p w14:paraId="4EEEBBC5" w14:textId="533ADA42" w:rsidR="00D4403F" w:rsidRPr="00FD6FC3" w:rsidRDefault="00D4403F" w:rsidP="005E6474">
      <w:pPr>
        <w:spacing w:before="120" w:after="0" w:line="360" w:lineRule="auto"/>
        <w:rPr>
          <w:rFonts w:ascii="Times New Roman" w:hAnsi="Times New Roman" w:cs="Times New Roman"/>
          <w:i/>
          <w:color w:val="FF0000"/>
          <w:sz w:val="24"/>
          <w:szCs w:val="24"/>
        </w:rPr>
      </w:pPr>
      <w:r>
        <w:rPr>
          <w:noProof/>
        </w:rPr>
        <w:drawing>
          <wp:inline distT="0" distB="0" distL="0" distR="0" wp14:anchorId="13D3F776" wp14:editId="06F47AF0">
            <wp:extent cx="5914178" cy="3505200"/>
            <wp:effectExtent l="0" t="0" r="0" b="0"/>
            <wp:docPr id="2069780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0101" cy="3508711"/>
                    </a:xfrm>
                    <a:prstGeom prst="rect">
                      <a:avLst/>
                    </a:prstGeom>
                    <a:noFill/>
                    <a:ln>
                      <a:noFill/>
                    </a:ln>
                  </pic:spPr>
                </pic:pic>
              </a:graphicData>
            </a:graphic>
          </wp:inline>
        </w:drawing>
      </w:r>
    </w:p>
    <w:p w14:paraId="71B4D90B" w14:textId="47140D09" w:rsidR="001A64D7" w:rsidRPr="0089567E" w:rsidRDefault="00AF0CBA" w:rsidP="0083125D">
      <w:pPr>
        <w:tabs>
          <w:tab w:val="left" w:pos="284"/>
          <w:tab w:val="left" w:pos="360"/>
        </w:tabs>
        <w:spacing w:after="0" w:line="360" w:lineRule="auto"/>
        <w:ind w:firstLine="720"/>
        <w:jc w:val="both"/>
        <w:rPr>
          <w:rFonts w:ascii="Times New Roman" w:eastAsia="Times New Roman" w:hAnsi="Times New Roman" w:cs="Times New Roman"/>
          <w:sz w:val="24"/>
          <w:szCs w:val="24"/>
        </w:rPr>
      </w:pPr>
      <w:r w:rsidRPr="00903CB9">
        <w:rPr>
          <w:rFonts w:ascii="Times New Roman" w:hAnsi="Times New Roman" w:cs="Times New Roman"/>
          <w:sz w:val="24"/>
          <w:szCs w:val="24"/>
          <w:lang w:val="mn-MN"/>
        </w:rPr>
        <w:t>С</w:t>
      </w:r>
      <w:r w:rsidR="005F6A68" w:rsidRPr="00903CB9">
        <w:rPr>
          <w:rFonts w:ascii="Times New Roman" w:hAnsi="Times New Roman" w:cs="Times New Roman"/>
          <w:sz w:val="24"/>
          <w:szCs w:val="24"/>
          <w:lang w:val="mn-MN"/>
        </w:rPr>
        <w:t>ЗХ</w:t>
      </w:r>
      <w:r w:rsidR="00CF3801" w:rsidRPr="00903CB9">
        <w:rPr>
          <w:rFonts w:ascii="Times New Roman" w:hAnsi="Times New Roman" w:cs="Times New Roman"/>
          <w:sz w:val="24"/>
          <w:szCs w:val="24"/>
          <w:lang w:val="mn-MN"/>
        </w:rPr>
        <w:t>-</w:t>
      </w:r>
      <w:r w:rsidR="00DA72FA" w:rsidRPr="00903CB9">
        <w:rPr>
          <w:rFonts w:ascii="Times New Roman" w:hAnsi="Times New Roman" w:cs="Times New Roman"/>
          <w:sz w:val="24"/>
          <w:szCs w:val="24"/>
          <w:lang w:val="mn-MN"/>
        </w:rPr>
        <w:t>н</w:t>
      </w:r>
      <w:r w:rsidR="00CF3801" w:rsidRPr="00903CB9">
        <w:rPr>
          <w:rFonts w:ascii="Times New Roman" w:hAnsi="Times New Roman" w:cs="Times New Roman"/>
          <w:sz w:val="24"/>
          <w:szCs w:val="24"/>
          <w:lang w:val="mn-MN"/>
        </w:rPr>
        <w:t xml:space="preserve">ы Ажлын алба нь </w:t>
      </w:r>
      <w:r w:rsidR="00DA72FA" w:rsidRPr="00903CB9">
        <w:rPr>
          <w:rFonts w:ascii="Times New Roman" w:hAnsi="Times New Roman" w:cs="Times New Roman"/>
          <w:sz w:val="24"/>
          <w:szCs w:val="24"/>
          <w:lang w:val="mn-MN"/>
        </w:rPr>
        <w:t>202</w:t>
      </w:r>
      <w:r w:rsidR="00CF3801" w:rsidRPr="00903CB9">
        <w:rPr>
          <w:rFonts w:ascii="Times New Roman" w:hAnsi="Times New Roman" w:cs="Times New Roman"/>
          <w:sz w:val="24"/>
          <w:szCs w:val="24"/>
          <w:lang w:val="mn-MN"/>
        </w:rPr>
        <w:t xml:space="preserve">3 </w:t>
      </w:r>
      <w:r w:rsidR="00DA72FA" w:rsidRPr="00903CB9">
        <w:rPr>
          <w:rFonts w:ascii="Times New Roman" w:hAnsi="Times New Roman" w:cs="Times New Roman"/>
          <w:sz w:val="24"/>
          <w:szCs w:val="24"/>
          <w:lang w:val="mn-MN"/>
        </w:rPr>
        <w:t xml:space="preserve">онд </w:t>
      </w:r>
      <w:r w:rsidR="00AF7394" w:rsidRPr="00903CB9">
        <w:rPr>
          <w:rFonts w:ascii="Times New Roman" w:hAnsi="Times New Roman" w:cs="Times New Roman"/>
          <w:sz w:val="24"/>
          <w:szCs w:val="24"/>
          <w:lang w:val="mn-MN"/>
        </w:rPr>
        <w:t>9</w:t>
      </w:r>
      <w:r w:rsidR="00DA72FA" w:rsidRPr="00903CB9">
        <w:rPr>
          <w:rFonts w:ascii="Times New Roman" w:eastAsia="Times New Roman" w:hAnsi="Times New Roman" w:cs="Times New Roman"/>
          <w:sz w:val="24"/>
          <w:szCs w:val="24"/>
        </w:rPr>
        <w:t xml:space="preserve"> газар, </w:t>
      </w:r>
      <w:r w:rsidR="009F3ECF" w:rsidRPr="00903CB9">
        <w:rPr>
          <w:rFonts w:ascii="Times New Roman" w:eastAsia="Times New Roman" w:hAnsi="Times New Roman" w:cs="Times New Roman"/>
          <w:sz w:val="24"/>
          <w:szCs w:val="24"/>
        </w:rPr>
        <w:t>5</w:t>
      </w:r>
      <w:r w:rsidR="00DA72FA" w:rsidRPr="00903CB9">
        <w:rPr>
          <w:rFonts w:ascii="Times New Roman" w:eastAsia="Times New Roman" w:hAnsi="Times New Roman" w:cs="Times New Roman"/>
          <w:sz w:val="24"/>
          <w:szCs w:val="24"/>
        </w:rPr>
        <w:t xml:space="preserve"> хэлтэс, </w:t>
      </w:r>
      <w:r w:rsidR="00CF3801" w:rsidRPr="00903CB9">
        <w:rPr>
          <w:rFonts w:ascii="Times New Roman" w:eastAsia="Times New Roman" w:hAnsi="Times New Roman" w:cs="Times New Roman"/>
          <w:sz w:val="24"/>
          <w:szCs w:val="24"/>
          <w:lang w:val="mn-MN"/>
        </w:rPr>
        <w:t xml:space="preserve">6 </w:t>
      </w:r>
      <w:r w:rsidR="00AF7394" w:rsidRPr="00903CB9">
        <w:rPr>
          <w:rFonts w:ascii="Times New Roman" w:eastAsia="Times New Roman" w:hAnsi="Times New Roman" w:cs="Times New Roman"/>
          <w:sz w:val="24"/>
          <w:szCs w:val="24"/>
          <w:lang w:val="mn-MN"/>
        </w:rPr>
        <w:t>алба</w:t>
      </w:r>
      <w:r w:rsidR="00903CB9" w:rsidRPr="00903CB9">
        <w:rPr>
          <w:rFonts w:ascii="Times New Roman" w:eastAsia="Times New Roman" w:hAnsi="Times New Roman" w:cs="Times New Roman"/>
          <w:sz w:val="24"/>
          <w:szCs w:val="24"/>
          <w:lang w:val="mn-MN"/>
        </w:rPr>
        <w:t xml:space="preserve">нд </w:t>
      </w:r>
      <w:r w:rsidR="002367D1" w:rsidRPr="00903CB9">
        <w:rPr>
          <w:rFonts w:ascii="Times New Roman" w:hAnsi="Times New Roman" w:cs="Times New Roman"/>
          <w:sz w:val="24"/>
          <w:szCs w:val="24"/>
          <w:lang w:val="mn-MN"/>
        </w:rPr>
        <w:t>нийт 1</w:t>
      </w:r>
      <w:r w:rsidR="00903CB9" w:rsidRPr="00903CB9">
        <w:rPr>
          <w:rFonts w:ascii="Times New Roman" w:hAnsi="Times New Roman" w:cs="Times New Roman"/>
          <w:sz w:val="24"/>
          <w:szCs w:val="24"/>
          <w:lang w:val="mn-MN"/>
        </w:rPr>
        <w:t xml:space="preserve">58 </w:t>
      </w:r>
      <w:r w:rsidR="002367D1" w:rsidRPr="00903CB9">
        <w:rPr>
          <w:rFonts w:ascii="Times New Roman" w:hAnsi="Times New Roman" w:cs="Times New Roman"/>
          <w:sz w:val="24"/>
          <w:szCs w:val="24"/>
          <w:lang w:val="mn-MN"/>
        </w:rPr>
        <w:t>албан хаагчтайгаар</w:t>
      </w:r>
      <w:r w:rsidR="0089567E">
        <w:rPr>
          <w:rFonts w:ascii="Times New Roman" w:hAnsi="Times New Roman" w:cs="Times New Roman"/>
          <w:sz w:val="24"/>
          <w:szCs w:val="24"/>
          <w:lang w:val="mn-MN"/>
        </w:rPr>
        <w:t xml:space="preserve"> хуульд заасан чиг үүргий</w:t>
      </w:r>
      <w:r w:rsidR="00030B13">
        <w:rPr>
          <w:rFonts w:ascii="Times New Roman" w:hAnsi="Times New Roman" w:cs="Times New Roman"/>
          <w:sz w:val="24"/>
          <w:szCs w:val="24"/>
          <w:lang w:val="mn-MN"/>
        </w:rPr>
        <w:t xml:space="preserve">н дагуу </w:t>
      </w:r>
      <w:r w:rsidR="00294D52" w:rsidRPr="00CE7C7A">
        <w:rPr>
          <w:rFonts w:ascii="Times New Roman" w:hAnsi="Times New Roman" w:cs="Times New Roman"/>
          <w:sz w:val="24"/>
          <w:szCs w:val="24"/>
          <w:lang w:val="mn-MN"/>
        </w:rPr>
        <w:t>8</w:t>
      </w:r>
      <w:r w:rsidR="00195079" w:rsidRPr="00CE7C7A">
        <w:rPr>
          <w:rFonts w:ascii="Times New Roman" w:hAnsi="Times New Roman" w:cs="Times New Roman"/>
          <w:sz w:val="24"/>
          <w:szCs w:val="24"/>
        </w:rPr>
        <w:t xml:space="preserve"> </w:t>
      </w:r>
      <w:r w:rsidR="00DA72FA" w:rsidRPr="00CE7C7A">
        <w:rPr>
          <w:rFonts w:ascii="Times New Roman" w:hAnsi="Times New Roman" w:cs="Times New Roman"/>
          <w:sz w:val="24"/>
          <w:szCs w:val="24"/>
          <w:lang w:val="mn-MN"/>
        </w:rPr>
        <w:t xml:space="preserve">салбарын </w:t>
      </w:r>
      <w:r w:rsidR="00DA72FA" w:rsidRPr="0089567E">
        <w:rPr>
          <w:rFonts w:ascii="Times New Roman" w:hAnsi="Times New Roman" w:cs="Times New Roman"/>
          <w:sz w:val="24"/>
          <w:szCs w:val="24"/>
          <w:lang w:val="mn-MN"/>
        </w:rPr>
        <w:t>3</w:t>
      </w:r>
      <w:r w:rsidR="009615A3" w:rsidRPr="0089567E">
        <w:rPr>
          <w:rFonts w:ascii="Times New Roman" w:hAnsi="Times New Roman" w:cs="Times New Roman"/>
          <w:sz w:val="24"/>
          <w:szCs w:val="24"/>
          <w:lang w:val="mn-MN"/>
        </w:rPr>
        <w:t>7</w:t>
      </w:r>
      <w:r w:rsidR="0089567E" w:rsidRPr="0089567E">
        <w:rPr>
          <w:rFonts w:ascii="Times New Roman" w:hAnsi="Times New Roman" w:cs="Times New Roman"/>
          <w:sz w:val="24"/>
          <w:szCs w:val="24"/>
          <w:lang w:val="mn-MN"/>
        </w:rPr>
        <w:t>6</w:t>
      </w:r>
      <w:r w:rsidR="00644718" w:rsidRPr="0089567E">
        <w:rPr>
          <w:rFonts w:ascii="Times New Roman" w:hAnsi="Times New Roman" w:cs="Times New Roman"/>
          <w:sz w:val="24"/>
          <w:szCs w:val="24"/>
        </w:rPr>
        <w:t xml:space="preserve">6 </w:t>
      </w:r>
      <w:r w:rsidR="00DA72FA" w:rsidRPr="0089567E">
        <w:rPr>
          <w:rFonts w:ascii="Times New Roman" w:hAnsi="Times New Roman" w:cs="Times New Roman"/>
          <w:sz w:val="24"/>
          <w:szCs w:val="24"/>
          <w:lang w:val="mn-MN"/>
        </w:rPr>
        <w:t>зохицуулалттай</w:t>
      </w:r>
      <w:r w:rsidR="009B30C1" w:rsidRPr="0089567E">
        <w:rPr>
          <w:rFonts w:ascii="Times New Roman" w:hAnsi="Times New Roman" w:cs="Times New Roman"/>
          <w:sz w:val="24"/>
          <w:szCs w:val="24"/>
          <w:lang w:val="mn-MN"/>
        </w:rPr>
        <w:t xml:space="preserve"> </w:t>
      </w:r>
      <w:r w:rsidR="00DA72FA" w:rsidRPr="0089567E">
        <w:rPr>
          <w:rFonts w:ascii="Times New Roman" w:hAnsi="Times New Roman" w:cs="Times New Roman"/>
          <w:sz w:val="24"/>
          <w:szCs w:val="24"/>
          <w:lang w:val="mn-MN"/>
        </w:rPr>
        <w:t>этгээд, 2</w:t>
      </w:r>
      <w:r w:rsidR="0089567E" w:rsidRPr="0089567E">
        <w:rPr>
          <w:rFonts w:ascii="Times New Roman" w:hAnsi="Times New Roman" w:cs="Times New Roman"/>
          <w:sz w:val="24"/>
          <w:szCs w:val="24"/>
          <w:lang w:val="mn-MN"/>
        </w:rPr>
        <w:t>416</w:t>
      </w:r>
      <w:r w:rsidR="009615A3" w:rsidRPr="0089567E">
        <w:rPr>
          <w:rFonts w:ascii="Times New Roman" w:hAnsi="Times New Roman" w:cs="Times New Roman"/>
          <w:sz w:val="24"/>
          <w:szCs w:val="24"/>
          <w:lang w:val="mn-MN"/>
        </w:rPr>
        <w:t xml:space="preserve"> </w:t>
      </w:r>
      <w:r w:rsidR="00DA72FA" w:rsidRPr="0089567E">
        <w:rPr>
          <w:rFonts w:ascii="Times New Roman" w:hAnsi="Times New Roman" w:cs="Times New Roman"/>
          <w:sz w:val="24"/>
          <w:szCs w:val="24"/>
          <w:lang w:val="mn-MN"/>
        </w:rPr>
        <w:t>даатгалын төлөө</w:t>
      </w:r>
      <w:r w:rsidR="00DE37D3" w:rsidRPr="0089567E">
        <w:rPr>
          <w:rFonts w:ascii="Times New Roman" w:hAnsi="Times New Roman" w:cs="Times New Roman"/>
          <w:sz w:val="24"/>
          <w:szCs w:val="24"/>
          <w:lang w:val="mn-MN"/>
        </w:rPr>
        <w:t>лөгч</w:t>
      </w:r>
      <w:r w:rsidR="006F2071" w:rsidRPr="0089567E">
        <w:rPr>
          <w:rFonts w:ascii="Times New Roman" w:hAnsi="Times New Roman" w:cs="Times New Roman"/>
          <w:sz w:val="24"/>
          <w:szCs w:val="24"/>
          <w:lang w:val="mn-MN"/>
        </w:rPr>
        <w:t xml:space="preserve">дөд </w:t>
      </w:r>
      <w:r w:rsidR="00DA72FA" w:rsidRPr="0089567E">
        <w:rPr>
          <w:rFonts w:ascii="Times New Roman" w:hAnsi="Times New Roman" w:cs="Times New Roman"/>
          <w:sz w:val="24"/>
          <w:szCs w:val="24"/>
          <w:lang w:val="mn-MN"/>
        </w:rPr>
        <w:t>хяналт</w:t>
      </w:r>
      <w:r w:rsidR="006F2071" w:rsidRPr="0089567E">
        <w:rPr>
          <w:rFonts w:ascii="Times New Roman" w:hAnsi="Times New Roman" w:cs="Times New Roman"/>
          <w:sz w:val="24"/>
          <w:szCs w:val="24"/>
          <w:lang w:val="mn-MN"/>
        </w:rPr>
        <w:t xml:space="preserve"> </w:t>
      </w:r>
      <w:r w:rsidR="00DA72FA" w:rsidRPr="0089567E">
        <w:rPr>
          <w:rFonts w:ascii="Times New Roman" w:hAnsi="Times New Roman" w:cs="Times New Roman"/>
          <w:sz w:val="24"/>
          <w:szCs w:val="24"/>
          <w:lang w:val="mn-MN"/>
        </w:rPr>
        <w:t>шалгалт хийж, бодлогын арга хэмжээ</w:t>
      </w:r>
      <w:r w:rsidR="00203E8B" w:rsidRPr="0089567E">
        <w:rPr>
          <w:rFonts w:ascii="Times New Roman" w:hAnsi="Times New Roman" w:cs="Times New Roman"/>
          <w:sz w:val="24"/>
          <w:szCs w:val="24"/>
          <w:lang w:val="mn-MN"/>
        </w:rPr>
        <w:t>г</w:t>
      </w:r>
      <w:r w:rsidR="00DA72FA" w:rsidRPr="0089567E">
        <w:rPr>
          <w:rFonts w:ascii="Times New Roman" w:hAnsi="Times New Roman" w:cs="Times New Roman"/>
          <w:sz w:val="24"/>
          <w:szCs w:val="24"/>
          <w:lang w:val="mn-MN"/>
        </w:rPr>
        <w:t xml:space="preserve"> авч </w:t>
      </w:r>
      <w:r w:rsidR="00030B13">
        <w:rPr>
          <w:rFonts w:ascii="Times New Roman" w:hAnsi="Times New Roman" w:cs="Times New Roman"/>
          <w:sz w:val="24"/>
          <w:szCs w:val="24"/>
          <w:lang w:val="mn-MN"/>
        </w:rPr>
        <w:t>хэрэгжүүлжээ</w:t>
      </w:r>
      <w:r w:rsidR="00DA72FA" w:rsidRPr="0089567E">
        <w:rPr>
          <w:rFonts w:ascii="Times New Roman" w:hAnsi="Times New Roman" w:cs="Times New Roman"/>
          <w:sz w:val="24"/>
          <w:szCs w:val="24"/>
          <w:lang w:val="mn-MN"/>
        </w:rPr>
        <w:t xml:space="preserve">. </w:t>
      </w:r>
    </w:p>
    <w:p w14:paraId="403FE56B" w14:textId="388CACF3" w:rsidR="00311E8D" w:rsidRPr="00030B13" w:rsidRDefault="001512B9" w:rsidP="007C1BB8">
      <w:pPr>
        <w:spacing w:before="120" w:line="360" w:lineRule="auto"/>
        <w:ind w:firstLine="720"/>
        <w:jc w:val="both"/>
        <w:rPr>
          <w:rFonts w:ascii="Times New Roman" w:hAnsi="Times New Roman" w:cs="Times New Roman"/>
          <w:sz w:val="24"/>
          <w:szCs w:val="24"/>
          <w:lang w:val="mn-MN"/>
        </w:rPr>
      </w:pPr>
      <w:r w:rsidRPr="00030B13">
        <w:rPr>
          <w:rFonts w:ascii="Times New Roman" w:hAnsi="Times New Roman" w:cs="Times New Roman"/>
          <w:sz w:val="24"/>
          <w:szCs w:val="24"/>
          <w:lang w:val="mn-MN"/>
        </w:rPr>
        <w:t xml:space="preserve">Мөн </w:t>
      </w:r>
      <w:r w:rsidR="00AF0CBA" w:rsidRPr="00030B13">
        <w:rPr>
          <w:rFonts w:ascii="Times New Roman" w:hAnsi="Times New Roman" w:cs="Times New Roman"/>
          <w:sz w:val="24"/>
          <w:szCs w:val="24"/>
          <w:lang w:val="mn-MN"/>
        </w:rPr>
        <w:t xml:space="preserve">орон нутагт үйл ажиллагаа </w:t>
      </w:r>
      <w:r w:rsidR="00FB0EEB" w:rsidRPr="00030B13">
        <w:rPr>
          <w:rFonts w:ascii="Times New Roman" w:hAnsi="Times New Roman" w:cs="Times New Roman"/>
          <w:sz w:val="24"/>
          <w:szCs w:val="24"/>
          <w:lang w:val="mn-MN"/>
        </w:rPr>
        <w:t xml:space="preserve">эрхэлж </w:t>
      </w:r>
      <w:r w:rsidR="00AF0CBA" w:rsidRPr="00030B13">
        <w:rPr>
          <w:rFonts w:ascii="Times New Roman" w:hAnsi="Times New Roman" w:cs="Times New Roman"/>
          <w:sz w:val="24"/>
          <w:szCs w:val="24"/>
          <w:lang w:val="mn-MN"/>
        </w:rPr>
        <w:t>буй зохицуулалтын байгууллагуудын нэгдсэн бүртгэл хөтөлж, шаардлагатай мэдээл</w:t>
      </w:r>
      <w:r w:rsidR="000E6DA0">
        <w:rPr>
          <w:rFonts w:ascii="Times New Roman" w:hAnsi="Times New Roman" w:cs="Times New Roman"/>
          <w:sz w:val="24"/>
          <w:szCs w:val="24"/>
          <w:lang w:val="mn-MN"/>
        </w:rPr>
        <w:t>л</w:t>
      </w:r>
      <w:r w:rsidR="00AF0CBA" w:rsidRPr="00030B13">
        <w:rPr>
          <w:rFonts w:ascii="Times New Roman" w:hAnsi="Times New Roman" w:cs="Times New Roman"/>
          <w:sz w:val="24"/>
          <w:szCs w:val="24"/>
          <w:lang w:val="mn-MN"/>
        </w:rPr>
        <w:t>ийг тогтоосон хугацаанд</w:t>
      </w:r>
      <w:r w:rsidR="00F32D4A" w:rsidRPr="00030B13">
        <w:rPr>
          <w:rFonts w:ascii="Times New Roman" w:hAnsi="Times New Roman" w:cs="Times New Roman"/>
          <w:sz w:val="24"/>
          <w:szCs w:val="24"/>
          <w:lang w:val="mn-MN"/>
        </w:rPr>
        <w:t xml:space="preserve"> СЗ</w:t>
      </w:r>
      <w:r w:rsidR="00F32D4A" w:rsidRPr="00030B13">
        <w:rPr>
          <w:rFonts w:ascii="Times New Roman" w:hAnsi="Times New Roman" w:cs="Times New Roman"/>
          <w:sz w:val="24"/>
          <w:szCs w:val="24"/>
        </w:rPr>
        <w:t>Х</w:t>
      </w:r>
      <w:r w:rsidR="00F32D4A" w:rsidRPr="00030B13">
        <w:rPr>
          <w:rFonts w:ascii="Times New Roman" w:hAnsi="Times New Roman" w:cs="Times New Roman"/>
          <w:sz w:val="24"/>
          <w:szCs w:val="24"/>
          <w:lang w:val="mn-MN"/>
        </w:rPr>
        <w:t xml:space="preserve">-нд </w:t>
      </w:r>
      <w:r w:rsidR="00AC5D6E" w:rsidRPr="00030B13">
        <w:rPr>
          <w:rFonts w:ascii="Times New Roman" w:hAnsi="Times New Roman" w:cs="Times New Roman"/>
          <w:sz w:val="24"/>
          <w:szCs w:val="24"/>
          <w:lang w:val="mn-MN"/>
        </w:rPr>
        <w:t xml:space="preserve">ирүүлэх, </w:t>
      </w:r>
      <w:r w:rsidR="00311E8D" w:rsidRPr="00030B13">
        <w:rPr>
          <w:rFonts w:ascii="Times New Roman" w:hAnsi="Times New Roman" w:cs="Times New Roman"/>
          <w:sz w:val="24"/>
          <w:szCs w:val="24"/>
        </w:rPr>
        <w:t xml:space="preserve">хууль, тогтоомжийн хэрэгжилтийг хангах, </w:t>
      </w:r>
      <w:r w:rsidR="00311E8D" w:rsidRPr="00030B13">
        <w:rPr>
          <w:rFonts w:ascii="Times New Roman" w:hAnsi="Times New Roman" w:cs="Times New Roman"/>
          <w:sz w:val="24"/>
          <w:szCs w:val="24"/>
          <w:lang w:val="mn-MN"/>
        </w:rPr>
        <w:t>зохицуулалтын байгууллагуудад хяналт тавих үүрэг бүхий орон нутгийн 63</w:t>
      </w:r>
      <w:r w:rsidR="00C50E08" w:rsidRPr="00030B13">
        <w:rPr>
          <w:rFonts w:ascii="Times New Roman" w:hAnsi="Times New Roman" w:cs="Times New Roman"/>
          <w:sz w:val="24"/>
          <w:szCs w:val="24"/>
          <w:lang w:val="mn-MN"/>
        </w:rPr>
        <w:t xml:space="preserve"> </w:t>
      </w:r>
      <w:r w:rsidR="00311E8D" w:rsidRPr="00030B13">
        <w:rPr>
          <w:rFonts w:ascii="Times New Roman" w:hAnsi="Times New Roman" w:cs="Times New Roman"/>
          <w:sz w:val="24"/>
          <w:szCs w:val="24"/>
          <w:lang w:val="mn-MN"/>
        </w:rPr>
        <w:t>төлөөлөгчид Монгол Улсын 21 аймаг</w:t>
      </w:r>
      <w:r w:rsidR="00F22B39" w:rsidRPr="00030B13">
        <w:rPr>
          <w:rFonts w:ascii="Times New Roman" w:hAnsi="Times New Roman" w:cs="Times New Roman"/>
          <w:sz w:val="24"/>
          <w:szCs w:val="24"/>
        </w:rPr>
        <w:t>,</w:t>
      </w:r>
      <w:r w:rsidR="00F22B39" w:rsidRPr="00030B13">
        <w:rPr>
          <w:rFonts w:ascii="Times New Roman" w:hAnsi="Times New Roman" w:cs="Times New Roman"/>
          <w:sz w:val="24"/>
          <w:szCs w:val="24"/>
          <w:lang w:val="mn-MN"/>
        </w:rPr>
        <w:t xml:space="preserve"> </w:t>
      </w:r>
      <w:r w:rsidR="002B1B7C" w:rsidRPr="00030B13">
        <w:rPr>
          <w:rFonts w:ascii="Times New Roman" w:eastAsia="Times New Roman" w:hAnsi="Times New Roman" w:cs="Times New Roman"/>
          <w:sz w:val="24"/>
          <w:szCs w:val="24"/>
        </w:rPr>
        <w:t>нийслэлийн</w:t>
      </w:r>
      <w:r w:rsidR="002B1B7C" w:rsidRPr="00030B13">
        <w:rPr>
          <w:rFonts w:ascii="Times New Roman" w:hAnsi="Times New Roman" w:cs="Times New Roman"/>
          <w:sz w:val="24"/>
          <w:szCs w:val="24"/>
          <w:lang w:val="mn-MN"/>
        </w:rPr>
        <w:t xml:space="preserve"> </w:t>
      </w:r>
      <w:r w:rsidR="00F22B39" w:rsidRPr="00030B13">
        <w:rPr>
          <w:rFonts w:ascii="Times New Roman" w:hAnsi="Times New Roman" w:cs="Times New Roman"/>
          <w:sz w:val="24"/>
          <w:szCs w:val="24"/>
          <w:lang w:val="mn-MN"/>
        </w:rPr>
        <w:t xml:space="preserve">9 дүүрэгт </w:t>
      </w:r>
      <w:r w:rsidR="00311E8D" w:rsidRPr="00030B13">
        <w:rPr>
          <w:rFonts w:ascii="Times New Roman" w:hAnsi="Times New Roman" w:cs="Times New Roman"/>
          <w:sz w:val="24"/>
          <w:szCs w:val="24"/>
          <w:lang w:val="mn-MN"/>
        </w:rPr>
        <w:t>ажилла</w:t>
      </w:r>
      <w:r w:rsidR="00030B13" w:rsidRPr="00030B13">
        <w:rPr>
          <w:rFonts w:ascii="Times New Roman" w:hAnsi="Times New Roman" w:cs="Times New Roman"/>
          <w:sz w:val="24"/>
          <w:szCs w:val="24"/>
          <w:lang w:val="mn-MN"/>
        </w:rPr>
        <w:t xml:space="preserve">ж </w:t>
      </w:r>
      <w:r w:rsidR="00311E8D" w:rsidRPr="00030B13">
        <w:rPr>
          <w:rFonts w:ascii="Times New Roman" w:hAnsi="Times New Roman" w:cs="Times New Roman"/>
          <w:sz w:val="24"/>
          <w:szCs w:val="24"/>
          <w:lang w:val="mn-MN"/>
        </w:rPr>
        <w:t>байна.</w:t>
      </w:r>
    </w:p>
    <w:p w14:paraId="4D58B364" w14:textId="7A5A761B" w:rsidR="00F74CF3" w:rsidRPr="00DA4672" w:rsidRDefault="00F74CF3" w:rsidP="00860B67">
      <w:pPr>
        <w:pStyle w:val="Heading2"/>
        <w:numPr>
          <w:ilvl w:val="1"/>
          <w:numId w:val="1"/>
        </w:numPr>
        <w:spacing w:before="120" w:line="360" w:lineRule="auto"/>
        <w:ind w:left="426" w:hanging="426"/>
        <w:rPr>
          <w:rFonts w:ascii="Times New Roman" w:hAnsi="Times New Roman" w:cs="Times New Roman"/>
          <w:strike/>
          <w:color w:val="FF0000"/>
          <w:sz w:val="22"/>
          <w:szCs w:val="22"/>
        </w:rPr>
      </w:pPr>
      <w:bookmarkStart w:id="6" w:name="_Toc66776313"/>
      <w:r w:rsidRPr="0046702E">
        <w:rPr>
          <w:rFonts w:ascii="Times New Roman" w:hAnsi="Times New Roman" w:cs="Times New Roman"/>
          <w:color w:val="auto"/>
          <w:sz w:val="22"/>
          <w:szCs w:val="22"/>
          <w:lang w:val="mn-MN"/>
        </w:rPr>
        <w:t>Б</w:t>
      </w:r>
      <w:r w:rsidR="00833B5F" w:rsidRPr="0046702E">
        <w:rPr>
          <w:rFonts w:ascii="Times New Roman" w:hAnsi="Times New Roman" w:cs="Times New Roman"/>
          <w:color w:val="auto"/>
          <w:sz w:val="22"/>
          <w:szCs w:val="22"/>
          <w:lang w:val="mn-MN"/>
        </w:rPr>
        <w:t xml:space="preserve">АЙГУУЛЛАГЫН </w:t>
      </w:r>
      <w:r w:rsidR="00712BF8">
        <w:rPr>
          <w:rFonts w:ascii="Times New Roman" w:hAnsi="Times New Roman" w:cs="Times New Roman"/>
          <w:color w:val="auto"/>
          <w:sz w:val="22"/>
          <w:szCs w:val="22"/>
          <w:lang w:val="mn-MN"/>
        </w:rPr>
        <w:t xml:space="preserve">ҮНДСЭН </w:t>
      </w:r>
      <w:r w:rsidR="00833B5F" w:rsidRPr="0046702E">
        <w:rPr>
          <w:rFonts w:ascii="Times New Roman" w:hAnsi="Times New Roman" w:cs="Times New Roman"/>
          <w:color w:val="auto"/>
          <w:sz w:val="22"/>
          <w:szCs w:val="22"/>
          <w:lang w:val="mn-MN"/>
        </w:rPr>
        <w:t>ҮЙЛ АЖИЛЛАГАА</w:t>
      </w:r>
      <w:bookmarkEnd w:id="6"/>
    </w:p>
    <w:p w14:paraId="211B43E6" w14:textId="67F8B822" w:rsidR="002235B7" w:rsidRDefault="00CB680F" w:rsidP="002235B7">
      <w:pPr>
        <w:pStyle w:val="ListParagraph"/>
        <w:spacing w:before="120" w:after="0" w:line="360" w:lineRule="auto"/>
        <w:ind w:left="0" w:firstLine="567"/>
        <w:jc w:val="both"/>
        <w:rPr>
          <w:rFonts w:ascii="Times New Roman" w:hAnsi="Times New Roman" w:cs="Times New Roman"/>
          <w:color w:val="FF0000"/>
          <w:sz w:val="24"/>
          <w:szCs w:val="24"/>
          <w:lang w:val="mn-MN"/>
        </w:rPr>
      </w:pPr>
      <w:bookmarkStart w:id="7" w:name="_Hlk152753801"/>
      <w:r>
        <w:rPr>
          <w:rFonts w:ascii="Times New Roman" w:hAnsi="Times New Roman" w:cs="Times New Roman"/>
          <w:sz w:val="24"/>
          <w:szCs w:val="24"/>
          <w:lang w:val="mn-MN"/>
        </w:rPr>
        <w:t>Санхүүгийн зохицуулах хороо</w:t>
      </w:r>
      <w:r w:rsidR="004D2466">
        <w:rPr>
          <w:rFonts w:ascii="Times New Roman" w:hAnsi="Times New Roman" w:cs="Times New Roman"/>
          <w:sz w:val="24"/>
          <w:szCs w:val="24"/>
          <w:lang w:val="mn-MN"/>
        </w:rPr>
        <w:t>ны эрх зүйн байдлын тухай хуулийн 6 дугаар зүйлд заасан бүрэн эрх</w:t>
      </w:r>
      <w:r w:rsidR="002235B7">
        <w:rPr>
          <w:rFonts w:ascii="Times New Roman" w:hAnsi="Times New Roman" w:cs="Times New Roman"/>
          <w:sz w:val="24"/>
          <w:szCs w:val="24"/>
          <w:lang w:val="mn-MN"/>
        </w:rPr>
        <w:t xml:space="preserve">ийн дагуу </w:t>
      </w:r>
      <w:r w:rsidR="004D2466">
        <w:rPr>
          <w:rFonts w:ascii="Times New Roman" w:hAnsi="Times New Roman" w:cs="Times New Roman"/>
          <w:sz w:val="24"/>
          <w:szCs w:val="24"/>
          <w:lang w:val="mn-MN"/>
        </w:rPr>
        <w:t>СЗХ нь с</w:t>
      </w:r>
      <w:r w:rsidRPr="00CB680F">
        <w:rPr>
          <w:rFonts w:ascii="Times New Roman" w:hAnsi="Times New Roman" w:cs="Times New Roman"/>
          <w:sz w:val="24"/>
          <w:szCs w:val="24"/>
          <w:lang w:val="mn-MN"/>
        </w:rPr>
        <w:t xml:space="preserve">анхүүгийн </w:t>
      </w:r>
      <w:r w:rsidR="004D2466">
        <w:rPr>
          <w:rFonts w:ascii="Times New Roman" w:hAnsi="Times New Roman" w:cs="Times New Roman"/>
          <w:sz w:val="24"/>
          <w:szCs w:val="24"/>
          <w:lang w:val="mn-MN"/>
        </w:rPr>
        <w:t>үйлчилгээтэй холбоотой хууль тогтоомжийг хэрэгжүүлэх</w:t>
      </w:r>
      <w:r w:rsidR="004D2466">
        <w:rPr>
          <w:rFonts w:ascii="Times New Roman" w:hAnsi="Times New Roman" w:cs="Times New Roman"/>
          <w:sz w:val="24"/>
          <w:szCs w:val="24"/>
        </w:rPr>
        <w:t xml:space="preserve"> </w:t>
      </w:r>
      <w:r w:rsidR="004D2466">
        <w:rPr>
          <w:rFonts w:ascii="Times New Roman" w:hAnsi="Times New Roman" w:cs="Times New Roman"/>
          <w:sz w:val="24"/>
          <w:szCs w:val="24"/>
          <w:lang w:val="mn-MN"/>
        </w:rPr>
        <w:t>ажлыг зохион байгуулах</w:t>
      </w:r>
      <w:r w:rsidR="004D2466">
        <w:rPr>
          <w:rFonts w:ascii="Times New Roman" w:hAnsi="Times New Roman" w:cs="Times New Roman"/>
          <w:sz w:val="24"/>
          <w:szCs w:val="24"/>
        </w:rPr>
        <w:t xml:space="preserve">, </w:t>
      </w:r>
      <w:r w:rsidR="004D2466">
        <w:rPr>
          <w:rFonts w:ascii="Times New Roman" w:hAnsi="Times New Roman" w:cs="Times New Roman"/>
          <w:sz w:val="24"/>
          <w:szCs w:val="24"/>
          <w:lang w:val="mn-MN"/>
        </w:rPr>
        <w:t>дүрэм</w:t>
      </w:r>
      <w:r w:rsidR="004D2466">
        <w:rPr>
          <w:rFonts w:ascii="Times New Roman" w:hAnsi="Times New Roman" w:cs="Times New Roman"/>
          <w:sz w:val="24"/>
          <w:szCs w:val="24"/>
        </w:rPr>
        <w:t>,</w:t>
      </w:r>
      <w:r w:rsidR="004D2466">
        <w:rPr>
          <w:rFonts w:ascii="Times New Roman" w:hAnsi="Times New Roman" w:cs="Times New Roman"/>
          <w:sz w:val="24"/>
          <w:szCs w:val="24"/>
          <w:lang w:val="mn-MN"/>
        </w:rPr>
        <w:t xml:space="preserve"> журам</w:t>
      </w:r>
      <w:r w:rsidR="004D2466">
        <w:rPr>
          <w:rFonts w:ascii="Times New Roman" w:hAnsi="Times New Roman" w:cs="Times New Roman"/>
          <w:sz w:val="24"/>
          <w:szCs w:val="24"/>
        </w:rPr>
        <w:t>,</w:t>
      </w:r>
      <w:r w:rsidR="004D2466">
        <w:rPr>
          <w:rFonts w:ascii="Times New Roman" w:hAnsi="Times New Roman" w:cs="Times New Roman"/>
          <w:sz w:val="24"/>
          <w:szCs w:val="24"/>
          <w:lang w:val="mn-MN"/>
        </w:rPr>
        <w:t xml:space="preserve"> заавар ба</w:t>
      </w:r>
      <w:r w:rsidR="002235B7">
        <w:rPr>
          <w:rFonts w:ascii="Times New Roman" w:hAnsi="Times New Roman" w:cs="Times New Roman"/>
          <w:sz w:val="24"/>
          <w:szCs w:val="24"/>
          <w:lang w:val="mn-MN"/>
        </w:rPr>
        <w:t>тлах</w:t>
      </w:r>
      <w:r w:rsidR="002235B7">
        <w:rPr>
          <w:rFonts w:ascii="Times New Roman" w:hAnsi="Times New Roman" w:cs="Times New Roman"/>
          <w:sz w:val="24"/>
          <w:szCs w:val="24"/>
        </w:rPr>
        <w:t>,</w:t>
      </w:r>
      <w:r w:rsidR="004D2466">
        <w:rPr>
          <w:rFonts w:ascii="Times New Roman" w:hAnsi="Times New Roman" w:cs="Times New Roman"/>
          <w:sz w:val="24"/>
          <w:szCs w:val="24"/>
          <w:lang w:val="mn-MN"/>
        </w:rPr>
        <w:t xml:space="preserve"> шаардлагатай шалгуур үзүүлэлт</w:t>
      </w:r>
      <w:r w:rsidR="004D2466">
        <w:rPr>
          <w:rFonts w:ascii="Times New Roman" w:hAnsi="Times New Roman" w:cs="Times New Roman"/>
          <w:sz w:val="24"/>
          <w:szCs w:val="24"/>
        </w:rPr>
        <w:t>,</w:t>
      </w:r>
      <w:r w:rsidR="004D2466">
        <w:rPr>
          <w:rFonts w:ascii="Times New Roman" w:hAnsi="Times New Roman" w:cs="Times New Roman"/>
          <w:sz w:val="24"/>
          <w:szCs w:val="24"/>
          <w:lang w:val="mn-MN"/>
        </w:rPr>
        <w:t xml:space="preserve"> </w:t>
      </w:r>
      <w:r w:rsidR="002235B7">
        <w:rPr>
          <w:rFonts w:ascii="Times New Roman" w:hAnsi="Times New Roman" w:cs="Times New Roman"/>
          <w:sz w:val="24"/>
          <w:szCs w:val="24"/>
          <w:lang w:val="mn-MN"/>
        </w:rPr>
        <w:t xml:space="preserve">бусад </w:t>
      </w:r>
      <w:r w:rsidR="004D2466">
        <w:rPr>
          <w:rFonts w:ascii="Times New Roman" w:hAnsi="Times New Roman" w:cs="Times New Roman"/>
          <w:sz w:val="24"/>
          <w:szCs w:val="24"/>
          <w:lang w:val="mn-MN"/>
        </w:rPr>
        <w:t>хэм хэмжээ тогтоох</w:t>
      </w:r>
      <w:r w:rsidR="002235B7">
        <w:rPr>
          <w:rFonts w:ascii="Times New Roman" w:hAnsi="Times New Roman" w:cs="Times New Roman"/>
          <w:sz w:val="24"/>
          <w:szCs w:val="24"/>
        </w:rPr>
        <w:t xml:space="preserve">, </w:t>
      </w:r>
      <w:r w:rsidR="002235B7">
        <w:rPr>
          <w:rFonts w:ascii="Times New Roman" w:hAnsi="Times New Roman" w:cs="Times New Roman"/>
          <w:sz w:val="24"/>
          <w:szCs w:val="24"/>
          <w:lang w:val="mn-MN"/>
        </w:rPr>
        <w:t xml:space="preserve">тэдгээрийн биелэлтэд хяналт тавих хүрээнд </w:t>
      </w:r>
      <w:r w:rsidRPr="00CB680F">
        <w:rPr>
          <w:rFonts w:ascii="Times New Roman" w:hAnsi="Times New Roman" w:cs="Times New Roman"/>
          <w:sz w:val="24"/>
          <w:szCs w:val="24"/>
          <w:lang w:val="mn-MN"/>
        </w:rPr>
        <w:t>Монгол Улсын Их Хурлаас баталсан 30</w:t>
      </w:r>
      <w:r w:rsidR="007268F5">
        <w:rPr>
          <w:rFonts w:ascii="Times New Roman" w:hAnsi="Times New Roman" w:cs="Times New Roman"/>
          <w:sz w:val="24"/>
          <w:szCs w:val="24"/>
          <w:lang w:val="mn-MN"/>
        </w:rPr>
        <w:t xml:space="preserve"> </w:t>
      </w:r>
      <w:r w:rsidR="002235B7" w:rsidRPr="007268F5">
        <w:rPr>
          <w:rFonts w:ascii="Times New Roman" w:hAnsi="Times New Roman" w:cs="Times New Roman"/>
          <w:sz w:val="24"/>
          <w:szCs w:val="24"/>
          <w:vertAlign w:val="superscript"/>
          <w:lang w:val="mn-MN"/>
        </w:rPr>
        <w:t>/Даатгал-5, Үнэт</w:t>
      </w:r>
      <w:r w:rsidR="00584116">
        <w:rPr>
          <w:rFonts w:ascii="Times New Roman" w:hAnsi="Times New Roman" w:cs="Times New Roman"/>
          <w:sz w:val="24"/>
          <w:szCs w:val="24"/>
          <w:vertAlign w:val="superscript"/>
          <w:lang w:val="mn-MN"/>
        </w:rPr>
        <w:t xml:space="preserve"> </w:t>
      </w:r>
      <w:r w:rsidR="002235B7" w:rsidRPr="007268F5">
        <w:rPr>
          <w:rFonts w:ascii="Times New Roman" w:hAnsi="Times New Roman" w:cs="Times New Roman"/>
          <w:sz w:val="24"/>
          <w:szCs w:val="24"/>
          <w:vertAlign w:val="superscript"/>
          <w:lang w:val="mn-MN"/>
        </w:rPr>
        <w:t>цаас-</w:t>
      </w:r>
      <w:r w:rsidR="002235B7" w:rsidRPr="007268F5">
        <w:rPr>
          <w:rFonts w:ascii="Times New Roman" w:hAnsi="Times New Roman" w:cs="Times New Roman"/>
          <w:sz w:val="24"/>
          <w:szCs w:val="24"/>
          <w:vertAlign w:val="superscript"/>
        </w:rPr>
        <w:t>9</w:t>
      </w:r>
      <w:r w:rsidR="002235B7" w:rsidRPr="007268F5">
        <w:rPr>
          <w:rFonts w:ascii="Times New Roman" w:hAnsi="Times New Roman" w:cs="Times New Roman"/>
          <w:sz w:val="24"/>
          <w:szCs w:val="24"/>
          <w:vertAlign w:val="superscript"/>
          <w:lang w:val="mn-MN"/>
        </w:rPr>
        <w:t>, ББСБ-</w:t>
      </w:r>
      <w:r w:rsidR="007268F5" w:rsidRPr="007268F5">
        <w:rPr>
          <w:rFonts w:ascii="Times New Roman" w:hAnsi="Times New Roman" w:cs="Times New Roman"/>
          <w:sz w:val="24"/>
          <w:szCs w:val="24"/>
          <w:vertAlign w:val="superscript"/>
          <w:lang w:val="mn-MN"/>
        </w:rPr>
        <w:t>4</w:t>
      </w:r>
      <w:r w:rsidR="002235B7" w:rsidRPr="007268F5">
        <w:rPr>
          <w:rFonts w:ascii="Times New Roman" w:hAnsi="Times New Roman" w:cs="Times New Roman"/>
          <w:sz w:val="24"/>
          <w:szCs w:val="24"/>
          <w:vertAlign w:val="superscript"/>
          <w:lang w:val="mn-MN"/>
        </w:rPr>
        <w:t>, ХЗХ-1</w:t>
      </w:r>
      <w:r w:rsidR="002235B7" w:rsidRPr="00584116">
        <w:rPr>
          <w:rFonts w:ascii="Times New Roman" w:hAnsi="Times New Roman" w:cs="Times New Roman"/>
          <w:sz w:val="24"/>
          <w:szCs w:val="24"/>
          <w:vertAlign w:val="superscript"/>
          <w:lang w:val="mn-MN"/>
        </w:rPr>
        <w:t>,</w:t>
      </w:r>
      <w:r w:rsidR="00584116" w:rsidRPr="00584116">
        <w:rPr>
          <w:rFonts w:ascii="Times New Roman" w:hAnsi="Times New Roman" w:cs="Times New Roman"/>
          <w:sz w:val="24"/>
          <w:szCs w:val="24"/>
          <w:vertAlign w:val="superscript"/>
          <w:lang w:val="mn-MN"/>
        </w:rPr>
        <w:t xml:space="preserve"> Нийт салбарт</w:t>
      </w:r>
      <w:r w:rsidR="002235B7" w:rsidRPr="00584116">
        <w:rPr>
          <w:rFonts w:ascii="Times New Roman" w:hAnsi="Times New Roman" w:cs="Times New Roman"/>
          <w:sz w:val="24"/>
          <w:szCs w:val="24"/>
          <w:vertAlign w:val="superscript"/>
          <w:lang w:val="mn-MN"/>
        </w:rPr>
        <w:t>-</w:t>
      </w:r>
      <w:r w:rsidR="00584116" w:rsidRPr="00584116">
        <w:rPr>
          <w:rFonts w:ascii="Times New Roman" w:hAnsi="Times New Roman" w:cs="Times New Roman"/>
          <w:sz w:val="24"/>
          <w:szCs w:val="24"/>
          <w:vertAlign w:val="superscript"/>
          <w:lang w:val="mn-MN"/>
        </w:rPr>
        <w:t>1</w:t>
      </w:r>
      <w:r w:rsidR="002235B7" w:rsidRPr="00584116">
        <w:rPr>
          <w:rFonts w:ascii="Times New Roman" w:hAnsi="Times New Roman" w:cs="Times New Roman"/>
          <w:sz w:val="24"/>
          <w:szCs w:val="24"/>
          <w:vertAlign w:val="superscript"/>
          <w:lang w:val="mn-MN"/>
        </w:rPr>
        <w:t>1</w:t>
      </w:r>
      <w:r w:rsidR="00584116">
        <w:rPr>
          <w:rFonts w:ascii="Times New Roman" w:hAnsi="Times New Roman" w:cs="Times New Roman"/>
          <w:sz w:val="24"/>
          <w:szCs w:val="24"/>
          <w:vertAlign w:val="superscript"/>
          <w:lang w:val="mn-MN"/>
        </w:rPr>
        <w:t xml:space="preserve">/ </w:t>
      </w:r>
      <w:r w:rsidRPr="00CB680F">
        <w:rPr>
          <w:rFonts w:ascii="Times New Roman" w:hAnsi="Times New Roman" w:cs="Times New Roman"/>
          <w:sz w:val="24"/>
          <w:szCs w:val="24"/>
          <w:lang w:val="mn-MN"/>
        </w:rPr>
        <w:t xml:space="preserve">хууль </w:t>
      </w:r>
      <w:r w:rsidR="002235B7" w:rsidRPr="00727E2D">
        <w:rPr>
          <w:rFonts w:ascii="Times New Roman" w:hAnsi="Times New Roman" w:cs="Times New Roman"/>
          <w:sz w:val="24"/>
          <w:szCs w:val="24"/>
        </w:rPr>
        <w:t>тогтоомжийн хэрэгжилтийг ханган ажиллаж бай</w:t>
      </w:r>
      <w:r w:rsidR="002235B7" w:rsidRPr="00727E2D">
        <w:rPr>
          <w:rFonts w:ascii="Times New Roman" w:hAnsi="Times New Roman" w:cs="Times New Roman"/>
          <w:sz w:val="24"/>
          <w:szCs w:val="24"/>
          <w:lang w:val="mn-MN"/>
        </w:rPr>
        <w:t xml:space="preserve">гаа бөгөөд </w:t>
      </w:r>
      <w:r w:rsidRPr="00CB680F">
        <w:rPr>
          <w:rFonts w:ascii="Times New Roman" w:hAnsi="Times New Roman" w:cs="Times New Roman"/>
          <w:sz w:val="24"/>
          <w:szCs w:val="24"/>
          <w:lang w:val="mn-MN"/>
        </w:rPr>
        <w:t>139 орчим дүрэм, журам, заавар, аргачлал</w:t>
      </w:r>
      <w:r w:rsidR="007268F5">
        <w:rPr>
          <w:rFonts w:ascii="Times New Roman" w:hAnsi="Times New Roman" w:cs="Times New Roman"/>
          <w:sz w:val="24"/>
          <w:szCs w:val="24"/>
        </w:rPr>
        <w:t xml:space="preserve">, </w:t>
      </w:r>
      <w:r w:rsidR="002235B7" w:rsidRPr="007268F5">
        <w:rPr>
          <w:rFonts w:ascii="Times New Roman" w:hAnsi="Times New Roman" w:cs="Times New Roman"/>
          <w:sz w:val="24"/>
          <w:szCs w:val="24"/>
          <w:lang w:val="mn-MN"/>
        </w:rPr>
        <w:t xml:space="preserve">үүнээс </w:t>
      </w:r>
      <w:r w:rsidR="007268F5">
        <w:rPr>
          <w:rFonts w:ascii="Times New Roman" w:hAnsi="Times New Roman" w:cs="Times New Roman"/>
          <w:sz w:val="24"/>
          <w:szCs w:val="24"/>
          <w:lang w:val="mn-MN"/>
        </w:rPr>
        <w:t>77</w:t>
      </w:r>
      <w:r w:rsidR="002235B7" w:rsidRPr="007268F5">
        <w:rPr>
          <w:rFonts w:ascii="Times New Roman" w:hAnsi="Times New Roman" w:cs="Times New Roman"/>
          <w:sz w:val="24"/>
          <w:szCs w:val="24"/>
          <w:lang w:val="mn-MN"/>
        </w:rPr>
        <w:t xml:space="preserve"> хэм хэмжээний акт</w:t>
      </w:r>
      <w:r w:rsidR="002235B7" w:rsidRPr="007268F5">
        <w:rPr>
          <w:rFonts w:ascii="Times New Roman" w:hAnsi="Times New Roman" w:cs="Times New Roman"/>
          <w:sz w:val="24"/>
          <w:szCs w:val="24"/>
        </w:rPr>
        <w:t>ыг</w:t>
      </w:r>
      <w:r w:rsidR="002235B7" w:rsidRPr="007268F5">
        <w:rPr>
          <w:rFonts w:ascii="Times New Roman" w:hAnsi="Times New Roman" w:cs="Times New Roman"/>
          <w:sz w:val="24"/>
          <w:szCs w:val="24"/>
          <w:lang w:val="mn-MN"/>
        </w:rPr>
        <w:t xml:space="preserve"> батлан мөрдүүлж байна. </w:t>
      </w:r>
    </w:p>
    <w:p w14:paraId="175CD6AA" w14:textId="4C8C6AA5" w:rsidR="007268F5" w:rsidRDefault="007268F5" w:rsidP="007268F5">
      <w:pPr>
        <w:pStyle w:val="ListParagraph"/>
        <w:spacing w:before="120" w:after="0" w:line="360" w:lineRule="auto"/>
        <w:ind w:left="0"/>
        <w:jc w:val="both"/>
        <w:rPr>
          <w:rFonts w:ascii="Times New Roman" w:hAnsi="Times New Roman" w:cs="Times New Roman"/>
          <w:color w:val="FF0000"/>
          <w:sz w:val="24"/>
          <w:szCs w:val="24"/>
          <w:lang w:val="mn-MN"/>
        </w:rPr>
      </w:pPr>
      <w:r>
        <w:rPr>
          <w:noProof/>
        </w:rPr>
        <w:lastRenderedPageBreak/>
        <w:drawing>
          <wp:inline distT="0" distB="0" distL="0" distR="0" wp14:anchorId="41E42930" wp14:editId="465ECDFB">
            <wp:extent cx="5915025" cy="2124075"/>
            <wp:effectExtent l="0" t="0" r="9525" b="9525"/>
            <wp:docPr id="143299191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EB1EC5-537A-DDCC-D601-D14ABE479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991C38" w14:textId="67D98976" w:rsidR="00215315" w:rsidRPr="00CB1E31" w:rsidRDefault="00215315" w:rsidP="00C605FB">
      <w:pPr>
        <w:spacing w:line="360" w:lineRule="auto"/>
        <w:ind w:firstLine="567"/>
        <w:jc w:val="both"/>
        <w:rPr>
          <w:rFonts w:ascii="Times New Roman" w:eastAsia="Times New Roman" w:hAnsi="Times New Roman" w:cs="Times New Roman"/>
          <w:sz w:val="24"/>
          <w:szCs w:val="24"/>
          <w:lang w:val="mn-MN"/>
        </w:rPr>
      </w:pPr>
      <w:r w:rsidRPr="00727E2D">
        <w:rPr>
          <w:rFonts w:ascii="Times New Roman" w:eastAsia="Times New Roman" w:hAnsi="Times New Roman" w:cs="Times New Roman"/>
          <w:sz w:val="24"/>
          <w:szCs w:val="24"/>
          <w:lang w:val="mn-MN"/>
        </w:rPr>
        <w:t>Тайлант хугацаанд буюу 2023 онд ш</w:t>
      </w:r>
      <w:r w:rsidRPr="00CB1E31">
        <w:rPr>
          <w:rFonts w:ascii="Times New Roman" w:eastAsia="Times New Roman" w:hAnsi="Times New Roman" w:cs="Times New Roman"/>
          <w:sz w:val="24"/>
          <w:szCs w:val="24"/>
          <w:lang w:val="mn-MN"/>
        </w:rPr>
        <w:t xml:space="preserve">инээр батлагдсан эрх зүйн орчинд нийцүүлэн дүрэм, журмыг шинээр болон шинэчлэн батлах, дүрэм, журамд нэмэлт, өөрчлөлт оруулах чиглэлээр шинээр баталсан 18, шиэнчлэн баталсан 5, нэмэлт, өөрчлөлт оруулсан 22, хүчингүй болгосон 7 нийт 52  эрх зүйн акт байна. </w:t>
      </w:r>
    </w:p>
    <w:bookmarkEnd w:id="7"/>
    <w:p w14:paraId="63A881D0" w14:textId="5BCE14C6" w:rsidR="00712BF8" w:rsidRDefault="00E25330" w:rsidP="00C605FB">
      <w:pPr>
        <w:tabs>
          <w:tab w:val="left" w:pos="426"/>
        </w:tabs>
        <w:spacing w:before="120" w:line="360" w:lineRule="auto"/>
        <w:ind w:firstLine="567"/>
        <w:jc w:val="both"/>
        <w:rPr>
          <w:rFonts w:ascii="Times New Roman" w:hAnsi="Times New Roman" w:cs="Times New Roman"/>
          <w:sz w:val="24"/>
          <w:szCs w:val="24"/>
          <w:lang w:val="mn-MN"/>
        </w:rPr>
      </w:pPr>
      <w:r w:rsidRPr="00440DF6">
        <w:rPr>
          <w:rFonts w:ascii="Times New Roman" w:hAnsi="Times New Roman" w:cs="Times New Roman"/>
          <w:sz w:val="24"/>
          <w:szCs w:val="24"/>
          <w:lang w:val="mn-MN"/>
        </w:rPr>
        <w:t xml:space="preserve">Бодлогын баримт бичгийн хүрээнд Дээд газрын </w:t>
      </w:r>
      <w:r w:rsidR="00440DF6" w:rsidRPr="00CB1E31">
        <w:rPr>
          <w:rFonts w:ascii="Times New Roman" w:hAnsi="Times New Roman" w:cs="Times New Roman"/>
          <w:sz w:val="24"/>
          <w:szCs w:val="24"/>
          <w:lang w:val="mn-MN"/>
        </w:rPr>
        <w:t xml:space="preserve">8 </w:t>
      </w:r>
      <w:r w:rsidRPr="00440DF6">
        <w:rPr>
          <w:rFonts w:ascii="Times New Roman" w:hAnsi="Times New Roman" w:cs="Times New Roman"/>
          <w:sz w:val="24"/>
          <w:szCs w:val="24"/>
          <w:lang w:val="mn-MN"/>
        </w:rPr>
        <w:t>тогтоол</w:t>
      </w:r>
      <w:r w:rsidR="00440DF6" w:rsidRPr="00440DF6">
        <w:rPr>
          <w:rFonts w:ascii="Times New Roman" w:hAnsi="Times New Roman" w:cs="Times New Roman"/>
          <w:sz w:val="24"/>
          <w:szCs w:val="24"/>
          <w:lang w:val="mn-MN"/>
        </w:rPr>
        <w:t xml:space="preserve">ын 74 арга хэмжээний </w:t>
      </w:r>
      <w:r w:rsidRPr="00440DF6">
        <w:rPr>
          <w:rFonts w:ascii="Times New Roman" w:hAnsi="Times New Roman" w:cs="Times New Roman"/>
          <w:sz w:val="24"/>
          <w:szCs w:val="24"/>
          <w:lang w:val="mn-MN"/>
        </w:rPr>
        <w:t>хэрэгжилтийг</w:t>
      </w:r>
      <w:r w:rsidR="00440DF6" w:rsidRPr="00440DF6">
        <w:rPr>
          <w:rFonts w:ascii="Times New Roman" w:hAnsi="Times New Roman" w:cs="Times New Roman"/>
          <w:sz w:val="24"/>
          <w:szCs w:val="24"/>
          <w:lang w:val="mn-MN"/>
        </w:rPr>
        <w:t xml:space="preserve"> </w:t>
      </w:r>
      <w:r w:rsidRPr="00CB1E31">
        <w:rPr>
          <w:rFonts w:ascii="Times New Roman" w:hAnsi="Times New Roman" w:cs="Times New Roman"/>
          <w:sz w:val="24"/>
          <w:szCs w:val="24"/>
          <w:lang w:val="mn-MN"/>
        </w:rPr>
        <w:t>холбогдох байгууллагуудад хуулийн хугацаанд хүргүүлсэн</w:t>
      </w:r>
      <w:r w:rsidRPr="00440DF6">
        <w:rPr>
          <w:rFonts w:ascii="Times New Roman" w:hAnsi="Times New Roman" w:cs="Times New Roman"/>
          <w:sz w:val="24"/>
          <w:szCs w:val="24"/>
          <w:lang w:val="mn-MN"/>
        </w:rPr>
        <w:t xml:space="preserve"> ба ш</w:t>
      </w:r>
      <w:r w:rsidR="00712BF8" w:rsidRPr="00CB1E31">
        <w:rPr>
          <w:rFonts w:ascii="Times New Roman" w:hAnsi="Times New Roman" w:cs="Times New Roman"/>
          <w:sz w:val="24"/>
          <w:szCs w:val="24"/>
          <w:lang w:val="mn-MN"/>
        </w:rPr>
        <w:t>инээр б</w:t>
      </w:r>
      <w:r w:rsidR="00712BF8" w:rsidRPr="00183C20">
        <w:rPr>
          <w:rFonts w:ascii="Times New Roman" w:hAnsi="Times New Roman" w:cs="Times New Roman"/>
          <w:sz w:val="24"/>
          <w:szCs w:val="24"/>
          <w:lang w:val="mn-MN"/>
        </w:rPr>
        <w:t xml:space="preserve">олон </w:t>
      </w:r>
      <w:r w:rsidR="00712BF8" w:rsidRPr="00CB1E31">
        <w:rPr>
          <w:rFonts w:ascii="Times New Roman" w:hAnsi="Times New Roman" w:cs="Times New Roman"/>
          <w:sz w:val="24"/>
          <w:szCs w:val="24"/>
          <w:lang w:val="mn-MN"/>
        </w:rPr>
        <w:t>шинэчлэн</w:t>
      </w:r>
      <w:r w:rsidR="00712BF8" w:rsidRPr="00183C20">
        <w:rPr>
          <w:rFonts w:ascii="Times New Roman" w:hAnsi="Times New Roman" w:cs="Times New Roman"/>
          <w:sz w:val="24"/>
          <w:szCs w:val="24"/>
          <w:lang w:val="mn-MN"/>
        </w:rPr>
        <w:t xml:space="preserve"> </w:t>
      </w:r>
      <w:r w:rsidR="00712BF8" w:rsidRPr="00CB1E31">
        <w:rPr>
          <w:rFonts w:ascii="Times New Roman" w:hAnsi="Times New Roman" w:cs="Times New Roman"/>
          <w:sz w:val="24"/>
          <w:szCs w:val="24"/>
          <w:lang w:val="mn-MN"/>
        </w:rPr>
        <w:t>баталсан Монгол Улсын хууль</w:t>
      </w:r>
      <w:r w:rsidR="00712BF8">
        <w:rPr>
          <w:rFonts w:ascii="Times New Roman" w:hAnsi="Times New Roman" w:cs="Times New Roman"/>
          <w:sz w:val="24"/>
          <w:szCs w:val="24"/>
          <w:lang w:val="mn-MN"/>
        </w:rPr>
        <w:t xml:space="preserve"> </w:t>
      </w:r>
      <w:r w:rsidR="00712BF8" w:rsidRPr="00183C20">
        <w:rPr>
          <w:rFonts w:ascii="Times New Roman" w:hAnsi="Times New Roman" w:cs="Times New Roman"/>
          <w:sz w:val="24"/>
          <w:szCs w:val="24"/>
          <w:lang w:val="mn-MN"/>
        </w:rPr>
        <w:t>283</w:t>
      </w:r>
      <w:r w:rsidR="00712BF8" w:rsidRPr="00CB1E31">
        <w:rPr>
          <w:rFonts w:ascii="Times New Roman" w:hAnsi="Times New Roman" w:cs="Times New Roman"/>
          <w:sz w:val="24"/>
          <w:szCs w:val="24"/>
          <w:lang w:val="mn-MN"/>
        </w:rPr>
        <w:t>,</w:t>
      </w:r>
      <w:r w:rsidR="00712BF8" w:rsidRPr="00183C20">
        <w:rPr>
          <w:rFonts w:ascii="Times New Roman" w:hAnsi="Times New Roman" w:cs="Times New Roman"/>
          <w:sz w:val="24"/>
          <w:szCs w:val="24"/>
          <w:lang w:val="mn-MN"/>
        </w:rPr>
        <w:t xml:space="preserve"> Монгол </w:t>
      </w:r>
      <w:r w:rsidR="00712BF8" w:rsidRPr="00CB1E31">
        <w:rPr>
          <w:rFonts w:ascii="Times New Roman" w:hAnsi="Times New Roman" w:cs="Times New Roman"/>
          <w:sz w:val="24"/>
          <w:szCs w:val="24"/>
          <w:lang w:val="mn-MN"/>
        </w:rPr>
        <w:t>У</w:t>
      </w:r>
      <w:r w:rsidR="00712BF8" w:rsidRPr="00183C20">
        <w:rPr>
          <w:rFonts w:ascii="Times New Roman" w:hAnsi="Times New Roman" w:cs="Times New Roman"/>
          <w:sz w:val="24"/>
          <w:szCs w:val="24"/>
          <w:lang w:val="mn-MN"/>
        </w:rPr>
        <w:t xml:space="preserve">лсын </w:t>
      </w:r>
      <w:r w:rsidR="00712BF8" w:rsidRPr="00CB1E31">
        <w:rPr>
          <w:rFonts w:ascii="Times New Roman" w:hAnsi="Times New Roman" w:cs="Times New Roman"/>
          <w:sz w:val="24"/>
          <w:szCs w:val="24"/>
          <w:lang w:val="mn-MN"/>
        </w:rPr>
        <w:t>И</w:t>
      </w:r>
      <w:r w:rsidR="00712BF8" w:rsidRPr="00183C20">
        <w:rPr>
          <w:rFonts w:ascii="Times New Roman" w:hAnsi="Times New Roman" w:cs="Times New Roman"/>
          <w:sz w:val="24"/>
          <w:szCs w:val="24"/>
          <w:lang w:val="mn-MN"/>
        </w:rPr>
        <w:t xml:space="preserve">х </w:t>
      </w:r>
      <w:r w:rsidR="00712BF8" w:rsidRPr="00CB1E31">
        <w:rPr>
          <w:rFonts w:ascii="Times New Roman" w:hAnsi="Times New Roman" w:cs="Times New Roman"/>
          <w:sz w:val="24"/>
          <w:szCs w:val="24"/>
          <w:lang w:val="mn-MN"/>
        </w:rPr>
        <w:t>Х</w:t>
      </w:r>
      <w:r w:rsidR="00712BF8" w:rsidRPr="00183C20">
        <w:rPr>
          <w:rFonts w:ascii="Times New Roman" w:hAnsi="Times New Roman" w:cs="Times New Roman"/>
          <w:sz w:val="24"/>
          <w:szCs w:val="24"/>
          <w:lang w:val="mn-MN"/>
        </w:rPr>
        <w:t xml:space="preserve">урлын </w:t>
      </w:r>
      <w:r w:rsidR="00712BF8" w:rsidRPr="00CB1E31">
        <w:rPr>
          <w:rFonts w:ascii="Times New Roman" w:hAnsi="Times New Roman" w:cs="Times New Roman"/>
          <w:sz w:val="24"/>
          <w:szCs w:val="24"/>
          <w:lang w:val="mn-MN"/>
        </w:rPr>
        <w:t xml:space="preserve">тогтоол </w:t>
      </w:r>
      <w:r w:rsidR="00712BF8" w:rsidRPr="00183C20">
        <w:rPr>
          <w:rFonts w:ascii="Times New Roman" w:hAnsi="Times New Roman" w:cs="Times New Roman"/>
          <w:sz w:val="24"/>
          <w:szCs w:val="24"/>
          <w:lang w:val="mn-MN"/>
        </w:rPr>
        <w:t>75</w:t>
      </w:r>
      <w:r w:rsidR="00712BF8" w:rsidRPr="00CB1E31">
        <w:rPr>
          <w:rFonts w:ascii="Times New Roman" w:hAnsi="Times New Roman" w:cs="Times New Roman"/>
          <w:sz w:val="24"/>
          <w:szCs w:val="24"/>
          <w:lang w:val="mn-MN"/>
        </w:rPr>
        <w:t xml:space="preserve">, Засгийн газрын </w:t>
      </w:r>
      <w:r w:rsidR="00712BF8" w:rsidRPr="00183C20">
        <w:rPr>
          <w:rFonts w:ascii="Times New Roman" w:hAnsi="Times New Roman" w:cs="Times New Roman"/>
          <w:sz w:val="24"/>
          <w:szCs w:val="24"/>
          <w:lang w:val="mn-MN"/>
        </w:rPr>
        <w:t xml:space="preserve">1 </w:t>
      </w:r>
      <w:r w:rsidR="00712BF8" w:rsidRPr="00CB1E31">
        <w:rPr>
          <w:rFonts w:ascii="Times New Roman" w:hAnsi="Times New Roman" w:cs="Times New Roman"/>
          <w:sz w:val="24"/>
          <w:szCs w:val="24"/>
          <w:lang w:val="mn-MN"/>
        </w:rPr>
        <w:t>тогтоол</w:t>
      </w:r>
      <w:r w:rsidR="00712BF8" w:rsidRPr="00183C20">
        <w:rPr>
          <w:rFonts w:ascii="Times New Roman" w:hAnsi="Times New Roman" w:cs="Times New Roman"/>
          <w:sz w:val="24"/>
          <w:szCs w:val="24"/>
          <w:lang w:val="mn-MN"/>
        </w:rPr>
        <w:t xml:space="preserve">ыг </w:t>
      </w:r>
      <w:r w:rsidR="00712BF8">
        <w:rPr>
          <w:rFonts w:ascii="Times New Roman" w:hAnsi="Times New Roman" w:cs="Times New Roman"/>
          <w:sz w:val="24"/>
          <w:szCs w:val="24"/>
          <w:lang w:val="mn-MN"/>
        </w:rPr>
        <w:t xml:space="preserve">тус тус </w:t>
      </w:r>
      <w:r w:rsidR="00712BF8" w:rsidRPr="00183C20">
        <w:rPr>
          <w:rFonts w:ascii="Times New Roman" w:hAnsi="Times New Roman" w:cs="Times New Roman"/>
          <w:sz w:val="24"/>
          <w:szCs w:val="24"/>
          <w:lang w:val="mn-MN"/>
        </w:rPr>
        <w:t>хүлээн авч</w:t>
      </w:r>
      <w:r w:rsidR="00712BF8" w:rsidRPr="00CB1E31">
        <w:rPr>
          <w:rFonts w:ascii="Times New Roman" w:hAnsi="Times New Roman" w:cs="Times New Roman"/>
          <w:sz w:val="24"/>
          <w:szCs w:val="24"/>
          <w:lang w:val="mn-MN"/>
        </w:rPr>
        <w:t>,</w:t>
      </w:r>
      <w:r w:rsidR="00712BF8" w:rsidRPr="00183C20">
        <w:rPr>
          <w:rFonts w:ascii="Times New Roman" w:hAnsi="Times New Roman" w:cs="Times New Roman"/>
          <w:sz w:val="24"/>
          <w:szCs w:val="24"/>
          <w:lang w:val="mn-MN"/>
        </w:rPr>
        <w:t xml:space="preserve"> СЗХ</w:t>
      </w:r>
      <w:r w:rsidR="00712BF8" w:rsidRPr="00CB1E31">
        <w:rPr>
          <w:rFonts w:ascii="Times New Roman" w:hAnsi="Times New Roman" w:cs="Times New Roman"/>
          <w:sz w:val="24"/>
          <w:szCs w:val="24"/>
          <w:lang w:val="mn-MN"/>
        </w:rPr>
        <w:t>-</w:t>
      </w:r>
      <w:r w:rsidR="00712BF8" w:rsidRPr="00183C20">
        <w:rPr>
          <w:rFonts w:ascii="Times New Roman" w:hAnsi="Times New Roman" w:cs="Times New Roman"/>
          <w:sz w:val="24"/>
          <w:szCs w:val="24"/>
          <w:lang w:val="mn-MN"/>
        </w:rPr>
        <w:t>ны үйл ажиллагаанд шууд хамааралтай тогтоол</w:t>
      </w:r>
      <w:r w:rsidR="008F7BBC">
        <w:rPr>
          <w:rFonts w:ascii="Times New Roman" w:hAnsi="Times New Roman" w:cs="Times New Roman"/>
          <w:sz w:val="24"/>
          <w:szCs w:val="24"/>
          <w:lang w:val="mn-MN"/>
        </w:rPr>
        <w:t xml:space="preserve"> </w:t>
      </w:r>
      <w:r w:rsidR="00712BF8" w:rsidRPr="00183C20">
        <w:rPr>
          <w:rFonts w:ascii="Times New Roman" w:hAnsi="Times New Roman" w:cs="Times New Roman"/>
          <w:sz w:val="24"/>
          <w:szCs w:val="24"/>
          <w:lang w:val="mn-MN"/>
        </w:rPr>
        <w:t>шийдвэрүүдийн биелэлтэд хяналт тавин ажилласан байна</w:t>
      </w:r>
      <w:r w:rsidR="00712BF8" w:rsidRPr="00CB1E31">
        <w:rPr>
          <w:rFonts w:ascii="Times New Roman" w:hAnsi="Times New Roman" w:cs="Times New Roman"/>
          <w:sz w:val="24"/>
          <w:szCs w:val="24"/>
          <w:lang w:val="mn-MN"/>
        </w:rPr>
        <w:t>.</w:t>
      </w:r>
      <w:r w:rsidR="00712BF8" w:rsidRPr="00183C20">
        <w:rPr>
          <w:rFonts w:ascii="Times New Roman" w:hAnsi="Times New Roman" w:cs="Times New Roman"/>
          <w:sz w:val="24"/>
          <w:szCs w:val="24"/>
          <w:lang w:val="mn-MN"/>
        </w:rPr>
        <w:t xml:space="preserve"> </w:t>
      </w:r>
    </w:p>
    <w:p w14:paraId="35DB8E5D" w14:textId="108FCECF" w:rsidR="004A4343" w:rsidRPr="00CB1E31" w:rsidRDefault="00183C20" w:rsidP="00C605FB">
      <w:pPr>
        <w:tabs>
          <w:tab w:val="left" w:pos="426"/>
        </w:tabs>
        <w:spacing w:before="120"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Санхүүгийн зохицуулах хорооны эрх зүйн байдлын тухай хуулийн 7 </w:t>
      </w:r>
      <w:r w:rsidR="004A4343">
        <w:rPr>
          <w:rFonts w:ascii="Times New Roman" w:hAnsi="Times New Roman" w:cs="Times New Roman"/>
          <w:sz w:val="24"/>
          <w:szCs w:val="24"/>
          <w:lang w:val="mn-MN"/>
        </w:rPr>
        <w:t>д</w:t>
      </w:r>
      <w:r>
        <w:rPr>
          <w:rFonts w:ascii="Times New Roman" w:hAnsi="Times New Roman" w:cs="Times New Roman"/>
          <w:sz w:val="24"/>
          <w:szCs w:val="24"/>
          <w:lang w:val="mn-MN"/>
        </w:rPr>
        <w:t>угаар зүйлийн 7</w:t>
      </w:r>
      <w:r w:rsidRPr="00CB1E31">
        <w:rPr>
          <w:rFonts w:ascii="Times New Roman" w:hAnsi="Times New Roman" w:cs="Times New Roman"/>
          <w:sz w:val="24"/>
          <w:szCs w:val="24"/>
          <w:lang w:val="mn-MN"/>
        </w:rPr>
        <w:t>.</w:t>
      </w:r>
      <w:r>
        <w:rPr>
          <w:rFonts w:ascii="Times New Roman" w:hAnsi="Times New Roman" w:cs="Times New Roman"/>
          <w:sz w:val="24"/>
          <w:szCs w:val="24"/>
          <w:lang w:val="mn-MN"/>
        </w:rPr>
        <w:t xml:space="preserve">1-д </w:t>
      </w:r>
      <w:r w:rsidR="004A4343" w:rsidRPr="00CB1E31">
        <w:rPr>
          <w:rFonts w:ascii="Times New Roman" w:hAnsi="Times New Roman" w:cs="Times New Roman"/>
          <w:sz w:val="24"/>
          <w:szCs w:val="24"/>
          <w:lang w:val="mn-MN"/>
        </w:rPr>
        <w:t>“</w:t>
      </w:r>
      <w:r w:rsidR="004A4343">
        <w:rPr>
          <w:rFonts w:ascii="Times New Roman" w:hAnsi="Times New Roman" w:cs="Times New Roman"/>
          <w:sz w:val="24"/>
          <w:szCs w:val="24"/>
          <w:lang w:val="mn-MN"/>
        </w:rPr>
        <w:t>Хорооны үйл ажиллагааны үндсэн хэлбэр нь хуралдаан байна</w:t>
      </w:r>
      <w:r w:rsidR="004A4343" w:rsidRPr="00CB1E31">
        <w:rPr>
          <w:rFonts w:ascii="Times New Roman" w:hAnsi="Times New Roman" w:cs="Times New Roman"/>
          <w:sz w:val="24"/>
          <w:szCs w:val="24"/>
          <w:lang w:val="mn-MN"/>
        </w:rPr>
        <w:t>”</w:t>
      </w:r>
      <w:r w:rsidR="004A4343">
        <w:rPr>
          <w:rFonts w:ascii="Times New Roman" w:hAnsi="Times New Roman" w:cs="Times New Roman"/>
          <w:sz w:val="24"/>
          <w:szCs w:val="24"/>
          <w:lang w:val="mn-MN"/>
        </w:rPr>
        <w:t xml:space="preserve"> гэж заасны дагуу сард </w:t>
      </w:r>
      <w:r w:rsidR="00976F97">
        <w:rPr>
          <w:rFonts w:ascii="Times New Roman" w:hAnsi="Times New Roman" w:cs="Times New Roman"/>
          <w:sz w:val="24"/>
          <w:szCs w:val="24"/>
          <w:lang w:val="mn-MN"/>
        </w:rPr>
        <w:t xml:space="preserve">2-оос </w:t>
      </w:r>
      <w:r w:rsidR="004A4343">
        <w:rPr>
          <w:rFonts w:ascii="Times New Roman" w:hAnsi="Times New Roman" w:cs="Times New Roman"/>
          <w:sz w:val="24"/>
          <w:szCs w:val="24"/>
          <w:lang w:val="mn-MN"/>
        </w:rPr>
        <w:t>доошгүй удаа тогтмол хуралдаж хэвшсэн байна</w:t>
      </w:r>
      <w:r w:rsidR="004A4343" w:rsidRPr="00CB1E31">
        <w:rPr>
          <w:rFonts w:ascii="Times New Roman" w:hAnsi="Times New Roman" w:cs="Times New Roman"/>
          <w:sz w:val="24"/>
          <w:szCs w:val="24"/>
          <w:lang w:val="mn-MN"/>
        </w:rPr>
        <w:t>.</w:t>
      </w:r>
    </w:p>
    <w:p w14:paraId="7CB889DC" w14:textId="41116636" w:rsidR="00B460B8" w:rsidRPr="00256AEA" w:rsidRDefault="00F01A6A" w:rsidP="004A4343">
      <w:pPr>
        <w:tabs>
          <w:tab w:val="left" w:pos="426"/>
        </w:tabs>
        <w:spacing w:before="120" w:after="0" w:line="360" w:lineRule="auto"/>
        <w:jc w:val="both"/>
        <w:rPr>
          <w:rFonts w:ascii="Times New Roman" w:hAnsi="Times New Roman" w:cs="Times New Roman"/>
          <w:sz w:val="24"/>
          <w:szCs w:val="24"/>
          <w:u w:val="single"/>
          <w:lang w:val="mn-MN"/>
        </w:rPr>
      </w:pPr>
      <w:r w:rsidRPr="00256AEA">
        <w:rPr>
          <w:rFonts w:ascii="Times New Roman" w:hAnsi="Times New Roman" w:cs="Times New Roman"/>
          <w:sz w:val="24"/>
          <w:szCs w:val="24"/>
          <w:u w:val="single"/>
          <w:lang w:val="mn-MN"/>
        </w:rPr>
        <w:t xml:space="preserve">Тайлант хугацаанд </w:t>
      </w:r>
      <w:r w:rsidR="00EF40A6" w:rsidRPr="00256AEA">
        <w:rPr>
          <w:rFonts w:ascii="Times New Roman" w:hAnsi="Times New Roman" w:cs="Times New Roman"/>
          <w:sz w:val="24"/>
          <w:szCs w:val="24"/>
          <w:u w:val="single"/>
          <w:lang w:val="mn-MN"/>
        </w:rPr>
        <w:t>СЗ</w:t>
      </w:r>
      <w:r w:rsidRPr="00256AEA">
        <w:rPr>
          <w:rFonts w:ascii="Times New Roman" w:hAnsi="Times New Roman" w:cs="Times New Roman"/>
          <w:sz w:val="24"/>
          <w:szCs w:val="24"/>
          <w:u w:val="single"/>
          <w:lang w:val="mn-MN"/>
        </w:rPr>
        <w:t>Х</w:t>
      </w:r>
      <w:r w:rsidR="00EF40A6" w:rsidRPr="00CB1E31">
        <w:rPr>
          <w:rFonts w:ascii="Times New Roman" w:hAnsi="Times New Roman" w:cs="Times New Roman"/>
          <w:sz w:val="24"/>
          <w:szCs w:val="24"/>
          <w:u w:val="single"/>
          <w:lang w:val="mn-MN"/>
        </w:rPr>
        <w:t>-</w:t>
      </w:r>
      <w:r w:rsidR="00B460B8" w:rsidRPr="00256AEA">
        <w:rPr>
          <w:rFonts w:ascii="Times New Roman" w:hAnsi="Times New Roman" w:cs="Times New Roman"/>
          <w:sz w:val="24"/>
          <w:szCs w:val="24"/>
          <w:u w:val="single"/>
          <w:lang w:val="mn-MN"/>
        </w:rPr>
        <w:t xml:space="preserve">оос баталсан </w:t>
      </w:r>
      <w:r w:rsidR="007079B7" w:rsidRPr="00256AEA">
        <w:rPr>
          <w:rFonts w:ascii="Times New Roman" w:hAnsi="Times New Roman" w:cs="Times New Roman"/>
          <w:sz w:val="24"/>
          <w:szCs w:val="24"/>
          <w:u w:val="single"/>
          <w:lang w:val="mn-MN"/>
        </w:rPr>
        <w:t>тогтоол</w:t>
      </w:r>
      <w:r w:rsidR="007079B7" w:rsidRPr="00CB1E31">
        <w:rPr>
          <w:rFonts w:ascii="Times New Roman" w:hAnsi="Times New Roman" w:cs="Times New Roman"/>
          <w:sz w:val="24"/>
          <w:szCs w:val="24"/>
          <w:u w:val="single"/>
          <w:lang w:val="mn-MN"/>
        </w:rPr>
        <w:t xml:space="preserve">, </w:t>
      </w:r>
      <w:r w:rsidR="00B460B8" w:rsidRPr="00256AEA">
        <w:rPr>
          <w:rFonts w:ascii="Times New Roman" w:hAnsi="Times New Roman" w:cs="Times New Roman"/>
          <w:sz w:val="24"/>
          <w:szCs w:val="24"/>
          <w:u w:val="single"/>
          <w:lang w:val="mn-MN"/>
        </w:rPr>
        <w:t>тушаал, шийдвэрүүд</w:t>
      </w:r>
      <w:r w:rsidR="00FD5028" w:rsidRPr="00256AEA">
        <w:rPr>
          <w:rFonts w:ascii="Times New Roman" w:hAnsi="Times New Roman" w:cs="Times New Roman"/>
          <w:sz w:val="24"/>
          <w:szCs w:val="24"/>
          <w:u w:val="single"/>
          <w:lang w:val="mn-MN"/>
        </w:rPr>
        <w:t>:</w:t>
      </w:r>
    </w:p>
    <w:p w14:paraId="4E8DABF7" w14:textId="6F754B40" w:rsidR="00B460B8" w:rsidRDefault="00B460B8" w:rsidP="00860B67">
      <w:pPr>
        <w:spacing w:before="120" w:after="0" w:line="360" w:lineRule="auto"/>
        <w:jc w:val="both"/>
        <w:rPr>
          <w:rFonts w:ascii="Times New Roman" w:hAnsi="Times New Roman" w:cs="Times New Roman"/>
          <w:i/>
          <w:sz w:val="24"/>
          <w:szCs w:val="24"/>
          <w:lang w:val="mn-MN"/>
        </w:rPr>
      </w:pPr>
      <w:r w:rsidRPr="00183C20">
        <w:rPr>
          <w:rFonts w:ascii="Times New Roman" w:hAnsi="Times New Roman" w:cs="Times New Roman"/>
          <w:i/>
          <w:sz w:val="24"/>
          <w:szCs w:val="24"/>
          <w:lang w:val="mn-MN"/>
        </w:rPr>
        <w:t xml:space="preserve">Хүснэгт </w:t>
      </w:r>
      <w:r w:rsidR="005F2273" w:rsidRPr="00183C20">
        <w:rPr>
          <w:rFonts w:ascii="Times New Roman" w:hAnsi="Times New Roman" w:cs="Times New Roman"/>
          <w:i/>
          <w:sz w:val="24"/>
          <w:szCs w:val="24"/>
          <w:lang w:val="mn-MN"/>
        </w:rPr>
        <w:t>1</w:t>
      </w:r>
      <w:r w:rsidRPr="00183C20">
        <w:rPr>
          <w:rFonts w:ascii="Times New Roman" w:hAnsi="Times New Roman" w:cs="Times New Roman"/>
          <w:i/>
          <w:sz w:val="24"/>
          <w:szCs w:val="24"/>
          <w:lang w:val="mn-MN"/>
        </w:rPr>
        <w:t xml:space="preserve">. </w:t>
      </w:r>
      <w:r w:rsidR="00EF40A6" w:rsidRPr="00183C20">
        <w:rPr>
          <w:rFonts w:ascii="Times New Roman" w:hAnsi="Times New Roman" w:cs="Times New Roman"/>
          <w:i/>
          <w:sz w:val="24"/>
          <w:szCs w:val="24"/>
          <w:lang w:val="mn-MN"/>
        </w:rPr>
        <w:t>СЗ</w:t>
      </w:r>
      <w:r w:rsidRPr="00183C20">
        <w:rPr>
          <w:rFonts w:ascii="Times New Roman" w:hAnsi="Times New Roman" w:cs="Times New Roman"/>
          <w:i/>
          <w:sz w:val="24"/>
          <w:szCs w:val="24"/>
          <w:lang w:val="mn-MN"/>
        </w:rPr>
        <w:t>Х</w:t>
      </w:r>
      <w:r w:rsidR="00EF40A6" w:rsidRPr="00CB1E31">
        <w:rPr>
          <w:rFonts w:ascii="Times New Roman" w:hAnsi="Times New Roman" w:cs="Times New Roman"/>
          <w:i/>
          <w:sz w:val="24"/>
          <w:szCs w:val="24"/>
          <w:lang w:val="mn-MN"/>
        </w:rPr>
        <w:t>-</w:t>
      </w:r>
      <w:r w:rsidRPr="00183C20">
        <w:rPr>
          <w:rFonts w:ascii="Times New Roman" w:hAnsi="Times New Roman" w:cs="Times New Roman"/>
          <w:i/>
          <w:sz w:val="24"/>
          <w:szCs w:val="24"/>
          <w:lang w:val="mn-MN"/>
        </w:rPr>
        <w:t>ны х</w:t>
      </w:r>
      <w:r w:rsidR="00FA3FAC" w:rsidRPr="00183C20">
        <w:rPr>
          <w:rFonts w:ascii="Times New Roman" w:hAnsi="Times New Roman" w:cs="Times New Roman"/>
          <w:i/>
          <w:sz w:val="24"/>
          <w:szCs w:val="24"/>
          <w:lang w:val="mn-MN"/>
        </w:rPr>
        <w:t xml:space="preserve">уралдаан, </w:t>
      </w:r>
      <w:r w:rsidR="00EF40A6" w:rsidRPr="00183C20">
        <w:rPr>
          <w:rFonts w:ascii="Times New Roman" w:hAnsi="Times New Roman" w:cs="Times New Roman"/>
          <w:i/>
          <w:sz w:val="24"/>
          <w:szCs w:val="24"/>
          <w:lang w:val="mn-MN"/>
        </w:rPr>
        <w:t>СЗ</w:t>
      </w:r>
      <w:r w:rsidR="00FA3FAC" w:rsidRPr="00183C20">
        <w:rPr>
          <w:rFonts w:ascii="Times New Roman" w:hAnsi="Times New Roman" w:cs="Times New Roman"/>
          <w:i/>
          <w:sz w:val="24"/>
          <w:szCs w:val="24"/>
          <w:lang w:val="mn-MN"/>
        </w:rPr>
        <w:t>Х</w:t>
      </w:r>
      <w:r w:rsidR="00EF40A6" w:rsidRPr="00CB1E31">
        <w:rPr>
          <w:rFonts w:ascii="Times New Roman" w:hAnsi="Times New Roman" w:cs="Times New Roman"/>
          <w:i/>
          <w:sz w:val="24"/>
          <w:szCs w:val="24"/>
          <w:lang w:val="mn-MN"/>
        </w:rPr>
        <w:t>-</w:t>
      </w:r>
      <w:r w:rsidR="00FA3FAC" w:rsidRPr="00183C20">
        <w:rPr>
          <w:rFonts w:ascii="Times New Roman" w:hAnsi="Times New Roman" w:cs="Times New Roman"/>
          <w:i/>
          <w:sz w:val="24"/>
          <w:szCs w:val="24"/>
          <w:lang w:val="mn-MN"/>
        </w:rPr>
        <w:t>ны</w:t>
      </w:r>
      <w:r w:rsidR="00EF40A6" w:rsidRPr="00CB1E31">
        <w:rPr>
          <w:rFonts w:ascii="Times New Roman" w:hAnsi="Times New Roman" w:cs="Times New Roman"/>
          <w:i/>
          <w:sz w:val="24"/>
          <w:szCs w:val="24"/>
          <w:lang w:val="mn-MN"/>
        </w:rPr>
        <w:t xml:space="preserve"> </w:t>
      </w:r>
      <w:r w:rsidR="00FA3FAC" w:rsidRPr="00183C20">
        <w:rPr>
          <w:rFonts w:ascii="Times New Roman" w:hAnsi="Times New Roman" w:cs="Times New Roman"/>
          <w:i/>
          <w:sz w:val="24"/>
          <w:szCs w:val="24"/>
          <w:lang w:val="mn-MN"/>
        </w:rPr>
        <w:t>даргын болон А</w:t>
      </w:r>
      <w:r w:rsidRPr="00183C20">
        <w:rPr>
          <w:rFonts w:ascii="Times New Roman" w:hAnsi="Times New Roman" w:cs="Times New Roman"/>
          <w:i/>
          <w:sz w:val="24"/>
          <w:szCs w:val="24"/>
          <w:lang w:val="mn-MN"/>
        </w:rPr>
        <w:t>жлын албан</w:t>
      </w:r>
      <w:r w:rsidR="00EC0B0E" w:rsidRPr="00183C20">
        <w:rPr>
          <w:rFonts w:ascii="Times New Roman" w:hAnsi="Times New Roman" w:cs="Times New Roman"/>
          <w:i/>
          <w:sz w:val="24"/>
          <w:szCs w:val="24"/>
          <w:lang w:val="mn-MN"/>
        </w:rPr>
        <w:t>ы</w:t>
      </w:r>
      <w:r w:rsidRPr="00183C20">
        <w:rPr>
          <w:rFonts w:ascii="Times New Roman" w:hAnsi="Times New Roman" w:cs="Times New Roman"/>
          <w:i/>
          <w:sz w:val="24"/>
          <w:szCs w:val="24"/>
          <w:lang w:val="mn-MN"/>
        </w:rPr>
        <w:t xml:space="preserve"> даргын</w:t>
      </w:r>
      <w:r w:rsidR="00CB1F6A" w:rsidRPr="00183C20">
        <w:rPr>
          <w:rFonts w:ascii="Times New Roman" w:hAnsi="Times New Roman" w:cs="Times New Roman"/>
          <w:i/>
          <w:sz w:val="24"/>
          <w:szCs w:val="24"/>
          <w:lang w:val="mn-MN"/>
        </w:rPr>
        <w:t xml:space="preserve"> </w:t>
      </w:r>
      <w:r w:rsidRPr="00183C20">
        <w:rPr>
          <w:rFonts w:ascii="Times New Roman" w:hAnsi="Times New Roman" w:cs="Times New Roman"/>
          <w:i/>
          <w:sz w:val="24"/>
          <w:szCs w:val="24"/>
          <w:lang w:val="mn-MN"/>
        </w:rPr>
        <w:t xml:space="preserve">шийдвэрүүдийн дэлгэрэнгүй </w:t>
      </w:r>
      <w:r w:rsidR="004E06D0" w:rsidRPr="00183C20">
        <w:rPr>
          <w:rFonts w:ascii="Times New Roman" w:hAnsi="Times New Roman" w:cs="Times New Roman"/>
          <w:i/>
          <w:sz w:val="24"/>
          <w:szCs w:val="24"/>
          <w:lang w:val="mn-MN"/>
        </w:rPr>
        <w:t>мэдээлэл</w:t>
      </w:r>
      <w:r w:rsidR="004E06D0" w:rsidRPr="00CB1E31">
        <w:rPr>
          <w:rFonts w:ascii="Times New Roman" w:hAnsi="Times New Roman" w:cs="Times New Roman"/>
          <w:i/>
          <w:sz w:val="24"/>
          <w:szCs w:val="24"/>
          <w:lang w:val="mn-MN"/>
        </w:rPr>
        <w:t>:</w:t>
      </w:r>
    </w:p>
    <w:p w14:paraId="48BDEA3D" w14:textId="77777777" w:rsidR="00CB1E31" w:rsidRPr="00183C20" w:rsidRDefault="00CB1E31" w:rsidP="00860B67">
      <w:pPr>
        <w:spacing w:before="120" w:after="0" w:line="360" w:lineRule="auto"/>
        <w:jc w:val="both"/>
        <w:rPr>
          <w:rFonts w:ascii="Times New Roman" w:hAnsi="Times New Roman" w:cs="Times New Roman"/>
          <w:i/>
          <w:sz w:val="24"/>
          <w:szCs w:val="24"/>
          <w:lang w:val="mn-MN"/>
        </w:rPr>
      </w:pPr>
    </w:p>
    <w:tbl>
      <w:tblPr>
        <w:tblStyle w:val="TableGrid"/>
        <w:tblW w:w="0" w:type="auto"/>
        <w:tblInd w:w="108" w:type="dxa"/>
        <w:tblLook w:val="04A0" w:firstRow="1" w:lastRow="0" w:firstColumn="1" w:lastColumn="0" w:noHBand="0" w:noVBand="1"/>
      </w:tblPr>
      <w:tblGrid>
        <w:gridCol w:w="407"/>
        <w:gridCol w:w="2123"/>
        <w:gridCol w:w="1605"/>
        <w:gridCol w:w="15"/>
        <w:gridCol w:w="671"/>
        <w:gridCol w:w="4539"/>
      </w:tblGrid>
      <w:tr w:rsidR="00FD6FC3" w:rsidRPr="00FD6FC3" w14:paraId="22FF60CB" w14:textId="77777777" w:rsidTr="00FF75AA">
        <w:tc>
          <w:tcPr>
            <w:tcW w:w="407" w:type="dxa"/>
            <w:shd w:val="clear" w:color="auto" w:fill="D9D9D9" w:themeFill="background1" w:themeFillShade="D9"/>
          </w:tcPr>
          <w:p w14:paraId="2C0B0410" w14:textId="77777777" w:rsidR="00B460B8" w:rsidRPr="00274C31" w:rsidRDefault="00B460B8" w:rsidP="004C31BC">
            <w:pPr>
              <w:spacing w:line="360" w:lineRule="auto"/>
              <w:rPr>
                <w:rFonts w:ascii="Times New Roman" w:hAnsi="Times New Roman" w:cs="Times New Roman"/>
                <w:sz w:val="20"/>
                <w:szCs w:val="20"/>
                <w:lang w:val="mn-MN"/>
              </w:rPr>
            </w:pPr>
            <w:r w:rsidRPr="00274C31">
              <w:rPr>
                <w:rFonts w:ascii="Times New Roman" w:hAnsi="Times New Roman" w:cs="Times New Roman"/>
                <w:sz w:val="20"/>
                <w:szCs w:val="20"/>
                <w:lang w:val="mn-MN"/>
              </w:rPr>
              <w:t>№</w:t>
            </w:r>
          </w:p>
        </w:tc>
        <w:tc>
          <w:tcPr>
            <w:tcW w:w="3743" w:type="dxa"/>
            <w:gridSpan w:val="3"/>
            <w:shd w:val="clear" w:color="auto" w:fill="D9D9D9" w:themeFill="background1" w:themeFillShade="D9"/>
            <w:vAlign w:val="center"/>
          </w:tcPr>
          <w:p w14:paraId="3DA7B1C7" w14:textId="3B6A477C" w:rsidR="00B460B8" w:rsidRPr="00274C31" w:rsidRDefault="00274C31" w:rsidP="004C31BC">
            <w:pPr>
              <w:spacing w:line="360" w:lineRule="auto"/>
              <w:jc w:val="center"/>
              <w:rPr>
                <w:rFonts w:ascii="Times New Roman" w:hAnsi="Times New Roman" w:cs="Times New Roman"/>
                <w:sz w:val="20"/>
                <w:szCs w:val="20"/>
                <w:lang w:val="mn-MN"/>
              </w:rPr>
            </w:pPr>
            <w:r w:rsidRPr="00274C31">
              <w:rPr>
                <w:rFonts w:ascii="Times New Roman" w:hAnsi="Times New Roman" w:cs="Times New Roman"/>
                <w:sz w:val="20"/>
                <w:szCs w:val="20"/>
                <w:lang w:val="mn-MN"/>
              </w:rPr>
              <w:t>А</w:t>
            </w:r>
            <w:r w:rsidR="00B460B8" w:rsidRPr="00274C31">
              <w:rPr>
                <w:rFonts w:ascii="Times New Roman" w:hAnsi="Times New Roman" w:cs="Times New Roman"/>
                <w:sz w:val="20"/>
                <w:szCs w:val="20"/>
                <w:lang w:val="mn-MN"/>
              </w:rPr>
              <w:t>нгилал</w:t>
            </w:r>
          </w:p>
        </w:tc>
        <w:tc>
          <w:tcPr>
            <w:tcW w:w="671" w:type="dxa"/>
            <w:shd w:val="clear" w:color="auto" w:fill="D9D9D9" w:themeFill="background1" w:themeFillShade="D9"/>
            <w:vAlign w:val="center"/>
          </w:tcPr>
          <w:p w14:paraId="655C0292" w14:textId="77777777" w:rsidR="00B460B8" w:rsidRPr="00274C31" w:rsidRDefault="00B460B8" w:rsidP="004C31BC">
            <w:pPr>
              <w:spacing w:line="360" w:lineRule="auto"/>
              <w:jc w:val="center"/>
              <w:rPr>
                <w:rFonts w:ascii="Times New Roman" w:hAnsi="Times New Roman" w:cs="Times New Roman"/>
                <w:sz w:val="20"/>
                <w:szCs w:val="20"/>
                <w:lang w:val="mn-MN"/>
              </w:rPr>
            </w:pPr>
            <w:r w:rsidRPr="00274C31">
              <w:rPr>
                <w:rFonts w:ascii="Times New Roman" w:hAnsi="Times New Roman" w:cs="Times New Roman"/>
                <w:sz w:val="20"/>
                <w:szCs w:val="20"/>
                <w:lang w:val="mn-MN"/>
              </w:rPr>
              <w:t>Тоо</w:t>
            </w:r>
          </w:p>
        </w:tc>
        <w:tc>
          <w:tcPr>
            <w:tcW w:w="4539" w:type="dxa"/>
            <w:shd w:val="clear" w:color="auto" w:fill="D9D9D9" w:themeFill="background1" w:themeFillShade="D9"/>
            <w:vAlign w:val="center"/>
          </w:tcPr>
          <w:p w14:paraId="15DB8EBB" w14:textId="77777777" w:rsidR="00B460B8" w:rsidRPr="00274C31" w:rsidRDefault="00B460B8" w:rsidP="004C31BC">
            <w:pPr>
              <w:spacing w:line="360" w:lineRule="auto"/>
              <w:jc w:val="center"/>
              <w:rPr>
                <w:rFonts w:ascii="Times New Roman" w:hAnsi="Times New Roman" w:cs="Times New Roman"/>
                <w:sz w:val="20"/>
                <w:szCs w:val="20"/>
                <w:lang w:val="mn-MN"/>
              </w:rPr>
            </w:pPr>
            <w:r w:rsidRPr="00274C31">
              <w:rPr>
                <w:rFonts w:ascii="Times New Roman" w:hAnsi="Times New Roman" w:cs="Times New Roman"/>
                <w:sz w:val="20"/>
                <w:szCs w:val="20"/>
                <w:lang w:val="mn-MN"/>
              </w:rPr>
              <w:t>Шийдвэрлэлт</w:t>
            </w:r>
          </w:p>
        </w:tc>
      </w:tr>
      <w:tr w:rsidR="00FD6FC3" w:rsidRPr="00CB1E31" w14:paraId="7FA23D54" w14:textId="77777777" w:rsidTr="00FF75AA">
        <w:tc>
          <w:tcPr>
            <w:tcW w:w="407" w:type="dxa"/>
            <w:vAlign w:val="center"/>
          </w:tcPr>
          <w:p w14:paraId="3A3122D0" w14:textId="77777777" w:rsidR="000959B8" w:rsidRPr="004B7329" w:rsidRDefault="000959B8" w:rsidP="001B797C">
            <w:pPr>
              <w:spacing w:line="276" w:lineRule="auto"/>
              <w:jc w:val="center"/>
              <w:rPr>
                <w:rFonts w:ascii="Times New Roman" w:hAnsi="Times New Roman" w:cs="Times New Roman"/>
                <w:sz w:val="20"/>
                <w:szCs w:val="20"/>
                <w:lang w:val="mn-MN"/>
              </w:rPr>
            </w:pPr>
            <w:r w:rsidRPr="004B7329">
              <w:rPr>
                <w:rFonts w:ascii="Times New Roman" w:hAnsi="Times New Roman" w:cs="Times New Roman"/>
                <w:sz w:val="20"/>
                <w:szCs w:val="20"/>
                <w:lang w:val="mn-MN"/>
              </w:rPr>
              <w:t>1</w:t>
            </w:r>
          </w:p>
        </w:tc>
        <w:tc>
          <w:tcPr>
            <w:tcW w:w="2123" w:type="dxa"/>
            <w:vAlign w:val="center"/>
          </w:tcPr>
          <w:p w14:paraId="0A1161F4" w14:textId="77777777" w:rsidR="000959B8" w:rsidRPr="004B7329" w:rsidRDefault="000959B8" w:rsidP="001B797C">
            <w:pPr>
              <w:spacing w:line="276" w:lineRule="auto"/>
              <w:rPr>
                <w:rFonts w:ascii="Times New Roman" w:hAnsi="Times New Roman" w:cs="Times New Roman"/>
                <w:sz w:val="20"/>
                <w:szCs w:val="20"/>
                <w:lang w:val="mn-MN"/>
              </w:rPr>
            </w:pPr>
            <w:r w:rsidRPr="004B7329">
              <w:rPr>
                <w:rFonts w:ascii="Times New Roman" w:hAnsi="Times New Roman" w:cs="Times New Roman"/>
                <w:sz w:val="20"/>
                <w:szCs w:val="20"/>
                <w:lang w:val="mn-MN"/>
              </w:rPr>
              <w:t>Хорооны хуралдаан</w:t>
            </w:r>
          </w:p>
        </w:tc>
        <w:tc>
          <w:tcPr>
            <w:tcW w:w="1605" w:type="dxa"/>
            <w:vAlign w:val="center"/>
          </w:tcPr>
          <w:p w14:paraId="57E77FB1" w14:textId="77777777" w:rsidR="000959B8" w:rsidRPr="004B7329" w:rsidRDefault="000959B8" w:rsidP="001B797C">
            <w:pPr>
              <w:spacing w:line="276" w:lineRule="auto"/>
              <w:rPr>
                <w:rFonts w:ascii="Times New Roman" w:hAnsi="Times New Roman" w:cs="Times New Roman"/>
                <w:sz w:val="20"/>
                <w:szCs w:val="20"/>
                <w:lang w:val="mn-MN"/>
              </w:rPr>
            </w:pPr>
            <w:r w:rsidRPr="004B7329">
              <w:rPr>
                <w:rFonts w:ascii="Times New Roman" w:hAnsi="Times New Roman" w:cs="Times New Roman"/>
                <w:sz w:val="20"/>
                <w:szCs w:val="20"/>
                <w:lang w:val="mn-MN"/>
              </w:rPr>
              <w:t>Хорооны тогтоол</w:t>
            </w:r>
          </w:p>
        </w:tc>
        <w:tc>
          <w:tcPr>
            <w:tcW w:w="686" w:type="dxa"/>
            <w:gridSpan w:val="2"/>
            <w:vAlign w:val="center"/>
          </w:tcPr>
          <w:p w14:paraId="671A9007" w14:textId="6190B99B" w:rsidR="000959B8" w:rsidRPr="004B7329" w:rsidRDefault="004B7329" w:rsidP="001B797C">
            <w:pPr>
              <w:spacing w:line="276" w:lineRule="auto"/>
              <w:jc w:val="center"/>
              <w:rPr>
                <w:rFonts w:ascii="Times New Roman" w:hAnsi="Times New Roman" w:cs="Times New Roman"/>
                <w:sz w:val="20"/>
                <w:szCs w:val="20"/>
                <w:lang w:val="mn-MN"/>
              </w:rPr>
            </w:pPr>
            <w:r w:rsidRPr="004B7329">
              <w:rPr>
                <w:rFonts w:ascii="Times New Roman" w:hAnsi="Times New Roman" w:cs="Times New Roman"/>
                <w:sz w:val="20"/>
                <w:szCs w:val="20"/>
                <w:lang w:val="mn-MN"/>
              </w:rPr>
              <w:t>810</w:t>
            </w:r>
          </w:p>
        </w:tc>
        <w:tc>
          <w:tcPr>
            <w:tcW w:w="4539" w:type="dxa"/>
            <w:vMerge w:val="restart"/>
            <w:vAlign w:val="center"/>
          </w:tcPr>
          <w:p w14:paraId="27B4B4F8" w14:textId="77777777" w:rsidR="000959B8" w:rsidRDefault="000959B8" w:rsidP="00BB06C4">
            <w:pPr>
              <w:spacing w:line="276" w:lineRule="auto"/>
              <w:jc w:val="both"/>
              <w:rPr>
                <w:rFonts w:ascii="Times New Roman" w:hAnsi="Times New Roman" w:cs="Times New Roman"/>
                <w:sz w:val="20"/>
                <w:szCs w:val="20"/>
                <w:lang w:val="mn-MN"/>
              </w:rPr>
            </w:pPr>
            <w:r w:rsidRPr="0033727A">
              <w:rPr>
                <w:rFonts w:ascii="Times New Roman" w:hAnsi="Times New Roman" w:cs="Times New Roman"/>
                <w:sz w:val="20"/>
                <w:szCs w:val="20"/>
                <w:lang w:val="mn-MN"/>
              </w:rPr>
              <w:t xml:space="preserve">Тайлант хугацаанд </w:t>
            </w:r>
            <w:r w:rsidR="00501320" w:rsidRPr="0033727A">
              <w:rPr>
                <w:rFonts w:ascii="Times New Roman" w:hAnsi="Times New Roman" w:cs="Times New Roman"/>
                <w:sz w:val="20"/>
                <w:szCs w:val="20"/>
                <w:lang w:val="mn-MN"/>
              </w:rPr>
              <w:t>СЗ</w:t>
            </w:r>
            <w:r w:rsidRPr="0033727A">
              <w:rPr>
                <w:rFonts w:ascii="Times New Roman" w:hAnsi="Times New Roman" w:cs="Times New Roman"/>
                <w:sz w:val="20"/>
                <w:szCs w:val="20"/>
                <w:lang w:val="mn-MN"/>
              </w:rPr>
              <w:t>Х</w:t>
            </w:r>
            <w:r w:rsidR="00501320" w:rsidRPr="0033727A">
              <w:rPr>
                <w:rFonts w:ascii="Times New Roman" w:hAnsi="Times New Roman" w:cs="Times New Roman"/>
                <w:sz w:val="20"/>
                <w:szCs w:val="20"/>
                <w:lang w:val="mn-MN"/>
              </w:rPr>
              <w:t>-</w:t>
            </w:r>
            <w:r w:rsidRPr="0033727A">
              <w:rPr>
                <w:rFonts w:ascii="Times New Roman" w:hAnsi="Times New Roman" w:cs="Times New Roman"/>
                <w:sz w:val="20"/>
                <w:szCs w:val="20"/>
                <w:lang w:val="mn-MN"/>
              </w:rPr>
              <w:t>ны ээлжит хуралдаан 2</w:t>
            </w:r>
            <w:r w:rsidR="0033727A" w:rsidRPr="0033727A">
              <w:rPr>
                <w:rFonts w:ascii="Times New Roman" w:hAnsi="Times New Roman" w:cs="Times New Roman"/>
                <w:sz w:val="20"/>
                <w:szCs w:val="20"/>
                <w:lang w:val="mn-MN"/>
              </w:rPr>
              <w:t>4</w:t>
            </w:r>
            <w:r w:rsidRPr="00CB1E31">
              <w:rPr>
                <w:rFonts w:ascii="Times New Roman" w:hAnsi="Times New Roman" w:cs="Times New Roman"/>
                <w:sz w:val="20"/>
                <w:szCs w:val="20"/>
                <w:lang w:val="mn-MN"/>
              </w:rPr>
              <w:t xml:space="preserve"> </w:t>
            </w:r>
            <w:r w:rsidRPr="0033727A">
              <w:rPr>
                <w:rFonts w:ascii="Times New Roman" w:hAnsi="Times New Roman" w:cs="Times New Roman"/>
                <w:sz w:val="20"/>
                <w:szCs w:val="20"/>
                <w:lang w:val="mn-MN"/>
              </w:rPr>
              <w:t xml:space="preserve">удаа хуралдаж, санхүүгийн салбарын </w:t>
            </w:r>
            <w:r w:rsidR="0033727A" w:rsidRPr="0033727A">
              <w:rPr>
                <w:rFonts w:ascii="Times New Roman" w:hAnsi="Times New Roman" w:cs="Times New Roman"/>
                <w:sz w:val="20"/>
                <w:szCs w:val="20"/>
                <w:lang w:val="mn-MN"/>
              </w:rPr>
              <w:t>476</w:t>
            </w:r>
            <w:r w:rsidR="002977F9" w:rsidRPr="0033727A">
              <w:rPr>
                <w:rFonts w:ascii="Times New Roman" w:hAnsi="Times New Roman" w:cs="Times New Roman"/>
                <w:sz w:val="20"/>
                <w:szCs w:val="20"/>
                <w:lang w:val="mn-MN"/>
              </w:rPr>
              <w:t xml:space="preserve"> </w:t>
            </w:r>
            <w:r w:rsidRPr="0033727A">
              <w:rPr>
                <w:rFonts w:ascii="Times New Roman" w:hAnsi="Times New Roman" w:cs="Times New Roman"/>
                <w:sz w:val="20"/>
                <w:szCs w:val="20"/>
                <w:lang w:val="mn-MN"/>
              </w:rPr>
              <w:t>асуудлыг хэлэлцэн шийдвэрлэсэн байна.</w:t>
            </w:r>
          </w:p>
          <w:p w14:paraId="01143783" w14:textId="1633BA4F" w:rsidR="00390885" w:rsidRPr="00390885" w:rsidRDefault="00390885" w:rsidP="00BB06C4">
            <w:pPr>
              <w:spacing w:line="276" w:lineRule="auto"/>
              <w:jc w:val="both"/>
              <w:rPr>
                <w:rFonts w:ascii="Times New Roman" w:hAnsi="Times New Roman" w:cs="Times New Roman"/>
                <w:color w:val="FF0000"/>
                <w:sz w:val="20"/>
                <w:szCs w:val="20"/>
                <w:lang w:val="mn-MN"/>
              </w:rPr>
            </w:pPr>
            <w:r w:rsidRPr="00390885">
              <w:rPr>
                <w:rFonts w:ascii="Times New Roman" w:hAnsi="Times New Roman" w:cs="Times New Roman"/>
                <w:sz w:val="20"/>
                <w:szCs w:val="20"/>
                <w:lang w:val="mn-MN"/>
              </w:rPr>
              <w:t>*-</w:t>
            </w:r>
            <w:r w:rsidRPr="00390885">
              <w:rPr>
                <w:rFonts w:ascii="Times New Roman" w:hAnsi="Times New Roman" w:cs="Times New Roman"/>
                <w:i/>
                <w:iCs/>
                <w:sz w:val="20"/>
                <w:szCs w:val="20"/>
                <w:lang w:val="mn-MN"/>
              </w:rPr>
              <w:t>Үндсэн үйл ажиллагаа -126</w:t>
            </w:r>
            <w:r w:rsidRPr="00CB1E31">
              <w:rPr>
                <w:rFonts w:ascii="Times New Roman" w:hAnsi="Times New Roman" w:cs="Times New Roman"/>
                <w:i/>
                <w:iCs/>
                <w:sz w:val="20"/>
                <w:szCs w:val="20"/>
                <w:lang w:val="mn-MN"/>
              </w:rPr>
              <w:t>,</w:t>
            </w:r>
            <w:r w:rsidRPr="00390885">
              <w:rPr>
                <w:rFonts w:ascii="Times New Roman" w:hAnsi="Times New Roman" w:cs="Times New Roman"/>
                <w:i/>
                <w:iCs/>
                <w:sz w:val="20"/>
                <w:szCs w:val="20"/>
                <w:lang w:val="mn-MN"/>
              </w:rPr>
              <w:t xml:space="preserve"> хүний нөөц-336</w:t>
            </w:r>
          </w:p>
        </w:tc>
      </w:tr>
      <w:tr w:rsidR="00FD6FC3" w:rsidRPr="00FD6FC3" w14:paraId="730D921D" w14:textId="77777777" w:rsidTr="00FF75AA">
        <w:tc>
          <w:tcPr>
            <w:tcW w:w="407" w:type="dxa"/>
            <w:vAlign w:val="center"/>
          </w:tcPr>
          <w:p w14:paraId="0E17CE2F" w14:textId="77777777" w:rsidR="000959B8" w:rsidRPr="00390885" w:rsidRDefault="000959B8" w:rsidP="004C31BC">
            <w:pPr>
              <w:spacing w:line="360" w:lineRule="auto"/>
              <w:jc w:val="center"/>
              <w:rPr>
                <w:rFonts w:ascii="Times New Roman" w:hAnsi="Times New Roman" w:cs="Times New Roman"/>
                <w:sz w:val="20"/>
                <w:szCs w:val="20"/>
                <w:lang w:val="mn-MN"/>
              </w:rPr>
            </w:pPr>
            <w:r w:rsidRPr="00390885">
              <w:rPr>
                <w:rFonts w:ascii="Times New Roman" w:hAnsi="Times New Roman" w:cs="Times New Roman"/>
                <w:sz w:val="20"/>
                <w:szCs w:val="20"/>
                <w:lang w:val="mn-MN"/>
              </w:rPr>
              <w:t>2</w:t>
            </w:r>
          </w:p>
        </w:tc>
        <w:tc>
          <w:tcPr>
            <w:tcW w:w="2123" w:type="dxa"/>
            <w:vAlign w:val="center"/>
          </w:tcPr>
          <w:p w14:paraId="424D9A18" w14:textId="77777777" w:rsidR="000959B8" w:rsidRPr="00390885" w:rsidRDefault="000959B8" w:rsidP="004C31BC">
            <w:pPr>
              <w:spacing w:line="360" w:lineRule="auto"/>
              <w:rPr>
                <w:rFonts w:ascii="Times New Roman" w:hAnsi="Times New Roman" w:cs="Times New Roman"/>
                <w:sz w:val="20"/>
                <w:szCs w:val="20"/>
                <w:lang w:val="mn-MN"/>
              </w:rPr>
            </w:pPr>
            <w:r w:rsidRPr="00390885">
              <w:rPr>
                <w:rFonts w:ascii="Times New Roman" w:hAnsi="Times New Roman" w:cs="Times New Roman"/>
                <w:sz w:val="20"/>
                <w:szCs w:val="20"/>
                <w:lang w:val="mn-MN"/>
              </w:rPr>
              <w:t>Хорооны дарга</w:t>
            </w:r>
          </w:p>
        </w:tc>
        <w:tc>
          <w:tcPr>
            <w:tcW w:w="1605" w:type="dxa"/>
            <w:vAlign w:val="center"/>
          </w:tcPr>
          <w:p w14:paraId="361D6D53" w14:textId="77777777" w:rsidR="000959B8" w:rsidRPr="00390885" w:rsidRDefault="000959B8" w:rsidP="004C31BC">
            <w:pPr>
              <w:spacing w:line="360" w:lineRule="auto"/>
              <w:rPr>
                <w:rFonts w:ascii="Times New Roman" w:hAnsi="Times New Roman" w:cs="Times New Roman"/>
                <w:sz w:val="20"/>
                <w:szCs w:val="20"/>
                <w:lang w:val="mn-MN"/>
              </w:rPr>
            </w:pPr>
            <w:r w:rsidRPr="00390885">
              <w:rPr>
                <w:rFonts w:ascii="Times New Roman" w:hAnsi="Times New Roman" w:cs="Times New Roman"/>
                <w:sz w:val="20"/>
                <w:szCs w:val="20"/>
                <w:lang w:val="mn-MN"/>
              </w:rPr>
              <w:t>Тушаал</w:t>
            </w:r>
          </w:p>
        </w:tc>
        <w:tc>
          <w:tcPr>
            <w:tcW w:w="686" w:type="dxa"/>
            <w:gridSpan w:val="2"/>
            <w:vAlign w:val="center"/>
          </w:tcPr>
          <w:p w14:paraId="21F7E47E" w14:textId="368C1BF6" w:rsidR="000959B8" w:rsidRPr="00390885" w:rsidRDefault="007E6A9A" w:rsidP="004C31BC">
            <w:pPr>
              <w:spacing w:line="360" w:lineRule="auto"/>
              <w:jc w:val="center"/>
              <w:rPr>
                <w:rFonts w:ascii="Times New Roman" w:hAnsi="Times New Roman" w:cs="Times New Roman"/>
                <w:sz w:val="20"/>
                <w:szCs w:val="20"/>
                <w:lang w:val="mn-MN"/>
              </w:rPr>
            </w:pPr>
            <w:r w:rsidRPr="00390885">
              <w:rPr>
                <w:rFonts w:ascii="Times New Roman" w:hAnsi="Times New Roman" w:cs="Times New Roman"/>
                <w:sz w:val="20"/>
                <w:szCs w:val="20"/>
                <w:lang w:val="mn-MN"/>
              </w:rPr>
              <w:t>5</w:t>
            </w:r>
            <w:r w:rsidR="00390885" w:rsidRPr="00390885">
              <w:rPr>
                <w:rFonts w:ascii="Times New Roman" w:hAnsi="Times New Roman" w:cs="Times New Roman"/>
                <w:sz w:val="20"/>
                <w:szCs w:val="20"/>
                <w:lang w:val="mn-MN"/>
              </w:rPr>
              <w:t>68</w:t>
            </w:r>
          </w:p>
        </w:tc>
        <w:tc>
          <w:tcPr>
            <w:tcW w:w="4539" w:type="dxa"/>
            <w:vMerge/>
            <w:vAlign w:val="center"/>
          </w:tcPr>
          <w:p w14:paraId="3E05795C" w14:textId="5F9C5B75" w:rsidR="000959B8" w:rsidRPr="00FD6FC3" w:rsidRDefault="000959B8" w:rsidP="004C31BC">
            <w:pPr>
              <w:spacing w:line="360" w:lineRule="auto"/>
              <w:jc w:val="center"/>
              <w:rPr>
                <w:rFonts w:ascii="Times New Roman" w:hAnsi="Times New Roman" w:cs="Times New Roman"/>
                <w:color w:val="FF0000"/>
                <w:sz w:val="20"/>
                <w:szCs w:val="20"/>
                <w:lang w:val="mn-MN"/>
              </w:rPr>
            </w:pPr>
          </w:p>
        </w:tc>
      </w:tr>
      <w:tr w:rsidR="00FD6FC3" w:rsidRPr="00FD6FC3" w14:paraId="0606CA20" w14:textId="77777777" w:rsidTr="00FF75AA">
        <w:tc>
          <w:tcPr>
            <w:tcW w:w="407" w:type="dxa"/>
            <w:vAlign w:val="center"/>
          </w:tcPr>
          <w:p w14:paraId="6AAB5E9D" w14:textId="77777777" w:rsidR="000959B8" w:rsidRPr="00390885" w:rsidRDefault="000959B8" w:rsidP="004C31BC">
            <w:pPr>
              <w:spacing w:line="360" w:lineRule="auto"/>
              <w:jc w:val="center"/>
              <w:rPr>
                <w:rFonts w:ascii="Times New Roman" w:hAnsi="Times New Roman" w:cs="Times New Roman"/>
                <w:sz w:val="20"/>
                <w:szCs w:val="20"/>
                <w:lang w:val="mn-MN"/>
              </w:rPr>
            </w:pPr>
            <w:r w:rsidRPr="00390885">
              <w:rPr>
                <w:rFonts w:ascii="Times New Roman" w:hAnsi="Times New Roman" w:cs="Times New Roman"/>
                <w:sz w:val="20"/>
                <w:szCs w:val="20"/>
                <w:lang w:val="mn-MN"/>
              </w:rPr>
              <w:t>3</w:t>
            </w:r>
          </w:p>
        </w:tc>
        <w:tc>
          <w:tcPr>
            <w:tcW w:w="2123" w:type="dxa"/>
            <w:vAlign w:val="center"/>
          </w:tcPr>
          <w:p w14:paraId="4B59A572" w14:textId="77777777" w:rsidR="000959B8" w:rsidRPr="00390885" w:rsidRDefault="000959B8" w:rsidP="004C31BC">
            <w:pPr>
              <w:spacing w:line="360" w:lineRule="auto"/>
              <w:rPr>
                <w:rFonts w:ascii="Times New Roman" w:hAnsi="Times New Roman" w:cs="Times New Roman"/>
                <w:sz w:val="20"/>
                <w:szCs w:val="20"/>
                <w:lang w:val="mn-MN"/>
              </w:rPr>
            </w:pPr>
            <w:r w:rsidRPr="00390885">
              <w:rPr>
                <w:rFonts w:ascii="Times New Roman" w:hAnsi="Times New Roman" w:cs="Times New Roman"/>
                <w:sz w:val="20"/>
                <w:szCs w:val="20"/>
                <w:lang w:val="mn-MN"/>
              </w:rPr>
              <w:t>Ажлын албаны дарга</w:t>
            </w:r>
          </w:p>
        </w:tc>
        <w:tc>
          <w:tcPr>
            <w:tcW w:w="1605" w:type="dxa"/>
            <w:vAlign w:val="center"/>
          </w:tcPr>
          <w:p w14:paraId="492CDC48" w14:textId="77777777" w:rsidR="000959B8" w:rsidRPr="00390885" w:rsidRDefault="000959B8" w:rsidP="004C31BC">
            <w:pPr>
              <w:spacing w:line="360" w:lineRule="auto"/>
              <w:rPr>
                <w:rFonts w:ascii="Times New Roman" w:hAnsi="Times New Roman" w:cs="Times New Roman"/>
                <w:sz w:val="20"/>
                <w:szCs w:val="20"/>
                <w:lang w:val="mn-MN"/>
              </w:rPr>
            </w:pPr>
            <w:r w:rsidRPr="00390885">
              <w:rPr>
                <w:rFonts w:ascii="Times New Roman" w:hAnsi="Times New Roman" w:cs="Times New Roman"/>
                <w:sz w:val="20"/>
                <w:szCs w:val="20"/>
                <w:lang w:val="mn-MN"/>
              </w:rPr>
              <w:t>Тушаал</w:t>
            </w:r>
          </w:p>
        </w:tc>
        <w:tc>
          <w:tcPr>
            <w:tcW w:w="686" w:type="dxa"/>
            <w:gridSpan w:val="2"/>
            <w:vAlign w:val="center"/>
          </w:tcPr>
          <w:p w14:paraId="590B9623" w14:textId="4D929CA8" w:rsidR="000959B8" w:rsidRPr="00390885" w:rsidRDefault="007E6A9A" w:rsidP="008E1B38">
            <w:pPr>
              <w:spacing w:line="360" w:lineRule="auto"/>
              <w:jc w:val="center"/>
              <w:rPr>
                <w:rFonts w:ascii="Times New Roman" w:hAnsi="Times New Roman" w:cs="Times New Roman"/>
                <w:sz w:val="20"/>
                <w:szCs w:val="20"/>
                <w:lang w:val="mn-MN"/>
              </w:rPr>
            </w:pPr>
            <w:r w:rsidRPr="00390885">
              <w:rPr>
                <w:rFonts w:ascii="Times New Roman" w:hAnsi="Times New Roman" w:cs="Times New Roman"/>
                <w:sz w:val="20"/>
                <w:szCs w:val="20"/>
                <w:lang w:val="mn-MN"/>
              </w:rPr>
              <w:t>4</w:t>
            </w:r>
            <w:r w:rsidR="00390885" w:rsidRPr="00390885">
              <w:rPr>
                <w:rFonts w:ascii="Times New Roman" w:hAnsi="Times New Roman" w:cs="Times New Roman"/>
                <w:sz w:val="20"/>
                <w:szCs w:val="20"/>
                <w:lang w:val="mn-MN"/>
              </w:rPr>
              <w:t>62*</w:t>
            </w:r>
          </w:p>
        </w:tc>
        <w:tc>
          <w:tcPr>
            <w:tcW w:w="4539" w:type="dxa"/>
            <w:vMerge/>
            <w:vAlign w:val="center"/>
          </w:tcPr>
          <w:p w14:paraId="2C8BB0B5" w14:textId="49DC43D7" w:rsidR="000959B8" w:rsidRPr="00FD6FC3" w:rsidRDefault="000959B8" w:rsidP="004C31BC">
            <w:pPr>
              <w:spacing w:line="360" w:lineRule="auto"/>
              <w:jc w:val="center"/>
              <w:rPr>
                <w:rFonts w:ascii="Times New Roman" w:hAnsi="Times New Roman" w:cs="Times New Roman"/>
                <w:color w:val="FF0000"/>
                <w:sz w:val="20"/>
                <w:szCs w:val="20"/>
                <w:lang w:val="mn-MN"/>
              </w:rPr>
            </w:pPr>
          </w:p>
        </w:tc>
      </w:tr>
    </w:tbl>
    <w:p w14:paraId="5236FB75" w14:textId="60932324" w:rsidR="00DE198E" w:rsidRDefault="00DE198E" w:rsidP="00291071">
      <w:pPr>
        <w:tabs>
          <w:tab w:val="left" w:pos="284"/>
          <w:tab w:val="left" w:pos="360"/>
        </w:tabs>
        <w:spacing w:before="240" w:after="0" w:line="360" w:lineRule="auto"/>
        <w:ind w:firstLine="567"/>
        <w:jc w:val="both"/>
        <w:rPr>
          <w:rFonts w:ascii="Times New Roman" w:eastAsia="Times New Roman" w:hAnsi="Times New Roman" w:cs="Times New Roman"/>
          <w:sz w:val="24"/>
          <w:szCs w:val="24"/>
        </w:rPr>
      </w:pPr>
      <w:r w:rsidRPr="004B7329">
        <w:rPr>
          <w:rFonts w:ascii="Times New Roman" w:eastAsia="Times New Roman" w:hAnsi="Times New Roman" w:cs="Times New Roman"/>
          <w:sz w:val="24"/>
          <w:szCs w:val="24"/>
        </w:rPr>
        <w:t>Хуралдаанаар хэлэлцүүлэн шийдвэрлүүлсэн асуудлыг зохицуулалтын салбар</w:t>
      </w:r>
      <w:r w:rsidR="0039499A" w:rsidRPr="004B7329">
        <w:rPr>
          <w:rFonts w:ascii="Times New Roman" w:eastAsia="Times New Roman" w:hAnsi="Times New Roman" w:cs="Times New Roman"/>
          <w:sz w:val="24"/>
          <w:szCs w:val="24"/>
          <w:lang w:val="mn-MN"/>
        </w:rPr>
        <w:t xml:space="preserve">аар </w:t>
      </w:r>
      <w:r w:rsidRPr="004B7329">
        <w:rPr>
          <w:rFonts w:ascii="Times New Roman" w:eastAsia="Times New Roman" w:hAnsi="Times New Roman" w:cs="Times New Roman"/>
          <w:sz w:val="24"/>
          <w:szCs w:val="24"/>
        </w:rPr>
        <w:t>авч үзвэл үнэт цаасны зах зээл</w:t>
      </w:r>
      <w:r w:rsidR="00E46965" w:rsidRPr="004B7329">
        <w:rPr>
          <w:rFonts w:ascii="Times New Roman" w:eastAsia="Times New Roman" w:hAnsi="Times New Roman" w:cs="Times New Roman"/>
          <w:sz w:val="24"/>
          <w:szCs w:val="24"/>
          <w:lang w:val="mn-MN"/>
        </w:rPr>
        <w:t xml:space="preserve"> </w:t>
      </w:r>
      <w:r w:rsidRPr="004B7329">
        <w:rPr>
          <w:rFonts w:ascii="Times New Roman" w:eastAsia="Times New Roman" w:hAnsi="Times New Roman" w:cs="Times New Roman"/>
          <w:sz w:val="24"/>
          <w:szCs w:val="24"/>
        </w:rPr>
        <w:t>1</w:t>
      </w:r>
      <w:r w:rsidR="004B7329" w:rsidRPr="004B7329">
        <w:rPr>
          <w:rFonts w:ascii="Times New Roman" w:eastAsia="Times New Roman" w:hAnsi="Times New Roman" w:cs="Times New Roman"/>
          <w:sz w:val="24"/>
          <w:szCs w:val="24"/>
          <w:lang w:val="mn-MN"/>
        </w:rPr>
        <w:t>74</w:t>
      </w:r>
      <w:r w:rsidRPr="004B7329">
        <w:rPr>
          <w:rFonts w:ascii="Times New Roman" w:eastAsia="Times New Roman" w:hAnsi="Times New Roman" w:cs="Times New Roman"/>
          <w:sz w:val="24"/>
          <w:szCs w:val="24"/>
        </w:rPr>
        <w:t>, даатгалын зах зээл</w:t>
      </w:r>
      <w:r w:rsidR="00E46965" w:rsidRPr="004B7329">
        <w:rPr>
          <w:rFonts w:ascii="Times New Roman" w:eastAsia="Times New Roman" w:hAnsi="Times New Roman" w:cs="Times New Roman"/>
          <w:sz w:val="24"/>
          <w:szCs w:val="24"/>
          <w:lang w:val="mn-MN"/>
        </w:rPr>
        <w:t xml:space="preserve"> </w:t>
      </w:r>
      <w:r w:rsidR="004B7329" w:rsidRPr="004B7329">
        <w:rPr>
          <w:rFonts w:ascii="Times New Roman" w:eastAsia="Times New Roman" w:hAnsi="Times New Roman" w:cs="Times New Roman"/>
          <w:sz w:val="24"/>
          <w:szCs w:val="24"/>
          <w:lang w:val="mn-MN"/>
        </w:rPr>
        <w:t>39</w:t>
      </w:r>
      <w:r w:rsidRPr="004B7329">
        <w:rPr>
          <w:rFonts w:ascii="Times New Roman" w:eastAsia="Times New Roman" w:hAnsi="Times New Roman" w:cs="Times New Roman"/>
          <w:sz w:val="24"/>
          <w:szCs w:val="24"/>
        </w:rPr>
        <w:t>, банк бус санхүүгийн</w:t>
      </w:r>
      <w:r w:rsidR="00E46965" w:rsidRPr="004B7329">
        <w:rPr>
          <w:rFonts w:ascii="Times New Roman" w:eastAsia="Times New Roman" w:hAnsi="Times New Roman" w:cs="Times New Roman"/>
          <w:sz w:val="24"/>
          <w:szCs w:val="24"/>
          <w:lang w:val="mn-MN"/>
        </w:rPr>
        <w:t xml:space="preserve"> </w:t>
      </w:r>
      <w:r w:rsidR="004B7329" w:rsidRPr="004B7329">
        <w:rPr>
          <w:rFonts w:ascii="Times New Roman" w:eastAsia="Times New Roman" w:hAnsi="Times New Roman" w:cs="Times New Roman"/>
          <w:sz w:val="24"/>
          <w:szCs w:val="24"/>
          <w:lang w:val="mn-MN"/>
        </w:rPr>
        <w:t>салбар 170</w:t>
      </w:r>
      <w:r w:rsidRPr="004B7329">
        <w:rPr>
          <w:rFonts w:ascii="Times New Roman" w:eastAsia="Times New Roman" w:hAnsi="Times New Roman" w:cs="Times New Roman"/>
          <w:sz w:val="24"/>
          <w:szCs w:val="24"/>
        </w:rPr>
        <w:t xml:space="preserve">, </w:t>
      </w:r>
      <w:r w:rsidR="004B7329" w:rsidRPr="00976F97">
        <w:rPr>
          <w:rFonts w:ascii="Times New Roman" w:eastAsia="Times New Roman" w:hAnsi="Times New Roman" w:cs="Times New Roman"/>
          <w:sz w:val="24"/>
          <w:szCs w:val="24"/>
        </w:rPr>
        <w:t>мөнгөн зээлийн үйл ажиллагаа</w:t>
      </w:r>
      <w:r w:rsidR="00976F97">
        <w:rPr>
          <w:rFonts w:ascii="Times New Roman" w:eastAsia="Times New Roman" w:hAnsi="Times New Roman" w:cs="Times New Roman"/>
          <w:sz w:val="24"/>
          <w:szCs w:val="24"/>
          <w:lang w:val="mn-MN"/>
        </w:rPr>
        <w:t xml:space="preserve"> </w:t>
      </w:r>
      <w:r w:rsidR="004B7329" w:rsidRPr="00976F97">
        <w:rPr>
          <w:rFonts w:ascii="Times New Roman" w:eastAsia="Times New Roman" w:hAnsi="Times New Roman" w:cs="Times New Roman"/>
          <w:sz w:val="24"/>
          <w:szCs w:val="24"/>
        </w:rPr>
        <w:t xml:space="preserve">18, </w:t>
      </w:r>
      <w:r w:rsidRPr="004B7329">
        <w:rPr>
          <w:rFonts w:ascii="Times New Roman" w:eastAsia="Times New Roman" w:hAnsi="Times New Roman" w:cs="Times New Roman"/>
          <w:sz w:val="24"/>
          <w:szCs w:val="24"/>
        </w:rPr>
        <w:t>хадгаламж зээлийн хоршоо</w:t>
      </w:r>
      <w:r w:rsidR="00976F97">
        <w:rPr>
          <w:rFonts w:ascii="Times New Roman" w:eastAsia="Times New Roman" w:hAnsi="Times New Roman" w:cs="Times New Roman"/>
          <w:sz w:val="24"/>
          <w:szCs w:val="24"/>
          <w:lang w:val="mn-MN"/>
        </w:rPr>
        <w:t xml:space="preserve"> </w:t>
      </w:r>
      <w:r w:rsidR="004B7329" w:rsidRPr="00976F97">
        <w:rPr>
          <w:rFonts w:ascii="Times New Roman" w:eastAsia="Times New Roman" w:hAnsi="Times New Roman" w:cs="Times New Roman"/>
          <w:sz w:val="24"/>
          <w:szCs w:val="24"/>
          <w:lang w:val="mn-MN"/>
        </w:rPr>
        <w:t>26</w:t>
      </w:r>
      <w:r w:rsidRPr="00976F97">
        <w:rPr>
          <w:rFonts w:ascii="Times New Roman" w:eastAsia="Times New Roman" w:hAnsi="Times New Roman" w:cs="Times New Roman"/>
          <w:sz w:val="24"/>
          <w:szCs w:val="24"/>
        </w:rPr>
        <w:t xml:space="preserve">, </w:t>
      </w:r>
      <w:r w:rsidRPr="004B7329">
        <w:rPr>
          <w:rFonts w:ascii="Times New Roman" w:eastAsia="Times New Roman" w:hAnsi="Times New Roman" w:cs="Times New Roman"/>
          <w:sz w:val="24"/>
          <w:szCs w:val="24"/>
        </w:rPr>
        <w:t xml:space="preserve">үл хөдлөх хөрөнгө </w:t>
      </w:r>
      <w:r w:rsidRPr="004B7329">
        <w:rPr>
          <w:rFonts w:ascii="Times New Roman" w:eastAsia="Times New Roman" w:hAnsi="Times New Roman" w:cs="Times New Roman"/>
          <w:sz w:val="24"/>
          <w:szCs w:val="24"/>
        </w:rPr>
        <w:lastRenderedPageBreak/>
        <w:t xml:space="preserve">зуучлал, үнэт эдлэлийн </w:t>
      </w:r>
      <w:r w:rsidR="00440DF6">
        <w:rPr>
          <w:rFonts w:ascii="Times New Roman" w:eastAsia="Times New Roman" w:hAnsi="Times New Roman" w:cs="Times New Roman"/>
          <w:sz w:val="24"/>
          <w:szCs w:val="24"/>
          <w:lang w:val="mn-MN"/>
        </w:rPr>
        <w:t xml:space="preserve">зохицуулалт </w:t>
      </w:r>
      <w:r w:rsidR="004B7329" w:rsidRPr="00976F97">
        <w:rPr>
          <w:rFonts w:ascii="Times New Roman" w:eastAsia="Times New Roman" w:hAnsi="Times New Roman" w:cs="Times New Roman"/>
          <w:sz w:val="24"/>
          <w:szCs w:val="24"/>
          <w:lang w:val="mn-MN"/>
        </w:rPr>
        <w:t>366</w:t>
      </w:r>
      <w:r w:rsidRPr="00976F97">
        <w:rPr>
          <w:rFonts w:ascii="Times New Roman" w:eastAsia="Times New Roman" w:hAnsi="Times New Roman" w:cs="Times New Roman"/>
          <w:sz w:val="24"/>
          <w:szCs w:val="24"/>
        </w:rPr>
        <w:t xml:space="preserve">, </w:t>
      </w:r>
      <w:r w:rsidRPr="004B7329">
        <w:rPr>
          <w:rFonts w:ascii="Times New Roman" w:eastAsia="Times New Roman" w:hAnsi="Times New Roman" w:cs="Times New Roman"/>
          <w:sz w:val="24"/>
          <w:szCs w:val="24"/>
        </w:rPr>
        <w:t>виртуал хөрөнгийн үйлчилгээ үзүүлэгчийн үйл ажиллагааг зохицуулах</w:t>
      </w:r>
      <w:r w:rsidR="00976F97">
        <w:rPr>
          <w:rFonts w:ascii="Times New Roman" w:eastAsia="Times New Roman" w:hAnsi="Times New Roman" w:cs="Times New Roman"/>
          <w:sz w:val="24"/>
          <w:szCs w:val="24"/>
          <w:lang w:val="mn-MN"/>
        </w:rPr>
        <w:t xml:space="preserve"> </w:t>
      </w:r>
      <w:r w:rsidR="004B7329" w:rsidRPr="004B7329">
        <w:rPr>
          <w:rFonts w:ascii="Times New Roman" w:eastAsia="Times New Roman" w:hAnsi="Times New Roman" w:cs="Times New Roman"/>
          <w:sz w:val="24"/>
          <w:szCs w:val="24"/>
          <w:lang w:val="mn-MN"/>
        </w:rPr>
        <w:t>10</w:t>
      </w:r>
      <w:r w:rsidRPr="004B7329">
        <w:rPr>
          <w:rFonts w:ascii="Times New Roman" w:eastAsia="Times New Roman" w:hAnsi="Times New Roman" w:cs="Times New Roman"/>
          <w:sz w:val="24"/>
          <w:szCs w:val="24"/>
        </w:rPr>
        <w:t xml:space="preserve">, бусдаар </w:t>
      </w:r>
      <w:r w:rsidR="004B7329" w:rsidRPr="004B7329">
        <w:rPr>
          <w:rFonts w:ascii="Times New Roman" w:eastAsia="Times New Roman" w:hAnsi="Times New Roman" w:cs="Times New Roman"/>
          <w:sz w:val="24"/>
          <w:szCs w:val="24"/>
          <w:lang w:val="mn-MN"/>
        </w:rPr>
        <w:t>7</w:t>
      </w:r>
      <w:r w:rsidRPr="004B7329">
        <w:rPr>
          <w:rFonts w:ascii="Times New Roman" w:eastAsia="Times New Roman" w:hAnsi="Times New Roman" w:cs="Times New Roman"/>
          <w:sz w:val="24"/>
          <w:szCs w:val="24"/>
        </w:rPr>
        <w:t xml:space="preserve"> асуудлыг хэлэлцэн шийдвэрлэ</w:t>
      </w:r>
      <w:r w:rsidR="00986B14">
        <w:rPr>
          <w:rFonts w:ascii="Times New Roman" w:eastAsia="Times New Roman" w:hAnsi="Times New Roman" w:cs="Times New Roman"/>
          <w:sz w:val="24"/>
          <w:szCs w:val="24"/>
          <w:lang w:val="mn-MN"/>
        </w:rPr>
        <w:t>жээ</w:t>
      </w:r>
      <w:r w:rsidRPr="004B7329">
        <w:rPr>
          <w:rFonts w:ascii="Times New Roman" w:eastAsia="Times New Roman" w:hAnsi="Times New Roman" w:cs="Times New Roman"/>
          <w:sz w:val="24"/>
          <w:szCs w:val="24"/>
        </w:rPr>
        <w:t xml:space="preserve">. </w:t>
      </w:r>
    </w:p>
    <w:p w14:paraId="6877F1FD" w14:textId="57C08563" w:rsidR="00274C31" w:rsidRPr="002C244E" w:rsidRDefault="00274C31" w:rsidP="00291071">
      <w:pPr>
        <w:spacing w:before="120" w:line="360" w:lineRule="auto"/>
        <w:ind w:firstLine="567"/>
        <w:jc w:val="both"/>
        <w:rPr>
          <w:rFonts w:ascii="Times New Roman" w:hAnsi="Times New Roman" w:cs="Times New Roman"/>
          <w:sz w:val="24"/>
          <w:szCs w:val="24"/>
        </w:rPr>
      </w:pPr>
      <w:r w:rsidRPr="00A26992">
        <w:rPr>
          <w:rFonts w:ascii="Times New Roman" w:hAnsi="Times New Roman" w:cs="Times New Roman"/>
          <w:sz w:val="24"/>
          <w:szCs w:val="24"/>
          <w:lang w:val="mn-MN"/>
        </w:rPr>
        <w:t>Санхүүгийн зохицуулах хорооны</w:t>
      </w:r>
      <w:r w:rsidR="002C244E">
        <w:rPr>
          <w:rFonts w:ascii="Times New Roman" w:hAnsi="Times New Roman" w:cs="Times New Roman"/>
          <w:sz w:val="24"/>
          <w:szCs w:val="24"/>
          <w:lang w:val="mn-MN"/>
        </w:rPr>
        <w:t xml:space="preserve"> </w:t>
      </w:r>
      <w:r w:rsidRPr="002C244E">
        <w:rPr>
          <w:rFonts w:ascii="Times New Roman" w:eastAsia="Times New Roman" w:hAnsi="Times New Roman" w:cs="Times New Roman"/>
          <w:sz w:val="24"/>
          <w:szCs w:val="24"/>
        </w:rPr>
        <w:t>үндсэн чиг үүрэг, стратеги төлөвлөгөө, дээд газрын тогтоол шийдвэр, өмнөх жилийн төлөвлөгөөнөөс үргэлжлүүлэн хэрэгжүүлэх шаардлагатай ажил, арга хэмжээ</w:t>
      </w:r>
      <w:r w:rsidR="000E3B4A" w:rsidRPr="002C244E">
        <w:rPr>
          <w:rFonts w:ascii="Times New Roman" w:eastAsia="Times New Roman" w:hAnsi="Times New Roman" w:cs="Times New Roman"/>
          <w:sz w:val="24"/>
          <w:szCs w:val="24"/>
          <w:lang w:val="mn-MN"/>
        </w:rPr>
        <w:t xml:space="preserve">г агуулсан </w:t>
      </w:r>
      <w:r w:rsidR="002C244E">
        <w:rPr>
          <w:rFonts w:ascii="Times New Roman" w:eastAsia="Times New Roman" w:hAnsi="Times New Roman" w:cs="Times New Roman"/>
          <w:sz w:val="24"/>
          <w:szCs w:val="24"/>
          <w:lang w:val="mn-MN"/>
        </w:rPr>
        <w:t>6 зорилт</w:t>
      </w:r>
      <w:r w:rsidR="002C244E">
        <w:rPr>
          <w:rFonts w:ascii="Times New Roman" w:eastAsia="Times New Roman" w:hAnsi="Times New Roman" w:cs="Times New Roman"/>
          <w:sz w:val="24"/>
          <w:szCs w:val="24"/>
        </w:rPr>
        <w:t>,</w:t>
      </w:r>
      <w:r w:rsidR="002C244E">
        <w:rPr>
          <w:rFonts w:ascii="Times New Roman" w:eastAsia="Times New Roman" w:hAnsi="Times New Roman" w:cs="Times New Roman"/>
          <w:sz w:val="24"/>
          <w:szCs w:val="24"/>
          <w:lang w:val="mn-MN"/>
        </w:rPr>
        <w:t xml:space="preserve"> 21 дэд зорилт бүхий </w:t>
      </w:r>
      <w:r w:rsidR="002C244E" w:rsidRPr="002C244E">
        <w:rPr>
          <w:rFonts w:ascii="Times New Roman" w:eastAsia="Times New Roman" w:hAnsi="Times New Roman" w:cs="Times New Roman"/>
          <w:sz w:val="24"/>
          <w:szCs w:val="24"/>
          <w:lang w:val="mn-MN"/>
        </w:rPr>
        <w:t xml:space="preserve">нийт </w:t>
      </w:r>
      <w:r w:rsidRPr="002C244E">
        <w:rPr>
          <w:rFonts w:ascii="Times New Roman" w:hAnsi="Times New Roman" w:cs="Times New Roman"/>
          <w:sz w:val="24"/>
          <w:szCs w:val="24"/>
          <w:lang w:val="mn-MN"/>
        </w:rPr>
        <w:t>2</w:t>
      </w:r>
      <w:r w:rsidR="002C244E" w:rsidRPr="002C244E">
        <w:rPr>
          <w:rFonts w:ascii="Times New Roman" w:hAnsi="Times New Roman" w:cs="Times New Roman"/>
          <w:sz w:val="24"/>
          <w:szCs w:val="24"/>
          <w:lang w:val="mn-MN"/>
        </w:rPr>
        <w:t xml:space="preserve">05 </w:t>
      </w:r>
      <w:r w:rsidRPr="002C244E">
        <w:rPr>
          <w:rFonts w:ascii="Times New Roman" w:hAnsi="Times New Roman" w:cs="Times New Roman"/>
          <w:sz w:val="24"/>
          <w:szCs w:val="24"/>
          <w:lang w:val="mn-MN"/>
        </w:rPr>
        <w:t>арга хэмжээг</w:t>
      </w:r>
      <w:r w:rsidR="002C244E" w:rsidRPr="002C244E">
        <w:rPr>
          <w:rFonts w:ascii="Times New Roman" w:hAnsi="Times New Roman" w:cs="Times New Roman"/>
          <w:sz w:val="24"/>
          <w:szCs w:val="24"/>
          <w:lang w:val="mn-MN"/>
        </w:rPr>
        <w:t xml:space="preserve"> байгууллагын 2023 оны гүйцэтгэлийн төлөвлөгөөнд </w:t>
      </w:r>
      <w:r w:rsidRPr="002C244E">
        <w:rPr>
          <w:rFonts w:ascii="Times New Roman" w:hAnsi="Times New Roman" w:cs="Times New Roman"/>
          <w:sz w:val="24"/>
          <w:szCs w:val="24"/>
          <w:lang w:val="mn-MN"/>
        </w:rPr>
        <w:t>т</w:t>
      </w:r>
      <w:r w:rsidR="002C244E" w:rsidRPr="002C244E">
        <w:rPr>
          <w:rFonts w:ascii="Times New Roman" w:hAnsi="Times New Roman" w:cs="Times New Roman"/>
          <w:sz w:val="24"/>
          <w:szCs w:val="24"/>
          <w:lang w:val="mn-MN"/>
        </w:rPr>
        <w:t>усгаж</w:t>
      </w:r>
      <w:r w:rsidRPr="002C244E">
        <w:rPr>
          <w:rFonts w:ascii="Times New Roman" w:hAnsi="Times New Roman" w:cs="Times New Roman"/>
          <w:sz w:val="24"/>
          <w:szCs w:val="24"/>
        </w:rPr>
        <w:t xml:space="preserve">, </w:t>
      </w:r>
      <w:r w:rsidRPr="002C244E">
        <w:rPr>
          <w:rFonts w:ascii="Times New Roman" w:hAnsi="Times New Roman" w:cs="Times New Roman"/>
          <w:sz w:val="24"/>
          <w:szCs w:val="24"/>
          <w:lang w:val="mn-MN"/>
        </w:rPr>
        <w:t>хэрэгжилтийг хагас</w:t>
      </w:r>
      <w:r w:rsidRPr="002C244E">
        <w:rPr>
          <w:rFonts w:ascii="Times New Roman" w:hAnsi="Times New Roman" w:cs="Times New Roman"/>
          <w:sz w:val="24"/>
          <w:szCs w:val="24"/>
        </w:rPr>
        <w:t xml:space="preserve">, </w:t>
      </w:r>
      <w:r w:rsidRPr="002C244E">
        <w:rPr>
          <w:rFonts w:ascii="Times New Roman" w:hAnsi="Times New Roman" w:cs="Times New Roman"/>
          <w:sz w:val="24"/>
          <w:szCs w:val="24"/>
          <w:lang w:val="mn-MN"/>
        </w:rPr>
        <w:t>бүтэн жилийн</w:t>
      </w:r>
      <w:r w:rsidRPr="002C244E">
        <w:rPr>
          <w:rFonts w:ascii="Times New Roman" w:hAnsi="Times New Roman" w:cs="Times New Roman"/>
          <w:sz w:val="24"/>
          <w:szCs w:val="24"/>
        </w:rPr>
        <w:t xml:space="preserve"> </w:t>
      </w:r>
      <w:r w:rsidRPr="002C244E">
        <w:rPr>
          <w:rFonts w:ascii="Times New Roman" w:hAnsi="Times New Roman" w:cs="Times New Roman"/>
          <w:sz w:val="24"/>
          <w:szCs w:val="24"/>
          <w:lang w:val="mn-MN"/>
        </w:rPr>
        <w:t>байдлаар тайлагнасан байна</w:t>
      </w:r>
      <w:r w:rsidRPr="002C244E">
        <w:rPr>
          <w:rFonts w:ascii="Times New Roman" w:hAnsi="Times New Roman" w:cs="Times New Roman"/>
          <w:sz w:val="24"/>
          <w:szCs w:val="24"/>
        </w:rPr>
        <w:t xml:space="preserve">. </w:t>
      </w:r>
    </w:p>
    <w:p w14:paraId="10154ABA" w14:textId="7540D831" w:rsidR="00FE1CBC" w:rsidRPr="006908F0" w:rsidRDefault="00D54149" w:rsidP="00881B7D">
      <w:pPr>
        <w:pStyle w:val="ListParagraph"/>
        <w:numPr>
          <w:ilvl w:val="2"/>
          <w:numId w:val="1"/>
        </w:numPr>
        <w:spacing w:before="120" w:line="360" w:lineRule="auto"/>
        <w:ind w:left="567" w:hanging="567"/>
        <w:jc w:val="both"/>
        <w:rPr>
          <w:rFonts w:ascii="Times New Roman" w:hAnsi="Times New Roman" w:cs="Times New Roman"/>
          <w:bCs/>
          <w:sz w:val="20"/>
          <w:szCs w:val="20"/>
          <w:u w:val="single"/>
          <w:lang w:val="mn-MN"/>
        </w:rPr>
      </w:pPr>
      <w:r w:rsidRPr="006908F0">
        <w:rPr>
          <w:rFonts w:ascii="Times New Roman" w:hAnsi="Times New Roman" w:cs="Times New Roman"/>
          <w:bCs/>
          <w:sz w:val="20"/>
          <w:szCs w:val="20"/>
          <w:u w:val="single"/>
          <w:lang w:val="mn-MN"/>
        </w:rPr>
        <w:t>САНХҮҮГИЙН ЗАХ ЗЭЭЛИЙН ТОГТВОРТОЙ БАЙДЛЫГ ХАНГАХ</w:t>
      </w:r>
      <w:r w:rsidR="00FE1CBC" w:rsidRPr="006908F0">
        <w:rPr>
          <w:rFonts w:ascii="Times New Roman" w:hAnsi="Times New Roman" w:cs="Times New Roman"/>
          <w:bCs/>
          <w:sz w:val="20"/>
          <w:szCs w:val="20"/>
          <w:u w:val="single"/>
        </w:rPr>
        <w:t>,</w:t>
      </w:r>
      <w:r w:rsidR="006033C4">
        <w:rPr>
          <w:rFonts w:ascii="Times New Roman" w:hAnsi="Times New Roman" w:cs="Times New Roman"/>
          <w:bCs/>
          <w:sz w:val="20"/>
          <w:szCs w:val="20"/>
          <w:u w:val="single"/>
        </w:rPr>
        <w:t xml:space="preserve"> </w:t>
      </w:r>
      <w:r w:rsidR="00FE1CBC" w:rsidRPr="006908F0">
        <w:rPr>
          <w:rFonts w:ascii="Times New Roman" w:eastAsia="Times New Roman" w:hAnsi="Times New Roman" w:cs="Times New Roman"/>
          <w:bCs/>
          <w:sz w:val="20"/>
          <w:szCs w:val="20"/>
          <w:u w:val="single"/>
        </w:rPr>
        <w:t>САНХҮҮГИЙН ҮЙЛЧИЛГЭЭГ ЗОХИЦУУЛАХ ЧИГ ҮҮРГИЙН ХҮРЭЭНД ХИЙСЭН АЖИЛ, ХЭРЭГЖҮҮЛСЭН АРГА ХЭМЖЭЭ:</w:t>
      </w:r>
      <w:r w:rsidR="00FE1CBC" w:rsidRPr="006908F0">
        <w:rPr>
          <w:rFonts w:ascii="Times New Roman" w:eastAsia="Times New Roman" w:hAnsi="Times New Roman" w:cs="Times New Roman"/>
          <w:bCs/>
          <w:sz w:val="20"/>
          <w:szCs w:val="20"/>
          <w:u w:val="single"/>
          <w:lang w:val="mn-MN"/>
        </w:rPr>
        <w:t xml:space="preserve">        </w:t>
      </w:r>
      <w:r w:rsidR="00FE1CBC" w:rsidRPr="006908F0">
        <w:rPr>
          <w:rFonts w:ascii="Times New Roman" w:eastAsia="Times New Roman" w:hAnsi="Times New Roman" w:cs="Times New Roman"/>
          <w:bCs/>
          <w:sz w:val="20"/>
          <w:szCs w:val="20"/>
          <w:u w:val="single"/>
        </w:rPr>
        <w:t xml:space="preserve"> </w:t>
      </w:r>
    </w:p>
    <w:p w14:paraId="7D6C0256" w14:textId="77777777" w:rsidR="00805C73" w:rsidRPr="005445C3" w:rsidRDefault="00105A98" w:rsidP="00805C73">
      <w:pPr>
        <w:shd w:val="clear" w:color="auto" w:fill="FFFFFF"/>
        <w:spacing w:before="225" w:beforeAutospacing="1" w:after="0" w:afterAutospacing="1" w:line="360" w:lineRule="auto"/>
        <w:ind w:firstLine="720"/>
        <w:jc w:val="both"/>
        <w:rPr>
          <w:rFonts w:ascii="Times New Roman" w:eastAsia="Times New Roman" w:hAnsi="Times New Roman" w:cs="Times New Roman"/>
          <w:sz w:val="24"/>
          <w:szCs w:val="24"/>
          <w:shd w:val="clear" w:color="auto" w:fill="FFFFFF"/>
          <w:lang w:val="mn-MN"/>
        </w:rPr>
      </w:pPr>
      <w:r w:rsidRPr="00105A98">
        <w:rPr>
          <w:rFonts w:ascii="Times New Roman" w:eastAsia="Times New Roman" w:hAnsi="Times New Roman" w:cs="Times New Roman"/>
          <w:sz w:val="24"/>
          <w:szCs w:val="24"/>
          <w:shd w:val="clear" w:color="auto" w:fill="FFFFFF"/>
          <w:lang w:val="mn-MN"/>
        </w:rPr>
        <w:t>Санхүүгийн тогтвортой байдлын зөвлөл (СТБЗ) 2023 онд ээлжит хуралдааныг 2 удаа зохион байгуулж</w:t>
      </w:r>
      <w:r w:rsidRPr="00CB1E31">
        <w:rPr>
          <w:rFonts w:ascii="Times New Roman" w:eastAsia="Times New Roman" w:hAnsi="Times New Roman" w:cs="Times New Roman"/>
          <w:sz w:val="24"/>
          <w:szCs w:val="24"/>
          <w:shd w:val="clear" w:color="auto" w:fill="FFFFFF"/>
          <w:lang w:val="mn-MN"/>
        </w:rPr>
        <w:t xml:space="preserve">, </w:t>
      </w:r>
      <w:r w:rsidRPr="00105A98">
        <w:rPr>
          <w:rFonts w:ascii="Times New Roman" w:eastAsia="Times New Roman" w:hAnsi="Times New Roman" w:cs="Times New Roman"/>
          <w:sz w:val="24"/>
          <w:szCs w:val="24"/>
          <w:shd w:val="clear" w:color="auto" w:fill="FFFFFF"/>
          <w:lang w:val="mn-MN"/>
        </w:rPr>
        <w:t>нийт 4 асуудал хэлэлцэн шийдвэрлэж холбогдох чиглэл</w:t>
      </w:r>
      <w:r w:rsidRPr="00CB1E31">
        <w:rPr>
          <w:rFonts w:ascii="Times New Roman" w:eastAsia="Times New Roman" w:hAnsi="Times New Roman" w:cs="Times New Roman"/>
          <w:sz w:val="24"/>
          <w:szCs w:val="24"/>
          <w:shd w:val="clear" w:color="auto" w:fill="FFFFFF"/>
          <w:lang w:val="mn-MN"/>
        </w:rPr>
        <w:t xml:space="preserve">, </w:t>
      </w:r>
      <w:r w:rsidRPr="00105A98">
        <w:rPr>
          <w:rFonts w:ascii="Times New Roman" w:eastAsia="Times New Roman" w:hAnsi="Times New Roman" w:cs="Times New Roman"/>
          <w:sz w:val="24"/>
          <w:szCs w:val="24"/>
          <w:shd w:val="clear" w:color="auto" w:fill="FFFFFF"/>
          <w:lang w:val="mn-MN"/>
        </w:rPr>
        <w:t xml:space="preserve">зөвлөмжийг өгч ажилласан байна. </w:t>
      </w:r>
      <w:r w:rsidR="00805C73" w:rsidRPr="005445C3">
        <w:rPr>
          <w:rFonts w:ascii="Times New Roman" w:eastAsia="Times New Roman" w:hAnsi="Times New Roman" w:cs="Times New Roman"/>
          <w:sz w:val="24"/>
          <w:szCs w:val="24"/>
          <w:shd w:val="clear" w:color="auto" w:fill="FFFFFF"/>
          <w:lang w:val="mn-MN"/>
        </w:rPr>
        <w:t xml:space="preserve">Үүнд: </w:t>
      </w:r>
    </w:p>
    <w:p w14:paraId="0233DC82" w14:textId="392B5CD5" w:rsidR="00805C73" w:rsidRPr="005445C3" w:rsidRDefault="00805C73" w:rsidP="00291071">
      <w:pPr>
        <w:pStyle w:val="ListParagraph"/>
        <w:numPr>
          <w:ilvl w:val="0"/>
          <w:numId w:val="28"/>
        </w:numPr>
        <w:shd w:val="clear" w:color="auto" w:fill="FFFFFF"/>
        <w:spacing w:before="225" w:beforeAutospacing="1" w:after="0" w:afterAutospacing="1" w:line="360" w:lineRule="auto"/>
        <w:ind w:left="993" w:hanging="426"/>
        <w:jc w:val="both"/>
        <w:rPr>
          <w:rFonts w:ascii="Times New Roman" w:eastAsia="Times New Roman" w:hAnsi="Times New Roman" w:cs="Times New Roman"/>
          <w:sz w:val="24"/>
          <w:szCs w:val="24"/>
          <w:lang w:val="mn-MN"/>
        </w:rPr>
      </w:pPr>
      <w:r w:rsidRPr="005445C3">
        <w:rPr>
          <w:rFonts w:ascii="Times New Roman" w:eastAsia="Times New Roman" w:hAnsi="Times New Roman" w:cs="Times New Roman"/>
          <w:sz w:val="24"/>
          <w:szCs w:val="24"/>
          <w:lang w:val="mn-MN"/>
        </w:rPr>
        <w:t>Санхүүгийн салбарын бодлогын арга хэмжээний төлөвлөгөө</w:t>
      </w:r>
      <w:r w:rsidR="005445C3" w:rsidRPr="005445C3">
        <w:rPr>
          <w:rFonts w:ascii="Times New Roman" w:eastAsia="Times New Roman" w:hAnsi="Times New Roman" w:cs="Times New Roman"/>
          <w:sz w:val="24"/>
          <w:szCs w:val="24"/>
          <w:lang w:val="mn-MN"/>
        </w:rPr>
        <w:t xml:space="preserve"> </w:t>
      </w:r>
      <w:r w:rsidRPr="005445C3">
        <w:rPr>
          <w:rFonts w:ascii="Times New Roman" w:eastAsia="Times New Roman" w:hAnsi="Times New Roman" w:cs="Times New Roman"/>
          <w:sz w:val="24"/>
          <w:szCs w:val="24"/>
          <w:lang w:val="mn-MN"/>
        </w:rPr>
        <w:t>/2023-2024/-г батлах тухай</w:t>
      </w:r>
      <w:r w:rsidR="005445C3" w:rsidRPr="00CB1E31">
        <w:rPr>
          <w:rFonts w:ascii="Times New Roman" w:eastAsia="Times New Roman" w:hAnsi="Times New Roman" w:cs="Times New Roman"/>
          <w:sz w:val="24"/>
          <w:szCs w:val="24"/>
          <w:lang w:val="mn-MN"/>
        </w:rPr>
        <w:t>;</w:t>
      </w:r>
      <w:r w:rsidRPr="005445C3">
        <w:rPr>
          <w:rFonts w:ascii="Times New Roman" w:eastAsia="Times New Roman" w:hAnsi="Times New Roman" w:cs="Times New Roman"/>
          <w:sz w:val="24"/>
          <w:szCs w:val="24"/>
          <w:lang w:val="mn-MN"/>
        </w:rPr>
        <w:t xml:space="preserve"> </w:t>
      </w:r>
    </w:p>
    <w:p w14:paraId="60895B52" w14:textId="2657E801" w:rsidR="00805C73" w:rsidRPr="005445C3" w:rsidRDefault="00805C73" w:rsidP="00291071">
      <w:pPr>
        <w:pStyle w:val="ListParagraph"/>
        <w:numPr>
          <w:ilvl w:val="0"/>
          <w:numId w:val="28"/>
        </w:numPr>
        <w:shd w:val="clear" w:color="auto" w:fill="FFFFFF"/>
        <w:spacing w:before="225" w:beforeAutospacing="1" w:after="0" w:afterAutospacing="1" w:line="360" w:lineRule="auto"/>
        <w:ind w:left="993" w:hanging="426"/>
        <w:jc w:val="both"/>
        <w:rPr>
          <w:rFonts w:ascii="Times New Roman" w:eastAsia="Times New Roman" w:hAnsi="Times New Roman" w:cs="Times New Roman"/>
          <w:sz w:val="24"/>
          <w:szCs w:val="24"/>
          <w:shd w:val="clear" w:color="auto" w:fill="FFFFFF"/>
          <w:lang w:val="mn-MN"/>
        </w:rPr>
      </w:pPr>
      <w:r w:rsidRPr="005445C3">
        <w:rPr>
          <w:rFonts w:ascii="Times New Roman" w:eastAsia="Times New Roman" w:hAnsi="Times New Roman" w:cs="Times New Roman"/>
          <w:sz w:val="24"/>
          <w:szCs w:val="24"/>
          <w:lang w:val="mn-MN"/>
        </w:rPr>
        <w:t>Төрөөс мөнгөний бодлогын талаар 2024 онд баримтлах үндсэн чиглэлийн төслийн танилцуулга</w:t>
      </w:r>
      <w:r w:rsidR="005445C3" w:rsidRPr="005445C3">
        <w:rPr>
          <w:rFonts w:ascii="Times New Roman" w:eastAsia="Times New Roman" w:hAnsi="Times New Roman" w:cs="Times New Roman"/>
          <w:sz w:val="24"/>
          <w:szCs w:val="24"/>
          <w:lang w:val="mn-MN"/>
        </w:rPr>
        <w:t>;</w:t>
      </w:r>
      <w:r w:rsidRPr="005445C3">
        <w:rPr>
          <w:rFonts w:ascii="Times New Roman" w:eastAsia="Times New Roman" w:hAnsi="Times New Roman" w:cs="Times New Roman"/>
          <w:sz w:val="24"/>
          <w:szCs w:val="24"/>
          <w:lang w:val="mn-MN"/>
        </w:rPr>
        <w:t xml:space="preserve"> </w:t>
      </w:r>
    </w:p>
    <w:p w14:paraId="1AB02EBE" w14:textId="747157B3" w:rsidR="00805C73" w:rsidRPr="005445C3" w:rsidRDefault="00805C73" w:rsidP="00291071">
      <w:pPr>
        <w:pStyle w:val="ListParagraph"/>
        <w:numPr>
          <w:ilvl w:val="0"/>
          <w:numId w:val="28"/>
        </w:numPr>
        <w:shd w:val="clear" w:color="auto" w:fill="FFFFFF"/>
        <w:spacing w:before="225" w:beforeAutospacing="1" w:after="0" w:afterAutospacing="1" w:line="360" w:lineRule="auto"/>
        <w:ind w:left="993" w:hanging="426"/>
        <w:jc w:val="both"/>
        <w:rPr>
          <w:rFonts w:ascii="Times New Roman" w:eastAsia="Times New Roman" w:hAnsi="Times New Roman" w:cs="Times New Roman"/>
          <w:sz w:val="24"/>
          <w:szCs w:val="24"/>
          <w:shd w:val="clear" w:color="auto" w:fill="FFFFFF"/>
          <w:lang w:val="mn-MN"/>
        </w:rPr>
      </w:pPr>
      <w:r w:rsidRPr="005445C3">
        <w:rPr>
          <w:rFonts w:ascii="Times New Roman" w:eastAsia="Times New Roman" w:hAnsi="Times New Roman" w:cs="Times New Roman"/>
          <w:sz w:val="24"/>
          <w:szCs w:val="24"/>
          <w:lang w:val="mn-MN"/>
        </w:rPr>
        <w:t>Хэрэглээний зээлийн өр, орлогын харьцааны хязгаарлалтыг банкнаас бусад санхүүгийн салбарт мөрдүүлэх талаар</w:t>
      </w:r>
      <w:r w:rsidR="005445C3" w:rsidRPr="005445C3">
        <w:rPr>
          <w:rFonts w:ascii="Times New Roman" w:eastAsia="Times New Roman" w:hAnsi="Times New Roman" w:cs="Times New Roman"/>
          <w:sz w:val="24"/>
          <w:szCs w:val="24"/>
          <w:lang w:val="mn-MN"/>
        </w:rPr>
        <w:t>;</w:t>
      </w:r>
      <w:r w:rsidRPr="005445C3">
        <w:rPr>
          <w:rFonts w:ascii="Times New Roman" w:eastAsia="Times New Roman" w:hAnsi="Times New Roman" w:cs="Times New Roman"/>
          <w:sz w:val="24"/>
          <w:szCs w:val="24"/>
          <w:lang w:val="mn-MN"/>
        </w:rPr>
        <w:t xml:space="preserve"> </w:t>
      </w:r>
    </w:p>
    <w:p w14:paraId="1CC75895" w14:textId="517C7A19" w:rsidR="00805C73" w:rsidRPr="005445C3" w:rsidRDefault="00805C73" w:rsidP="00291071">
      <w:pPr>
        <w:pStyle w:val="ListParagraph"/>
        <w:numPr>
          <w:ilvl w:val="0"/>
          <w:numId w:val="28"/>
        </w:numPr>
        <w:shd w:val="clear" w:color="auto" w:fill="FFFFFF"/>
        <w:spacing w:before="225" w:beforeAutospacing="1" w:after="0" w:afterAutospacing="1" w:line="360" w:lineRule="auto"/>
        <w:ind w:left="993" w:hanging="426"/>
        <w:jc w:val="both"/>
        <w:rPr>
          <w:rFonts w:ascii="Times New Roman" w:eastAsia="Times New Roman" w:hAnsi="Times New Roman" w:cs="Times New Roman"/>
          <w:sz w:val="24"/>
          <w:szCs w:val="24"/>
          <w:shd w:val="clear" w:color="auto" w:fill="FFFFFF"/>
          <w:lang w:val="mn-MN"/>
        </w:rPr>
      </w:pPr>
      <w:r w:rsidRPr="005445C3">
        <w:rPr>
          <w:rFonts w:ascii="Times New Roman" w:hAnsi="Times New Roman" w:cs="Times New Roman"/>
          <w:sz w:val="24"/>
          <w:szCs w:val="24"/>
          <w:lang w:val="mn-MN"/>
        </w:rPr>
        <w:t>Үнэт цаасны төвлөрсөн хадгаламжийн болон төв банкны арилжааны нэгдсэн системийг нэвтрүүлэх ажлын хэрэгжилтийн талаарх асуудлууд багт</w:t>
      </w:r>
      <w:r w:rsidR="005445C3">
        <w:rPr>
          <w:rFonts w:ascii="Times New Roman" w:hAnsi="Times New Roman" w:cs="Times New Roman"/>
          <w:sz w:val="24"/>
          <w:szCs w:val="24"/>
          <w:lang w:val="mn-MN"/>
        </w:rPr>
        <w:t>жээ</w:t>
      </w:r>
      <w:r w:rsidR="005445C3" w:rsidRPr="00CB1E31">
        <w:rPr>
          <w:rFonts w:ascii="Times New Roman" w:hAnsi="Times New Roman" w:cs="Times New Roman"/>
          <w:sz w:val="24"/>
          <w:szCs w:val="24"/>
          <w:lang w:val="mn-MN"/>
        </w:rPr>
        <w:t>.</w:t>
      </w:r>
    </w:p>
    <w:p w14:paraId="5D1FFEB7" w14:textId="5FF7CCAA" w:rsidR="00CB1E31" w:rsidRDefault="005445C3" w:rsidP="008D3114">
      <w:pPr>
        <w:pStyle w:val="ListParagraph"/>
        <w:shd w:val="clear" w:color="auto" w:fill="FFFFFF"/>
        <w:spacing w:after="0" w:line="360" w:lineRule="auto"/>
        <w:ind w:left="0" w:firstLine="567"/>
        <w:jc w:val="both"/>
        <w:rPr>
          <w:rFonts w:ascii="Times New Roman" w:eastAsia="Times New Roman" w:hAnsi="Times New Roman" w:cs="Times New Roman"/>
          <w:sz w:val="24"/>
          <w:szCs w:val="24"/>
          <w:lang w:val="mn-MN"/>
        </w:rPr>
      </w:pPr>
      <w:r w:rsidRPr="005445C3">
        <w:rPr>
          <w:rFonts w:ascii="Times New Roman" w:eastAsia="Times New Roman" w:hAnsi="Times New Roman" w:cs="Times New Roman"/>
          <w:sz w:val="24"/>
          <w:szCs w:val="24"/>
          <w:shd w:val="clear" w:color="auto" w:fill="FFFFFF"/>
          <w:lang w:val="mn-MN"/>
        </w:rPr>
        <w:t>Зөвлөлийн хуралдаанаар</w:t>
      </w:r>
      <w:r w:rsidRPr="00CB1E31">
        <w:rPr>
          <w:rFonts w:ascii="Times New Roman" w:eastAsia="Times New Roman" w:hAnsi="Times New Roman" w:cs="Times New Roman"/>
          <w:sz w:val="24"/>
          <w:szCs w:val="24"/>
          <w:shd w:val="clear" w:color="auto" w:fill="FFFFFF"/>
          <w:lang w:val="mn-MN"/>
        </w:rPr>
        <w:t xml:space="preserve"> </w:t>
      </w:r>
      <w:r w:rsidRPr="005445C3">
        <w:rPr>
          <w:rFonts w:ascii="Times New Roman" w:eastAsia="Times New Roman" w:hAnsi="Times New Roman" w:cs="Times New Roman"/>
          <w:sz w:val="24"/>
          <w:szCs w:val="24"/>
          <w:shd w:val="clear" w:color="auto" w:fill="FFFFFF"/>
          <w:lang w:val="mn-MN"/>
        </w:rPr>
        <w:t xml:space="preserve">Санхүүгийн зохицуулах хорооноос </w:t>
      </w:r>
      <w:r w:rsidRPr="005445C3">
        <w:rPr>
          <w:rFonts w:ascii="Times New Roman" w:eastAsia="Times New Roman" w:hAnsi="Times New Roman" w:cs="Times New Roman"/>
          <w:sz w:val="24"/>
          <w:szCs w:val="24"/>
          <w:lang w:val="mn-MN"/>
        </w:rPr>
        <w:t xml:space="preserve">асуудал </w:t>
      </w:r>
      <w:r w:rsidR="002A0482">
        <w:rPr>
          <w:rFonts w:ascii="Times New Roman" w:eastAsia="Times New Roman" w:hAnsi="Times New Roman" w:cs="Times New Roman"/>
          <w:sz w:val="24"/>
          <w:szCs w:val="24"/>
          <w:lang w:val="mn-MN"/>
        </w:rPr>
        <w:t>оруулах</w:t>
      </w:r>
      <w:r w:rsidR="002A0482" w:rsidRPr="00CB1E31">
        <w:rPr>
          <w:rFonts w:ascii="Times New Roman" w:eastAsia="Times New Roman" w:hAnsi="Times New Roman" w:cs="Times New Roman"/>
          <w:sz w:val="24"/>
          <w:szCs w:val="24"/>
          <w:lang w:val="mn-MN"/>
        </w:rPr>
        <w:t xml:space="preserve">, </w:t>
      </w:r>
      <w:r w:rsidRPr="005445C3">
        <w:rPr>
          <w:rFonts w:ascii="Times New Roman" w:eastAsia="Times New Roman" w:hAnsi="Times New Roman" w:cs="Times New Roman"/>
          <w:sz w:val="24"/>
          <w:szCs w:val="24"/>
          <w:lang w:val="mn-MN"/>
        </w:rPr>
        <w:t>хэлэлцэ</w:t>
      </w:r>
      <w:r w:rsidR="002A0482">
        <w:rPr>
          <w:rFonts w:ascii="Times New Roman" w:eastAsia="Times New Roman" w:hAnsi="Times New Roman" w:cs="Times New Roman"/>
          <w:sz w:val="24"/>
          <w:szCs w:val="24"/>
          <w:lang w:val="mn-MN"/>
        </w:rPr>
        <w:t xml:space="preserve">н </w:t>
      </w:r>
      <w:r>
        <w:rPr>
          <w:rFonts w:ascii="Times New Roman" w:eastAsia="Times New Roman" w:hAnsi="Times New Roman" w:cs="Times New Roman"/>
          <w:sz w:val="24"/>
          <w:szCs w:val="24"/>
          <w:lang w:val="mn-MN"/>
        </w:rPr>
        <w:t>шийдвэр</w:t>
      </w:r>
      <w:r w:rsidRPr="005445C3">
        <w:rPr>
          <w:rFonts w:ascii="Times New Roman" w:eastAsia="Times New Roman" w:hAnsi="Times New Roman" w:cs="Times New Roman"/>
          <w:sz w:val="24"/>
          <w:szCs w:val="24"/>
          <w:lang w:val="mn-MN"/>
        </w:rPr>
        <w:t>лэхэд оролцсон байна</w:t>
      </w:r>
      <w:r w:rsidRPr="00CB1E31">
        <w:rPr>
          <w:rFonts w:ascii="Times New Roman" w:eastAsia="Times New Roman" w:hAnsi="Times New Roman" w:cs="Times New Roman"/>
          <w:sz w:val="24"/>
          <w:szCs w:val="24"/>
          <w:lang w:val="mn-MN"/>
        </w:rPr>
        <w:t xml:space="preserve">. </w:t>
      </w:r>
    </w:p>
    <w:p w14:paraId="2CA8F769" w14:textId="77777777" w:rsidR="008D3114" w:rsidRPr="008D3114" w:rsidRDefault="008D3114" w:rsidP="008D3114">
      <w:pPr>
        <w:pStyle w:val="ListParagraph"/>
        <w:shd w:val="clear" w:color="auto" w:fill="FFFFFF"/>
        <w:spacing w:after="0" w:line="360" w:lineRule="auto"/>
        <w:ind w:left="0" w:firstLine="567"/>
        <w:jc w:val="both"/>
        <w:rPr>
          <w:rFonts w:ascii="Times New Roman" w:eastAsia="Times New Roman" w:hAnsi="Times New Roman" w:cs="Times New Roman"/>
          <w:sz w:val="24"/>
          <w:szCs w:val="24"/>
          <w:lang w:val="mn-MN"/>
        </w:rPr>
      </w:pPr>
    </w:p>
    <w:p w14:paraId="6028E71B" w14:textId="41E72FC2" w:rsidR="0012469C" w:rsidRPr="004D7684" w:rsidRDefault="00CA5F74" w:rsidP="00CA60EA">
      <w:pPr>
        <w:pStyle w:val="ListParagraph"/>
        <w:numPr>
          <w:ilvl w:val="0"/>
          <w:numId w:val="29"/>
        </w:numPr>
        <w:tabs>
          <w:tab w:val="left" w:pos="284"/>
          <w:tab w:val="left" w:pos="360"/>
          <w:tab w:val="left" w:pos="709"/>
          <w:tab w:val="left" w:pos="810"/>
          <w:tab w:val="left" w:pos="900"/>
        </w:tabs>
        <w:spacing w:before="240" w:after="0" w:line="360" w:lineRule="auto"/>
        <w:ind w:hanging="720"/>
        <w:jc w:val="both"/>
        <w:rPr>
          <w:rFonts w:ascii="Times New Roman" w:eastAsia="Times New Roman" w:hAnsi="Times New Roman" w:cs="Times New Roman"/>
          <w:bCs/>
          <w:sz w:val="24"/>
          <w:szCs w:val="24"/>
          <w:u w:val="single"/>
        </w:rPr>
      </w:pPr>
      <w:r w:rsidRPr="004D7684">
        <w:rPr>
          <w:rFonts w:ascii="Times New Roman" w:eastAsia="Times New Roman" w:hAnsi="Times New Roman" w:cs="Times New Roman"/>
          <w:bCs/>
          <w:sz w:val="24"/>
          <w:szCs w:val="24"/>
          <w:u w:val="single"/>
        </w:rPr>
        <w:t>ХӨРӨНГИЙН ЗАХ ЗЭЭЛ</w:t>
      </w:r>
    </w:p>
    <w:p w14:paraId="4B8F1015" w14:textId="6C464A68" w:rsidR="00AD275B" w:rsidRPr="00EF0BCA" w:rsidRDefault="00AD275B" w:rsidP="00C605FB">
      <w:pPr>
        <w:tabs>
          <w:tab w:val="left" w:pos="709"/>
          <w:tab w:val="left" w:pos="1560"/>
        </w:tabs>
        <w:spacing w:line="360" w:lineRule="auto"/>
        <w:ind w:firstLine="567"/>
        <w:jc w:val="both"/>
        <w:rPr>
          <w:rFonts w:ascii="Times New Roman" w:eastAsia="Times New Roman" w:hAnsi="Times New Roman" w:cs="Times New Roman"/>
          <w:sz w:val="24"/>
          <w:szCs w:val="24"/>
        </w:rPr>
      </w:pPr>
      <w:r w:rsidRPr="00EF0BCA">
        <w:rPr>
          <w:rFonts w:ascii="Times New Roman" w:eastAsia="Times New Roman" w:hAnsi="Times New Roman" w:cs="Times New Roman"/>
          <w:sz w:val="24"/>
          <w:szCs w:val="24"/>
        </w:rPr>
        <w:t>Санхүүгийн зохицуулах хорооноос 2023 онд Монгол Улсын хөрөнгийн зах зээлийн зохицуулалтын орчныг боловсронгуй болгох, бүтээгдэхүүн, үйлчилгээний нэр төрлийг нэмэгдүүлэх чиглэлд голчлон анхаарч</w:t>
      </w:r>
      <w:r w:rsidR="00EF0BCA" w:rsidRPr="00EF0BCA">
        <w:rPr>
          <w:rFonts w:ascii="Times New Roman" w:eastAsia="Times New Roman" w:hAnsi="Times New Roman" w:cs="Times New Roman"/>
          <w:sz w:val="24"/>
          <w:szCs w:val="24"/>
        </w:rPr>
        <w:t xml:space="preserve"> </w:t>
      </w:r>
      <w:r w:rsidR="00EF0BCA" w:rsidRPr="00EF0BCA">
        <w:rPr>
          <w:rFonts w:ascii="Times New Roman" w:eastAsia="Times New Roman" w:hAnsi="Times New Roman" w:cs="Times New Roman"/>
          <w:sz w:val="24"/>
          <w:szCs w:val="24"/>
          <w:lang w:val="mn-MN"/>
        </w:rPr>
        <w:t>ажил</w:t>
      </w:r>
      <w:r w:rsidR="004B4544">
        <w:rPr>
          <w:rFonts w:ascii="Times New Roman" w:eastAsia="Times New Roman" w:hAnsi="Times New Roman" w:cs="Times New Roman"/>
          <w:sz w:val="24"/>
          <w:szCs w:val="24"/>
          <w:lang w:val="mn-MN"/>
        </w:rPr>
        <w:t>ласан байна</w:t>
      </w:r>
      <w:r w:rsidRPr="00EF0BCA">
        <w:rPr>
          <w:rFonts w:ascii="Times New Roman" w:eastAsia="Times New Roman" w:hAnsi="Times New Roman" w:cs="Times New Roman"/>
          <w:sz w:val="24"/>
          <w:szCs w:val="24"/>
        </w:rPr>
        <w:t xml:space="preserve">. </w:t>
      </w:r>
    </w:p>
    <w:p w14:paraId="345A4738" w14:textId="1F04903D" w:rsidR="004B4544" w:rsidRPr="004B4544" w:rsidRDefault="00AD275B" w:rsidP="00C605FB">
      <w:pPr>
        <w:tabs>
          <w:tab w:val="left" w:pos="284"/>
          <w:tab w:val="left" w:pos="360"/>
        </w:tabs>
        <w:spacing w:line="360" w:lineRule="auto"/>
        <w:ind w:firstLine="567"/>
        <w:jc w:val="both"/>
        <w:rPr>
          <w:rFonts w:ascii="Times New Roman" w:eastAsia="Times New Roman" w:hAnsi="Times New Roman" w:cs="Times New Roman"/>
          <w:sz w:val="24"/>
          <w:szCs w:val="24"/>
        </w:rPr>
      </w:pPr>
      <w:r w:rsidRPr="004B4544">
        <w:rPr>
          <w:rFonts w:ascii="Times New Roman" w:eastAsia="Times New Roman" w:hAnsi="Times New Roman" w:cs="Times New Roman"/>
          <w:sz w:val="24"/>
          <w:szCs w:val="24"/>
        </w:rPr>
        <w:t>Улсын Их Хурлын 2021 оны 12 дугаар тогтоолоор баталсан “Монгол Улсын хууль тогтоомжийг 2024 он хүртэл боловсронгуй болгох үндсэн чиглэл”-д Үнэт цаасны зах зээлийн тухай хуульд нэмэлт, өөрчлөлт оруулах тухай хуулийн төслийг Сангийн яам, Санхүүгийн зохицуулах хороо хариуцан боловсруулахаар тусга</w:t>
      </w:r>
      <w:r w:rsidR="004B4544" w:rsidRPr="004B4544">
        <w:rPr>
          <w:rFonts w:ascii="Times New Roman" w:eastAsia="Times New Roman" w:hAnsi="Times New Roman" w:cs="Times New Roman"/>
          <w:sz w:val="24"/>
          <w:szCs w:val="24"/>
          <w:lang w:val="mn-MN"/>
        </w:rPr>
        <w:t>жээ</w:t>
      </w:r>
      <w:r w:rsidRPr="004B4544">
        <w:rPr>
          <w:rFonts w:ascii="Times New Roman" w:eastAsia="Times New Roman" w:hAnsi="Times New Roman" w:cs="Times New Roman"/>
          <w:sz w:val="24"/>
          <w:szCs w:val="24"/>
        </w:rPr>
        <w:t xml:space="preserve">. </w:t>
      </w:r>
    </w:p>
    <w:p w14:paraId="0A5B6F43" w14:textId="7DF962E8" w:rsidR="0096790D" w:rsidRDefault="00AD275B" w:rsidP="00C605FB">
      <w:pPr>
        <w:tabs>
          <w:tab w:val="left" w:pos="284"/>
          <w:tab w:val="left" w:pos="360"/>
        </w:tabs>
        <w:spacing w:line="360" w:lineRule="auto"/>
        <w:ind w:firstLine="720"/>
        <w:jc w:val="both"/>
        <w:rPr>
          <w:rFonts w:ascii="Times New Roman" w:eastAsia="Times New Roman" w:hAnsi="Times New Roman" w:cs="Times New Roman"/>
          <w:sz w:val="24"/>
          <w:szCs w:val="24"/>
        </w:rPr>
      </w:pPr>
      <w:r w:rsidRPr="001015D2">
        <w:rPr>
          <w:rFonts w:ascii="Times New Roman" w:eastAsia="Times New Roman" w:hAnsi="Times New Roman" w:cs="Times New Roman"/>
          <w:sz w:val="24"/>
          <w:szCs w:val="24"/>
        </w:rPr>
        <w:lastRenderedPageBreak/>
        <w:t xml:space="preserve">Энэ хүрээнд Сангийн сайдын 2021 оны 52 дугаар тушаалаар баталсан “Хөрөнгийн зах зээлийн холбогдох хууль эрх зүйн орчинд шаардлагатай нэмэлт, өөрчлөлт оруулах үүрэг бүхий” ажлын хэсгээс боловсруулсан </w:t>
      </w:r>
      <w:r w:rsidRPr="004F22D1">
        <w:rPr>
          <w:rFonts w:ascii="Times New Roman" w:eastAsia="Times New Roman" w:hAnsi="Times New Roman" w:cs="Times New Roman"/>
          <w:sz w:val="24"/>
          <w:szCs w:val="24"/>
        </w:rPr>
        <w:t>Үнэт цаасны зах зээлийн тухай хуульд нэмэлт өөрчлөлт оруулах хуулийн төсөл болон хамт өргөн мэдүүлэх Хөрөнгө оруулалтын сангийн тухай хууль, Компанийн тухай хуулиудад нэмэлт, өөрчлөлт оруулах тухай хуулийн төслүүдийг Засгийн газраар хэлэлцүүлж, Улсын Их Хуралд 2023 оны 12 дугаар сард өргөн мэдүүлсэн</w:t>
      </w:r>
      <w:r w:rsidR="009E4AFF">
        <w:rPr>
          <w:rFonts w:ascii="Times New Roman" w:eastAsia="Times New Roman" w:hAnsi="Times New Roman" w:cs="Times New Roman"/>
          <w:sz w:val="24"/>
          <w:szCs w:val="24"/>
          <w:lang w:val="mn-MN"/>
        </w:rPr>
        <w:t xml:space="preserve"> байна</w:t>
      </w:r>
      <w:r w:rsidRPr="004F22D1">
        <w:rPr>
          <w:rFonts w:ascii="Times New Roman" w:eastAsia="Times New Roman" w:hAnsi="Times New Roman" w:cs="Times New Roman"/>
          <w:sz w:val="24"/>
          <w:szCs w:val="24"/>
        </w:rPr>
        <w:t>.</w:t>
      </w:r>
    </w:p>
    <w:p w14:paraId="718068FD" w14:textId="693D42E3" w:rsidR="002D12B8" w:rsidRPr="00CB1E31" w:rsidRDefault="002D12B8" w:rsidP="00C605FB">
      <w:pPr>
        <w:tabs>
          <w:tab w:val="left" w:pos="284"/>
          <w:tab w:val="left" w:pos="360"/>
        </w:tabs>
        <w:spacing w:line="360" w:lineRule="auto"/>
        <w:ind w:firstLine="567"/>
        <w:jc w:val="both"/>
        <w:rPr>
          <w:rFonts w:ascii="Times New Roman" w:eastAsia="Times New Roman" w:hAnsi="Times New Roman" w:cs="Times New Roman"/>
          <w:sz w:val="24"/>
          <w:szCs w:val="24"/>
          <w:lang w:val="mn-MN"/>
        </w:rPr>
      </w:pPr>
      <w:r w:rsidRPr="00C915D3">
        <w:rPr>
          <w:rFonts w:ascii="Times New Roman" w:eastAsia="Times New Roman" w:hAnsi="Times New Roman" w:cs="Times New Roman"/>
          <w:sz w:val="24"/>
          <w:szCs w:val="24"/>
        </w:rPr>
        <w:t>СЗХ-ны эрх зүйн байдлын тухай хуульд “бүрэн эрхийн</w:t>
      </w:r>
      <w:r w:rsidRPr="00C915D3">
        <w:rPr>
          <w:rFonts w:ascii="Times New Roman" w:eastAsia="Times New Roman" w:hAnsi="Times New Roman" w:cs="Times New Roman"/>
          <w:sz w:val="24"/>
          <w:szCs w:val="24"/>
          <w:lang w:val="mn-MN"/>
        </w:rPr>
        <w:t xml:space="preserve">хээ </w:t>
      </w:r>
      <w:r w:rsidRPr="00C915D3">
        <w:rPr>
          <w:rFonts w:ascii="Times New Roman" w:eastAsia="Times New Roman" w:hAnsi="Times New Roman" w:cs="Times New Roman"/>
          <w:sz w:val="24"/>
          <w:szCs w:val="24"/>
        </w:rPr>
        <w:t xml:space="preserve">хүрээнд дүрэм, журам, заавар баталж, хэрэгжилтэд нь хяналт тавих, санхүүгийн зах зээлийн тогтвортой байдлыг </w:t>
      </w:r>
      <w:r w:rsidRPr="00C915D3">
        <w:rPr>
          <w:rFonts w:ascii="Times New Roman" w:eastAsia="Times New Roman" w:hAnsi="Times New Roman" w:cs="Times New Roman"/>
          <w:sz w:val="24"/>
          <w:szCs w:val="24"/>
          <w:lang w:val="mn-MN"/>
        </w:rPr>
        <w:t xml:space="preserve">дэмжих </w:t>
      </w:r>
      <w:r w:rsidRPr="00C915D3">
        <w:rPr>
          <w:rFonts w:ascii="Times New Roman" w:eastAsia="Times New Roman" w:hAnsi="Times New Roman" w:cs="Times New Roman"/>
          <w:sz w:val="24"/>
          <w:szCs w:val="24"/>
        </w:rPr>
        <w:t>зорилгоор</w:t>
      </w:r>
      <w:r w:rsidRPr="00C915D3">
        <w:rPr>
          <w:rFonts w:ascii="Times New Roman" w:eastAsia="Times New Roman" w:hAnsi="Times New Roman" w:cs="Times New Roman"/>
          <w:sz w:val="24"/>
          <w:szCs w:val="24"/>
          <w:lang w:val="mn-MN"/>
        </w:rPr>
        <w:t xml:space="preserve"> шаар</w:t>
      </w:r>
      <w:r w:rsidR="003F01C4">
        <w:rPr>
          <w:rFonts w:ascii="Times New Roman" w:eastAsia="Times New Roman" w:hAnsi="Times New Roman" w:cs="Times New Roman"/>
          <w:sz w:val="24"/>
          <w:szCs w:val="24"/>
          <w:lang w:val="mn-MN"/>
        </w:rPr>
        <w:t>д</w:t>
      </w:r>
      <w:r w:rsidRPr="00C915D3">
        <w:rPr>
          <w:rFonts w:ascii="Times New Roman" w:eastAsia="Times New Roman" w:hAnsi="Times New Roman" w:cs="Times New Roman"/>
          <w:sz w:val="24"/>
          <w:szCs w:val="24"/>
          <w:lang w:val="mn-MN"/>
        </w:rPr>
        <w:t xml:space="preserve">лагатай </w:t>
      </w:r>
      <w:r w:rsidRPr="00C915D3">
        <w:rPr>
          <w:rFonts w:ascii="Times New Roman" w:eastAsia="Times New Roman" w:hAnsi="Times New Roman" w:cs="Times New Roman"/>
          <w:sz w:val="24"/>
          <w:szCs w:val="24"/>
        </w:rPr>
        <w:t>шалгуур үзүүлэлт, бусад хэм хэмжээ тогтоох”</w:t>
      </w:r>
      <w:r w:rsidRPr="00C915D3">
        <w:rPr>
          <w:rFonts w:ascii="Times New Roman" w:eastAsia="Times New Roman" w:hAnsi="Times New Roman" w:cs="Times New Roman"/>
          <w:sz w:val="24"/>
          <w:szCs w:val="24"/>
          <w:lang w:val="mn-MN"/>
        </w:rPr>
        <w:t xml:space="preserve"> гэж </w:t>
      </w:r>
      <w:r w:rsidRPr="00C915D3">
        <w:rPr>
          <w:rFonts w:ascii="Times New Roman" w:eastAsia="Times New Roman" w:hAnsi="Times New Roman" w:cs="Times New Roman"/>
          <w:sz w:val="24"/>
          <w:szCs w:val="24"/>
        </w:rPr>
        <w:t>заасн</w:t>
      </w:r>
      <w:r w:rsidRPr="00C915D3">
        <w:rPr>
          <w:rFonts w:ascii="Times New Roman" w:eastAsia="Times New Roman" w:hAnsi="Times New Roman" w:cs="Times New Roman"/>
          <w:sz w:val="24"/>
          <w:szCs w:val="24"/>
          <w:lang w:val="mn-MN"/>
        </w:rPr>
        <w:t xml:space="preserve">ы дагуу </w:t>
      </w:r>
      <w:r w:rsidRPr="00C915D3">
        <w:rPr>
          <w:rFonts w:ascii="Times New Roman" w:eastAsia="Times New Roman" w:hAnsi="Times New Roman" w:cs="Times New Roman"/>
          <w:sz w:val="24"/>
          <w:szCs w:val="24"/>
        </w:rPr>
        <w:t>202</w:t>
      </w:r>
      <w:r w:rsidRPr="00C915D3">
        <w:rPr>
          <w:rFonts w:ascii="Times New Roman" w:eastAsia="Times New Roman" w:hAnsi="Times New Roman" w:cs="Times New Roman"/>
          <w:sz w:val="24"/>
          <w:szCs w:val="24"/>
          <w:lang w:val="mn-MN"/>
        </w:rPr>
        <w:t>3</w:t>
      </w:r>
      <w:r w:rsidRPr="00C915D3">
        <w:rPr>
          <w:rFonts w:ascii="Times New Roman" w:eastAsia="Times New Roman" w:hAnsi="Times New Roman" w:cs="Times New Roman"/>
          <w:sz w:val="24"/>
          <w:szCs w:val="24"/>
        </w:rPr>
        <w:t xml:space="preserve"> онд хөрөнгийн зах зээлийн зохицуулалтын чиглэлээр дараах хэм хэмжээ тогтоосон актыг шинээр болон шинэчлэн боловсруулж батал</w:t>
      </w:r>
      <w:r w:rsidRPr="00C915D3">
        <w:rPr>
          <w:rFonts w:ascii="Times New Roman" w:eastAsia="Times New Roman" w:hAnsi="Times New Roman" w:cs="Times New Roman"/>
          <w:sz w:val="24"/>
          <w:szCs w:val="24"/>
          <w:lang w:val="mn-MN"/>
        </w:rPr>
        <w:t>жээ</w:t>
      </w:r>
      <w:r w:rsidRPr="00C915D3">
        <w:rPr>
          <w:rFonts w:ascii="Times New Roman" w:eastAsia="Times New Roman" w:hAnsi="Times New Roman" w:cs="Times New Roman"/>
          <w:sz w:val="24"/>
          <w:szCs w:val="24"/>
        </w:rPr>
        <w:t>.</w:t>
      </w:r>
      <w:r w:rsidR="00C915D3">
        <w:rPr>
          <w:rFonts w:ascii="Times New Roman" w:eastAsia="Times New Roman" w:hAnsi="Times New Roman" w:cs="Times New Roman"/>
          <w:sz w:val="24"/>
          <w:szCs w:val="24"/>
          <w:lang w:val="mn-MN"/>
        </w:rPr>
        <w:t xml:space="preserve"> Үүнд</w:t>
      </w:r>
      <w:r w:rsidR="00C915D3" w:rsidRPr="00CB1E31">
        <w:rPr>
          <w:rFonts w:ascii="Times New Roman" w:eastAsia="Times New Roman" w:hAnsi="Times New Roman" w:cs="Times New Roman"/>
          <w:sz w:val="24"/>
          <w:szCs w:val="24"/>
          <w:lang w:val="mn-MN"/>
        </w:rPr>
        <w:t>:</w:t>
      </w:r>
    </w:p>
    <w:p w14:paraId="658074E7" w14:textId="7CA52110" w:rsidR="00D17823" w:rsidRPr="00CB1E31" w:rsidRDefault="00D17823" w:rsidP="00291071">
      <w:pPr>
        <w:tabs>
          <w:tab w:val="left" w:pos="284"/>
          <w:tab w:val="left" w:pos="360"/>
        </w:tabs>
        <w:spacing w:after="0" w:line="360" w:lineRule="auto"/>
        <w:ind w:left="851" w:hanging="284"/>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1.</w:t>
      </w:r>
      <w:r w:rsidR="00291071"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“Хөрөнгө оруулалтын санг үүсгэн байгуулах, үйл ажиллагаа эрхлэх тусгай зөвшөөрөл олгох, түүнд хяналт тавих журам”-д нэмэлт, өөрчлөлт;</w:t>
      </w:r>
    </w:p>
    <w:p w14:paraId="0C11B6F6" w14:textId="567E610F" w:rsidR="00D17823" w:rsidRPr="00CB1E31" w:rsidRDefault="00D17823" w:rsidP="00291071">
      <w:pPr>
        <w:tabs>
          <w:tab w:val="left" w:pos="284"/>
          <w:tab w:val="left" w:pos="360"/>
        </w:tabs>
        <w:spacing w:after="0" w:line="360" w:lineRule="auto"/>
        <w:ind w:left="851" w:hanging="284"/>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2.</w:t>
      </w:r>
      <w:r w:rsidR="00130B35"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“Үнэт цаасны зах зээлд зохицуулалттай үйл ажиллагаа эрхлэх журам”-ыг шинэчлэн баталсан</w:t>
      </w:r>
      <w:r w:rsidR="00134D83" w:rsidRPr="00CB1E31">
        <w:rPr>
          <w:rFonts w:ascii="Times New Roman" w:eastAsia="Times New Roman" w:hAnsi="Times New Roman" w:cs="Times New Roman"/>
          <w:sz w:val="24"/>
          <w:szCs w:val="24"/>
          <w:lang w:val="mn-MN"/>
        </w:rPr>
        <w:t>;</w:t>
      </w:r>
    </w:p>
    <w:p w14:paraId="632CE74C" w14:textId="736E03F7" w:rsidR="00407002" w:rsidRPr="00930897" w:rsidRDefault="00130B35" w:rsidP="00291071">
      <w:pPr>
        <w:tabs>
          <w:tab w:val="left" w:pos="284"/>
          <w:tab w:val="left" w:pos="360"/>
        </w:tabs>
        <w:spacing w:after="0" w:line="360" w:lineRule="auto"/>
        <w:ind w:left="851" w:hanging="284"/>
        <w:jc w:val="both"/>
        <w:rPr>
          <w:rFonts w:ascii="Times New Roman" w:eastAsia="Times New Roman" w:hAnsi="Times New Roman" w:cs="Times New Roman"/>
          <w:i/>
          <w:iCs/>
          <w:sz w:val="24"/>
          <w:szCs w:val="24"/>
          <w:u w:val="single"/>
        </w:rPr>
      </w:pPr>
      <w:r>
        <w:rPr>
          <w:rFonts w:ascii="Times New Roman" w:eastAsia="Times New Roman" w:hAnsi="Times New Roman" w:cs="Times New Roman"/>
          <w:color w:val="4BACC6" w:themeColor="accent5"/>
          <w:sz w:val="24"/>
          <w:szCs w:val="24"/>
          <w:lang w:val="mn-MN"/>
        </w:rPr>
        <w:t>3</w:t>
      </w:r>
      <w:r w:rsidRPr="00CB1E31">
        <w:rPr>
          <w:rFonts w:ascii="Times New Roman" w:eastAsia="Times New Roman" w:hAnsi="Times New Roman" w:cs="Times New Roman"/>
          <w:color w:val="4BACC6" w:themeColor="accent5"/>
          <w:sz w:val="24"/>
          <w:szCs w:val="24"/>
          <w:lang w:val="mn-MN"/>
        </w:rPr>
        <w:t xml:space="preserve">. </w:t>
      </w:r>
      <w:r w:rsidR="00AD275B" w:rsidRPr="00CB1E31">
        <w:rPr>
          <w:rFonts w:ascii="Times New Roman" w:eastAsia="Times New Roman" w:hAnsi="Times New Roman" w:cs="Times New Roman"/>
          <w:i/>
          <w:iCs/>
          <w:sz w:val="24"/>
          <w:szCs w:val="24"/>
          <w:u w:val="single"/>
          <w:lang w:val="mn-MN"/>
        </w:rPr>
        <w:t>Уул уурхайн бүтээгдэхүүний биржийн үйл ажиллагаа:</w:t>
      </w:r>
      <w:r w:rsidR="00930897" w:rsidRPr="00CB1E31">
        <w:rPr>
          <w:rFonts w:ascii="Times New Roman" w:eastAsia="Times New Roman" w:hAnsi="Times New Roman" w:cs="Times New Roman"/>
          <w:i/>
          <w:iCs/>
          <w:sz w:val="24"/>
          <w:szCs w:val="24"/>
          <w:u w:val="single"/>
          <w:lang w:val="mn-MN"/>
        </w:rPr>
        <w:t xml:space="preserve"> </w:t>
      </w:r>
      <w:r w:rsidR="00407002" w:rsidRPr="00CB1E31">
        <w:rPr>
          <w:rFonts w:ascii="Times New Roman" w:eastAsia="Times New Roman" w:hAnsi="Times New Roman" w:cs="Times New Roman"/>
          <w:sz w:val="24"/>
          <w:szCs w:val="24"/>
          <w:lang w:val="mn-MN"/>
        </w:rPr>
        <w:t>Улсын Их Хурлаас 2022 оны 12 дугаар сард Уул уурхайн бүтээгдэхүүний биржийн тухай хуулийг баталсан.</w:t>
      </w:r>
      <w:r w:rsidR="003D4685" w:rsidRPr="00C43517">
        <w:rPr>
          <w:rFonts w:ascii="Times New Roman" w:eastAsia="Times New Roman" w:hAnsi="Times New Roman" w:cs="Times New Roman"/>
          <w:sz w:val="24"/>
          <w:szCs w:val="24"/>
          <w:lang w:val="mn-MN"/>
        </w:rPr>
        <w:t xml:space="preserve"> </w:t>
      </w:r>
      <w:r w:rsidR="009E4AFF" w:rsidRPr="00C43517">
        <w:rPr>
          <w:rFonts w:ascii="Times New Roman" w:eastAsia="Times New Roman" w:hAnsi="Times New Roman" w:cs="Times New Roman"/>
          <w:sz w:val="24"/>
          <w:szCs w:val="24"/>
          <w:lang w:val="mn-MN"/>
        </w:rPr>
        <w:t xml:space="preserve">Тус хуулийн 17 дугаар зүйлд </w:t>
      </w:r>
      <w:r w:rsidR="003D4685" w:rsidRPr="00C43517">
        <w:rPr>
          <w:rFonts w:ascii="Times New Roman" w:eastAsia="Times New Roman" w:hAnsi="Times New Roman" w:cs="Times New Roman"/>
          <w:sz w:val="24"/>
          <w:szCs w:val="24"/>
          <w:lang w:val="mn-MN"/>
        </w:rPr>
        <w:t xml:space="preserve">заасан Санхүүгийн зохицуулах хорооны бүрэн эрхийн хүрээнд </w:t>
      </w:r>
      <w:r w:rsidR="00407002" w:rsidRPr="00CB1E31">
        <w:rPr>
          <w:rFonts w:ascii="Times New Roman" w:eastAsia="Times New Roman" w:hAnsi="Times New Roman" w:cs="Times New Roman"/>
          <w:sz w:val="24"/>
          <w:szCs w:val="24"/>
          <w:lang w:val="mn-MN"/>
        </w:rPr>
        <w:t>2023 онд дараах журмуудыг баталж, захиргааны хэм хэмжээний актад бүртгүүлэн</w:t>
      </w:r>
      <w:r w:rsidR="009E4AFF" w:rsidRPr="00CB1E31">
        <w:rPr>
          <w:rFonts w:ascii="Times New Roman" w:eastAsia="Times New Roman" w:hAnsi="Times New Roman" w:cs="Times New Roman"/>
          <w:sz w:val="24"/>
          <w:szCs w:val="24"/>
          <w:lang w:val="mn-MN"/>
        </w:rPr>
        <w:t xml:space="preserve">, </w:t>
      </w:r>
      <w:r w:rsidR="00407002" w:rsidRPr="00CB1E31">
        <w:rPr>
          <w:rFonts w:ascii="Times New Roman" w:eastAsia="Times New Roman" w:hAnsi="Times New Roman" w:cs="Times New Roman"/>
          <w:sz w:val="24"/>
          <w:szCs w:val="24"/>
          <w:lang w:val="mn-MN"/>
        </w:rPr>
        <w:t>уул уурхайн бүтээгдэхүүний биржийн тухай хуулийн хэрэгжилтэд хяналт тавин ажилла</w:t>
      </w:r>
      <w:r w:rsidR="00FE5086">
        <w:rPr>
          <w:rFonts w:ascii="Times New Roman" w:eastAsia="Times New Roman" w:hAnsi="Times New Roman" w:cs="Times New Roman"/>
          <w:sz w:val="24"/>
          <w:szCs w:val="24"/>
          <w:lang w:val="mn-MN"/>
        </w:rPr>
        <w:t>ж</w:t>
      </w:r>
      <w:r w:rsidR="00456CE6">
        <w:rPr>
          <w:rFonts w:ascii="Times New Roman" w:eastAsia="Times New Roman" w:hAnsi="Times New Roman" w:cs="Times New Roman"/>
          <w:sz w:val="24"/>
          <w:szCs w:val="24"/>
          <w:lang w:val="mn-MN"/>
        </w:rPr>
        <w:t>ээ</w:t>
      </w:r>
      <w:r w:rsidR="00407002" w:rsidRPr="00CB1E31">
        <w:rPr>
          <w:rFonts w:ascii="Times New Roman" w:eastAsia="Times New Roman" w:hAnsi="Times New Roman" w:cs="Times New Roman"/>
          <w:sz w:val="24"/>
          <w:szCs w:val="24"/>
          <w:lang w:val="mn-MN"/>
        </w:rPr>
        <w:t xml:space="preserve">. </w:t>
      </w:r>
      <w:r w:rsidR="00407002" w:rsidRPr="00C43517">
        <w:rPr>
          <w:rFonts w:ascii="Times New Roman" w:eastAsia="Times New Roman" w:hAnsi="Times New Roman" w:cs="Times New Roman"/>
          <w:sz w:val="24"/>
          <w:szCs w:val="24"/>
        </w:rPr>
        <w:t>Үүнд:</w:t>
      </w:r>
    </w:p>
    <w:p w14:paraId="4CB24465" w14:textId="1074DFBC" w:rsidR="00407002" w:rsidRDefault="00456CE6" w:rsidP="00291071">
      <w:pPr>
        <w:pStyle w:val="ListParagraph"/>
        <w:numPr>
          <w:ilvl w:val="1"/>
          <w:numId w:val="47"/>
        </w:numPr>
        <w:tabs>
          <w:tab w:val="left" w:pos="851"/>
          <w:tab w:val="left" w:pos="1134"/>
          <w:tab w:val="left" w:pos="1560"/>
        </w:tabs>
        <w:spacing w:after="0" w:line="360" w:lineRule="auto"/>
        <w:ind w:firstLine="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7002" w:rsidRPr="003D43AD">
        <w:rPr>
          <w:rFonts w:ascii="Times New Roman" w:eastAsia="Times New Roman" w:hAnsi="Times New Roman" w:cs="Times New Roman"/>
          <w:sz w:val="24"/>
          <w:szCs w:val="24"/>
        </w:rPr>
        <w:t>Уул уурхайн бүтээгдэхүүний бирж</w:t>
      </w:r>
      <w:r w:rsidR="002A376D">
        <w:rPr>
          <w:rFonts w:ascii="Times New Roman" w:eastAsia="Times New Roman" w:hAnsi="Times New Roman" w:cs="Times New Roman"/>
          <w:sz w:val="24"/>
          <w:szCs w:val="24"/>
          <w:lang w:val="mn-MN"/>
        </w:rPr>
        <w:t xml:space="preserve"> </w:t>
      </w:r>
      <w:r w:rsidR="00407002" w:rsidRPr="003D43AD">
        <w:rPr>
          <w:rFonts w:ascii="Times New Roman" w:eastAsia="Times New Roman" w:hAnsi="Times New Roman" w:cs="Times New Roman"/>
          <w:sz w:val="24"/>
          <w:szCs w:val="24"/>
        </w:rPr>
        <w:t>болон биржийн арилжааны зуучлагч /брокер/-ийн үйл ажиллагаа</w:t>
      </w:r>
      <w:r w:rsidR="002A376D">
        <w:rPr>
          <w:rFonts w:ascii="Times New Roman" w:eastAsia="Times New Roman" w:hAnsi="Times New Roman" w:cs="Times New Roman"/>
          <w:sz w:val="24"/>
          <w:szCs w:val="24"/>
          <w:lang w:val="mn-MN"/>
        </w:rPr>
        <w:t xml:space="preserve"> </w:t>
      </w:r>
      <w:r w:rsidR="00407002" w:rsidRPr="003D43AD">
        <w:rPr>
          <w:rFonts w:ascii="Times New Roman" w:eastAsia="Times New Roman" w:hAnsi="Times New Roman" w:cs="Times New Roman"/>
          <w:sz w:val="24"/>
          <w:szCs w:val="24"/>
        </w:rPr>
        <w:t>эрхлэх тусгай зөвшөөрл</w:t>
      </w:r>
      <w:r w:rsidR="002A376D">
        <w:rPr>
          <w:rFonts w:ascii="Times New Roman" w:eastAsia="Times New Roman" w:hAnsi="Times New Roman" w:cs="Times New Roman"/>
          <w:sz w:val="24"/>
          <w:szCs w:val="24"/>
          <w:lang w:val="mn-MN"/>
        </w:rPr>
        <w:t>ийн нөхцөл</w:t>
      </w:r>
      <w:r w:rsidR="002A376D">
        <w:rPr>
          <w:rFonts w:ascii="Times New Roman" w:eastAsia="Times New Roman" w:hAnsi="Times New Roman" w:cs="Times New Roman"/>
          <w:sz w:val="24"/>
          <w:szCs w:val="24"/>
        </w:rPr>
        <w:t>,</w:t>
      </w:r>
      <w:r w:rsidR="002A376D">
        <w:rPr>
          <w:rFonts w:ascii="Times New Roman" w:eastAsia="Times New Roman" w:hAnsi="Times New Roman" w:cs="Times New Roman"/>
          <w:sz w:val="24"/>
          <w:szCs w:val="24"/>
          <w:lang w:val="mn-MN"/>
        </w:rPr>
        <w:t xml:space="preserve"> шаардлага</w:t>
      </w:r>
      <w:r w:rsidR="002A376D">
        <w:rPr>
          <w:rFonts w:ascii="Times New Roman" w:eastAsia="Times New Roman" w:hAnsi="Times New Roman" w:cs="Times New Roman"/>
          <w:sz w:val="24"/>
          <w:szCs w:val="24"/>
        </w:rPr>
        <w:t>,</w:t>
      </w:r>
      <w:r w:rsidR="002A376D">
        <w:rPr>
          <w:rFonts w:ascii="Times New Roman" w:eastAsia="Times New Roman" w:hAnsi="Times New Roman" w:cs="Times New Roman"/>
          <w:sz w:val="24"/>
          <w:szCs w:val="24"/>
          <w:lang w:val="mn-MN"/>
        </w:rPr>
        <w:t xml:space="preserve"> үйл ажиллагаанд </w:t>
      </w:r>
      <w:r w:rsidR="00407002" w:rsidRPr="003D43AD">
        <w:rPr>
          <w:rFonts w:ascii="Times New Roman" w:eastAsia="Times New Roman" w:hAnsi="Times New Roman" w:cs="Times New Roman"/>
          <w:sz w:val="24"/>
          <w:szCs w:val="24"/>
        </w:rPr>
        <w:t>хяналт тавих журам</w:t>
      </w:r>
      <w:r>
        <w:rPr>
          <w:rFonts w:ascii="Times New Roman" w:eastAsia="Times New Roman" w:hAnsi="Times New Roman" w:cs="Times New Roman"/>
          <w:sz w:val="24"/>
          <w:szCs w:val="24"/>
        </w:rPr>
        <w:t>”</w:t>
      </w:r>
      <w:r w:rsidR="00407002" w:rsidRPr="003D43AD">
        <w:rPr>
          <w:rFonts w:ascii="Times New Roman" w:eastAsia="Times New Roman" w:hAnsi="Times New Roman" w:cs="Times New Roman"/>
          <w:sz w:val="24"/>
          <w:szCs w:val="24"/>
        </w:rPr>
        <w:t>;</w:t>
      </w:r>
    </w:p>
    <w:p w14:paraId="6DF6C535" w14:textId="32D646D7" w:rsidR="00407002" w:rsidRDefault="00456CE6" w:rsidP="00291071">
      <w:pPr>
        <w:pStyle w:val="ListParagraph"/>
        <w:numPr>
          <w:ilvl w:val="1"/>
          <w:numId w:val="47"/>
        </w:numPr>
        <w:tabs>
          <w:tab w:val="left" w:pos="851"/>
          <w:tab w:val="left" w:pos="1134"/>
          <w:tab w:val="left" w:pos="1560"/>
        </w:tabs>
        <w:spacing w:after="0" w:line="360" w:lineRule="auto"/>
        <w:ind w:firstLine="54"/>
        <w:jc w:val="both"/>
        <w:rPr>
          <w:rFonts w:ascii="Times New Roman" w:eastAsia="Times New Roman" w:hAnsi="Times New Roman" w:cs="Times New Roman"/>
          <w:sz w:val="24"/>
          <w:szCs w:val="24"/>
        </w:rPr>
      </w:pPr>
      <w:r w:rsidRPr="00291071">
        <w:rPr>
          <w:rFonts w:ascii="Times New Roman" w:eastAsia="Times New Roman" w:hAnsi="Times New Roman" w:cs="Times New Roman"/>
          <w:sz w:val="24"/>
          <w:szCs w:val="24"/>
        </w:rPr>
        <w:t>“</w:t>
      </w:r>
      <w:r w:rsidR="00407002" w:rsidRPr="00291071">
        <w:rPr>
          <w:rFonts w:ascii="Times New Roman" w:eastAsia="Times New Roman" w:hAnsi="Times New Roman" w:cs="Times New Roman"/>
          <w:sz w:val="24"/>
          <w:szCs w:val="24"/>
        </w:rPr>
        <w:t>Уул уурхайн бүтээгдэхүүний биржийн арилжаа</w:t>
      </w:r>
      <w:r w:rsidR="002A376D" w:rsidRPr="00291071">
        <w:rPr>
          <w:rFonts w:ascii="Times New Roman" w:eastAsia="Times New Roman" w:hAnsi="Times New Roman" w:cs="Times New Roman"/>
          <w:sz w:val="24"/>
          <w:szCs w:val="24"/>
        </w:rPr>
        <w:t xml:space="preserve">, </w:t>
      </w:r>
      <w:r w:rsidR="00407002" w:rsidRPr="00291071">
        <w:rPr>
          <w:rFonts w:ascii="Times New Roman" w:eastAsia="Times New Roman" w:hAnsi="Times New Roman" w:cs="Times New Roman"/>
          <w:sz w:val="24"/>
          <w:szCs w:val="24"/>
        </w:rPr>
        <w:t>төлбөр, тооцоо хийх ерөнхий журам</w:t>
      </w:r>
      <w:r w:rsidRPr="00291071">
        <w:rPr>
          <w:rFonts w:ascii="Times New Roman" w:eastAsia="Times New Roman" w:hAnsi="Times New Roman" w:cs="Times New Roman"/>
          <w:sz w:val="24"/>
          <w:szCs w:val="24"/>
        </w:rPr>
        <w:t>”</w:t>
      </w:r>
      <w:r w:rsidR="00407002" w:rsidRPr="00291071">
        <w:rPr>
          <w:rFonts w:ascii="Times New Roman" w:eastAsia="Times New Roman" w:hAnsi="Times New Roman" w:cs="Times New Roman"/>
          <w:sz w:val="24"/>
          <w:szCs w:val="24"/>
        </w:rPr>
        <w:t>;</w:t>
      </w:r>
    </w:p>
    <w:p w14:paraId="2EF87F63" w14:textId="74697467" w:rsidR="00407002" w:rsidRDefault="00456CE6" w:rsidP="00291071">
      <w:pPr>
        <w:pStyle w:val="ListParagraph"/>
        <w:numPr>
          <w:ilvl w:val="1"/>
          <w:numId w:val="47"/>
        </w:numPr>
        <w:tabs>
          <w:tab w:val="left" w:pos="851"/>
          <w:tab w:val="left" w:pos="1134"/>
          <w:tab w:val="left" w:pos="1560"/>
        </w:tabs>
        <w:spacing w:after="0" w:line="360" w:lineRule="auto"/>
        <w:ind w:firstLine="54"/>
        <w:jc w:val="both"/>
        <w:rPr>
          <w:rFonts w:ascii="Times New Roman" w:eastAsia="Times New Roman" w:hAnsi="Times New Roman" w:cs="Times New Roman"/>
          <w:sz w:val="24"/>
          <w:szCs w:val="24"/>
        </w:rPr>
      </w:pPr>
      <w:r w:rsidRPr="00291071">
        <w:rPr>
          <w:rFonts w:ascii="Times New Roman" w:eastAsia="Times New Roman" w:hAnsi="Times New Roman" w:cs="Times New Roman"/>
          <w:sz w:val="24"/>
          <w:szCs w:val="24"/>
        </w:rPr>
        <w:t>“</w:t>
      </w:r>
      <w:r w:rsidR="00407002" w:rsidRPr="00291071">
        <w:rPr>
          <w:rFonts w:ascii="Times New Roman" w:eastAsia="Times New Roman" w:hAnsi="Times New Roman" w:cs="Times New Roman"/>
          <w:sz w:val="24"/>
          <w:szCs w:val="24"/>
        </w:rPr>
        <w:t>Үүсмэл санхүүгийн хэрэгсэл гаргагчид тавих нөхцөл, шаардлага, шалгуур болон үүсмэл санхүүгийн хэрэгслийн стандарт, түүнийг арилжих журам</w:t>
      </w:r>
      <w:r w:rsidRPr="00291071">
        <w:rPr>
          <w:rFonts w:ascii="Times New Roman" w:eastAsia="Times New Roman" w:hAnsi="Times New Roman" w:cs="Times New Roman"/>
          <w:sz w:val="24"/>
          <w:szCs w:val="24"/>
        </w:rPr>
        <w:t>”</w:t>
      </w:r>
      <w:r w:rsidR="00407002" w:rsidRPr="00291071">
        <w:rPr>
          <w:rFonts w:ascii="Times New Roman" w:eastAsia="Times New Roman" w:hAnsi="Times New Roman" w:cs="Times New Roman"/>
          <w:sz w:val="24"/>
          <w:szCs w:val="24"/>
        </w:rPr>
        <w:t>;</w:t>
      </w:r>
    </w:p>
    <w:p w14:paraId="053E4D78" w14:textId="77777777" w:rsidR="009A7C1A" w:rsidRDefault="00456CE6" w:rsidP="00291071">
      <w:pPr>
        <w:pStyle w:val="ListParagraph"/>
        <w:numPr>
          <w:ilvl w:val="1"/>
          <w:numId w:val="47"/>
        </w:numPr>
        <w:tabs>
          <w:tab w:val="left" w:pos="851"/>
          <w:tab w:val="left" w:pos="1134"/>
          <w:tab w:val="left" w:pos="1560"/>
        </w:tabs>
        <w:spacing w:after="0" w:line="360" w:lineRule="auto"/>
        <w:ind w:firstLine="54"/>
        <w:jc w:val="both"/>
        <w:rPr>
          <w:rFonts w:ascii="Times New Roman" w:eastAsia="Times New Roman" w:hAnsi="Times New Roman" w:cs="Times New Roman"/>
          <w:sz w:val="24"/>
          <w:szCs w:val="24"/>
        </w:rPr>
      </w:pPr>
      <w:r w:rsidRPr="00291071">
        <w:rPr>
          <w:rFonts w:ascii="Times New Roman" w:eastAsia="Times New Roman" w:hAnsi="Times New Roman" w:cs="Times New Roman"/>
          <w:sz w:val="24"/>
          <w:szCs w:val="24"/>
        </w:rPr>
        <w:t>“</w:t>
      </w:r>
      <w:r w:rsidR="00407002" w:rsidRPr="00291071">
        <w:rPr>
          <w:rFonts w:ascii="Times New Roman" w:eastAsia="Times New Roman" w:hAnsi="Times New Roman" w:cs="Times New Roman"/>
          <w:sz w:val="24"/>
          <w:szCs w:val="24"/>
        </w:rPr>
        <w:t>Уул уурхайн бүтээгдэхүүний биржийн арилжааны болон ханшийн мэдээллийн нэгдсэн сан бүрдүүлэх, ашиглах, мэдээллийг нийтэд хүргэх жур</w:t>
      </w:r>
      <w:r w:rsidRPr="00291071">
        <w:rPr>
          <w:rFonts w:ascii="Times New Roman" w:eastAsia="Times New Roman" w:hAnsi="Times New Roman" w:cs="Times New Roman"/>
          <w:sz w:val="24"/>
          <w:szCs w:val="24"/>
          <w:lang w:val="mn-MN"/>
        </w:rPr>
        <w:t>а</w:t>
      </w:r>
      <w:r w:rsidR="00407002" w:rsidRPr="00291071">
        <w:rPr>
          <w:rFonts w:ascii="Times New Roman" w:eastAsia="Times New Roman" w:hAnsi="Times New Roman" w:cs="Times New Roman"/>
          <w:sz w:val="24"/>
          <w:szCs w:val="24"/>
        </w:rPr>
        <w:t>м</w:t>
      </w:r>
      <w:r w:rsidRPr="00291071">
        <w:rPr>
          <w:rFonts w:ascii="Times New Roman" w:eastAsia="Times New Roman" w:hAnsi="Times New Roman" w:cs="Times New Roman"/>
          <w:sz w:val="24"/>
          <w:szCs w:val="24"/>
        </w:rPr>
        <w:t>”</w:t>
      </w:r>
      <w:r w:rsidR="009A7C1A" w:rsidRPr="00291071">
        <w:rPr>
          <w:rFonts w:ascii="Times New Roman" w:eastAsia="Times New Roman" w:hAnsi="Times New Roman" w:cs="Times New Roman"/>
          <w:sz w:val="24"/>
          <w:szCs w:val="24"/>
        </w:rPr>
        <w:t>;</w:t>
      </w:r>
    </w:p>
    <w:p w14:paraId="0E3BB9A2" w14:textId="6A67C8E2" w:rsidR="00407002" w:rsidRPr="00291071" w:rsidRDefault="009A7C1A" w:rsidP="00291071">
      <w:pPr>
        <w:pStyle w:val="ListParagraph"/>
        <w:numPr>
          <w:ilvl w:val="1"/>
          <w:numId w:val="47"/>
        </w:numPr>
        <w:tabs>
          <w:tab w:val="left" w:pos="851"/>
          <w:tab w:val="left" w:pos="1134"/>
          <w:tab w:val="left" w:pos="1560"/>
        </w:tabs>
        <w:spacing w:after="0" w:line="360" w:lineRule="auto"/>
        <w:ind w:firstLine="54"/>
        <w:jc w:val="both"/>
        <w:rPr>
          <w:rFonts w:ascii="Times New Roman" w:eastAsia="Times New Roman" w:hAnsi="Times New Roman" w:cs="Times New Roman"/>
          <w:sz w:val="24"/>
          <w:szCs w:val="24"/>
        </w:rPr>
      </w:pPr>
      <w:r w:rsidRPr="00291071">
        <w:rPr>
          <w:rFonts w:ascii="Times New Roman" w:eastAsia="Times New Roman" w:hAnsi="Times New Roman" w:cs="Times New Roman"/>
          <w:sz w:val="24"/>
          <w:szCs w:val="24"/>
          <w:lang w:val="mn-MN"/>
        </w:rPr>
        <w:t>Уул уурхайн бүтээгдэхүүний биржийн арилжааны зуучлагч</w:t>
      </w:r>
      <w:r w:rsidRPr="00291071">
        <w:rPr>
          <w:rFonts w:ascii="Times New Roman" w:eastAsia="Times New Roman" w:hAnsi="Times New Roman" w:cs="Times New Roman"/>
          <w:sz w:val="24"/>
          <w:szCs w:val="24"/>
        </w:rPr>
        <w:t>(</w:t>
      </w:r>
      <w:r w:rsidRPr="00291071">
        <w:rPr>
          <w:rFonts w:ascii="Times New Roman" w:eastAsia="Times New Roman" w:hAnsi="Times New Roman" w:cs="Times New Roman"/>
          <w:sz w:val="24"/>
          <w:szCs w:val="24"/>
          <w:lang w:val="mn-MN"/>
        </w:rPr>
        <w:t>брокер</w:t>
      </w:r>
      <w:r w:rsidRPr="00291071">
        <w:rPr>
          <w:rFonts w:ascii="Times New Roman" w:eastAsia="Times New Roman" w:hAnsi="Times New Roman" w:cs="Times New Roman"/>
          <w:sz w:val="24"/>
          <w:szCs w:val="24"/>
        </w:rPr>
        <w:t>)</w:t>
      </w:r>
      <w:r w:rsidR="00456CE6" w:rsidRPr="00291071">
        <w:rPr>
          <w:rFonts w:ascii="Times New Roman" w:eastAsia="Times New Roman" w:hAnsi="Times New Roman" w:cs="Times New Roman"/>
          <w:sz w:val="24"/>
          <w:szCs w:val="24"/>
          <w:lang w:val="mn-MN"/>
        </w:rPr>
        <w:t>-</w:t>
      </w:r>
      <w:r w:rsidRPr="00291071">
        <w:rPr>
          <w:rFonts w:ascii="Times New Roman" w:eastAsia="Times New Roman" w:hAnsi="Times New Roman" w:cs="Times New Roman"/>
          <w:sz w:val="24"/>
          <w:szCs w:val="24"/>
          <w:lang w:val="mn-MN"/>
        </w:rPr>
        <w:t>ийн үйлчилгээний төлбөр</w:t>
      </w:r>
      <w:r w:rsidRPr="00291071">
        <w:rPr>
          <w:rFonts w:ascii="Times New Roman" w:eastAsia="Times New Roman" w:hAnsi="Times New Roman" w:cs="Times New Roman"/>
          <w:sz w:val="24"/>
          <w:szCs w:val="24"/>
        </w:rPr>
        <w:t>,</w:t>
      </w:r>
      <w:r w:rsidRPr="00291071">
        <w:rPr>
          <w:rFonts w:ascii="Times New Roman" w:eastAsia="Times New Roman" w:hAnsi="Times New Roman" w:cs="Times New Roman"/>
          <w:sz w:val="24"/>
          <w:szCs w:val="24"/>
          <w:lang w:val="mn-MN"/>
        </w:rPr>
        <w:t xml:space="preserve"> хураамж</w:t>
      </w:r>
      <w:r w:rsidRPr="00291071">
        <w:rPr>
          <w:rFonts w:ascii="Times New Roman" w:eastAsia="Times New Roman" w:hAnsi="Times New Roman" w:cs="Times New Roman"/>
          <w:sz w:val="24"/>
          <w:szCs w:val="24"/>
        </w:rPr>
        <w:t>”-</w:t>
      </w:r>
      <w:r w:rsidRPr="00291071">
        <w:rPr>
          <w:rFonts w:ascii="Times New Roman" w:eastAsia="Times New Roman" w:hAnsi="Times New Roman" w:cs="Times New Roman"/>
          <w:sz w:val="24"/>
          <w:szCs w:val="24"/>
          <w:lang w:val="mn-MN"/>
        </w:rPr>
        <w:t>ийг</w:t>
      </w:r>
      <w:r w:rsidR="002A376D" w:rsidRPr="00291071">
        <w:rPr>
          <w:rFonts w:ascii="Times New Roman" w:eastAsia="Times New Roman" w:hAnsi="Times New Roman" w:cs="Times New Roman"/>
          <w:sz w:val="24"/>
          <w:szCs w:val="24"/>
          <w:lang w:val="mn-MN"/>
        </w:rPr>
        <w:t xml:space="preserve"> </w:t>
      </w:r>
      <w:r w:rsidR="00456CE6" w:rsidRPr="00291071">
        <w:rPr>
          <w:rFonts w:ascii="Times New Roman" w:eastAsia="Times New Roman" w:hAnsi="Times New Roman" w:cs="Times New Roman"/>
          <w:sz w:val="24"/>
          <w:szCs w:val="24"/>
        </w:rPr>
        <w:t>баталж, мөрдүүлэн ажиллаж байна.</w:t>
      </w:r>
    </w:p>
    <w:p w14:paraId="256A492B" w14:textId="7E8A9E65" w:rsidR="00407002" w:rsidRPr="00930897" w:rsidRDefault="00130B35" w:rsidP="00291071">
      <w:pPr>
        <w:tabs>
          <w:tab w:val="left" w:pos="709"/>
          <w:tab w:val="left" w:pos="1560"/>
        </w:tabs>
        <w:spacing w:line="360" w:lineRule="auto"/>
        <w:ind w:left="851" w:hanging="284"/>
        <w:jc w:val="both"/>
        <w:rPr>
          <w:rFonts w:ascii="Times New Roman" w:eastAsia="Times New Roman" w:hAnsi="Times New Roman" w:cs="Times New Roman"/>
          <w:i/>
          <w:iCs/>
          <w:sz w:val="24"/>
          <w:szCs w:val="24"/>
          <w:u w:val="single"/>
        </w:rPr>
      </w:pPr>
      <w:r w:rsidRPr="00130B35">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 xml:space="preserve"> </w:t>
      </w:r>
      <w:r w:rsidR="00407002" w:rsidRPr="00487BD9">
        <w:rPr>
          <w:rFonts w:ascii="Times New Roman" w:eastAsia="Times New Roman" w:hAnsi="Times New Roman" w:cs="Times New Roman"/>
          <w:i/>
          <w:iCs/>
          <w:sz w:val="24"/>
          <w:szCs w:val="24"/>
          <w:u w:val="single"/>
        </w:rPr>
        <w:t>Бизнесийн үнэлгээ хийх журам, аргачлал:</w:t>
      </w:r>
      <w:r w:rsidR="00930897">
        <w:rPr>
          <w:rFonts w:ascii="Times New Roman" w:eastAsia="Times New Roman" w:hAnsi="Times New Roman" w:cs="Times New Roman"/>
          <w:i/>
          <w:iCs/>
          <w:sz w:val="24"/>
          <w:szCs w:val="24"/>
          <w:u w:val="single"/>
        </w:rPr>
        <w:t xml:space="preserve"> </w:t>
      </w:r>
      <w:r w:rsidR="00407002" w:rsidRPr="002A376D">
        <w:rPr>
          <w:rFonts w:ascii="Times New Roman" w:eastAsia="Times New Roman" w:hAnsi="Times New Roman" w:cs="Times New Roman"/>
          <w:sz w:val="24"/>
          <w:szCs w:val="24"/>
        </w:rPr>
        <w:t>Сангийн сайд, Санхүүгийн зохицуулах хорооны даргын 2023 оны хамтарсан тушаалаар “Бизнесийн үнэлгээ хийх журам” болон “Бизнесийн үнэлгээ хийх аргачлал”-ыг тус тус батал</w:t>
      </w:r>
      <w:r w:rsidR="002A376D" w:rsidRPr="002A376D">
        <w:rPr>
          <w:rFonts w:ascii="Times New Roman" w:eastAsia="Times New Roman" w:hAnsi="Times New Roman" w:cs="Times New Roman"/>
          <w:sz w:val="24"/>
          <w:szCs w:val="24"/>
          <w:lang w:val="mn-MN"/>
        </w:rPr>
        <w:t>жээ</w:t>
      </w:r>
      <w:r w:rsidR="00407002" w:rsidRPr="002A376D">
        <w:rPr>
          <w:rFonts w:ascii="Times New Roman" w:eastAsia="Times New Roman" w:hAnsi="Times New Roman" w:cs="Times New Roman"/>
          <w:sz w:val="24"/>
          <w:szCs w:val="24"/>
        </w:rPr>
        <w:t>.</w:t>
      </w:r>
    </w:p>
    <w:p w14:paraId="37D0677D" w14:textId="36DB14E6" w:rsidR="003A5494" w:rsidRPr="00930897" w:rsidRDefault="00130B35" w:rsidP="00291071">
      <w:pPr>
        <w:tabs>
          <w:tab w:val="left" w:pos="567"/>
          <w:tab w:val="left" w:pos="709"/>
          <w:tab w:val="left" w:pos="1560"/>
        </w:tabs>
        <w:spacing w:line="360" w:lineRule="auto"/>
        <w:ind w:left="851" w:hanging="284"/>
        <w:jc w:val="both"/>
        <w:rPr>
          <w:rFonts w:ascii="Times New Roman" w:eastAsia="Times New Roman" w:hAnsi="Times New Roman" w:cs="Times New Roman"/>
          <w:i/>
          <w:iCs/>
          <w:sz w:val="24"/>
          <w:szCs w:val="24"/>
          <w:u w:val="single"/>
        </w:rPr>
      </w:pPr>
      <w:r w:rsidRPr="00130B3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407002" w:rsidRPr="00487BD9">
        <w:rPr>
          <w:rFonts w:ascii="Times New Roman" w:eastAsia="Times New Roman" w:hAnsi="Times New Roman" w:cs="Times New Roman"/>
          <w:i/>
          <w:iCs/>
          <w:sz w:val="24"/>
          <w:szCs w:val="24"/>
          <w:u w:val="single"/>
        </w:rPr>
        <w:t>Хөрөнгө оруулалтын төрөлжсөн банкны зохицуулалт:</w:t>
      </w:r>
      <w:r w:rsidR="00930897">
        <w:rPr>
          <w:rFonts w:ascii="Times New Roman" w:eastAsia="Times New Roman" w:hAnsi="Times New Roman" w:cs="Times New Roman"/>
          <w:i/>
          <w:iCs/>
          <w:sz w:val="24"/>
          <w:szCs w:val="24"/>
          <w:u w:val="single"/>
        </w:rPr>
        <w:t xml:space="preserve"> </w:t>
      </w:r>
      <w:r w:rsidR="003A5494" w:rsidRPr="002D12B8">
        <w:rPr>
          <w:rFonts w:ascii="Times New Roman" w:eastAsia="Times New Roman" w:hAnsi="Times New Roman" w:cs="Times New Roman"/>
          <w:sz w:val="24"/>
          <w:szCs w:val="24"/>
        </w:rPr>
        <w:t xml:space="preserve">Улсын Их Хурлаас 2023 оны 01 дүгээр сард Хөрөнгө оруулалтын төрөлжсөн банкны тухай хуулийг баталсан. </w:t>
      </w:r>
      <w:r w:rsidR="00C915D3" w:rsidRPr="00C43517">
        <w:rPr>
          <w:rFonts w:ascii="Times New Roman" w:eastAsia="Times New Roman" w:hAnsi="Times New Roman" w:cs="Times New Roman"/>
          <w:sz w:val="24"/>
          <w:szCs w:val="24"/>
          <w:lang w:val="mn-MN"/>
        </w:rPr>
        <w:t>Тус хуулийн</w:t>
      </w:r>
      <w:r w:rsidR="00C915D3">
        <w:rPr>
          <w:rFonts w:ascii="Times New Roman" w:eastAsia="Times New Roman" w:hAnsi="Times New Roman" w:cs="Times New Roman"/>
          <w:sz w:val="24"/>
          <w:szCs w:val="24"/>
          <w:lang w:val="mn-MN"/>
        </w:rPr>
        <w:t xml:space="preserve"> 7.2-т заасны дагуу </w:t>
      </w:r>
      <w:r w:rsidR="009A7C1A">
        <w:rPr>
          <w:rFonts w:ascii="Times New Roman" w:eastAsia="Times New Roman" w:hAnsi="Times New Roman" w:cs="Times New Roman"/>
          <w:sz w:val="24"/>
          <w:szCs w:val="24"/>
          <w:lang w:val="mn-MN"/>
        </w:rPr>
        <w:t>“Хөрөнгө оруулалтын төрөлжсөн банкнаас олгох зээлд баримтлах шаардлага</w:t>
      </w:r>
      <w:r w:rsidR="009A7C1A">
        <w:rPr>
          <w:rFonts w:ascii="Times New Roman" w:eastAsia="Times New Roman" w:hAnsi="Times New Roman" w:cs="Times New Roman"/>
          <w:sz w:val="24"/>
          <w:szCs w:val="24"/>
        </w:rPr>
        <w:t>”-</w:t>
      </w:r>
      <w:r w:rsidR="009A7C1A">
        <w:rPr>
          <w:rFonts w:ascii="Times New Roman" w:eastAsia="Times New Roman" w:hAnsi="Times New Roman" w:cs="Times New Roman"/>
          <w:sz w:val="24"/>
          <w:szCs w:val="24"/>
          <w:lang w:val="mn-MN"/>
        </w:rPr>
        <w:t xml:space="preserve">ыг </w:t>
      </w:r>
      <w:r w:rsidR="003A5494" w:rsidRPr="009A7C1A">
        <w:rPr>
          <w:rFonts w:ascii="Times New Roman" w:eastAsia="Times New Roman" w:hAnsi="Times New Roman" w:cs="Times New Roman"/>
          <w:sz w:val="24"/>
          <w:szCs w:val="24"/>
        </w:rPr>
        <w:t>Монголбанкны ерөнхийлөгч, Санхүүгийн зохицуулах хорооны даргын хамтарсан тушаалаар баталсан</w:t>
      </w:r>
      <w:r w:rsidR="009A7C1A">
        <w:rPr>
          <w:rFonts w:ascii="Times New Roman" w:eastAsia="Times New Roman" w:hAnsi="Times New Roman" w:cs="Times New Roman"/>
          <w:sz w:val="24"/>
          <w:szCs w:val="24"/>
          <w:lang w:val="mn-MN"/>
        </w:rPr>
        <w:t xml:space="preserve"> байна</w:t>
      </w:r>
      <w:r w:rsidR="003A5494" w:rsidRPr="009A7C1A">
        <w:rPr>
          <w:rFonts w:ascii="Times New Roman" w:eastAsia="Times New Roman" w:hAnsi="Times New Roman" w:cs="Times New Roman"/>
          <w:sz w:val="24"/>
          <w:szCs w:val="24"/>
        </w:rPr>
        <w:t>.</w:t>
      </w:r>
    </w:p>
    <w:p w14:paraId="084EF59C" w14:textId="074A02AA" w:rsidR="002876C6" w:rsidRPr="00930897" w:rsidRDefault="00130B35" w:rsidP="00291071">
      <w:pPr>
        <w:tabs>
          <w:tab w:val="left" w:pos="709"/>
          <w:tab w:val="left" w:pos="1560"/>
        </w:tabs>
        <w:spacing w:line="360" w:lineRule="auto"/>
        <w:ind w:left="851" w:hanging="284"/>
        <w:jc w:val="both"/>
        <w:rPr>
          <w:rFonts w:ascii="Times New Roman" w:eastAsia="Times New Roman" w:hAnsi="Times New Roman" w:cs="Times New Roman"/>
          <w:i/>
          <w:iCs/>
          <w:sz w:val="24"/>
          <w:szCs w:val="24"/>
        </w:rPr>
      </w:pPr>
      <w:r w:rsidRPr="00130B35">
        <w:rPr>
          <w:rFonts w:ascii="Times New Roman" w:eastAsia="Times New Roman" w:hAnsi="Times New Roman" w:cs="Times New Roman"/>
          <w:sz w:val="24"/>
          <w:szCs w:val="24"/>
        </w:rPr>
        <w:t>6.</w:t>
      </w:r>
      <w:r w:rsidR="00291071">
        <w:rPr>
          <w:rFonts w:ascii="Times New Roman" w:eastAsia="Times New Roman" w:hAnsi="Times New Roman" w:cs="Times New Roman"/>
          <w:sz w:val="24"/>
          <w:szCs w:val="24"/>
        </w:rPr>
        <w:t xml:space="preserve"> </w:t>
      </w:r>
      <w:r w:rsidR="002876C6" w:rsidRPr="00487BD9">
        <w:rPr>
          <w:rFonts w:ascii="Times New Roman" w:eastAsia="Times New Roman" w:hAnsi="Times New Roman" w:cs="Times New Roman"/>
          <w:i/>
          <w:iCs/>
          <w:sz w:val="24"/>
          <w:szCs w:val="24"/>
          <w:u w:val="single"/>
        </w:rPr>
        <w:t>ТОП-100 аж ахуйн нэгжийн хөрөнгийн зах зээл дэх оролцоог өсгөх арга хэмжээний хөтөлбөр</w:t>
      </w:r>
      <w:r w:rsidR="002876C6" w:rsidRPr="00487BD9">
        <w:rPr>
          <w:rFonts w:ascii="Times New Roman" w:eastAsia="Times New Roman" w:hAnsi="Times New Roman" w:cs="Times New Roman"/>
          <w:i/>
          <w:iCs/>
          <w:sz w:val="24"/>
          <w:szCs w:val="24"/>
        </w:rPr>
        <w:t>:</w:t>
      </w:r>
      <w:r w:rsidR="00930897">
        <w:rPr>
          <w:rFonts w:ascii="Times New Roman" w:eastAsia="Times New Roman" w:hAnsi="Times New Roman" w:cs="Times New Roman"/>
          <w:i/>
          <w:iCs/>
          <w:sz w:val="24"/>
          <w:szCs w:val="24"/>
        </w:rPr>
        <w:t xml:space="preserve"> </w:t>
      </w:r>
      <w:r w:rsidR="002876C6" w:rsidRPr="00CB7275">
        <w:rPr>
          <w:rFonts w:ascii="Times New Roman" w:eastAsia="Times New Roman" w:hAnsi="Times New Roman" w:cs="Times New Roman"/>
          <w:sz w:val="24"/>
          <w:szCs w:val="24"/>
        </w:rPr>
        <w:t>Монгол Улсын томоохон ААН-үүдийг урамшуулалтайгаар биржид нээлттэй хувьцаат компани болгон бүртгүүлэх болон нээлттэй хүрээнд өрийн хэрэгсэл гарган санхүүжилт татах боломжийг нээх зорилгоор Санхүүгийн зохицуулах хороо Монголын Үндэсний Худалдаа Аж Үйлдвэрийн Танхимтай хамтран “ТОП-100 аж ахуйн нэгжийн хөрөнгийн зах зээл дэх оролцоог өсгөх арга хэмжээний хөтөлбөр”- ийг 2023 оны 05 дугаар сарын 22-ны өдөр батал</w:t>
      </w:r>
      <w:r w:rsidR="00CB7275">
        <w:rPr>
          <w:rFonts w:ascii="Times New Roman" w:eastAsia="Times New Roman" w:hAnsi="Times New Roman" w:cs="Times New Roman"/>
          <w:sz w:val="24"/>
          <w:szCs w:val="24"/>
          <w:lang w:val="mn-MN"/>
        </w:rPr>
        <w:t>жээ</w:t>
      </w:r>
      <w:r w:rsidR="002876C6" w:rsidRPr="00CB7275">
        <w:rPr>
          <w:rFonts w:ascii="Times New Roman" w:eastAsia="Times New Roman" w:hAnsi="Times New Roman" w:cs="Times New Roman"/>
          <w:sz w:val="24"/>
          <w:szCs w:val="24"/>
        </w:rPr>
        <w:t>.</w:t>
      </w:r>
    </w:p>
    <w:p w14:paraId="0766E847" w14:textId="3D54E36A" w:rsidR="001C64E1" w:rsidRPr="00930897" w:rsidRDefault="00130B35" w:rsidP="00291071">
      <w:pPr>
        <w:tabs>
          <w:tab w:val="left" w:pos="709"/>
          <w:tab w:val="left" w:pos="1560"/>
        </w:tabs>
        <w:spacing w:line="360" w:lineRule="auto"/>
        <w:ind w:left="851" w:hanging="284"/>
        <w:jc w:val="both"/>
        <w:rPr>
          <w:rFonts w:ascii="Times New Roman" w:eastAsia="Times New Roman" w:hAnsi="Times New Roman" w:cs="Times New Roman"/>
          <w:i/>
          <w:iCs/>
          <w:sz w:val="24"/>
          <w:szCs w:val="24"/>
          <w:u w:val="single"/>
        </w:rPr>
      </w:pPr>
      <w:r w:rsidRPr="00130B35">
        <w:rPr>
          <w:rFonts w:ascii="Times New Roman" w:eastAsia="Times New Roman" w:hAnsi="Times New Roman" w:cs="Times New Roman"/>
          <w:sz w:val="24"/>
          <w:szCs w:val="24"/>
        </w:rPr>
        <w:t>7.</w:t>
      </w:r>
      <w:r w:rsidR="00291071">
        <w:rPr>
          <w:rFonts w:ascii="Times New Roman" w:eastAsia="Times New Roman" w:hAnsi="Times New Roman" w:cs="Times New Roman"/>
          <w:sz w:val="24"/>
          <w:szCs w:val="24"/>
        </w:rPr>
        <w:t xml:space="preserve"> </w:t>
      </w:r>
      <w:r w:rsidR="002876C6" w:rsidRPr="00487BD9">
        <w:rPr>
          <w:rFonts w:ascii="Times New Roman" w:eastAsia="Times New Roman" w:hAnsi="Times New Roman" w:cs="Times New Roman"/>
          <w:i/>
          <w:iCs/>
          <w:sz w:val="24"/>
          <w:szCs w:val="24"/>
          <w:u w:val="single"/>
        </w:rPr>
        <w:t>Банкны салбарын реформ:</w:t>
      </w:r>
      <w:r w:rsidR="00930897">
        <w:rPr>
          <w:rFonts w:ascii="Times New Roman" w:eastAsia="Times New Roman" w:hAnsi="Times New Roman" w:cs="Times New Roman"/>
          <w:i/>
          <w:iCs/>
          <w:sz w:val="24"/>
          <w:szCs w:val="24"/>
          <w:u w:val="single"/>
        </w:rPr>
        <w:t xml:space="preserve"> </w:t>
      </w:r>
      <w:r w:rsidR="001C64E1" w:rsidRPr="00C60F00">
        <w:rPr>
          <w:rFonts w:ascii="Times New Roman" w:eastAsia="Times New Roman" w:hAnsi="Times New Roman" w:cs="Times New Roman"/>
          <w:sz w:val="24"/>
          <w:szCs w:val="24"/>
        </w:rPr>
        <w:t xml:space="preserve">Улсын Их Хурлаас 2021 </w:t>
      </w:r>
      <w:r w:rsidR="001C64E1" w:rsidRPr="00C60F00">
        <w:rPr>
          <w:rFonts w:ascii="Times New Roman" w:eastAsia="Times New Roman" w:hAnsi="Times New Roman" w:cs="Times New Roman"/>
          <w:sz w:val="24"/>
          <w:szCs w:val="24"/>
          <w:lang w:val="mn-MN"/>
        </w:rPr>
        <w:t xml:space="preserve">оны </w:t>
      </w:r>
      <w:r w:rsidR="001C64E1" w:rsidRPr="00C60F00">
        <w:rPr>
          <w:rFonts w:ascii="Times New Roman" w:eastAsia="Times New Roman" w:hAnsi="Times New Roman" w:cs="Times New Roman"/>
          <w:sz w:val="24"/>
          <w:szCs w:val="24"/>
        </w:rPr>
        <w:t>01</w:t>
      </w:r>
      <w:r w:rsidR="001C64E1" w:rsidRPr="00C60F00">
        <w:rPr>
          <w:rFonts w:ascii="Times New Roman" w:eastAsia="Times New Roman" w:hAnsi="Times New Roman" w:cs="Times New Roman"/>
          <w:sz w:val="24"/>
          <w:szCs w:val="24"/>
          <w:lang w:val="mn-MN"/>
        </w:rPr>
        <w:t xml:space="preserve"> дүгээр сарын </w:t>
      </w:r>
      <w:r w:rsidR="001C64E1" w:rsidRPr="00C60F00">
        <w:rPr>
          <w:rFonts w:ascii="Times New Roman" w:eastAsia="Times New Roman" w:hAnsi="Times New Roman" w:cs="Times New Roman"/>
          <w:sz w:val="24"/>
          <w:szCs w:val="24"/>
        </w:rPr>
        <w:t xml:space="preserve">29-ний өдөр Банкны тухай хуульд нэмэлт, өөрчлөлт оруулах тухай хуулийг баталснаар </w:t>
      </w:r>
      <w:r w:rsidR="000D7E75" w:rsidRPr="00C60F00">
        <w:rPr>
          <w:rFonts w:ascii="Times New Roman" w:eastAsia="Times New Roman" w:hAnsi="Times New Roman" w:cs="Times New Roman"/>
          <w:sz w:val="24"/>
          <w:szCs w:val="24"/>
        </w:rPr>
        <w:t>2023</w:t>
      </w:r>
      <w:r w:rsidR="000D7E75" w:rsidRPr="00C60F00">
        <w:rPr>
          <w:rFonts w:ascii="Times New Roman" w:eastAsia="Times New Roman" w:hAnsi="Times New Roman" w:cs="Times New Roman"/>
          <w:sz w:val="24"/>
          <w:szCs w:val="24"/>
          <w:lang w:val="mn-MN"/>
        </w:rPr>
        <w:t xml:space="preserve"> оны </w:t>
      </w:r>
      <w:r w:rsidR="000D7E75" w:rsidRPr="00C60F00">
        <w:rPr>
          <w:rFonts w:ascii="Times New Roman" w:eastAsia="Times New Roman" w:hAnsi="Times New Roman" w:cs="Times New Roman"/>
          <w:sz w:val="24"/>
          <w:szCs w:val="24"/>
        </w:rPr>
        <w:t>6</w:t>
      </w:r>
      <w:r w:rsidR="000D7E75" w:rsidRPr="00C60F00">
        <w:rPr>
          <w:rFonts w:ascii="Times New Roman" w:eastAsia="Times New Roman" w:hAnsi="Times New Roman" w:cs="Times New Roman"/>
          <w:sz w:val="24"/>
          <w:szCs w:val="24"/>
          <w:lang w:val="mn-MN"/>
        </w:rPr>
        <w:t xml:space="preserve"> дугаар сарын </w:t>
      </w:r>
      <w:r w:rsidR="000D7E75" w:rsidRPr="00C60F00">
        <w:rPr>
          <w:rFonts w:ascii="Times New Roman" w:eastAsia="Times New Roman" w:hAnsi="Times New Roman" w:cs="Times New Roman"/>
          <w:sz w:val="24"/>
          <w:szCs w:val="24"/>
        </w:rPr>
        <w:t xml:space="preserve">30-ны өдрийн дотор </w:t>
      </w:r>
      <w:r w:rsidR="005529D9">
        <w:rPr>
          <w:rFonts w:ascii="Times New Roman" w:eastAsia="Times New Roman" w:hAnsi="Times New Roman" w:cs="Times New Roman"/>
          <w:sz w:val="24"/>
          <w:szCs w:val="24"/>
        </w:rPr>
        <w:t>“</w:t>
      </w:r>
      <w:r w:rsidR="005529D9">
        <w:rPr>
          <w:rFonts w:ascii="Times New Roman" w:eastAsia="Times New Roman" w:hAnsi="Times New Roman" w:cs="Times New Roman"/>
          <w:sz w:val="24"/>
          <w:szCs w:val="24"/>
          <w:lang w:val="mn-MN"/>
        </w:rPr>
        <w:t>Б</w:t>
      </w:r>
      <w:r w:rsidR="001C64E1" w:rsidRPr="00C60F00">
        <w:rPr>
          <w:rFonts w:ascii="Times New Roman" w:eastAsia="Times New Roman" w:hAnsi="Times New Roman" w:cs="Times New Roman"/>
          <w:sz w:val="24"/>
          <w:szCs w:val="24"/>
        </w:rPr>
        <w:t>анкны системд нөлөө бүхий банк</w:t>
      </w:r>
      <w:r w:rsidR="005529D9">
        <w:rPr>
          <w:rFonts w:ascii="Times New Roman" w:eastAsia="Times New Roman" w:hAnsi="Times New Roman" w:cs="Times New Roman"/>
          <w:sz w:val="24"/>
          <w:szCs w:val="24"/>
          <w:lang w:val="mn-MN"/>
        </w:rPr>
        <w:t xml:space="preserve"> нь нээлттэй хувьцаат </w:t>
      </w:r>
      <w:proofErr w:type="gramStart"/>
      <w:r w:rsidR="005529D9">
        <w:rPr>
          <w:rFonts w:ascii="Times New Roman" w:eastAsia="Times New Roman" w:hAnsi="Times New Roman" w:cs="Times New Roman"/>
          <w:sz w:val="24"/>
          <w:szCs w:val="24"/>
          <w:lang w:val="mn-MN"/>
        </w:rPr>
        <w:t>компани</w:t>
      </w:r>
      <w:r w:rsidR="005529D9">
        <w:rPr>
          <w:rFonts w:ascii="Times New Roman" w:eastAsia="Times New Roman" w:hAnsi="Times New Roman" w:cs="Times New Roman"/>
          <w:sz w:val="24"/>
          <w:szCs w:val="24"/>
        </w:rPr>
        <w:t>,</w:t>
      </w:r>
      <w:r w:rsidR="00E759D2">
        <w:rPr>
          <w:rFonts w:ascii="Times New Roman" w:eastAsia="Times New Roman" w:hAnsi="Times New Roman" w:cs="Times New Roman"/>
          <w:sz w:val="24"/>
          <w:szCs w:val="24"/>
        </w:rPr>
        <w:t>…</w:t>
      </w:r>
      <w:proofErr w:type="gramEnd"/>
      <w:r w:rsidR="00E759D2">
        <w:rPr>
          <w:rFonts w:ascii="Times New Roman" w:eastAsia="Times New Roman" w:hAnsi="Times New Roman" w:cs="Times New Roman"/>
          <w:sz w:val="24"/>
          <w:szCs w:val="24"/>
          <w:lang w:val="mn-MN"/>
        </w:rPr>
        <w:t>хэлбэртэй</w:t>
      </w:r>
      <w:r w:rsidR="000D7E75">
        <w:rPr>
          <w:rFonts w:ascii="Times New Roman" w:eastAsia="Times New Roman" w:hAnsi="Times New Roman" w:cs="Times New Roman"/>
          <w:sz w:val="24"/>
          <w:szCs w:val="24"/>
          <w:lang w:val="mn-MN"/>
        </w:rPr>
        <w:t xml:space="preserve"> байна</w:t>
      </w:r>
      <w:r w:rsidR="000D7E75">
        <w:rPr>
          <w:rFonts w:ascii="Times New Roman" w:eastAsia="Times New Roman" w:hAnsi="Times New Roman" w:cs="Times New Roman"/>
          <w:sz w:val="24"/>
          <w:szCs w:val="24"/>
        </w:rPr>
        <w:t>”</w:t>
      </w:r>
      <w:r w:rsidR="000D7E75">
        <w:rPr>
          <w:rFonts w:ascii="Times New Roman" w:eastAsia="Times New Roman" w:hAnsi="Times New Roman" w:cs="Times New Roman"/>
          <w:sz w:val="24"/>
          <w:szCs w:val="24"/>
          <w:lang w:val="mn-MN"/>
        </w:rPr>
        <w:t xml:space="preserve"> гэж </w:t>
      </w:r>
      <w:r w:rsidR="001C64E1" w:rsidRPr="00C60F00">
        <w:rPr>
          <w:rFonts w:ascii="Times New Roman" w:eastAsia="Times New Roman" w:hAnsi="Times New Roman" w:cs="Times New Roman"/>
          <w:sz w:val="24"/>
          <w:szCs w:val="24"/>
          <w:lang w:val="mn-MN"/>
        </w:rPr>
        <w:t xml:space="preserve">хуульчилсан </w:t>
      </w:r>
      <w:r w:rsidR="001C64E1" w:rsidRPr="00C60F00">
        <w:rPr>
          <w:rFonts w:ascii="Times New Roman" w:eastAsia="Times New Roman" w:hAnsi="Times New Roman" w:cs="Times New Roman"/>
          <w:sz w:val="24"/>
          <w:szCs w:val="24"/>
        </w:rPr>
        <w:t xml:space="preserve">нь дотоодын хөрөнгийн зах зээлийн хөгжилд томоохон эерэг өөрчлөлтийг </w:t>
      </w:r>
      <w:r w:rsidR="001C64E1">
        <w:rPr>
          <w:rFonts w:ascii="Times New Roman" w:eastAsia="Times New Roman" w:hAnsi="Times New Roman" w:cs="Times New Roman"/>
          <w:sz w:val="24"/>
          <w:szCs w:val="24"/>
          <w:lang w:val="mn-MN"/>
        </w:rPr>
        <w:t>бий болго</w:t>
      </w:r>
      <w:r w:rsidR="00E27FD7">
        <w:rPr>
          <w:rFonts w:ascii="Times New Roman" w:eastAsia="Times New Roman" w:hAnsi="Times New Roman" w:cs="Times New Roman"/>
          <w:sz w:val="24"/>
          <w:szCs w:val="24"/>
          <w:lang w:val="mn-MN"/>
        </w:rPr>
        <w:t>сон</w:t>
      </w:r>
      <w:r w:rsidR="001C64E1" w:rsidRPr="00C60F00">
        <w:rPr>
          <w:rFonts w:ascii="Times New Roman" w:eastAsia="Times New Roman" w:hAnsi="Times New Roman" w:cs="Times New Roman"/>
          <w:sz w:val="24"/>
          <w:szCs w:val="24"/>
        </w:rPr>
        <w:t>.</w:t>
      </w:r>
    </w:p>
    <w:p w14:paraId="1FB58D11" w14:textId="735CE5BC" w:rsidR="002876C6" w:rsidRDefault="001C64E1" w:rsidP="00C605FB">
      <w:pPr>
        <w:tabs>
          <w:tab w:val="left" w:pos="709"/>
          <w:tab w:val="left" w:pos="1560"/>
        </w:tabs>
        <w:spacing w:line="360" w:lineRule="auto"/>
        <w:ind w:firstLine="567"/>
        <w:jc w:val="both"/>
        <w:rPr>
          <w:rFonts w:ascii="Times New Roman" w:eastAsia="Times New Roman" w:hAnsi="Times New Roman" w:cs="Times New Roman"/>
          <w:color w:val="4BACC6" w:themeColor="accent5"/>
          <w:sz w:val="24"/>
          <w:szCs w:val="24"/>
        </w:rPr>
      </w:pPr>
      <w:r w:rsidRPr="008F5830">
        <w:rPr>
          <w:rFonts w:ascii="Times New Roman" w:eastAsia="Times New Roman" w:hAnsi="Times New Roman" w:cs="Times New Roman"/>
          <w:sz w:val="24"/>
          <w:szCs w:val="24"/>
          <w:lang w:val="mn-MN"/>
        </w:rPr>
        <w:t>СЗ</w:t>
      </w:r>
      <w:r w:rsidR="002876C6" w:rsidRPr="008F5830">
        <w:rPr>
          <w:rFonts w:ascii="Times New Roman" w:eastAsia="Times New Roman" w:hAnsi="Times New Roman" w:cs="Times New Roman"/>
          <w:sz w:val="24"/>
          <w:szCs w:val="24"/>
        </w:rPr>
        <w:t>Х</w:t>
      </w:r>
      <w:r w:rsidRPr="008F5830">
        <w:rPr>
          <w:rFonts w:ascii="Times New Roman" w:eastAsia="Times New Roman" w:hAnsi="Times New Roman" w:cs="Times New Roman"/>
          <w:sz w:val="24"/>
          <w:szCs w:val="24"/>
          <w:lang w:val="mn-MN"/>
        </w:rPr>
        <w:t>-</w:t>
      </w:r>
      <w:r w:rsidR="002876C6" w:rsidRPr="008F5830">
        <w:rPr>
          <w:rFonts w:ascii="Times New Roman" w:eastAsia="Times New Roman" w:hAnsi="Times New Roman" w:cs="Times New Roman"/>
          <w:sz w:val="24"/>
          <w:szCs w:val="24"/>
        </w:rPr>
        <w:t>ны зүгээс Банкны салбарын реформын хүрээнд банкны системд нөлөө бүхий банкуудын нийтэд санал болгон анх удаа хувьцаа гаргах ажиллагааг амжилттай хэрэгжүүлж, нээлттэй хувьцаат компани хэлбэртэй болох хуулийн шаардлагыг хангуулах хүрээнд зохицуулалтын орчныг боловсронгуй болгож, олон улсын жишигт нийцүүлэхийн зэрэгцээ</w:t>
      </w:r>
      <w:r w:rsidR="008F5830">
        <w:rPr>
          <w:rFonts w:ascii="Times New Roman" w:eastAsia="Times New Roman" w:hAnsi="Times New Roman" w:cs="Times New Roman"/>
          <w:sz w:val="24"/>
          <w:szCs w:val="24"/>
        </w:rPr>
        <w:t xml:space="preserve">, </w:t>
      </w:r>
      <w:r w:rsidR="002876C6" w:rsidRPr="008F5830">
        <w:rPr>
          <w:rFonts w:ascii="Times New Roman" w:eastAsia="Times New Roman" w:hAnsi="Times New Roman" w:cs="Times New Roman"/>
          <w:sz w:val="24"/>
          <w:szCs w:val="24"/>
        </w:rPr>
        <w:t>зөвлөгөө мэдээлэл өгч,</w:t>
      </w:r>
      <w:r w:rsidR="008F5830">
        <w:rPr>
          <w:rFonts w:ascii="Times New Roman" w:eastAsia="Times New Roman" w:hAnsi="Times New Roman" w:cs="Times New Roman"/>
          <w:sz w:val="24"/>
          <w:szCs w:val="24"/>
        </w:rPr>
        <w:t xml:space="preserve"> </w:t>
      </w:r>
      <w:r w:rsidR="002876C6" w:rsidRPr="008F5830">
        <w:rPr>
          <w:rFonts w:ascii="Times New Roman" w:eastAsia="Times New Roman" w:hAnsi="Times New Roman" w:cs="Times New Roman"/>
          <w:sz w:val="24"/>
          <w:szCs w:val="24"/>
        </w:rPr>
        <w:t>тухай бүр дэмжлэг үзүүлэн ажилла</w:t>
      </w:r>
      <w:r w:rsidR="008F5830" w:rsidRPr="008F5830">
        <w:rPr>
          <w:rFonts w:ascii="Times New Roman" w:eastAsia="Times New Roman" w:hAnsi="Times New Roman" w:cs="Times New Roman"/>
          <w:sz w:val="24"/>
          <w:szCs w:val="24"/>
          <w:lang w:val="mn-MN"/>
        </w:rPr>
        <w:t>жээ</w:t>
      </w:r>
      <w:r w:rsidR="002876C6" w:rsidRPr="008F5830">
        <w:rPr>
          <w:rFonts w:ascii="Times New Roman" w:eastAsia="Times New Roman" w:hAnsi="Times New Roman" w:cs="Times New Roman"/>
          <w:sz w:val="24"/>
          <w:szCs w:val="24"/>
        </w:rPr>
        <w:t>.</w:t>
      </w:r>
    </w:p>
    <w:p w14:paraId="2BE05F40" w14:textId="32851906" w:rsidR="00061C8D" w:rsidRDefault="002876C6" w:rsidP="00C605FB">
      <w:pPr>
        <w:tabs>
          <w:tab w:val="left" w:pos="709"/>
          <w:tab w:val="left" w:pos="1560"/>
        </w:tabs>
        <w:spacing w:line="360" w:lineRule="auto"/>
        <w:ind w:firstLine="567"/>
        <w:jc w:val="both"/>
        <w:rPr>
          <w:rFonts w:ascii="Times New Roman" w:eastAsia="Times New Roman" w:hAnsi="Times New Roman" w:cs="Times New Roman"/>
          <w:sz w:val="24"/>
          <w:szCs w:val="24"/>
        </w:rPr>
      </w:pPr>
      <w:r w:rsidRPr="00061C8D">
        <w:rPr>
          <w:rFonts w:ascii="Times New Roman" w:eastAsia="Times New Roman" w:hAnsi="Times New Roman" w:cs="Times New Roman"/>
          <w:sz w:val="24"/>
          <w:szCs w:val="24"/>
        </w:rPr>
        <w:t>Үүний үр дүнд “Богд банк” ХК болон системд нөлөө бүхий 5 банк болох “Төрийн банк” ХК, “Голомт банк” ХК, “ХААН банк” ХК, “Худалдаа Хөгжлийн банк” ХК, “Хас банк” ХК-ийн IPO хийх ажиллагаа амжилттай хэрэгжсэн</w:t>
      </w:r>
      <w:r w:rsidR="00061C8D">
        <w:rPr>
          <w:rFonts w:ascii="Times New Roman" w:eastAsia="Times New Roman" w:hAnsi="Times New Roman" w:cs="Times New Roman"/>
          <w:sz w:val="24"/>
          <w:szCs w:val="24"/>
          <w:lang w:val="mn-MN"/>
        </w:rPr>
        <w:t xml:space="preserve"> байна</w:t>
      </w:r>
      <w:r w:rsidRPr="00061C8D">
        <w:rPr>
          <w:rFonts w:ascii="Times New Roman" w:eastAsia="Times New Roman" w:hAnsi="Times New Roman" w:cs="Times New Roman"/>
          <w:sz w:val="24"/>
          <w:szCs w:val="24"/>
        </w:rPr>
        <w:t xml:space="preserve">. </w:t>
      </w:r>
    </w:p>
    <w:p w14:paraId="0B1539F0" w14:textId="75F22C44" w:rsidR="00061C8D" w:rsidRPr="00061C8D" w:rsidRDefault="002876C6" w:rsidP="006A3DC2">
      <w:pPr>
        <w:tabs>
          <w:tab w:val="left" w:pos="709"/>
          <w:tab w:val="left" w:pos="1560"/>
        </w:tabs>
        <w:spacing w:after="0" w:line="360" w:lineRule="auto"/>
        <w:ind w:firstLine="567"/>
        <w:jc w:val="both"/>
        <w:rPr>
          <w:rFonts w:ascii="Times New Roman" w:eastAsia="Times New Roman" w:hAnsi="Times New Roman" w:cs="Times New Roman"/>
          <w:sz w:val="24"/>
          <w:szCs w:val="24"/>
        </w:rPr>
      </w:pPr>
      <w:r w:rsidRPr="00061C8D">
        <w:rPr>
          <w:rFonts w:ascii="Times New Roman" w:eastAsia="Times New Roman" w:hAnsi="Times New Roman" w:cs="Times New Roman"/>
          <w:sz w:val="24"/>
          <w:szCs w:val="24"/>
        </w:rPr>
        <w:t>Нийт давтагдсан тоогоор 72 мянга гаруй хөрөнгө оруулагчдаас 478.54 тэрбум төгрөгийг амжилттай татан төвлөрүүлснээс гадна зах зээлийн үнэлгээг 5.86 их наяд төгрөгөөр нэмэгдүүл</w:t>
      </w:r>
      <w:r w:rsidR="00061C8D" w:rsidRPr="00061C8D">
        <w:rPr>
          <w:rFonts w:ascii="Times New Roman" w:eastAsia="Times New Roman" w:hAnsi="Times New Roman" w:cs="Times New Roman"/>
          <w:sz w:val="24"/>
          <w:szCs w:val="24"/>
          <w:lang w:val="mn-MN"/>
        </w:rPr>
        <w:t>жээ</w:t>
      </w:r>
      <w:r w:rsidRPr="00061C8D">
        <w:rPr>
          <w:rFonts w:ascii="Times New Roman" w:eastAsia="Times New Roman" w:hAnsi="Times New Roman" w:cs="Times New Roman"/>
          <w:sz w:val="24"/>
          <w:szCs w:val="24"/>
        </w:rPr>
        <w:t>.</w:t>
      </w:r>
    </w:p>
    <w:p w14:paraId="6DF6C3F4" w14:textId="597541E0" w:rsidR="00D17823" w:rsidRPr="00D17823" w:rsidRDefault="002876C6" w:rsidP="000B1C72">
      <w:pPr>
        <w:tabs>
          <w:tab w:val="left" w:pos="709"/>
          <w:tab w:val="left" w:pos="1560"/>
        </w:tabs>
        <w:spacing w:line="360" w:lineRule="auto"/>
        <w:ind w:firstLine="567"/>
        <w:jc w:val="both"/>
        <w:rPr>
          <w:rFonts w:ascii="Times New Roman" w:eastAsia="Times New Roman" w:hAnsi="Times New Roman" w:cs="Times New Roman"/>
          <w:sz w:val="24"/>
          <w:szCs w:val="24"/>
        </w:rPr>
      </w:pPr>
      <w:r w:rsidRPr="00D17823">
        <w:rPr>
          <w:rFonts w:ascii="Times New Roman" w:eastAsia="Times New Roman" w:hAnsi="Times New Roman" w:cs="Times New Roman"/>
          <w:sz w:val="24"/>
          <w:szCs w:val="24"/>
        </w:rPr>
        <w:lastRenderedPageBreak/>
        <w:t xml:space="preserve"> </w:t>
      </w:r>
      <w:r w:rsidR="00061C8D" w:rsidRPr="00D17823">
        <w:rPr>
          <w:rFonts w:ascii="Times New Roman" w:eastAsia="Times New Roman" w:hAnsi="Times New Roman" w:cs="Times New Roman"/>
          <w:sz w:val="24"/>
          <w:szCs w:val="24"/>
        </w:rPr>
        <w:t xml:space="preserve">Үнэт цаас гаргагч, хөрөнгө оруулагч, зах зээлд оролцогчдыг дэмжиж, үнэт цаасны арилжааны шимтгэл, хураамжийг бууруулах чиглэлээр </w:t>
      </w:r>
      <w:r w:rsidR="00061C8D" w:rsidRPr="00D17823">
        <w:rPr>
          <w:rFonts w:ascii="Times New Roman" w:eastAsia="Times New Roman" w:hAnsi="Times New Roman" w:cs="Times New Roman"/>
          <w:sz w:val="24"/>
          <w:szCs w:val="24"/>
          <w:lang w:val="mn-MN"/>
        </w:rPr>
        <w:t>СЗ</w:t>
      </w:r>
      <w:r w:rsidR="00061C8D" w:rsidRPr="00D17823">
        <w:rPr>
          <w:rFonts w:ascii="Times New Roman" w:eastAsia="Times New Roman" w:hAnsi="Times New Roman" w:cs="Times New Roman"/>
          <w:sz w:val="24"/>
          <w:szCs w:val="24"/>
        </w:rPr>
        <w:t>Х</w:t>
      </w:r>
      <w:r w:rsidR="00061C8D" w:rsidRPr="00D17823">
        <w:rPr>
          <w:rFonts w:ascii="Times New Roman" w:eastAsia="Times New Roman" w:hAnsi="Times New Roman" w:cs="Times New Roman"/>
          <w:sz w:val="24"/>
          <w:szCs w:val="24"/>
          <w:lang w:val="mn-MN"/>
        </w:rPr>
        <w:t xml:space="preserve"> нь </w:t>
      </w:r>
      <w:r w:rsidR="00061C8D" w:rsidRPr="00D17823">
        <w:rPr>
          <w:rFonts w:ascii="Times New Roman" w:eastAsia="Times New Roman" w:hAnsi="Times New Roman" w:cs="Times New Roman"/>
          <w:sz w:val="24"/>
          <w:szCs w:val="24"/>
        </w:rPr>
        <w:t xml:space="preserve">бодлого, зохицуулалтын цогц арга хэмжээг хэрэгжүүлсний үр дүнд олон улсад хөрөнгийн зах зээлийн индексийг тодорхойлогч Их Британийн FTSE Russell-с гаргадаг Хөгжиж буй зах зээл (Frontier Market) ангиллын жагсаалтад Монгол Улс ангилал ахих боломж бүрдсэнээр 2021 оны 09 дүгээр сард Монгол Улсыг Хөгжиж буй зах зээл (Frontier market) ангиллын “Ажиглалтын жагсаалт”-д буцаж оруулсан </w:t>
      </w:r>
      <w:bookmarkStart w:id="8" w:name="_Hlk127366140"/>
      <w:r w:rsidR="0096790D" w:rsidRPr="00D17823">
        <w:rPr>
          <w:rFonts w:ascii="Times New Roman" w:eastAsia="Times New Roman" w:hAnsi="Times New Roman" w:cs="Times New Roman"/>
          <w:sz w:val="24"/>
          <w:szCs w:val="24"/>
        </w:rPr>
        <w:t>төдийгүй 2022 оны 9 дүгээр сард FTSE Russell группээс Монгол улс нь Хөгжиж буй зах зээл (Frontier Market) ангилалд орох шаардлагыг бүрэн хангасан талаар мэдэгдэж, улмаар 2023 оны 9 дүгээр сард тус ангилалд албан ёсоор ор</w:t>
      </w:r>
      <w:r w:rsidR="00D17823" w:rsidRPr="00D17823">
        <w:rPr>
          <w:rFonts w:ascii="Times New Roman" w:eastAsia="Times New Roman" w:hAnsi="Times New Roman" w:cs="Times New Roman"/>
          <w:sz w:val="24"/>
          <w:szCs w:val="24"/>
          <w:lang w:val="mn-MN"/>
        </w:rPr>
        <w:t>уулжээ</w:t>
      </w:r>
      <w:r w:rsidR="0096790D" w:rsidRPr="00D17823">
        <w:rPr>
          <w:rFonts w:ascii="Times New Roman" w:eastAsia="Times New Roman" w:hAnsi="Times New Roman" w:cs="Times New Roman"/>
          <w:sz w:val="24"/>
          <w:szCs w:val="24"/>
        </w:rPr>
        <w:t xml:space="preserve">. </w:t>
      </w:r>
    </w:p>
    <w:p w14:paraId="0FF7C281" w14:textId="77777777" w:rsidR="008D3114" w:rsidRDefault="0096790D" w:rsidP="008D3114">
      <w:pPr>
        <w:tabs>
          <w:tab w:val="left" w:pos="284"/>
          <w:tab w:val="left" w:pos="360"/>
        </w:tabs>
        <w:spacing w:line="360" w:lineRule="auto"/>
        <w:ind w:firstLine="567"/>
        <w:jc w:val="both"/>
        <w:rPr>
          <w:rFonts w:ascii="Times New Roman" w:eastAsia="Times New Roman" w:hAnsi="Times New Roman" w:cs="Times New Roman"/>
          <w:sz w:val="24"/>
          <w:szCs w:val="24"/>
        </w:rPr>
      </w:pPr>
      <w:r w:rsidRPr="00D17823">
        <w:rPr>
          <w:rFonts w:ascii="Times New Roman" w:eastAsia="Times New Roman" w:hAnsi="Times New Roman" w:cs="Times New Roman"/>
          <w:sz w:val="24"/>
          <w:szCs w:val="24"/>
        </w:rPr>
        <w:t xml:space="preserve">Энэхүү ангилалд орсноор манай улсын хөрөнгийн зах зээлийг олон улсын хэмжээнд хүлээн зөвшөөрч, мэргэжлийн хөрөнгө оруулагчдыг татах, зах зээлийн арилжааны идэвх, хөрвөх чадварыг нэмэгдүүлж, хөгжлийг хурдасгах нөхцөл бүрдэх чухал ач холбогдолтой </w:t>
      </w:r>
      <w:r w:rsidR="00DA3E9C">
        <w:rPr>
          <w:rFonts w:ascii="Times New Roman" w:eastAsia="Times New Roman" w:hAnsi="Times New Roman" w:cs="Times New Roman"/>
          <w:sz w:val="24"/>
          <w:szCs w:val="24"/>
          <w:lang w:val="mn-MN"/>
        </w:rPr>
        <w:t>юм</w:t>
      </w:r>
      <w:r w:rsidRPr="00D17823">
        <w:rPr>
          <w:rFonts w:ascii="Times New Roman" w:eastAsia="Times New Roman" w:hAnsi="Times New Roman" w:cs="Times New Roman"/>
          <w:sz w:val="24"/>
          <w:szCs w:val="24"/>
        </w:rPr>
        <w:t>.</w:t>
      </w:r>
    </w:p>
    <w:p w14:paraId="67B2ED80" w14:textId="4B5B7DD9" w:rsidR="003A4901" w:rsidRPr="00134D83" w:rsidRDefault="003A4901" w:rsidP="008D3114">
      <w:pPr>
        <w:tabs>
          <w:tab w:val="left" w:pos="284"/>
          <w:tab w:val="left" w:pos="360"/>
        </w:tabs>
        <w:spacing w:line="360" w:lineRule="auto"/>
        <w:ind w:firstLine="567"/>
        <w:jc w:val="both"/>
        <w:rPr>
          <w:rFonts w:ascii="Times New Roman" w:eastAsia="Times New Roman" w:hAnsi="Times New Roman" w:cs="Times New Roman"/>
          <w:sz w:val="24"/>
          <w:szCs w:val="24"/>
        </w:rPr>
      </w:pPr>
      <w:r w:rsidRPr="00134D83">
        <w:rPr>
          <w:rFonts w:ascii="Times New Roman" w:eastAsia="Times New Roman" w:hAnsi="Times New Roman" w:cs="Times New Roman"/>
          <w:sz w:val="24"/>
          <w:szCs w:val="24"/>
        </w:rPr>
        <w:t>Хөрөнгийн зах зээлийн</w:t>
      </w:r>
      <w:r w:rsidR="00134D83" w:rsidRPr="00134D83">
        <w:rPr>
          <w:rFonts w:ascii="Times New Roman" w:eastAsia="Times New Roman" w:hAnsi="Times New Roman" w:cs="Times New Roman"/>
          <w:sz w:val="24"/>
          <w:szCs w:val="24"/>
        </w:rPr>
        <w:t xml:space="preserve"> </w:t>
      </w:r>
      <w:r w:rsidR="00134D83" w:rsidRPr="00AA24D7">
        <w:rPr>
          <w:rFonts w:ascii="Times New Roman" w:eastAsia="Times New Roman" w:hAnsi="Times New Roman" w:cs="Times New Roman"/>
          <w:sz w:val="24"/>
          <w:szCs w:val="24"/>
          <w:lang w:val="mn-MN"/>
        </w:rPr>
        <w:t xml:space="preserve">хувьд </w:t>
      </w:r>
      <w:r w:rsidR="00134D83" w:rsidRPr="00AA24D7">
        <w:rPr>
          <w:rFonts w:ascii="Times New Roman" w:eastAsia="Times New Roman" w:hAnsi="Times New Roman" w:cs="Times New Roman"/>
          <w:sz w:val="24"/>
          <w:szCs w:val="24"/>
        </w:rPr>
        <w:t xml:space="preserve">олон улсын жишигт нийцсэн </w:t>
      </w:r>
      <w:r w:rsidRPr="00134D83">
        <w:rPr>
          <w:rFonts w:ascii="Times New Roman" w:eastAsia="Times New Roman" w:hAnsi="Times New Roman" w:cs="Times New Roman"/>
          <w:sz w:val="24"/>
          <w:szCs w:val="24"/>
        </w:rPr>
        <w:t>шинэ бүтээгдэхүүний эрх зүйн орчныг бий болгоход түлхүү анхаарч ажилла</w:t>
      </w:r>
      <w:r w:rsidR="00134D83">
        <w:rPr>
          <w:rFonts w:ascii="Times New Roman" w:eastAsia="Times New Roman" w:hAnsi="Times New Roman" w:cs="Times New Roman"/>
          <w:sz w:val="24"/>
          <w:szCs w:val="24"/>
          <w:lang w:val="mn-MN"/>
        </w:rPr>
        <w:t xml:space="preserve">сан </w:t>
      </w:r>
      <w:r w:rsidRPr="00134D83">
        <w:rPr>
          <w:rFonts w:ascii="Times New Roman" w:eastAsia="Times New Roman" w:hAnsi="Times New Roman" w:cs="Times New Roman"/>
          <w:sz w:val="24"/>
          <w:szCs w:val="24"/>
        </w:rPr>
        <w:t xml:space="preserve">байна. </w:t>
      </w:r>
    </w:p>
    <w:p w14:paraId="1A2B692B" w14:textId="28D87103" w:rsidR="0096790D" w:rsidRPr="00134D83" w:rsidRDefault="0096790D" w:rsidP="003D0E11">
      <w:pPr>
        <w:tabs>
          <w:tab w:val="left" w:pos="284"/>
          <w:tab w:val="left" w:pos="360"/>
        </w:tabs>
        <w:spacing w:line="360" w:lineRule="auto"/>
        <w:ind w:firstLine="567"/>
        <w:jc w:val="both"/>
        <w:rPr>
          <w:rFonts w:ascii="Times New Roman" w:eastAsia="Times New Roman" w:hAnsi="Times New Roman" w:cs="Times New Roman"/>
          <w:sz w:val="24"/>
          <w:szCs w:val="24"/>
        </w:rPr>
      </w:pPr>
      <w:r w:rsidRPr="00134D83">
        <w:rPr>
          <w:rFonts w:ascii="Times New Roman" w:eastAsia="Times New Roman" w:hAnsi="Times New Roman" w:cs="Times New Roman"/>
          <w:sz w:val="24"/>
          <w:szCs w:val="24"/>
        </w:rPr>
        <w:t xml:space="preserve"> </w:t>
      </w:r>
      <w:r w:rsidR="003A4901" w:rsidRPr="00134D83">
        <w:rPr>
          <w:rFonts w:ascii="Times New Roman" w:eastAsia="Times New Roman" w:hAnsi="Times New Roman" w:cs="Times New Roman"/>
          <w:sz w:val="24"/>
          <w:szCs w:val="24"/>
        </w:rPr>
        <w:t>Тухайлбал үнэт цаасны зах зээлийн бүтээгдэхүүн болох өрийн хэрэгсэл буюу ногоон бондыг гаргах хялбаршуулсан, урт хугацааны санхүүжилтийг татах зохицуулалтын таатай орчныг бүрдүүл</w:t>
      </w:r>
      <w:r w:rsidR="00134D83">
        <w:rPr>
          <w:rFonts w:ascii="Times New Roman" w:eastAsia="Times New Roman" w:hAnsi="Times New Roman" w:cs="Times New Roman"/>
          <w:sz w:val="24"/>
          <w:szCs w:val="24"/>
          <w:lang w:val="mn-MN"/>
        </w:rPr>
        <w:t>жээ</w:t>
      </w:r>
      <w:r w:rsidR="003A4901" w:rsidRPr="00134D83">
        <w:rPr>
          <w:rFonts w:ascii="Times New Roman" w:eastAsia="Times New Roman" w:hAnsi="Times New Roman" w:cs="Times New Roman"/>
          <w:sz w:val="24"/>
          <w:szCs w:val="24"/>
        </w:rPr>
        <w:t>.</w:t>
      </w:r>
    </w:p>
    <w:p w14:paraId="023282DE" w14:textId="77777777" w:rsidR="003A4901" w:rsidRDefault="003A4901" w:rsidP="003A4901">
      <w:pPr>
        <w:tabs>
          <w:tab w:val="left" w:pos="284"/>
          <w:tab w:val="left" w:pos="360"/>
        </w:tabs>
        <w:spacing w:after="0" w:line="360" w:lineRule="auto"/>
        <w:ind w:firstLine="567"/>
        <w:jc w:val="both"/>
        <w:rPr>
          <w:rFonts w:ascii="Times New Roman" w:eastAsia="Times New Roman" w:hAnsi="Times New Roman" w:cs="Times New Roman"/>
          <w:sz w:val="24"/>
          <w:szCs w:val="24"/>
        </w:rPr>
      </w:pPr>
      <w:r w:rsidRPr="00134D83">
        <w:rPr>
          <w:rFonts w:ascii="Times New Roman" w:eastAsia="Times New Roman" w:hAnsi="Times New Roman" w:cs="Times New Roman"/>
          <w:sz w:val="24"/>
          <w:szCs w:val="24"/>
        </w:rPr>
        <w:t xml:space="preserve">Зах зээл дээр “Ногоон бонд” гарснаар олон улсын стандартуудыг Монгол Улсад нэвтрүүлэх, чадавх бүрдэж, гадаадын хөрөнгө оруулагчдыг татах, тогтвортой хөгжлийн </w:t>
      </w:r>
      <w:proofErr w:type="gramStart"/>
      <w:r w:rsidRPr="00134D83">
        <w:rPr>
          <w:rFonts w:ascii="Times New Roman" w:eastAsia="Times New Roman" w:hAnsi="Times New Roman" w:cs="Times New Roman"/>
          <w:sz w:val="24"/>
          <w:szCs w:val="24"/>
        </w:rPr>
        <w:t>зорилтуудыг  хэрэгжүүлэх</w:t>
      </w:r>
      <w:proofErr w:type="gramEnd"/>
      <w:r w:rsidRPr="00134D83">
        <w:rPr>
          <w:rFonts w:ascii="Times New Roman" w:eastAsia="Times New Roman" w:hAnsi="Times New Roman" w:cs="Times New Roman"/>
          <w:sz w:val="24"/>
          <w:szCs w:val="24"/>
        </w:rPr>
        <w:t xml:space="preserve">, ногоон санхүүгийн урсгалыг дэмжих ач холбогдолтой юм.  </w:t>
      </w:r>
    </w:p>
    <w:bookmarkEnd w:id="8"/>
    <w:p w14:paraId="2A4A1EA6" w14:textId="18C2053D" w:rsidR="003405D1" w:rsidRPr="00930897" w:rsidRDefault="00EA3E06" w:rsidP="00FA158E">
      <w:pPr>
        <w:tabs>
          <w:tab w:val="left" w:pos="284"/>
          <w:tab w:val="left" w:pos="360"/>
          <w:tab w:val="left" w:pos="990"/>
        </w:tabs>
        <w:spacing w:before="240" w:after="0" w:line="360" w:lineRule="auto"/>
        <w:jc w:val="both"/>
        <w:rPr>
          <w:rFonts w:ascii="Times New Roman" w:eastAsia="Times New Roman" w:hAnsi="Times New Roman" w:cs="Times New Roman"/>
          <w:bCs/>
          <w:sz w:val="24"/>
          <w:szCs w:val="24"/>
          <w:u w:val="single"/>
        </w:rPr>
      </w:pPr>
      <w:r w:rsidRPr="00930897">
        <w:rPr>
          <w:rFonts w:ascii="Times New Roman" w:eastAsia="Times New Roman" w:hAnsi="Times New Roman" w:cs="Times New Roman"/>
          <w:bCs/>
          <w:sz w:val="24"/>
          <w:szCs w:val="24"/>
          <w:u w:val="single"/>
          <w:lang w:val="mn-MN"/>
        </w:rPr>
        <w:t>2</w:t>
      </w:r>
      <w:r w:rsidRPr="00930897">
        <w:rPr>
          <w:rFonts w:ascii="Times New Roman" w:eastAsia="Times New Roman" w:hAnsi="Times New Roman" w:cs="Times New Roman"/>
          <w:bCs/>
          <w:sz w:val="24"/>
          <w:szCs w:val="24"/>
          <w:u w:val="single"/>
        </w:rPr>
        <w:t xml:space="preserve">. </w:t>
      </w:r>
      <w:r w:rsidR="00FE1CBC" w:rsidRPr="00930897">
        <w:rPr>
          <w:rFonts w:ascii="Times New Roman" w:eastAsia="Times New Roman" w:hAnsi="Times New Roman" w:cs="Times New Roman"/>
          <w:bCs/>
          <w:sz w:val="24"/>
          <w:szCs w:val="24"/>
          <w:u w:val="single"/>
        </w:rPr>
        <w:t>ДААТГАЛЫН ЗАХ ЗЭЭЛ</w:t>
      </w:r>
    </w:p>
    <w:p w14:paraId="01399ED1" w14:textId="695AA8B4" w:rsidR="001D799A" w:rsidRPr="00CF0ECE" w:rsidRDefault="001D799A"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CF0ECE">
        <w:rPr>
          <w:rFonts w:ascii="Times New Roman" w:eastAsia="Times New Roman" w:hAnsi="Times New Roman" w:cs="Times New Roman"/>
          <w:sz w:val="24"/>
          <w:szCs w:val="24"/>
        </w:rPr>
        <w:t>УИХ-аас 2022 оны 12 дугаар сард Даатгалын тухай хууль, Төрийн болон орон нутгийн өмчийн хөрөнгөөр бараа, ажил, үйлчилгээ худалдан авах тухай хуулиудад даатгагч нь баталгаа, батлан даалт гаргах боломжийг бүрдүүлсэн нэмэлт өөрчлөлтийг оруулсан</w:t>
      </w:r>
      <w:r w:rsidR="00A943AC">
        <w:rPr>
          <w:rFonts w:ascii="Times New Roman" w:eastAsia="Times New Roman" w:hAnsi="Times New Roman" w:cs="Times New Roman"/>
          <w:sz w:val="24"/>
          <w:szCs w:val="24"/>
        </w:rPr>
        <w:t xml:space="preserve"> </w:t>
      </w:r>
      <w:r w:rsidRPr="00CF0ECE">
        <w:rPr>
          <w:rFonts w:ascii="Times New Roman" w:eastAsia="Times New Roman" w:hAnsi="Times New Roman" w:cs="Times New Roman"/>
          <w:sz w:val="24"/>
          <w:szCs w:val="24"/>
        </w:rPr>
        <w:t>бөгөөд хуулийн хэрэгжилтийг хангах зорилгоор</w:t>
      </w:r>
      <w:r w:rsidR="008804FE">
        <w:rPr>
          <w:rFonts w:ascii="Times New Roman" w:eastAsia="Times New Roman" w:hAnsi="Times New Roman" w:cs="Times New Roman"/>
          <w:sz w:val="24"/>
          <w:szCs w:val="24"/>
          <w:lang w:val="mn-MN"/>
        </w:rPr>
        <w:t xml:space="preserve"> СЗ</w:t>
      </w:r>
      <w:r w:rsidRPr="00CF0ECE">
        <w:rPr>
          <w:rFonts w:ascii="Times New Roman" w:eastAsia="Times New Roman" w:hAnsi="Times New Roman" w:cs="Times New Roman"/>
          <w:sz w:val="24"/>
          <w:szCs w:val="24"/>
        </w:rPr>
        <w:t>Х</w:t>
      </w:r>
      <w:r w:rsidR="008804FE">
        <w:rPr>
          <w:rFonts w:ascii="Times New Roman" w:eastAsia="Times New Roman" w:hAnsi="Times New Roman" w:cs="Times New Roman"/>
          <w:sz w:val="24"/>
          <w:szCs w:val="24"/>
          <w:lang w:val="mn-MN"/>
        </w:rPr>
        <w:t>-</w:t>
      </w:r>
      <w:r w:rsidRPr="00CF0ECE">
        <w:rPr>
          <w:rFonts w:ascii="Times New Roman" w:eastAsia="Times New Roman" w:hAnsi="Times New Roman" w:cs="Times New Roman"/>
          <w:sz w:val="24"/>
          <w:szCs w:val="24"/>
        </w:rPr>
        <w:t>ны</w:t>
      </w:r>
      <w:r w:rsidR="008804FE">
        <w:rPr>
          <w:rFonts w:ascii="Times New Roman" w:eastAsia="Times New Roman" w:hAnsi="Times New Roman" w:cs="Times New Roman"/>
          <w:sz w:val="24"/>
          <w:szCs w:val="24"/>
          <w:lang w:val="mn-MN"/>
        </w:rPr>
        <w:t xml:space="preserve"> </w:t>
      </w:r>
      <w:r w:rsidRPr="00CF0ECE">
        <w:rPr>
          <w:rFonts w:ascii="Times New Roman" w:eastAsia="Times New Roman" w:hAnsi="Times New Roman" w:cs="Times New Roman"/>
          <w:sz w:val="24"/>
          <w:szCs w:val="24"/>
        </w:rPr>
        <w:t>2023 оны 46 дугаар тогтоолоор “Даатгагчийн баталгаа гаргах үйл ажиллагааны журам”-ыг баталсан</w:t>
      </w:r>
      <w:r w:rsidR="00471F5B">
        <w:rPr>
          <w:rFonts w:ascii="Times New Roman" w:eastAsia="Times New Roman" w:hAnsi="Times New Roman" w:cs="Times New Roman"/>
          <w:sz w:val="24"/>
          <w:szCs w:val="24"/>
          <w:lang w:val="mn-MN"/>
        </w:rPr>
        <w:t xml:space="preserve"> байна</w:t>
      </w:r>
      <w:r w:rsidRPr="00CF0ECE">
        <w:rPr>
          <w:rFonts w:ascii="Times New Roman" w:eastAsia="Times New Roman" w:hAnsi="Times New Roman" w:cs="Times New Roman"/>
          <w:sz w:val="24"/>
          <w:szCs w:val="24"/>
        </w:rPr>
        <w:t>.</w:t>
      </w:r>
    </w:p>
    <w:p w14:paraId="68538DB3" w14:textId="1FF6303B" w:rsidR="00C045D2" w:rsidRPr="00C045D2" w:rsidRDefault="001D799A"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C045D2">
        <w:rPr>
          <w:rFonts w:ascii="Times New Roman" w:eastAsia="Times New Roman" w:hAnsi="Times New Roman" w:cs="Times New Roman"/>
          <w:sz w:val="24"/>
          <w:szCs w:val="24"/>
        </w:rPr>
        <w:t>Ингэснээр даатгалын компаниуд 50 гаруй тэрбум төгрөгийн баталгааг гаргах боломжтой болж</w:t>
      </w:r>
      <w:r w:rsidR="00443C16" w:rsidRPr="00C045D2">
        <w:rPr>
          <w:rFonts w:ascii="Times New Roman" w:eastAsia="Times New Roman" w:hAnsi="Times New Roman" w:cs="Times New Roman"/>
          <w:sz w:val="24"/>
          <w:szCs w:val="24"/>
        </w:rPr>
        <w:t xml:space="preserve">, </w:t>
      </w:r>
      <w:r w:rsidRPr="00C045D2">
        <w:rPr>
          <w:rFonts w:ascii="Times New Roman" w:eastAsia="Times New Roman" w:hAnsi="Times New Roman" w:cs="Times New Roman"/>
          <w:sz w:val="24"/>
          <w:szCs w:val="24"/>
        </w:rPr>
        <w:t xml:space="preserve">нөгөө талаас тендерийн үйл ажиллагаатай холбоотой иргэд, аж ахуйн нэгжүүдийн санхүүгийн үйлчилгээний зардал буурч, үйлчилгээг илүү амар хялбар байдлаар авах, иргэдийн ипотекийн зээлд хамрагдах боломжийг нэмэгдүүлэх боломжийг </w:t>
      </w:r>
      <w:r w:rsidRPr="00C045D2">
        <w:rPr>
          <w:rFonts w:ascii="Times New Roman" w:eastAsia="Times New Roman" w:hAnsi="Times New Roman" w:cs="Times New Roman"/>
          <w:sz w:val="24"/>
          <w:szCs w:val="24"/>
        </w:rPr>
        <w:lastRenderedPageBreak/>
        <w:t xml:space="preserve">бүрдүүлэхээс гадна, бусад салбарын үйл ажиллагаанд дэмжлэг болох зэрэг нийгэм, эдийн засагт эерэг нөлөө үзүүлэх ач холбогдолтой юм. </w:t>
      </w:r>
    </w:p>
    <w:p w14:paraId="29DB15D8" w14:textId="561B6F6C" w:rsidR="00CF0ECE" w:rsidRPr="00C045D2" w:rsidRDefault="00CF0ECE"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C045D2">
        <w:rPr>
          <w:rFonts w:ascii="Times New Roman" w:eastAsia="Times New Roman" w:hAnsi="Times New Roman" w:cs="Times New Roman"/>
          <w:sz w:val="24"/>
          <w:szCs w:val="24"/>
        </w:rPr>
        <w:t>Даатгагчийн баталгааны бүтээгдэхүүн,</w:t>
      </w:r>
      <w:r w:rsidRPr="00C045D2">
        <w:rPr>
          <w:rFonts w:ascii="Times New Roman" w:eastAsia="Times New Roman" w:hAnsi="Times New Roman" w:cs="Times New Roman"/>
          <w:sz w:val="24"/>
          <w:szCs w:val="24"/>
          <w:lang w:val="mn-MN"/>
        </w:rPr>
        <w:t xml:space="preserve"> </w:t>
      </w:r>
      <w:r w:rsidRPr="00C045D2">
        <w:rPr>
          <w:rFonts w:ascii="Times New Roman" w:eastAsia="Times New Roman" w:hAnsi="Times New Roman" w:cs="Times New Roman"/>
          <w:sz w:val="24"/>
          <w:szCs w:val="24"/>
        </w:rPr>
        <w:t>үйлчилгээний зохицуулалтын орч</w:t>
      </w:r>
      <w:r w:rsidR="00A81792">
        <w:rPr>
          <w:rFonts w:ascii="Times New Roman" w:eastAsia="Times New Roman" w:hAnsi="Times New Roman" w:cs="Times New Roman"/>
          <w:sz w:val="24"/>
          <w:szCs w:val="24"/>
          <w:lang w:val="mn-MN"/>
        </w:rPr>
        <w:t>и</w:t>
      </w:r>
      <w:r w:rsidRPr="00C045D2">
        <w:rPr>
          <w:rFonts w:ascii="Times New Roman" w:eastAsia="Times New Roman" w:hAnsi="Times New Roman" w:cs="Times New Roman"/>
          <w:sz w:val="24"/>
          <w:szCs w:val="24"/>
        </w:rPr>
        <w:t>нг</w:t>
      </w:r>
      <w:r w:rsidR="00A81792">
        <w:rPr>
          <w:rFonts w:ascii="Times New Roman" w:eastAsia="Times New Roman" w:hAnsi="Times New Roman" w:cs="Times New Roman"/>
          <w:sz w:val="24"/>
          <w:szCs w:val="24"/>
          <w:lang w:val="mn-MN"/>
        </w:rPr>
        <w:t xml:space="preserve"> </w:t>
      </w:r>
      <w:r w:rsidRPr="00C045D2">
        <w:rPr>
          <w:rFonts w:ascii="Times New Roman" w:eastAsia="Times New Roman" w:hAnsi="Times New Roman" w:cs="Times New Roman"/>
          <w:sz w:val="24"/>
          <w:szCs w:val="24"/>
        </w:rPr>
        <w:t>бий болгож, даатгагч нар баталгаа гаргах чиглэлээр хамтран ажиллах боломжийг бүрдүүл</w:t>
      </w:r>
      <w:r w:rsidR="00C045D2" w:rsidRPr="00C045D2">
        <w:rPr>
          <w:rFonts w:ascii="Times New Roman" w:eastAsia="Times New Roman" w:hAnsi="Times New Roman" w:cs="Times New Roman"/>
          <w:sz w:val="24"/>
          <w:szCs w:val="24"/>
          <w:lang w:val="mn-MN"/>
        </w:rPr>
        <w:t>ж</w:t>
      </w:r>
      <w:r w:rsidRPr="00C045D2">
        <w:rPr>
          <w:rFonts w:ascii="Times New Roman" w:eastAsia="Times New Roman" w:hAnsi="Times New Roman" w:cs="Times New Roman"/>
          <w:sz w:val="24"/>
          <w:szCs w:val="24"/>
        </w:rPr>
        <w:t>ээ.</w:t>
      </w:r>
    </w:p>
    <w:p w14:paraId="32AFD3F6" w14:textId="4C5B0A14" w:rsidR="001D799A" w:rsidRPr="00C6058B" w:rsidRDefault="001D799A"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1026B5">
        <w:rPr>
          <w:rFonts w:ascii="Times New Roman" w:eastAsia="Times New Roman" w:hAnsi="Times New Roman" w:cs="Times New Roman"/>
          <w:sz w:val="24"/>
          <w:szCs w:val="24"/>
        </w:rPr>
        <w:t>Даатгалын салбарт мөрдөгдөж буй журам, зааврыг сайжруулах хүрээнд</w:t>
      </w:r>
      <w:r w:rsidR="00C045D2">
        <w:rPr>
          <w:rFonts w:ascii="Times New Roman" w:eastAsia="Times New Roman" w:hAnsi="Times New Roman" w:cs="Times New Roman"/>
          <w:sz w:val="24"/>
          <w:szCs w:val="24"/>
          <w:lang w:val="mn-MN"/>
        </w:rPr>
        <w:t xml:space="preserve"> СЗХ-</w:t>
      </w:r>
      <w:r w:rsidRPr="00302BD4">
        <w:rPr>
          <w:rFonts w:ascii="Times New Roman" w:eastAsia="Times New Roman" w:hAnsi="Times New Roman" w:cs="Times New Roman"/>
          <w:sz w:val="24"/>
          <w:szCs w:val="24"/>
        </w:rPr>
        <w:t xml:space="preserve">ны </w:t>
      </w:r>
      <w:r w:rsidRPr="00C6058B">
        <w:rPr>
          <w:rFonts w:ascii="Times New Roman" w:eastAsia="Times New Roman" w:hAnsi="Times New Roman" w:cs="Times New Roman"/>
          <w:sz w:val="24"/>
          <w:szCs w:val="24"/>
        </w:rPr>
        <w:t>2023 оны 191 дүгээр тогтоолоор “Сайн дурын даатгалын хэлбэр”-т өөрчлөлт оруулж, итгэлцлийн даатгалын хэлбэрийн тайлбарыг өөрчлөн найруулсан.</w:t>
      </w:r>
    </w:p>
    <w:p w14:paraId="79609AFF" w14:textId="44A77D2C" w:rsidR="002876C6" w:rsidRPr="00C6058B" w:rsidRDefault="001D799A" w:rsidP="003D0E11">
      <w:pPr>
        <w:tabs>
          <w:tab w:val="left" w:pos="284"/>
          <w:tab w:val="left" w:pos="360"/>
        </w:tabs>
        <w:spacing w:line="360" w:lineRule="auto"/>
        <w:ind w:firstLine="567"/>
        <w:jc w:val="both"/>
        <w:rPr>
          <w:rFonts w:ascii="Times New Roman" w:eastAsia="Times New Roman" w:hAnsi="Times New Roman" w:cs="Times New Roman"/>
          <w:sz w:val="24"/>
          <w:szCs w:val="24"/>
        </w:rPr>
      </w:pPr>
      <w:r w:rsidRPr="00C6058B">
        <w:rPr>
          <w:rFonts w:ascii="Times New Roman" w:eastAsia="Times New Roman" w:hAnsi="Times New Roman" w:cs="Times New Roman"/>
          <w:sz w:val="24"/>
          <w:szCs w:val="24"/>
        </w:rPr>
        <w:t>Жолоочийн даатгалын үйл ажиллагаа эрхлэх зөвшөөрөл бүхий даатгагчаас жолоочийн даатгалын санд төвлөрүүлэх хөрөнгийн хэмжээг тогтоох тухай Санхүүгийн зохицуулах хорооны дарга, Сангийн сайдын 2022 оны 451/196 тоот, 2023 оны 416/А/187 тоот хамтарсан тушаалыг тус тус баталсан.</w:t>
      </w:r>
    </w:p>
    <w:p w14:paraId="3ACBB517" w14:textId="48751710" w:rsidR="00125D89" w:rsidRDefault="00C6058B"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C6058B">
        <w:rPr>
          <w:rFonts w:ascii="Times New Roman" w:eastAsia="Times New Roman" w:hAnsi="Times New Roman" w:cs="Times New Roman"/>
          <w:sz w:val="24"/>
          <w:szCs w:val="24"/>
          <w:lang w:val="mn-MN"/>
        </w:rPr>
        <w:t>Т</w:t>
      </w:r>
      <w:r w:rsidR="001D799A" w:rsidRPr="00C6058B">
        <w:rPr>
          <w:rFonts w:ascii="Times New Roman" w:eastAsia="Times New Roman" w:hAnsi="Times New Roman" w:cs="Times New Roman"/>
          <w:sz w:val="24"/>
          <w:szCs w:val="24"/>
        </w:rPr>
        <w:t>айлант хугацаанд Даатгалын бодлогын зөвлөлийн хурлыг 2 удаа зохион байгуулж Даатгагчийн баталгаа, Ипотекийн даатгал, олон нийтийн даатгалын боловсролыг нэмэгдүүлэх зэрэг асуудлуудыг хэлэлц</w:t>
      </w:r>
      <w:r w:rsidR="00B002AC">
        <w:rPr>
          <w:rFonts w:ascii="Times New Roman" w:eastAsia="Times New Roman" w:hAnsi="Times New Roman" w:cs="Times New Roman"/>
          <w:sz w:val="24"/>
          <w:szCs w:val="24"/>
          <w:lang w:val="mn-MN"/>
        </w:rPr>
        <w:t>жээ</w:t>
      </w:r>
      <w:r w:rsidR="001D799A" w:rsidRPr="00C6058B">
        <w:rPr>
          <w:rFonts w:ascii="Times New Roman" w:eastAsia="Times New Roman" w:hAnsi="Times New Roman" w:cs="Times New Roman"/>
          <w:sz w:val="24"/>
          <w:szCs w:val="24"/>
        </w:rPr>
        <w:t>.</w:t>
      </w:r>
      <w:r w:rsidR="00125D89" w:rsidRPr="00C6058B">
        <w:rPr>
          <w:rFonts w:ascii="Times New Roman" w:eastAsia="Times New Roman" w:hAnsi="Times New Roman" w:cs="Times New Roman"/>
          <w:sz w:val="24"/>
          <w:szCs w:val="24"/>
        </w:rPr>
        <w:t xml:space="preserve"> Мөн бодлогын зөвлөлөөс олон нийтийн даатгалын боловсролыг нэмэгдүүлэх чиглэлээр мэргэжлийн оролцогчдын оролцоог хангуулах, идэвхжүүлэх зөвлөмж гарга</w:t>
      </w:r>
      <w:r w:rsidRPr="00C6058B">
        <w:rPr>
          <w:rFonts w:ascii="Times New Roman" w:eastAsia="Times New Roman" w:hAnsi="Times New Roman" w:cs="Times New Roman"/>
          <w:sz w:val="24"/>
          <w:szCs w:val="24"/>
          <w:lang w:val="mn-MN"/>
        </w:rPr>
        <w:t>сан</w:t>
      </w:r>
      <w:r w:rsidR="00125D89" w:rsidRPr="00C6058B">
        <w:rPr>
          <w:rFonts w:ascii="Times New Roman" w:eastAsia="Times New Roman" w:hAnsi="Times New Roman" w:cs="Times New Roman"/>
          <w:sz w:val="24"/>
          <w:szCs w:val="24"/>
        </w:rPr>
        <w:t xml:space="preserve"> байна.  </w:t>
      </w:r>
    </w:p>
    <w:p w14:paraId="1B971A96" w14:textId="1CF77BD8" w:rsidR="004D57DA" w:rsidRPr="00134D83" w:rsidRDefault="004D57DA" w:rsidP="003D0E11">
      <w:pPr>
        <w:tabs>
          <w:tab w:val="left" w:pos="284"/>
          <w:tab w:val="left" w:pos="360"/>
        </w:tabs>
        <w:spacing w:line="360" w:lineRule="auto"/>
        <w:ind w:firstLine="567"/>
        <w:jc w:val="both"/>
        <w:rPr>
          <w:rFonts w:ascii="Times New Roman" w:eastAsia="Times New Roman" w:hAnsi="Times New Roman" w:cs="Times New Roman"/>
          <w:sz w:val="24"/>
          <w:szCs w:val="24"/>
        </w:rPr>
      </w:pPr>
      <w:r w:rsidRPr="00134D83">
        <w:rPr>
          <w:rFonts w:ascii="Times New Roman" w:eastAsia="Times New Roman" w:hAnsi="Times New Roman" w:cs="Times New Roman"/>
          <w:sz w:val="24"/>
          <w:szCs w:val="24"/>
        </w:rPr>
        <w:t>Даатгалын багц хууль буюу Даатгалын тухай, Даатгалын зуучлалын тухай, Жолоочийн даатгалын тухай хуулиудын шинэчилсэн найруулгын төслийг эцэслэн боловсруулж, Засгийн газрын хуралдаанд танилцуулах, УИХ-д өргөн барих чиглэлээр Сангийн яамтай хамтран ажилла</w:t>
      </w:r>
      <w:r w:rsidR="00134D83" w:rsidRPr="00134D83">
        <w:rPr>
          <w:rFonts w:ascii="Times New Roman" w:eastAsia="Times New Roman" w:hAnsi="Times New Roman" w:cs="Times New Roman"/>
          <w:sz w:val="24"/>
          <w:szCs w:val="24"/>
          <w:lang w:val="mn-MN"/>
        </w:rPr>
        <w:t>жээ</w:t>
      </w:r>
      <w:r w:rsidRPr="00134D83">
        <w:rPr>
          <w:rFonts w:ascii="Times New Roman" w:eastAsia="Times New Roman" w:hAnsi="Times New Roman" w:cs="Times New Roman"/>
          <w:sz w:val="24"/>
          <w:szCs w:val="24"/>
        </w:rPr>
        <w:t xml:space="preserve">.  </w:t>
      </w:r>
    </w:p>
    <w:p w14:paraId="6DB71633" w14:textId="1B90E6DB" w:rsidR="004E3998" w:rsidRPr="00134D83" w:rsidRDefault="004E3998" w:rsidP="003D0E11">
      <w:pPr>
        <w:tabs>
          <w:tab w:val="left" w:pos="284"/>
          <w:tab w:val="left" w:pos="360"/>
        </w:tabs>
        <w:spacing w:line="360" w:lineRule="auto"/>
        <w:ind w:firstLine="567"/>
        <w:jc w:val="both"/>
        <w:rPr>
          <w:rFonts w:ascii="Times New Roman" w:eastAsia="Times New Roman" w:hAnsi="Times New Roman" w:cs="Times New Roman"/>
          <w:sz w:val="24"/>
          <w:szCs w:val="24"/>
        </w:rPr>
      </w:pPr>
      <w:r w:rsidRPr="00134D83">
        <w:rPr>
          <w:rFonts w:ascii="Times New Roman" w:eastAsia="Times New Roman" w:hAnsi="Times New Roman" w:cs="Times New Roman"/>
          <w:sz w:val="24"/>
          <w:szCs w:val="24"/>
        </w:rPr>
        <w:t>Даатгалын салбарт тулгамдаж буй татварын хууль, эрх зүйн зохицуулалттай холбоотой асуудлууд, амьдралын даатгалыг хөгжүүлэх,</w:t>
      </w:r>
      <w:r w:rsidRPr="00134D83">
        <w:rPr>
          <w:rFonts w:ascii="Times New Roman" w:eastAsia="Times New Roman" w:hAnsi="Times New Roman" w:cs="Times New Roman"/>
          <w:sz w:val="24"/>
          <w:szCs w:val="24"/>
          <w:lang w:val="mn-MN"/>
        </w:rPr>
        <w:t xml:space="preserve"> з</w:t>
      </w:r>
      <w:r w:rsidRPr="00134D83">
        <w:rPr>
          <w:rFonts w:ascii="Times New Roman" w:eastAsia="Times New Roman" w:hAnsi="Times New Roman" w:cs="Times New Roman"/>
          <w:sz w:val="24"/>
          <w:szCs w:val="24"/>
        </w:rPr>
        <w:t>аавал даатгалын нэгдсэн зохицуулалтын орчныг бүрдүүлэхээр ажилла</w:t>
      </w:r>
      <w:r w:rsidR="00134D83" w:rsidRPr="00134D83">
        <w:rPr>
          <w:rFonts w:ascii="Times New Roman" w:eastAsia="Times New Roman" w:hAnsi="Times New Roman" w:cs="Times New Roman"/>
          <w:sz w:val="24"/>
          <w:szCs w:val="24"/>
          <w:lang w:val="mn-MN"/>
        </w:rPr>
        <w:t xml:space="preserve">сан </w:t>
      </w:r>
      <w:r w:rsidRPr="00134D83">
        <w:rPr>
          <w:rFonts w:ascii="Times New Roman" w:eastAsia="Times New Roman" w:hAnsi="Times New Roman" w:cs="Times New Roman"/>
          <w:sz w:val="24"/>
          <w:szCs w:val="24"/>
        </w:rPr>
        <w:t>байна.</w:t>
      </w:r>
    </w:p>
    <w:p w14:paraId="024B7FE4" w14:textId="58FEA882" w:rsidR="0012469C" w:rsidRPr="00C6058B" w:rsidRDefault="00FE1CBC" w:rsidP="00CA60EA">
      <w:pPr>
        <w:pStyle w:val="ListParagraph"/>
        <w:numPr>
          <w:ilvl w:val="0"/>
          <w:numId w:val="30"/>
        </w:numPr>
        <w:tabs>
          <w:tab w:val="left" w:pos="284"/>
          <w:tab w:val="left" w:pos="360"/>
          <w:tab w:val="left" w:pos="990"/>
        </w:tabs>
        <w:spacing w:before="240" w:after="0" w:line="360" w:lineRule="auto"/>
        <w:ind w:hanging="720"/>
        <w:jc w:val="both"/>
        <w:rPr>
          <w:rFonts w:ascii="Times New Roman" w:eastAsia="Times New Roman" w:hAnsi="Times New Roman" w:cs="Times New Roman"/>
          <w:bCs/>
          <w:sz w:val="24"/>
          <w:szCs w:val="24"/>
          <w:u w:val="single"/>
        </w:rPr>
      </w:pPr>
      <w:r w:rsidRPr="00C6058B">
        <w:rPr>
          <w:rFonts w:ascii="Times New Roman" w:eastAsia="Times New Roman" w:hAnsi="Times New Roman" w:cs="Times New Roman"/>
          <w:bCs/>
          <w:sz w:val="24"/>
          <w:szCs w:val="24"/>
          <w:u w:val="single"/>
        </w:rPr>
        <w:t>БАНК БУС САНХҮҮГИЙН БАЙГУУЛЛАГЫН САЛБАР</w:t>
      </w:r>
    </w:p>
    <w:p w14:paraId="126DDC8C" w14:textId="74F0DA83" w:rsidR="00EF55D8" w:rsidRPr="004F1AFD" w:rsidRDefault="00C6058B" w:rsidP="00C6058B">
      <w:pPr>
        <w:tabs>
          <w:tab w:val="left" w:pos="284"/>
          <w:tab w:val="left" w:pos="360"/>
          <w:tab w:val="left" w:pos="990"/>
        </w:tabs>
        <w:spacing w:after="0" w:line="360" w:lineRule="auto"/>
        <w:ind w:firstLine="567"/>
        <w:jc w:val="both"/>
        <w:rPr>
          <w:rFonts w:ascii="Times New Roman" w:eastAsia="Times New Roman" w:hAnsi="Times New Roman" w:cs="Times New Roman"/>
          <w:sz w:val="24"/>
          <w:szCs w:val="24"/>
        </w:rPr>
      </w:pPr>
      <w:r w:rsidRPr="00770455">
        <w:rPr>
          <w:rFonts w:ascii="Times New Roman" w:eastAsia="Times New Roman" w:hAnsi="Times New Roman" w:cs="Times New Roman"/>
          <w:sz w:val="24"/>
          <w:szCs w:val="24"/>
          <w:lang w:val="mn-MN"/>
        </w:rPr>
        <w:t>СЗ</w:t>
      </w:r>
      <w:r w:rsidR="00EF55D8" w:rsidRPr="00770455">
        <w:rPr>
          <w:rFonts w:ascii="Times New Roman" w:eastAsia="Times New Roman" w:hAnsi="Times New Roman" w:cs="Times New Roman"/>
          <w:sz w:val="24"/>
          <w:szCs w:val="24"/>
        </w:rPr>
        <w:t>Х</w:t>
      </w:r>
      <w:r w:rsidRPr="00770455">
        <w:rPr>
          <w:rFonts w:ascii="Times New Roman" w:eastAsia="Times New Roman" w:hAnsi="Times New Roman" w:cs="Times New Roman"/>
          <w:sz w:val="24"/>
          <w:szCs w:val="24"/>
          <w:lang w:val="mn-MN"/>
        </w:rPr>
        <w:t xml:space="preserve"> нь </w:t>
      </w:r>
      <w:r w:rsidR="00EF55D8" w:rsidRPr="00770455">
        <w:rPr>
          <w:rFonts w:ascii="Times New Roman" w:eastAsia="Times New Roman" w:hAnsi="Times New Roman" w:cs="Times New Roman"/>
          <w:sz w:val="24"/>
          <w:szCs w:val="24"/>
        </w:rPr>
        <w:t>олон улсын санхүүгийн зах зээлд өрсөлдөхүйц,</w:t>
      </w:r>
      <w:r w:rsidR="008001F2" w:rsidRPr="00770455">
        <w:rPr>
          <w:rFonts w:ascii="Times New Roman" w:eastAsia="Times New Roman" w:hAnsi="Times New Roman" w:cs="Times New Roman"/>
          <w:sz w:val="24"/>
          <w:szCs w:val="24"/>
          <w:lang w:val="mn-MN"/>
        </w:rPr>
        <w:t xml:space="preserve"> </w:t>
      </w:r>
      <w:r w:rsidR="00EF55D8" w:rsidRPr="00770455">
        <w:rPr>
          <w:rFonts w:ascii="Times New Roman" w:eastAsia="Times New Roman" w:hAnsi="Times New Roman" w:cs="Times New Roman"/>
          <w:sz w:val="24"/>
          <w:szCs w:val="24"/>
        </w:rPr>
        <w:t>чанартай, хүртээмжтэй санхүүгийн систем,</w:t>
      </w:r>
      <w:r w:rsidR="00770455" w:rsidRPr="00770455">
        <w:rPr>
          <w:rFonts w:ascii="Times New Roman" w:eastAsia="Times New Roman" w:hAnsi="Times New Roman" w:cs="Times New Roman"/>
          <w:sz w:val="24"/>
          <w:szCs w:val="24"/>
          <w:lang w:val="mn-MN"/>
        </w:rPr>
        <w:t xml:space="preserve"> түүнчлэн </w:t>
      </w:r>
      <w:r w:rsidR="00EF55D8" w:rsidRPr="00770455">
        <w:rPr>
          <w:rFonts w:ascii="Times New Roman" w:eastAsia="Times New Roman" w:hAnsi="Times New Roman" w:cs="Times New Roman"/>
          <w:sz w:val="24"/>
          <w:szCs w:val="24"/>
        </w:rPr>
        <w:t>цахим технологид суурилсан, уян хатан санхүүгийн үйлчилгээг хөгжүүлэх цогц бодлогын шийдлүүдийг авч хэрэгжүүлэх</w:t>
      </w:r>
      <w:r w:rsidR="00BE7FB9">
        <w:rPr>
          <w:rFonts w:ascii="Times New Roman" w:eastAsia="Times New Roman" w:hAnsi="Times New Roman" w:cs="Times New Roman"/>
          <w:sz w:val="24"/>
          <w:szCs w:val="24"/>
        </w:rPr>
        <w:t xml:space="preserve">, </w:t>
      </w:r>
      <w:r w:rsidR="00EF55D8" w:rsidRPr="00770455">
        <w:rPr>
          <w:rFonts w:ascii="Times New Roman" w:eastAsia="Times New Roman" w:hAnsi="Times New Roman" w:cs="Times New Roman"/>
          <w:sz w:val="24"/>
          <w:szCs w:val="24"/>
        </w:rPr>
        <w:t xml:space="preserve">санхүүгийн хэрэглэгчдийн эрх ашгийг хамгаалсан, </w:t>
      </w:r>
      <w:r w:rsidR="00EF55D8" w:rsidRPr="004F1AFD">
        <w:rPr>
          <w:rFonts w:ascii="Times New Roman" w:eastAsia="Times New Roman" w:hAnsi="Times New Roman" w:cs="Times New Roman"/>
          <w:sz w:val="24"/>
          <w:szCs w:val="24"/>
        </w:rPr>
        <w:t>хүртээмжтэй санхүүгийн үйлчилгээг эрхлэх хууль эрх зүйн орчныг бүрдүүлэхэд чиглэсэн  Банк бус санхүүгийн үйл ажиллагааны тухай хуулийн шинэчилсэн найруулгын төслийг боловсруул</w:t>
      </w:r>
      <w:r w:rsidR="00BE7FB9">
        <w:rPr>
          <w:rFonts w:ascii="Times New Roman" w:eastAsia="Times New Roman" w:hAnsi="Times New Roman" w:cs="Times New Roman"/>
          <w:sz w:val="24"/>
          <w:szCs w:val="24"/>
          <w:lang w:val="mn-MN"/>
        </w:rPr>
        <w:t xml:space="preserve">ан </w:t>
      </w:r>
      <w:r w:rsidR="00EF55D8" w:rsidRPr="004F1AFD">
        <w:rPr>
          <w:rFonts w:ascii="Times New Roman" w:eastAsia="Times New Roman" w:hAnsi="Times New Roman" w:cs="Times New Roman"/>
          <w:sz w:val="24"/>
          <w:szCs w:val="24"/>
        </w:rPr>
        <w:t>хууль санаачлагчид хүргүүлж</w:t>
      </w:r>
      <w:r w:rsidR="00BE7FB9">
        <w:rPr>
          <w:rFonts w:ascii="Times New Roman" w:eastAsia="Times New Roman" w:hAnsi="Times New Roman" w:cs="Times New Roman"/>
          <w:sz w:val="24"/>
          <w:szCs w:val="24"/>
        </w:rPr>
        <w:t>,</w:t>
      </w:r>
      <w:r w:rsidR="00EF55D8" w:rsidRPr="004F1AFD">
        <w:rPr>
          <w:rFonts w:ascii="Times New Roman" w:eastAsia="Times New Roman" w:hAnsi="Times New Roman" w:cs="Times New Roman"/>
          <w:sz w:val="24"/>
          <w:szCs w:val="24"/>
        </w:rPr>
        <w:t xml:space="preserve"> УИХ-д өргөн барьсан</w:t>
      </w:r>
      <w:r w:rsidR="004F1AFD">
        <w:rPr>
          <w:rFonts w:ascii="Times New Roman" w:eastAsia="Times New Roman" w:hAnsi="Times New Roman" w:cs="Times New Roman"/>
          <w:sz w:val="24"/>
          <w:szCs w:val="24"/>
          <w:lang w:val="mn-MN"/>
        </w:rPr>
        <w:t xml:space="preserve"> байна</w:t>
      </w:r>
      <w:r w:rsidR="00EF55D8" w:rsidRPr="004F1AFD">
        <w:rPr>
          <w:rFonts w:ascii="Times New Roman" w:eastAsia="Times New Roman" w:hAnsi="Times New Roman" w:cs="Times New Roman"/>
          <w:sz w:val="24"/>
          <w:szCs w:val="24"/>
        </w:rPr>
        <w:t>.</w:t>
      </w:r>
    </w:p>
    <w:p w14:paraId="752AD17D" w14:textId="261929B9" w:rsidR="00EF55D8" w:rsidRDefault="00EF55D8" w:rsidP="003D0E11">
      <w:pPr>
        <w:tabs>
          <w:tab w:val="left" w:pos="284"/>
          <w:tab w:val="left" w:pos="360"/>
          <w:tab w:val="left" w:pos="990"/>
        </w:tabs>
        <w:spacing w:line="360" w:lineRule="auto"/>
        <w:ind w:firstLine="567"/>
        <w:jc w:val="both"/>
        <w:rPr>
          <w:rFonts w:ascii="Times New Roman" w:eastAsia="Times New Roman" w:hAnsi="Times New Roman" w:cs="Times New Roman"/>
          <w:sz w:val="24"/>
          <w:szCs w:val="24"/>
        </w:rPr>
      </w:pPr>
      <w:r w:rsidRPr="008001F2">
        <w:rPr>
          <w:rFonts w:ascii="Times New Roman" w:eastAsia="Times New Roman" w:hAnsi="Times New Roman" w:cs="Times New Roman"/>
          <w:sz w:val="24"/>
          <w:szCs w:val="24"/>
        </w:rPr>
        <w:lastRenderedPageBreak/>
        <w:t>УИХ-ын Эдийн засгийн байнгын хорооны 2022 оны 5 дугаар сарын 10</w:t>
      </w:r>
      <w:r w:rsidR="008001F2" w:rsidRPr="008001F2">
        <w:rPr>
          <w:rFonts w:ascii="Times New Roman" w:eastAsia="Times New Roman" w:hAnsi="Times New Roman" w:cs="Times New Roman"/>
          <w:sz w:val="24"/>
          <w:szCs w:val="24"/>
          <w:lang w:val="mn-MN"/>
        </w:rPr>
        <w:t>,19</w:t>
      </w:r>
      <w:r w:rsidRPr="008001F2">
        <w:rPr>
          <w:rFonts w:ascii="Times New Roman" w:eastAsia="Times New Roman" w:hAnsi="Times New Roman" w:cs="Times New Roman"/>
          <w:sz w:val="24"/>
          <w:szCs w:val="24"/>
        </w:rPr>
        <w:t>-н</w:t>
      </w:r>
      <w:r w:rsidR="008001F2" w:rsidRPr="008001F2">
        <w:rPr>
          <w:rFonts w:ascii="Times New Roman" w:eastAsia="Times New Roman" w:hAnsi="Times New Roman" w:cs="Times New Roman"/>
          <w:sz w:val="24"/>
          <w:szCs w:val="24"/>
          <w:lang w:val="mn-MN"/>
        </w:rPr>
        <w:t xml:space="preserve">ий </w:t>
      </w:r>
      <w:r w:rsidRPr="008001F2">
        <w:rPr>
          <w:rFonts w:ascii="Times New Roman" w:eastAsia="Times New Roman" w:hAnsi="Times New Roman" w:cs="Times New Roman"/>
          <w:sz w:val="24"/>
          <w:szCs w:val="24"/>
        </w:rPr>
        <w:t>өдр</w:t>
      </w:r>
      <w:r w:rsidR="008001F2" w:rsidRPr="008001F2">
        <w:rPr>
          <w:rFonts w:ascii="Times New Roman" w:eastAsia="Times New Roman" w:hAnsi="Times New Roman" w:cs="Times New Roman"/>
          <w:sz w:val="24"/>
          <w:szCs w:val="24"/>
          <w:lang w:val="mn-MN"/>
        </w:rPr>
        <w:t xml:space="preserve">үүдийн </w:t>
      </w:r>
      <w:r w:rsidRPr="008001F2">
        <w:rPr>
          <w:rFonts w:ascii="Times New Roman" w:eastAsia="Times New Roman" w:hAnsi="Times New Roman" w:cs="Times New Roman"/>
          <w:sz w:val="24"/>
          <w:szCs w:val="24"/>
        </w:rPr>
        <w:t>нэгдсэн хуралдаанаар хуулийн төслийн шинэчилсэн найруулгын төсөл болон хамт өргөн мэдүүлсэн хуулийн төслүүдийг үзэл баримтлалын хүрээнд хэлэлцэхийг дэмжиж Эдийн засгийн байнгын хорооны 2022 оны 5 дугаар сарын 31-ний өдрийн 06 дугаар тогтоолоор нэр бүхий УИХ-ын гишүүдийн бүрэлдэхүүнтэй хуулийн төслийг анхны хэлэлцүүлэгт бэлтгэх үүрэг бүхий ажлын хэсэг, ажлын хэсэгт мэргэжил, арга зүйн туслалцаа үзүүлэх дэд ажлын хэсгийг тус тус  байгуул</w:t>
      </w:r>
      <w:r w:rsidR="008001F2" w:rsidRPr="008001F2">
        <w:rPr>
          <w:rFonts w:ascii="Times New Roman" w:eastAsia="Times New Roman" w:hAnsi="Times New Roman" w:cs="Times New Roman"/>
          <w:sz w:val="24"/>
          <w:szCs w:val="24"/>
          <w:lang w:val="mn-MN"/>
        </w:rPr>
        <w:t>жээ</w:t>
      </w:r>
      <w:r w:rsidRPr="008001F2">
        <w:rPr>
          <w:rFonts w:ascii="Times New Roman" w:eastAsia="Times New Roman" w:hAnsi="Times New Roman" w:cs="Times New Roman"/>
          <w:sz w:val="24"/>
          <w:szCs w:val="24"/>
        </w:rPr>
        <w:t xml:space="preserve">. </w:t>
      </w:r>
    </w:p>
    <w:p w14:paraId="4A93D4F1" w14:textId="76EBAEF2" w:rsidR="0091325C" w:rsidRDefault="0091325C" w:rsidP="0091325C">
      <w:pPr>
        <w:tabs>
          <w:tab w:val="left" w:pos="284"/>
          <w:tab w:val="left" w:pos="360"/>
          <w:tab w:val="left" w:pos="990"/>
        </w:tabs>
        <w:spacing w:after="0" w:line="360" w:lineRule="auto"/>
        <w:ind w:firstLine="567"/>
        <w:jc w:val="both"/>
        <w:rPr>
          <w:rFonts w:ascii="Times New Roman" w:eastAsia="Times New Roman" w:hAnsi="Times New Roman" w:cs="Times New Roman"/>
          <w:sz w:val="24"/>
          <w:szCs w:val="24"/>
        </w:rPr>
      </w:pPr>
      <w:r w:rsidRPr="0091325C">
        <w:rPr>
          <w:rFonts w:ascii="Times New Roman" w:eastAsia="Times New Roman" w:hAnsi="Times New Roman" w:cs="Times New Roman"/>
          <w:sz w:val="24"/>
          <w:szCs w:val="24"/>
        </w:rPr>
        <w:t xml:space="preserve">Банк бус санхүүгийн байгууллагын салбарын тогтвортой байдлыг хангах, хөрөнгө оруулагч, үйлчлүүлэгчдийн эрх ашгийг хамгаалах, салбарын оролцогчдыг чадавхижуулах, салбарт үүсч болзошгүй эрсдэлээс урьдчилан сэргийлэх зорилгоор </w:t>
      </w:r>
      <w:r>
        <w:rPr>
          <w:rFonts w:ascii="Times New Roman" w:eastAsia="Times New Roman" w:hAnsi="Times New Roman" w:cs="Times New Roman"/>
          <w:sz w:val="24"/>
          <w:szCs w:val="24"/>
          <w:lang w:val="mn-MN"/>
        </w:rPr>
        <w:t xml:space="preserve">авч хэрэгжүүлсэн </w:t>
      </w:r>
      <w:r w:rsidRPr="0091325C">
        <w:rPr>
          <w:rFonts w:ascii="Times New Roman" w:eastAsia="Times New Roman" w:hAnsi="Times New Roman" w:cs="Times New Roman"/>
          <w:sz w:val="24"/>
          <w:szCs w:val="24"/>
        </w:rPr>
        <w:t>арга хэмжээ</w:t>
      </w:r>
      <w:r>
        <w:rPr>
          <w:rFonts w:ascii="Times New Roman" w:eastAsia="Times New Roman" w:hAnsi="Times New Roman" w:cs="Times New Roman"/>
          <w:sz w:val="24"/>
          <w:szCs w:val="24"/>
          <w:lang w:val="mn-MN"/>
        </w:rPr>
        <w:t>н</w:t>
      </w:r>
      <w:r w:rsidR="00A75774">
        <w:rPr>
          <w:rFonts w:ascii="Times New Roman" w:eastAsia="Times New Roman" w:hAnsi="Times New Roman" w:cs="Times New Roman"/>
          <w:sz w:val="24"/>
          <w:szCs w:val="24"/>
          <w:lang w:val="mn-MN"/>
        </w:rPr>
        <w:t>үүд</w:t>
      </w:r>
      <w:r>
        <w:rPr>
          <w:rFonts w:ascii="Times New Roman" w:eastAsia="Times New Roman" w:hAnsi="Times New Roman" w:cs="Times New Roman"/>
          <w:sz w:val="24"/>
          <w:szCs w:val="24"/>
          <w:lang w:val="mn-MN"/>
        </w:rPr>
        <w:t>ээс дурьдвал</w:t>
      </w:r>
      <w:r w:rsidRPr="0091325C">
        <w:rPr>
          <w:rFonts w:ascii="Times New Roman" w:eastAsia="Times New Roman" w:hAnsi="Times New Roman" w:cs="Times New Roman"/>
          <w:sz w:val="24"/>
          <w:szCs w:val="24"/>
        </w:rPr>
        <w:t xml:space="preserve">: </w:t>
      </w:r>
    </w:p>
    <w:p w14:paraId="7635DEE4" w14:textId="2B74626E" w:rsidR="0091325C" w:rsidRPr="0091325C" w:rsidRDefault="0091325C" w:rsidP="00291071">
      <w:pPr>
        <w:pStyle w:val="ListParagraph"/>
        <w:numPr>
          <w:ilvl w:val="0"/>
          <w:numId w:val="38"/>
        </w:numPr>
        <w:tabs>
          <w:tab w:val="left" w:pos="284"/>
          <w:tab w:val="left" w:pos="360"/>
          <w:tab w:val="left" w:pos="851"/>
        </w:tabs>
        <w:spacing w:after="0" w:line="360" w:lineRule="auto"/>
        <w:ind w:left="851" w:hanging="284"/>
        <w:jc w:val="both"/>
        <w:rPr>
          <w:rFonts w:ascii="Times New Roman" w:eastAsia="Times New Roman" w:hAnsi="Times New Roman" w:cs="Times New Roman"/>
          <w:sz w:val="24"/>
          <w:szCs w:val="24"/>
        </w:rPr>
      </w:pPr>
      <w:r w:rsidRPr="0091325C">
        <w:rPr>
          <w:rFonts w:ascii="Times New Roman" w:eastAsia="Times New Roman" w:hAnsi="Times New Roman" w:cs="Times New Roman"/>
          <w:sz w:val="24"/>
          <w:szCs w:val="24"/>
          <w:lang w:val="mn-MN"/>
        </w:rPr>
        <w:t>Т</w:t>
      </w:r>
      <w:r w:rsidRPr="0091325C">
        <w:rPr>
          <w:rFonts w:ascii="Times New Roman" w:eastAsia="Times New Roman" w:hAnsi="Times New Roman" w:cs="Times New Roman"/>
          <w:sz w:val="24"/>
          <w:szCs w:val="24"/>
        </w:rPr>
        <w:t>ехнологид суурилсан зээлийн бүтээгдэхүүнийг бүртгэх зохицуулатыг сайжруулах зорилгоор Санхүүгийн зохицуулах хорооны 2023 оны 36 дугаар тогтоолоор “Банк бус санхүүгийн зээлийн үйл ажиллагааны журам”-д өөрчлөлт оруулсан;</w:t>
      </w:r>
    </w:p>
    <w:p w14:paraId="0443F133" w14:textId="0B7F0BCE" w:rsidR="0001693B" w:rsidRPr="0001693B" w:rsidRDefault="0001693B" w:rsidP="00291071">
      <w:pPr>
        <w:pStyle w:val="ListParagraph"/>
        <w:numPr>
          <w:ilvl w:val="0"/>
          <w:numId w:val="38"/>
        </w:numPr>
        <w:tabs>
          <w:tab w:val="left" w:pos="284"/>
          <w:tab w:val="left" w:pos="360"/>
          <w:tab w:val="left" w:pos="851"/>
        </w:tabs>
        <w:spacing w:after="0" w:line="360" w:lineRule="auto"/>
        <w:ind w:left="851" w:hanging="284"/>
        <w:jc w:val="both"/>
        <w:rPr>
          <w:rFonts w:ascii="Times New Roman" w:eastAsia="Times New Roman" w:hAnsi="Times New Roman" w:cs="Times New Roman"/>
          <w:sz w:val="24"/>
          <w:szCs w:val="24"/>
        </w:rPr>
      </w:pPr>
      <w:r w:rsidRPr="0001693B">
        <w:rPr>
          <w:rFonts w:ascii="Times New Roman" w:eastAsia="Times New Roman" w:hAnsi="Times New Roman" w:cs="Times New Roman"/>
          <w:sz w:val="24"/>
          <w:szCs w:val="24"/>
        </w:rPr>
        <w:t xml:space="preserve">Банк бус санхүүгийн итгэлцлийн үйлчилгээний тусгай зөвшөөрөл авсан хуулийн этгээдийн эрхлэх итгэлцлийн үйлчилгээний нөхцөл, шаардлагыг тодорхойлж, оролцогч талуудын эрх ашгийг хамгаалах, тэдгээрийн хоорондын харилцааг зохицуулах “Итгэлцлийн </w:t>
      </w:r>
      <w:r w:rsidRPr="0001693B">
        <w:rPr>
          <w:rFonts w:ascii="Times New Roman" w:eastAsia="Times New Roman" w:hAnsi="Times New Roman" w:cs="Times New Roman"/>
          <w:sz w:val="24"/>
          <w:szCs w:val="24"/>
          <w:lang w:val="mn-MN"/>
        </w:rPr>
        <w:t xml:space="preserve">үйлчилгээний </w:t>
      </w:r>
      <w:r w:rsidRPr="0001693B">
        <w:rPr>
          <w:rFonts w:ascii="Times New Roman" w:eastAsia="Times New Roman" w:hAnsi="Times New Roman" w:cs="Times New Roman"/>
          <w:sz w:val="24"/>
          <w:szCs w:val="24"/>
        </w:rPr>
        <w:t>журам”-ыг Санхүүгийн зохицуулах хорооны 2023 оны 434 дүгээр тогтоолоор шинээр баталсан;</w:t>
      </w:r>
    </w:p>
    <w:p w14:paraId="3085EB6A" w14:textId="3431A493" w:rsidR="001E2796" w:rsidRPr="001E2796" w:rsidRDefault="001E2796" w:rsidP="00291071">
      <w:pPr>
        <w:pStyle w:val="ListParagraph"/>
        <w:numPr>
          <w:ilvl w:val="0"/>
          <w:numId w:val="38"/>
        </w:numPr>
        <w:tabs>
          <w:tab w:val="left" w:pos="284"/>
          <w:tab w:val="left" w:pos="360"/>
          <w:tab w:val="left" w:pos="851"/>
        </w:tabs>
        <w:spacing w:after="0" w:line="360" w:lineRule="auto"/>
        <w:ind w:left="851" w:hanging="284"/>
        <w:jc w:val="both"/>
        <w:rPr>
          <w:rFonts w:ascii="Times New Roman" w:eastAsia="Times New Roman" w:hAnsi="Times New Roman" w:cs="Times New Roman"/>
          <w:sz w:val="24"/>
          <w:szCs w:val="24"/>
        </w:rPr>
      </w:pPr>
      <w:r w:rsidRPr="001E2796">
        <w:rPr>
          <w:rFonts w:ascii="Times New Roman" w:eastAsia="Times New Roman" w:hAnsi="Times New Roman" w:cs="Times New Roman"/>
          <w:sz w:val="24"/>
          <w:szCs w:val="24"/>
        </w:rPr>
        <w:t>ББСБ-д мөрдөгдөх нягтлан бодох бүртгэлийн баримт бичгийг Санхүүгийн Тайлагналын Олон Улсын Стандарт (СТОУС)-д нийцүүлэх зорилгоор Сангийн сайд, Санхүүгийн зохицуулах хорооны даргын 2023 оны 12 дугаар сарын 08-ны өдрийн А/226/528 дугаар хамтарсан тушаалаар “Банк бус санхүүгийн үйл ажиллагаа эрхлэх аж ахуйн нэгж, байгууллагын дагаж мөрдөх нягтлан бодох бүртгэлийн журам”-ыг баталсан;</w:t>
      </w:r>
    </w:p>
    <w:p w14:paraId="512EC320" w14:textId="2DF23C63" w:rsidR="0091325C" w:rsidRDefault="001E2796" w:rsidP="00291071">
      <w:pPr>
        <w:pStyle w:val="ListParagraph"/>
        <w:numPr>
          <w:ilvl w:val="0"/>
          <w:numId w:val="38"/>
        </w:numPr>
        <w:tabs>
          <w:tab w:val="left" w:pos="284"/>
          <w:tab w:val="left" w:pos="360"/>
          <w:tab w:val="left" w:pos="851"/>
        </w:tabs>
        <w:spacing w:after="0" w:line="360" w:lineRule="auto"/>
        <w:ind w:left="851" w:hanging="284"/>
        <w:jc w:val="both"/>
        <w:rPr>
          <w:rFonts w:ascii="Times New Roman" w:eastAsia="Times New Roman" w:hAnsi="Times New Roman" w:cs="Times New Roman"/>
          <w:sz w:val="24"/>
          <w:szCs w:val="24"/>
        </w:rPr>
      </w:pPr>
      <w:r w:rsidRPr="001E2796">
        <w:rPr>
          <w:rFonts w:ascii="Times New Roman" w:eastAsia="Times New Roman" w:hAnsi="Times New Roman" w:cs="Times New Roman"/>
          <w:sz w:val="24"/>
          <w:szCs w:val="24"/>
        </w:rPr>
        <w:t>Монголбанкны Ерөнхийлөгч, Санхүүгийн зохицуулах хорооны даргын 2023 оны 05 дугаар сарын 23-ны өдрийн А-106/298 тоот хамтарсан тушаалаар “Банк, эрх бүхий хуулийн этгээдийн мөнгөн хадгаламж, зээлийн хүүгийн хэмжээг бодох, тооцох, мэдээллийн ил тод байдлыг хангах аргачлал”-ыг баталсан</w:t>
      </w:r>
      <w:r>
        <w:rPr>
          <w:rFonts w:ascii="Times New Roman" w:eastAsia="Times New Roman" w:hAnsi="Times New Roman" w:cs="Times New Roman"/>
          <w:sz w:val="24"/>
          <w:szCs w:val="24"/>
        </w:rPr>
        <w:t>;</w:t>
      </w:r>
    </w:p>
    <w:p w14:paraId="0262A889" w14:textId="2A0E05B8" w:rsidR="00D77882" w:rsidRPr="00D77882" w:rsidRDefault="00D77882" w:rsidP="00291071">
      <w:pPr>
        <w:pStyle w:val="ListParagraph"/>
        <w:numPr>
          <w:ilvl w:val="0"/>
          <w:numId w:val="38"/>
        </w:numPr>
        <w:tabs>
          <w:tab w:val="left" w:pos="284"/>
          <w:tab w:val="left" w:pos="360"/>
          <w:tab w:val="left" w:pos="851"/>
        </w:tabs>
        <w:spacing w:after="0" w:line="360" w:lineRule="auto"/>
        <w:ind w:left="851" w:hanging="284"/>
        <w:jc w:val="both"/>
        <w:rPr>
          <w:rFonts w:ascii="Times New Roman" w:eastAsia="Times New Roman" w:hAnsi="Times New Roman" w:cs="Times New Roman"/>
          <w:sz w:val="24"/>
          <w:szCs w:val="24"/>
        </w:rPr>
      </w:pPr>
      <w:r w:rsidRPr="00D77882">
        <w:rPr>
          <w:rFonts w:ascii="Times New Roman" w:eastAsia="Times New Roman" w:hAnsi="Times New Roman" w:cs="Times New Roman"/>
          <w:sz w:val="24"/>
          <w:szCs w:val="24"/>
        </w:rPr>
        <w:t>Монголбанкны Ерөнхийлөгч, Санхүүгийн зохицуулах хорооны дарга, Сангийн сайдын 2023 оны 01 дүгээр сарын 09-ний өдрийн А-7/08/4 дүгээр хамтарсан тушаалаар харилцах дасны үлдэгдэлд тооцох хүүгийн хувь хэмжээг жилийн 3 (гурав) хүртэл хувиар тогтоосон;</w:t>
      </w:r>
    </w:p>
    <w:p w14:paraId="5F8F32A2" w14:textId="7B42E1D4" w:rsidR="003A4901" w:rsidRPr="003A4901" w:rsidRDefault="003A4901" w:rsidP="00291071">
      <w:pPr>
        <w:pStyle w:val="ListParagraph"/>
        <w:numPr>
          <w:ilvl w:val="0"/>
          <w:numId w:val="38"/>
        </w:numPr>
        <w:tabs>
          <w:tab w:val="left" w:pos="284"/>
          <w:tab w:val="left" w:pos="360"/>
          <w:tab w:val="left" w:pos="851"/>
        </w:tabs>
        <w:spacing w:line="360" w:lineRule="auto"/>
        <w:ind w:left="851" w:hanging="284"/>
        <w:jc w:val="both"/>
        <w:rPr>
          <w:rFonts w:ascii="Times New Roman" w:eastAsia="Times New Roman" w:hAnsi="Times New Roman" w:cs="Times New Roman"/>
          <w:sz w:val="24"/>
          <w:szCs w:val="24"/>
        </w:rPr>
      </w:pPr>
      <w:r w:rsidRPr="003A4901">
        <w:rPr>
          <w:rFonts w:ascii="Times New Roman" w:eastAsia="Times New Roman" w:hAnsi="Times New Roman" w:cs="Times New Roman"/>
          <w:sz w:val="24"/>
          <w:szCs w:val="24"/>
        </w:rPr>
        <w:lastRenderedPageBreak/>
        <w:t>Технологид суурилсан зээлийн бүтээгдэхүүнийг бүртгэх Цахим зөвлөл нийт 5 удаа хуралдаж, журамд тусгайлан заасан технологийн шаардлага хангасан 40 ББСБ-ын финтек зээлийн бүтээгдэхүүнийг бүртгэж, Санхүүгийн зохицуулах хорооны вэб сайтад байршуул</w:t>
      </w:r>
      <w:r>
        <w:rPr>
          <w:rFonts w:ascii="Times New Roman" w:eastAsia="Times New Roman" w:hAnsi="Times New Roman" w:cs="Times New Roman"/>
          <w:sz w:val="24"/>
          <w:szCs w:val="24"/>
          <w:lang w:val="mn-MN"/>
        </w:rPr>
        <w:t xml:space="preserve">сан </w:t>
      </w:r>
      <w:r w:rsidRPr="003A4901">
        <w:rPr>
          <w:rFonts w:ascii="Times New Roman" w:eastAsia="Times New Roman" w:hAnsi="Times New Roman" w:cs="Times New Roman"/>
          <w:sz w:val="24"/>
          <w:szCs w:val="24"/>
        </w:rPr>
        <w:t>байна. Ингэснээр иргэд мэдээллийн аюулгүй байдлыг хангасан, албан ёсны бүртгэлтэй аппликэйшнийг ашиглан зээлийн үйлчилгээ авах нөхцөл бүрдсэн</w:t>
      </w:r>
      <w:r>
        <w:rPr>
          <w:rFonts w:ascii="Times New Roman" w:eastAsia="Times New Roman" w:hAnsi="Times New Roman" w:cs="Times New Roman"/>
          <w:sz w:val="24"/>
          <w:szCs w:val="24"/>
          <w:lang w:val="mn-MN"/>
        </w:rPr>
        <w:t xml:space="preserve"> байна</w:t>
      </w:r>
      <w:r w:rsidRPr="003A4901">
        <w:rPr>
          <w:rFonts w:ascii="Times New Roman" w:eastAsia="Times New Roman" w:hAnsi="Times New Roman" w:cs="Times New Roman"/>
          <w:sz w:val="24"/>
          <w:szCs w:val="24"/>
        </w:rPr>
        <w:t>.</w:t>
      </w:r>
    </w:p>
    <w:p w14:paraId="77F069E5" w14:textId="77777777" w:rsidR="008C12FD" w:rsidRDefault="008C12FD" w:rsidP="003D0E11">
      <w:pPr>
        <w:tabs>
          <w:tab w:val="left" w:pos="284"/>
          <w:tab w:val="left" w:pos="360"/>
          <w:tab w:val="left" w:pos="990"/>
        </w:tabs>
        <w:spacing w:line="360" w:lineRule="auto"/>
        <w:ind w:firstLine="567"/>
        <w:jc w:val="both"/>
        <w:rPr>
          <w:rFonts w:ascii="Times New Roman" w:eastAsia="Times New Roman" w:hAnsi="Times New Roman" w:cs="Times New Roman"/>
          <w:sz w:val="24"/>
          <w:szCs w:val="24"/>
        </w:rPr>
      </w:pPr>
      <w:r w:rsidRPr="008C12FD">
        <w:rPr>
          <w:rFonts w:ascii="Times New Roman" w:eastAsia="Times New Roman" w:hAnsi="Times New Roman" w:cs="Times New Roman"/>
          <w:sz w:val="24"/>
          <w:szCs w:val="24"/>
          <w:lang w:val="mn-MN"/>
        </w:rPr>
        <w:t>Б</w:t>
      </w:r>
      <w:r w:rsidRPr="008C12FD">
        <w:rPr>
          <w:rFonts w:ascii="Times New Roman" w:eastAsia="Times New Roman" w:hAnsi="Times New Roman" w:cs="Times New Roman"/>
          <w:sz w:val="24"/>
          <w:szCs w:val="24"/>
        </w:rPr>
        <w:t xml:space="preserve">анк бус санхүүгийн үйл ажиллагаа эрхлэх тусгай зөвшөөрлийг шинээр болон нэмэлт тусгай зөвшөөрөл авахаар (давхардсан тоогоор) </w:t>
      </w:r>
      <w:r w:rsidR="003F00A8" w:rsidRPr="008C12FD">
        <w:rPr>
          <w:rFonts w:ascii="Times New Roman" w:eastAsia="Times New Roman" w:hAnsi="Times New Roman" w:cs="Times New Roman"/>
          <w:sz w:val="24"/>
          <w:szCs w:val="24"/>
        </w:rPr>
        <w:t>2023 оны жилийн эцсийн байдлаар 117 хүсэлт ирүүлснээс 85 хүсэлтийг шийдвэрлэж, 21 хүсэлтийг холбогдох хууль журмын дагуу татгалзаж, 3 хүсэлтэд нэмэлт баримт бичиг шаардаж, 8 хүсэлт хянагда</w:t>
      </w:r>
      <w:r>
        <w:rPr>
          <w:rFonts w:ascii="Times New Roman" w:eastAsia="Times New Roman" w:hAnsi="Times New Roman" w:cs="Times New Roman"/>
          <w:sz w:val="24"/>
          <w:szCs w:val="24"/>
          <w:lang w:val="mn-MN"/>
        </w:rPr>
        <w:t>х шатанд</w:t>
      </w:r>
      <w:r w:rsidR="003F00A8" w:rsidRPr="008C12FD">
        <w:rPr>
          <w:rFonts w:ascii="Times New Roman" w:eastAsia="Times New Roman" w:hAnsi="Times New Roman" w:cs="Times New Roman"/>
          <w:sz w:val="24"/>
          <w:szCs w:val="24"/>
        </w:rPr>
        <w:t xml:space="preserve"> байна. </w:t>
      </w:r>
    </w:p>
    <w:p w14:paraId="62868893" w14:textId="77777777" w:rsidR="00140F63" w:rsidRDefault="003F00A8" w:rsidP="00140F63">
      <w:pPr>
        <w:tabs>
          <w:tab w:val="left" w:pos="284"/>
          <w:tab w:val="left" w:pos="360"/>
          <w:tab w:val="left" w:pos="990"/>
        </w:tabs>
        <w:spacing w:line="360" w:lineRule="auto"/>
        <w:ind w:firstLine="567"/>
        <w:jc w:val="both"/>
        <w:rPr>
          <w:rFonts w:ascii="Times New Roman" w:eastAsia="Times New Roman" w:hAnsi="Times New Roman" w:cs="Times New Roman"/>
          <w:sz w:val="24"/>
          <w:szCs w:val="24"/>
        </w:rPr>
      </w:pPr>
      <w:r w:rsidRPr="006D1035">
        <w:rPr>
          <w:rFonts w:ascii="Times New Roman" w:eastAsia="Times New Roman" w:hAnsi="Times New Roman" w:cs="Times New Roman"/>
          <w:sz w:val="24"/>
          <w:szCs w:val="24"/>
        </w:rPr>
        <w:t xml:space="preserve">Банк бус санхүүгийн зээлийн үйл ажиллагаа эрхлэх тусгай зөвшөөрөлтэй нийт 478 ББСБ нь 100 хувь ЗМС-тай гэрээ байгуулсан байна. </w:t>
      </w:r>
      <w:r w:rsidR="00EF55D8" w:rsidRPr="006D1035">
        <w:rPr>
          <w:rFonts w:ascii="Times New Roman" w:eastAsia="Times New Roman" w:hAnsi="Times New Roman" w:cs="Times New Roman"/>
          <w:sz w:val="24"/>
          <w:szCs w:val="24"/>
        </w:rPr>
        <w:t xml:space="preserve">    </w:t>
      </w:r>
    </w:p>
    <w:p w14:paraId="5E324B0A" w14:textId="00A7D526" w:rsidR="00140F63" w:rsidRPr="00053C33" w:rsidRDefault="00EF55D8" w:rsidP="00CA60EA">
      <w:pPr>
        <w:pStyle w:val="ListParagraph"/>
        <w:numPr>
          <w:ilvl w:val="0"/>
          <w:numId w:val="30"/>
        </w:numPr>
        <w:tabs>
          <w:tab w:val="left" w:pos="284"/>
        </w:tabs>
        <w:spacing w:after="0" w:line="360" w:lineRule="auto"/>
        <w:ind w:hanging="720"/>
        <w:jc w:val="both"/>
        <w:rPr>
          <w:rFonts w:ascii="Times New Roman" w:eastAsia="Times New Roman" w:hAnsi="Times New Roman" w:cs="Times New Roman"/>
          <w:bCs/>
          <w:u w:val="single"/>
        </w:rPr>
      </w:pPr>
      <w:r w:rsidRPr="006D1035">
        <w:rPr>
          <w:rFonts w:ascii="Times New Roman" w:eastAsia="Times New Roman" w:hAnsi="Times New Roman" w:cs="Times New Roman"/>
          <w:sz w:val="24"/>
          <w:szCs w:val="24"/>
        </w:rPr>
        <w:t xml:space="preserve"> </w:t>
      </w:r>
      <w:r w:rsidR="00140F63" w:rsidRPr="00053C33">
        <w:rPr>
          <w:rFonts w:ascii="Times New Roman" w:eastAsia="Times New Roman" w:hAnsi="Times New Roman" w:cs="Times New Roman"/>
          <w:bCs/>
          <w:u w:val="single"/>
        </w:rPr>
        <w:t>МӨНГӨН ЗЭЭЛИЙН ҮЙЛ АЖИЛЛАГААНЫ ЗОХИЦУУЛАЛТ</w:t>
      </w:r>
    </w:p>
    <w:p w14:paraId="4A759E17" w14:textId="6187CF6C" w:rsidR="00140F63" w:rsidRPr="007D0D84" w:rsidRDefault="00140F63" w:rsidP="003D0E11">
      <w:pPr>
        <w:tabs>
          <w:tab w:val="left" w:pos="284"/>
          <w:tab w:val="left" w:pos="360"/>
          <w:tab w:val="left" w:pos="990"/>
        </w:tabs>
        <w:spacing w:line="360" w:lineRule="auto"/>
        <w:ind w:firstLine="567"/>
        <w:jc w:val="both"/>
        <w:rPr>
          <w:rFonts w:ascii="Times New Roman" w:eastAsia="Times New Roman" w:hAnsi="Times New Roman" w:cs="Times New Roman"/>
          <w:sz w:val="24"/>
          <w:szCs w:val="24"/>
        </w:rPr>
      </w:pPr>
      <w:r w:rsidRPr="006769EE">
        <w:rPr>
          <w:rFonts w:ascii="Times New Roman" w:eastAsia="Times New Roman" w:hAnsi="Times New Roman" w:cs="Times New Roman"/>
          <w:sz w:val="24"/>
          <w:szCs w:val="24"/>
        </w:rPr>
        <w:t xml:space="preserve">Санхүүгийн зохицуулах хорооны эрх зүйн байдлын тухай хуульд 2022 оны 11 дүгээр сарын 4-ний өдрийн нэмэлт, өөрчлөлтөөр </w:t>
      </w:r>
      <w:r w:rsidRPr="00DC7498">
        <w:rPr>
          <w:rFonts w:ascii="Times New Roman" w:eastAsia="Times New Roman" w:hAnsi="Times New Roman" w:cs="Times New Roman"/>
          <w:sz w:val="24"/>
          <w:szCs w:val="24"/>
          <w:lang w:val="mn-MN"/>
        </w:rPr>
        <w:t>СЗ</w:t>
      </w:r>
      <w:r w:rsidRPr="00DC7498">
        <w:rPr>
          <w:rFonts w:ascii="Times New Roman" w:eastAsia="Times New Roman" w:hAnsi="Times New Roman" w:cs="Times New Roman"/>
          <w:sz w:val="24"/>
          <w:szCs w:val="24"/>
        </w:rPr>
        <w:t>Х</w:t>
      </w:r>
      <w:r w:rsidR="00C92FF5">
        <w:rPr>
          <w:rFonts w:ascii="Times New Roman" w:eastAsia="Times New Roman" w:hAnsi="Times New Roman" w:cs="Times New Roman"/>
          <w:sz w:val="24"/>
          <w:szCs w:val="24"/>
          <w:lang w:val="mn-MN"/>
        </w:rPr>
        <w:t xml:space="preserve"> нь </w:t>
      </w:r>
      <w:r w:rsidRPr="007D0D84">
        <w:rPr>
          <w:rFonts w:ascii="Times New Roman" w:eastAsia="Times New Roman" w:hAnsi="Times New Roman" w:cs="Times New Roman"/>
          <w:sz w:val="24"/>
          <w:szCs w:val="24"/>
        </w:rPr>
        <w:t>Мөнгөн зээлийн үйл ажиллагааг зохицуулах тухай хуульд заасан</w:t>
      </w:r>
      <w:r w:rsidR="00C92FF5">
        <w:rPr>
          <w:rFonts w:ascii="Times New Roman" w:eastAsia="Times New Roman" w:hAnsi="Times New Roman" w:cs="Times New Roman"/>
          <w:sz w:val="24"/>
          <w:szCs w:val="24"/>
        </w:rPr>
        <w:t xml:space="preserve"> </w:t>
      </w:r>
      <w:r w:rsidR="00C92FF5">
        <w:rPr>
          <w:rFonts w:ascii="Times New Roman" w:eastAsia="Times New Roman" w:hAnsi="Times New Roman" w:cs="Times New Roman"/>
          <w:sz w:val="24"/>
          <w:szCs w:val="24"/>
          <w:lang w:val="mn-MN"/>
        </w:rPr>
        <w:t xml:space="preserve">бүрэн эрхийг </w:t>
      </w:r>
      <w:r w:rsidRPr="007D0D84">
        <w:rPr>
          <w:rFonts w:ascii="Times New Roman" w:eastAsia="Times New Roman" w:hAnsi="Times New Roman" w:cs="Times New Roman"/>
          <w:sz w:val="24"/>
          <w:szCs w:val="24"/>
        </w:rPr>
        <w:t>хэрэгжүүлэх</w:t>
      </w:r>
      <w:r w:rsidR="00C92FF5">
        <w:rPr>
          <w:rFonts w:ascii="Times New Roman" w:eastAsia="Times New Roman" w:hAnsi="Times New Roman" w:cs="Times New Roman"/>
          <w:sz w:val="24"/>
          <w:szCs w:val="24"/>
          <w:lang w:val="mn-MN"/>
        </w:rPr>
        <w:t xml:space="preserve"> болсноор </w:t>
      </w:r>
      <w:r w:rsidRPr="007D0D84">
        <w:rPr>
          <w:rFonts w:ascii="Times New Roman" w:eastAsia="Times New Roman" w:hAnsi="Times New Roman" w:cs="Times New Roman"/>
          <w:sz w:val="24"/>
          <w:szCs w:val="24"/>
        </w:rPr>
        <w:t>Санхүүгийн зохицуулах хорооны 2023 оны 03 дугаар сарын 13-ны өдрийн 86 дугаар тогтоолоор Мөнгөн зээлийн зохицуулалтын алба байгуулагд</w:t>
      </w:r>
      <w:r w:rsidR="00C92FF5">
        <w:rPr>
          <w:rFonts w:ascii="Times New Roman" w:eastAsia="Times New Roman" w:hAnsi="Times New Roman" w:cs="Times New Roman"/>
          <w:sz w:val="24"/>
          <w:szCs w:val="24"/>
          <w:lang w:val="mn-MN"/>
        </w:rPr>
        <w:t>жээ</w:t>
      </w:r>
      <w:r w:rsidRPr="007D0D84">
        <w:rPr>
          <w:rFonts w:ascii="Times New Roman" w:eastAsia="Times New Roman" w:hAnsi="Times New Roman" w:cs="Times New Roman"/>
          <w:sz w:val="24"/>
          <w:szCs w:val="24"/>
        </w:rPr>
        <w:t xml:space="preserve">. </w:t>
      </w:r>
    </w:p>
    <w:p w14:paraId="1D3EC1EF" w14:textId="0E48C9A1" w:rsidR="00140F63" w:rsidRPr="00873896" w:rsidRDefault="00140F63" w:rsidP="003D0E11">
      <w:pPr>
        <w:tabs>
          <w:tab w:val="left" w:pos="284"/>
          <w:tab w:val="left" w:pos="360"/>
          <w:tab w:val="left" w:pos="990"/>
        </w:tabs>
        <w:spacing w:line="360" w:lineRule="auto"/>
        <w:ind w:firstLine="567"/>
        <w:jc w:val="both"/>
        <w:rPr>
          <w:rFonts w:ascii="Times New Roman" w:eastAsia="Times New Roman" w:hAnsi="Times New Roman" w:cs="Times New Roman"/>
          <w:sz w:val="24"/>
          <w:szCs w:val="24"/>
        </w:rPr>
      </w:pPr>
      <w:r w:rsidRPr="00873896">
        <w:rPr>
          <w:rFonts w:ascii="Times New Roman" w:eastAsia="Times New Roman" w:hAnsi="Times New Roman" w:cs="Times New Roman"/>
          <w:sz w:val="24"/>
          <w:szCs w:val="24"/>
        </w:rPr>
        <w:t>Мөнгөн зээлийн үйл ажиллагааг зохицуулах тухай хууль батлагдаж, 2023 оны 03 дугаар сарын 01-ний өдрөөс хүчин төгөлдөр мөрдөгдөж эхэлсэнтэй холбогдуулан Санхүүгийн зохицуулах хороо</w:t>
      </w:r>
      <w:r w:rsidR="00C92FF5">
        <w:rPr>
          <w:rFonts w:ascii="Times New Roman" w:eastAsia="Times New Roman" w:hAnsi="Times New Roman" w:cs="Times New Roman"/>
          <w:sz w:val="24"/>
          <w:szCs w:val="24"/>
          <w:lang w:val="mn-MN"/>
        </w:rPr>
        <w:t xml:space="preserve"> </w:t>
      </w:r>
      <w:r w:rsidRPr="00873896">
        <w:rPr>
          <w:rFonts w:ascii="Times New Roman" w:eastAsia="Times New Roman" w:hAnsi="Times New Roman" w:cs="Times New Roman"/>
          <w:sz w:val="24"/>
          <w:szCs w:val="24"/>
        </w:rPr>
        <w:t>2023 он</w:t>
      </w:r>
      <w:r w:rsidR="00C92FF5">
        <w:rPr>
          <w:rFonts w:ascii="Times New Roman" w:eastAsia="Times New Roman" w:hAnsi="Times New Roman" w:cs="Times New Roman"/>
          <w:sz w:val="24"/>
          <w:szCs w:val="24"/>
          <w:lang w:val="mn-MN"/>
        </w:rPr>
        <w:t xml:space="preserve">д </w:t>
      </w:r>
      <w:r w:rsidRPr="00873896">
        <w:rPr>
          <w:rFonts w:ascii="Times New Roman" w:eastAsia="Times New Roman" w:hAnsi="Times New Roman" w:cs="Times New Roman"/>
          <w:sz w:val="24"/>
          <w:szCs w:val="24"/>
        </w:rPr>
        <w:t>“Мөнгөн зээлийн үйл ажиллагаа эрхлэх этгээдийн бүртгэл, үйл ажиллагааны журам”,</w:t>
      </w:r>
      <w:r w:rsidR="00C92FF5">
        <w:rPr>
          <w:rFonts w:ascii="Times New Roman" w:eastAsia="Times New Roman" w:hAnsi="Times New Roman" w:cs="Times New Roman"/>
          <w:sz w:val="24"/>
          <w:szCs w:val="24"/>
          <w:lang w:val="mn-MN"/>
        </w:rPr>
        <w:t xml:space="preserve"> </w:t>
      </w:r>
      <w:r w:rsidRPr="00873896">
        <w:rPr>
          <w:rFonts w:ascii="Times New Roman" w:eastAsia="Times New Roman" w:hAnsi="Times New Roman" w:cs="Times New Roman"/>
          <w:sz w:val="24"/>
          <w:szCs w:val="24"/>
        </w:rPr>
        <w:t>“Мөнгөн зээлийн үйл ажиллагаа эрхлэх этгээд бүртгэлийн дэвтэр хөтлөх, тайлан, мэдээ ирүүлэх журам”, “Мөнгөн зээлийн үйл ажиллагаа эрхлэх этгээдэд хувийн дугаар олгох журам”,</w:t>
      </w:r>
      <w:r w:rsidR="00C92FF5">
        <w:rPr>
          <w:rFonts w:ascii="Times New Roman" w:eastAsia="Times New Roman" w:hAnsi="Times New Roman" w:cs="Times New Roman"/>
          <w:sz w:val="24"/>
          <w:szCs w:val="24"/>
          <w:lang w:val="mn-MN"/>
        </w:rPr>
        <w:t xml:space="preserve"> </w:t>
      </w:r>
      <w:r w:rsidRPr="00873896">
        <w:rPr>
          <w:rFonts w:ascii="Times New Roman" w:eastAsia="Times New Roman" w:hAnsi="Times New Roman" w:cs="Times New Roman"/>
          <w:sz w:val="24"/>
          <w:szCs w:val="24"/>
        </w:rPr>
        <w:t>“Мөнгөн зээлийн үйл ажиллагааны сургалтын журам”, “Мөнгөн зээлийн үйл ажиллагааны бодлогын зөвлөлийн ажиллах журам”-ыг тус тус баталж, үйл ажиллагаандаа мөрдөн ажиллаж байна.</w:t>
      </w:r>
    </w:p>
    <w:p w14:paraId="0BA29EAE" w14:textId="77777777" w:rsidR="00140F63" w:rsidRPr="008561AE" w:rsidRDefault="00140F63" w:rsidP="00140F63">
      <w:pPr>
        <w:tabs>
          <w:tab w:val="left" w:pos="284"/>
          <w:tab w:val="left" w:pos="360"/>
          <w:tab w:val="left" w:pos="709"/>
          <w:tab w:val="left" w:pos="810"/>
          <w:tab w:val="left" w:pos="900"/>
        </w:tabs>
        <w:spacing w:after="0" w:line="360" w:lineRule="auto"/>
        <w:ind w:firstLine="567"/>
        <w:jc w:val="both"/>
        <w:rPr>
          <w:rFonts w:ascii="Times New Roman" w:eastAsia="Times New Roman" w:hAnsi="Times New Roman" w:cs="Times New Roman"/>
          <w:color w:val="4BACC6" w:themeColor="accent5"/>
          <w:sz w:val="24"/>
          <w:szCs w:val="24"/>
        </w:rPr>
      </w:pPr>
      <w:r w:rsidRPr="00873896">
        <w:rPr>
          <w:rFonts w:ascii="Times New Roman" w:eastAsia="Times New Roman" w:hAnsi="Times New Roman" w:cs="Times New Roman"/>
          <w:sz w:val="24"/>
          <w:szCs w:val="24"/>
        </w:rPr>
        <w:t>Хуулийн хэрэгжилтий</w:t>
      </w:r>
      <w:r w:rsidRPr="00873896">
        <w:rPr>
          <w:rFonts w:ascii="Times New Roman" w:eastAsia="Times New Roman" w:hAnsi="Times New Roman" w:cs="Times New Roman"/>
          <w:sz w:val="24"/>
          <w:szCs w:val="24"/>
          <w:lang w:val="mn-MN"/>
        </w:rPr>
        <w:t xml:space="preserve">г </w:t>
      </w:r>
      <w:r w:rsidRPr="00873896">
        <w:rPr>
          <w:rFonts w:ascii="Times New Roman" w:eastAsia="Times New Roman" w:hAnsi="Times New Roman" w:cs="Times New Roman"/>
          <w:sz w:val="24"/>
          <w:szCs w:val="24"/>
        </w:rPr>
        <w:t>хангуулах зорилгоор дараах арга хэмжээг авч хэрэгжүүл</w:t>
      </w:r>
      <w:r w:rsidRPr="00873896">
        <w:rPr>
          <w:rFonts w:ascii="Times New Roman" w:eastAsia="Times New Roman" w:hAnsi="Times New Roman" w:cs="Times New Roman"/>
          <w:sz w:val="24"/>
          <w:szCs w:val="24"/>
          <w:lang w:val="mn-MN"/>
        </w:rPr>
        <w:t>жээ</w:t>
      </w:r>
      <w:r w:rsidRPr="00873896">
        <w:rPr>
          <w:rFonts w:ascii="Times New Roman" w:eastAsia="Times New Roman" w:hAnsi="Times New Roman" w:cs="Times New Roman"/>
          <w:sz w:val="24"/>
          <w:szCs w:val="24"/>
        </w:rPr>
        <w:t xml:space="preserve">. Үүнд: </w:t>
      </w:r>
    </w:p>
    <w:p w14:paraId="78AE3D2B" w14:textId="77777777" w:rsidR="00140F63" w:rsidRPr="00873896" w:rsidRDefault="00140F63" w:rsidP="00140F63">
      <w:pPr>
        <w:tabs>
          <w:tab w:val="left" w:pos="284"/>
          <w:tab w:val="left" w:pos="360"/>
          <w:tab w:val="left" w:pos="709"/>
          <w:tab w:val="left" w:pos="810"/>
          <w:tab w:val="left" w:pos="900"/>
        </w:tabs>
        <w:spacing w:after="0" w:line="360" w:lineRule="auto"/>
        <w:ind w:firstLine="567"/>
        <w:jc w:val="both"/>
        <w:rPr>
          <w:rFonts w:ascii="Times New Roman" w:eastAsia="Times New Roman" w:hAnsi="Times New Roman" w:cs="Times New Roman"/>
          <w:sz w:val="24"/>
          <w:szCs w:val="24"/>
        </w:rPr>
      </w:pPr>
      <w:r w:rsidRPr="00873896">
        <w:rPr>
          <w:rFonts w:ascii="Times New Roman" w:eastAsia="Times New Roman" w:hAnsi="Times New Roman" w:cs="Times New Roman"/>
          <w:sz w:val="24"/>
          <w:szCs w:val="24"/>
        </w:rPr>
        <w:t>Санхүүгийн зохицуулах хорооны 2023 оны 137 дугаар тогтоолоор “Мөнгөн зээлийн үйл ажиллагааны бодлогын зөвлөлийн бүрэлдэхүүн”-ийг батал</w:t>
      </w:r>
      <w:r w:rsidRPr="00873896">
        <w:rPr>
          <w:rFonts w:ascii="Times New Roman" w:eastAsia="Times New Roman" w:hAnsi="Times New Roman" w:cs="Times New Roman"/>
          <w:sz w:val="24"/>
          <w:szCs w:val="24"/>
          <w:lang w:val="mn-MN"/>
        </w:rPr>
        <w:t>сан</w:t>
      </w:r>
      <w:r w:rsidRPr="00873896">
        <w:rPr>
          <w:rFonts w:ascii="Times New Roman" w:eastAsia="Times New Roman" w:hAnsi="Times New Roman" w:cs="Times New Roman"/>
          <w:sz w:val="24"/>
          <w:szCs w:val="24"/>
        </w:rPr>
        <w:t>.</w:t>
      </w:r>
    </w:p>
    <w:p w14:paraId="4F6D9128" w14:textId="77777777" w:rsidR="00140F63" w:rsidRDefault="00140F63" w:rsidP="00140F63">
      <w:pPr>
        <w:pStyle w:val="ListParagraph"/>
        <w:spacing w:after="160" w:line="360" w:lineRule="auto"/>
        <w:ind w:left="0" w:firstLine="567"/>
        <w:jc w:val="both"/>
        <w:rPr>
          <w:rFonts w:ascii="Times New Roman" w:eastAsia="Times New Roman" w:hAnsi="Times New Roman" w:cs="Times New Roman"/>
          <w:color w:val="4BACC6" w:themeColor="accent5"/>
          <w:sz w:val="24"/>
          <w:szCs w:val="24"/>
        </w:rPr>
      </w:pPr>
      <w:r w:rsidRPr="00873896">
        <w:rPr>
          <w:rFonts w:ascii="Times New Roman" w:eastAsia="Times New Roman" w:hAnsi="Times New Roman" w:cs="Times New Roman"/>
          <w:sz w:val="24"/>
          <w:szCs w:val="24"/>
        </w:rPr>
        <w:lastRenderedPageBreak/>
        <w:t xml:space="preserve">Мөнгөн зээлийн үйл ажиллагаа эрхлэх этгээдийн хүсэлтийг аймаг, нийслэлийн Засаг даргын Тамгын газар болон Санхүүгийн зохицуулах хорооны зөвшөөрлийн цахим системээр хүлээн авч, нийт </w:t>
      </w:r>
      <w:r w:rsidRPr="00BD6DCE">
        <w:rPr>
          <w:rFonts w:ascii="Times New Roman" w:eastAsia="Times New Roman" w:hAnsi="Times New Roman" w:cs="Times New Roman"/>
          <w:sz w:val="24"/>
          <w:szCs w:val="24"/>
        </w:rPr>
        <w:t xml:space="preserve">8 хуулийн этгээд, 2 иргэнийг </w:t>
      </w:r>
      <w:r w:rsidRPr="00873896">
        <w:rPr>
          <w:rFonts w:ascii="Times New Roman" w:eastAsia="Times New Roman" w:hAnsi="Times New Roman" w:cs="Times New Roman"/>
          <w:sz w:val="24"/>
          <w:szCs w:val="24"/>
        </w:rPr>
        <w:t>бүртгэ</w:t>
      </w:r>
      <w:r w:rsidRPr="00873896">
        <w:rPr>
          <w:rFonts w:ascii="Times New Roman" w:eastAsia="Times New Roman" w:hAnsi="Times New Roman" w:cs="Times New Roman"/>
          <w:sz w:val="24"/>
          <w:szCs w:val="24"/>
          <w:lang w:val="mn-MN"/>
        </w:rPr>
        <w:t>жээ</w:t>
      </w:r>
      <w:r w:rsidRPr="00873896">
        <w:rPr>
          <w:rFonts w:ascii="Times New Roman" w:eastAsia="Times New Roman" w:hAnsi="Times New Roman" w:cs="Times New Roman"/>
          <w:sz w:val="24"/>
          <w:szCs w:val="24"/>
        </w:rPr>
        <w:t xml:space="preserve">. </w:t>
      </w:r>
    </w:p>
    <w:p w14:paraId="39669328" w14:textId="5314550B" w:rsidR="00140F63" w:rsidRPr="00AA2413" w:rsidRDefault="00140F63"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AA2413">
        <w:rPr>
          <w:rFonts w:ascii="Times New Roman" w:eastAsia="Times New Roman" w:hAnsi="Times New Roman" w:cs="Times New Roman"/>
          <w:sz w:val="24"/>
          <w:szCs w:val="24"/>
          <w:lang w:val="mn-MN"/>
        </w:rPr>
        <w:t>М</w:t>
      </w:r>
      <w:r w:rsidRPr="00AA2413">
        <w:rPr>
          <w:rFonts w:ascii="Times New Roman" w:eastAsia="Times New Roman" w:hAnsi="Times New Roman" w:cs="Times New Roman"/>
          <w:sz w:val="24"/>
          <w:szCs w:val="24"/>
        </w:rPr>
        <w:t>өнгөн зээлийн үйл ажиллагаа эрхлэх нийт 32 хүсэлт</w:t>
      </w:r>
      <w:r w:rsidR="00AF2A99">
        <w:rPr>
          <w:rFonts w:ascii="Times New Roman" w:eastAsia="Times New Roman" w:hAnsi="Times New Roman" w:cs="Times New Roman"/>
          <w:sz w:val="24"/>
          <w:szCs w:val="24"/>
          <w:lang w:val="mn-MN"/>
        </w:rPr>
        <w:t xml:space="preserve"> </w:t>
      </w:r>
      <w:r w:rsidRPr="00AA2413">
        <w:rPr>
          <w:rFonts w:ascii="Times New Roman" w:eastAsia="Times New Roman" w:hAnsi="Times New Roman" w:cs="Times New Roman"/>
          <w:sz w:val="24"/>
          <w:szCs w:val="24"/>
        </w:rPr>
        <w:t xml:space="preserve">ирүүлснээс, 7 хүсэлтийг шийдвэрлэж бүртгэсэн, 9 хүсэлт хянагдах шатанд, 3 хүсэлт шаардлага хангаагүй тул бүртгэхээс татгалзаж,  харъяалал буруу, бүрдэл дутуу 14 хүсэлтийг буцаасан байна. </w:t>
      </w:r>
    </w:p>
    <w:p w14:paraId="52F36D33" w14:textId="03E01499" w:rsidR="00EA3E06" w:rsidRPr="006D1035" w:rsidRDefault="00140F63" w:rsidP="00AF2A99">
      <w:pPr>
        <w:tabs>
          <w:tab w:val="left" w:pos="284"/>
          <w:tab w:val="left" w:pos="360"/>
          <w:tab w:val="left" w:pos="709"/>
          <w:tab w:val="left" w:pos="810"/>
          <w:tab w:val="left" w:pos="900"/>
        </w:tabs>
        <w:spacing w:after="0" w:line="360" w:lineRule="auto"/>
        <w:ind w:firstLine="567"/>
        <w:jc w:val="both"/>
        <w:rPr>
          <w:rFonts w:ascii="Times New Roman" w:eastAsia="Times New Roman" w:hAnsi="Times New Roman" w:cs="Times New Roman"/>
          <w:sz w:val="24"/>
          <w:szCs w:val="24"/>
        </w:rPr>
      </w:pPr>
      <w:r w:rsidRPr="00AA2413">
        <w:rPr>
          <w:rFonts w:ascii="Times New Roman" w:eastAsia="Times New Roman" w:hAnsi="Times New Roman" w:cs="Times New Roman"/>
          <w:sz w:val="24"/>
          <w:szCs w:val="24"/>
          <w:lang w:val="mn-MN"/>
        </w:rPr>
        <w:t>М</w:t>
      </w:r>
      <w:r w:rsidRPr="00AA2413">
        <w:rPr>
          <w:rFonts w:ascii="Times New Roman" w:eastAsia="Times New Roman" w:hAnsi="Times New Roman" w:cs="Times New Roman"/>
          <w:sz w:val="24"/>
          <w:szCs w:val="24"/>
        </w:rPr>
        <w:t>өнгөн зээлийн үйл ажиллагаатай холбоотой иргэнээс 17 өргөд</w:t>
      </w:r>
      <w:r w:rsidRPr="00AA2413">
        <w:rPr>
          <w:rFonts w:ascii="Times New Roman" w:eastAsia="Times New Roman" w:hAnsi="Times New Roman" w:cs="Times New Roman"/>
          <w:sz w:val="24"/>
          <w:szCs w:val="24"/>
          <w:lang w:val="mn-MN"/>
        </w:rPr>
        <w:t>өл</w:t>
      </w:r>
      <w:r w:rsidR="00AF2A99">
        <w:rPr>
          <w:rFonts w:ascii="Times New Roman" w:eastAsia="Times New Roman" w:hAnsi="Times New Roman" w:cs="Times New Roman"/>
          <w:sz w:val="24"/>
          <w:szCs w:val="24"/>
          <w:lang w:val="mn-MN"/>
        </w:rPr>
        <w:t xml:space="preserve"> </w:t>
      </w:r>
      <w:r w:rsidRPr="00AA2413">
        <w:rPr>
          <w:rFonts w:ascii="Times New Roman" w:eastAsia="Times New Roman" w:hAnsi="Times New Roman" w:cs="Times New Roman"/>
          <w:sz w:val="24"/>
          <w:szCs w:val="24"/>
        </w:rPr>
        <w:t>ирүүлснийг шийдвэрлэ</w:t>
      </w:r>
      <w:r w:rsidRPr="00AA2413">
        <w:rPr>
          <w:rFonts w:ascii="Times New Roman" w:eastAsia="Times New Roman" w:hAnsi="Times New Roman" w:cs="Times New Roman"/>
          <w:sz w:val="24"/>
          <w:szCs w:val="24"/>
          <w:lang w:val="mn-MN"/>
        </w:rPr>
        <w:t>жээ</w:t>
      </w:r>
      <w:r w:rsidRPr="00AA2413">
        <w:rPr>
          <w:rFonts w:ascii="Times New Roman" w:eastAsia="Times New Roman" w:hAnsi="Times New Roman" w:cs="Times New Roman"/>
          <w:sz w:val="24"/>
          <w:szCs w:val="24"/>
        </w:rPr>
        <w:t>.</w:t>
      </w:r>
      <w:r w:rsidR="00EF55D8" w:rsidRPr="006D1035">
        <w:rPr>
          <w:rFonts w:ascii="Times New Roman" w:eastAsia="Times New Roman" w:hAnsi="Times New Roman" w:cs="Times New Roman"/>
          <w:sz w:val="24"/>
          <w:szCs w:val="24"/>
        </w:rPr>
        <w:t xml:space="preserve">                                                 </w:t>
      </w:r>
    </w:p>
    <w:p w14:paraId="2C5DE0A1" w14:textId="14BEE60A" w:rsidR="0012469C" w:rsidRPr="00C90708" w:rsidRDefault="00FE1CBC" w:rsidP="00CA60EA">
      <w:pPr>
        <w:pStyle w:val="ListParagraph"/>
        <w:numPr>
          <w:ilvl w:val="0"/>
          <w:numId w:val="30"/>
        </w:numPr>
        <w:tabs>
          <w:tab w:val="left" w:pos="284"/>
          <w:tab w:val="left" w:pos="360"/>
          <w:tab w:val="left" w:pos="990"/>
        </w:tabs>
        <w:spacing w:before="240" w:after="0" w:line="360" w:lineRule="auto"/>
        <w:ind w:hanging="720"/>
        <w:jc w:val="both"/>
        <w:rPr>
          <w:rFonts w:ascii="Times New Roman" w:eastAsia="Times New Roman" w:hAnsi="Times New Roman" w:cs="Times New Roman"/>
          <w:bCs/>
          <w:sz w:val="24"/>
          <w:szCs w:val="24"/>
          <w:u w:val="single"/>
        </w:rPr>
      </w:pPr>
      <w:r w:rsidRPr="00C90708">
        <w:rPr>
          <w:rFonts w:ascii="Times New Roman" w:eastAsia="Times New Roman" w:hAnsi="Times New Roman" w:cs="Times New Roman"/>
          <w:bCs/>
          <w:sz w:val="24"/>
          <w:szCs w:val="24"/>
          <w:u w:val="single"/>
        </w:rPr>
        <w:t>ХАДГАЛАМЖ, ЗЭЭЛИЙН ХОРШООНЫ САЛБАР</w:t>
      </w:r>
    </w:p>
    <w:p w14:paraId="5C223311" w14:textId="6B0942A5" w:rsidR="000A167C" w:rsidRDefault="000A167C" w:rsidP="003D0E11">
      <w:pPr>
        <w:tabs>
          <w:tab w:val="left" w:pos="284"/>
          <w:tab w:val="left" w:pos="709"/>
        </w:tabs>
        <w:spacing w:line="360" w:lineRule="auto"/>
        <w:ind w:right="26" w:firstLine="567"/>
        <w:jc w:val="both"/>
        <w:rPr>
          <w:rFonts w:ascii="Times New Roman" w:hAnsi="Times New Roman" w:cs="Times New Roman"/>
          <w:sz w:val="24"/>
          <w:szCs w:val="24"/>
        </w:rPr>
      </w:pPr>
      <w:r w:rsidRPr="00F579BF">
        <w:rPr>
          <w:rFonts w:ascii="Times New Roman" w:hAnsi="Times New Roman" w:cs="Times New Roman"/>
          <w:sz w:val="24"/>
          <w:szCs w:val="24"/>
        </w:rPr>
        <w:t>Хадгаламж, зээлийн хоршооны тухай хууль /шинэчилсэн найруулга/ болон дагалдах хуулийн төсөл, үзэл баримтлал, танилцуулга, тандан судалгаа, үр нөлөөний үнэлгээ, зардлын тооцоо зэрэг баримт бичгүүдийг эцэслэн УИХ-ын ЭЗБХ</w:t>
      </w:r>
      <w:r w:rsidR="00F579BF" w:rsidRPr="00F579BF">
        <w:rPr>
          <w:rFonts w:ascii="Times New Roman" w:hAnsi="Times New Roman" w:cs="Times New Roman"/>
          <w:sz w:val="24"/>
          <w:szCs w:val="24"/>
          <w:lang w:val="mn-MN"/>
        </w:rPr>
        <w:t xml:space="preserve"> болон хууль санаачлагчид</w:t>
      </w:r>
      <w:r w:rsidR="003D0E11">
        <w:rPr>
          <w:rFonts w:ascii="Times New Roman" w:hAnsi="Times New Roman" w:cs="Times New Roman"/>
          <w:sz w:val="24"/>
          <w:szCs w:val="24"/>
        </w:rPr>
        <w:t xml:space="preserve"> </w:t>
      </w:r>
      <w:r w:rsidRPr="00F579BF">
        <w:rPr>
          <w:rFonts w:ascii="Times New Roman" w:hAnsi="Times New Roman" w:cs="Times New Roman"/>
          <w:sz w:val="24"/>
          <w:szCs w:val="24"/>
        </w:rPr>
        <w:t>хүргүүлсэн.</w:t>
      </w:r>
    </w:p>
    <w:p w14:paraId="18D52CC3" w14:textId="16F45639" w:rsidR="006D2514" w:rsidRPr="006D2514" w:rsidRDefault="006D2514" w:rsidP="003D0E11">
      <w:pPr>
        <w:tabs>
          <w:tab w:val="left" w:pos="284"/>
          <w:tab w:val="left" w:pos="709"/>
        </w:tabs>
        <w:spacing w:line="360" w:lineRule="auto"/>
        <w:ind w:right="26" w:firstLine="567"/>
        <w:jc w:val="both"/>
        <w:rPr>
          <w:rFonts w:ascii="Times New Roman" w:hAnsi="Times New Roman" w:cs="Times New Roman"/>
          <w:bCs/>
          <w:sz w:val="24"/>
          <w:szCs w:val="24"/>
        </w:rPr>
      </w:pPr>
      <w:r w:rsidRPr="006D2514">
        <w:rPr>
          <w:rFonts w:ascii="Times New Roman" w:hAnsi="Times New Roman" w:cs="Times New Roman"/>
          <w:bCs/>
          <w:sz w:val="24"/>
          <w:szCs w:val="24"/>
          <w:lang w:val="mn-MN"/>
        </w:rPr>
        <w:t xml:space="preserve">Мөн </w:t>
      </w:r>
      <w:r w:rsidRPr="006D2514">
        <w:rPr>
          <w:rFonts w:ascii="Times New Roman" w:hAnsi="Times New Roman" w:cs="Times New Roman"/>
          <w:bCs/>
          <w:sz w:val="24"/>
          <w:szCs w:val="24"/>
        </w:rPr>
        <w:t>“Хадгаламж, зээлийн хоршооны үйл ажиллагаа эрхлэхэд тавих нөхцөл, шаардлага”-ыг Хорооны 2023 оны 384 дүгээр тогтоолоор шинэчлэн баталж, захиргааны хэм хэмжээний актын улсын нэгдсэн санд бүртгүүл</w:t>
      </w:r>
      <w:r>
        <w:rPr>
          <w:rFonts w:ascii="Times New Roman" w:hAnsi="Times New Roman" w:cs="Times New Roman"/>
          <w:bCs/>
          <w:sz w:val="24"/>
          <w:szCs w:val="24"/>
          <w:lang w:val="mn-MN"/>
        </w:rPr>
        <w:t>жээ</w:t>
      </w:r>
      <w:r w:rsidRPr="006D2514">
        <w:rPr>
          <w:rFonts w:ascii="Times New Roman" w:hAnsi="Times New Roman" w:cs="Times New Roman"/>
          <w:bCs/>
          <w:sz w:val="24"/>
          <w:szCs w:val="24"/>
        </w:rPr>
        <w:t>.</w:t>
      </w:r>
    </w:p>
    <w:p w14:paraId="0176CBE1" w14:textId="1C6CA778" w:rsidR="006D2514" w:rsidRPr="006D2514" w:rsidRDefault="006D2514" w:rsidP="003D0E11">
      <w:pPr>
        <w:tabs>
          <w:tab w:val="left" w:pos="284"/>
          <w:tab w:val="left" w:pos="709"/>
        </w:tabs>
        <w:spacing w:line="360" w:lineRule="auto"/>
        <w:ind w:right="26" w:firstLine="567"/>
        <w:jc w:val="both"/>
        <w:rPr>
          <w:rFonts w:ascii="Times New Roman" w:hAnsi="Times New Roman" w:cs="Times New Roman"/>
          <w:b/>
          <w:bCs/>
          <w:sz w:val="24"/>
          <w:szCs w:val="24"/>
        </w:rPr>
      </w:pPr>
      <w:r w:rsidRPr="006D2514">
        <w:rPr>
          <w:rFonts w:ascii="Times New Roman" w:hAnsi="Times New Roman" w:cs="Times New Roman"/>
          <w:bCs/>
          <w:sz w:val="24"/>
          <w:szCs w:val="24"/>
        </w:rPr>
        <w:t>“Хадгаламж, зээлийн хоршооны үйл ажиллагаанд хяналт шалгалт хийх журам”-ын хавсралт “Зайнаас эрсдэлийн үнэлгээ хийх аргачлал”-ын төслийн онооны системийг</w:t>
      </w:r>
      <w:r w:rsidRPr="006D2514">
        <w:rPr>
          <w:rFonts w:ascii="Times New Roman" w:hAnsi="Times New Roman" w:cs="Times New Roman"/>
          <w:bCs/>
          <w:sz w:val="24"/>
          <w:szCs w:val="24"/>
          <w:lang w:val="mn-MN"/>
        </w:rPr>
        <w:t xml:space="preserve"> </w:t>
      </w:r>
      <w:r w:rsidRPr="006D2514">
        <w:rPr>
          <w:rFonts w:ascii="Times New Roman" w:hAnsi="Times New Roman" w:cs="Times New Roman"/>
          <w:bCs/>
          <w:sz w:val="24"/>
          <w:szCs w:val="24"/>
        </w:rPr>
        <w:t>нэр бүхий 49 ХЗХ-нд туршиж,</w:t>
      </w:r>
      <w:r w:rsidRPr="006D2514">
        <w:rPr>
          <w:rFonts w:ascii="Times New Roman" w:hAnsi="Times New Roman" w:cs="Times New Roman"/>
          <w:bCs/>
          <w:sz w:val="24"/>
          <w:szCs w:val="24"/>
          <w:lang w:val="mn-MN"/>
        </w:rPr>
        <w:t xml:space="preserve"> </w:t>
      </w:r>
      <w:r w:rsidRPr="006D2514">
        <w:rPr>
          <w:rFonts w:ascii="Times New Roman" w:hAnsi="Times New Roman" w:cs="Times New Roman"/>
          <w:bCs/>
          <w:sz w:val="24"/>
          <w:szCs w:val="24"/>
        </w:rPr>
        <w:t>үр дүнгийн талаар АХБ-ны ТА 9654-MON “Бичил санхүүгийн байгууллагыг чадавхжуулах, санхүүгийн хүртээмжийг нэмэгдүүлэх төсөл”-ийн гадаад болон дотоодын зөвлөхүүдэд танилцуулж зөвлөгөө авсан</w:t>
      </w:r>
      <w:r w:rsidRPr="006D2514">
        <w:rPr>
          <w:rFonts w:ascii="Times New Roman" w:hAnsi="Times New Roman" w:cs="Times New Roman"/>
          <w:bCs/>
          <w:sz w:val="24"/>
          <w:szCs w:val="24"/>
          <w:lang w:val="mn-MN"/>
        </w:rPr>
        <w:t xml:space="preserve"> байна</w:t>
      </w:r>
      <w:r w:rsidRPr="006D2514">
        <w:rPr>
          <w:rFonts w:ascii="Times New Roman" w:hAnsi="Times New Roman" w:cs="Times New Roman"/>
          <w:bCs/>
          <w:sz w:val="24"/>
          <w:szCs w:val="24"/>
        </w:rPr>
        <w:t>.</w:t>
      </w:r>
    </w:p>
    <w:p w14:paraId="748A4FF7" w14:textId="6ABA7239" w:rsidR="00FF788B" w:rsidRPr="00F579BF" w:rsidRDefault="00FF788B" w:rsidP="003D0E11">
      <w:pPr>
        <w:spacing w:line="360" w:lineRule="auto"/>
        <w:ind w:firstLine="567"/>
        <w:jc w:val="both"/>
        <w:rPr>
          <w:rFonts w:ascii="Times New Roman" w:hAnsi="Times New Roman" w:cs="Times New Roman"/>
          <w:sz w:val="24"/>
          <w:szCs w:val="24"/>
        </w:rPr>
      </w:pPr>
      <w:r w:rsidRPr="00F579BF">
        <w:rPr>
          <w:rFonts w:ascii="Times New Roman" w:hAnsi="Times New Roman" w:cs="Times New Roman"/>
          <w:sz w:val="24"/>
          <w:szCs w:val="24"/>
        </w:rPr>
        <w:t>Тайлант хугацаанд 6 ХЗХ-оос ирүүлсэн хадгаламж, зээлийн үйл ажиллагаа эрхлэх тусгай зөвшөөрлийн хүсэлт, холбогдох баримт бичгийг хянаж хуульд заасан шаардлагыг хангасан нэр бүхий 3 ХЗХ-нд</w:t>
      </w:r>
      <w:r w:rsidR="00F579BF" w:rsidRPr="00F579BF">
        <w:rPr>
          <w:rFonts w:ascii="Times New Roman" w:hAnsi="Times New Roman" w:cs="Times New Roman"/>
          <w:sz w:val="24"/>
          <w:szCs w:val="24"/>
          <w:lang w:val="mn-MN"/>
        </w:rPr>
        <w:t xml:space="preserve"> </w:t>
      </w:r>
      <w:r w:rsidRPr="00F579BF">
        <w:rPr>
          <w:rFonts w:ascii="Times New Roman" w:hAnsi="Times New Roman" w:cs="Times New Roman"/>
          <w:sz w:val="24"/>
          <w:szCs w:val="24"/>
        </w:rPr>
        <w:t>тусгай зөвшөөрөл олгож, 3 ХЗХ-ны баримт бичиг шаардлага хангаагүй тул тусгай зөвшөөрөл олгохоос татгалзсан тухай мэдэгдлийг тус тус хүргүүлсэн</w:t>
      </w:r>
      <w:r w:rsidR="00F579BF" w:rsidRPr="00F579BF">
        <w:rPr>
          <w:rFonts w:ascii="Times New Roman" w:hAnsi="Times New Roman" w:cs="Times New Roman"/>
          <w:sz w:val="24"/>
          <w:szCs w:val="24"/>
          <w:lang w:val="mn-MN"/>
        </w:rPr>
        <w:t xml:space="preserve"> байна</w:t>
      </w:r>
      <w:r w:rsidRPr="00F579BF">
        <w:rPr>
          <w:rFonts w:ascii="Times New Roman" w:hAnsi="Times New Roman" w:cs="Times New Roman"/>
          <w:sz w:val="24"/>
          <w:szCs w:val="24"/>
        </w:rPr>
        <w:t xml:space="preserve">. </w:t>
      </w:r>
    </w:p>
    <w:p w14:paraId="637552B4" w14:textId="2A1B5B6D" w:rsidR="0012469C" w:rsidRPr="00413C49" w:rsidRDefault="00FE1CBC" w:rsidP="00CA60EA">
      <w:pPr>
        <w:pStyle w:val="NormalWeb"/>
        <w:numPr>
          <w:ilvl w:val="0"/>
          <w:numId w:val="30"/>
        </w:numPr>
        <w:tabs>
          <w:tab w:val="left" w:pos="284"/>
          <w:tab w:val="left" w:pos="567"/>
        </w:tabs>
        <w:spacing w:before="240" w:beforeAutospacing="0" w:after="0" w:afterAutospacing="0" w:line="360" w:lineRule="auto"/>
        <w:ind w:hanging="720"/>
        <w:jc w:val="both"/>
        <w:rPr>
          <w:bCs/>
          <w:u w:val="single"/>
        </w:rPr>
      </w:pPr>
      <w:r w:rsidRPr="00413C49">
        <w:rPr>
          <w:bCs/>
          <w:u w:val="single"/>
        </w:rPr>
        <w:t>ҮЛ ХӨДЛӨХ ХӨРӨНГӨ ЗУУЧЛАЛ, ҮНЭТ ЭДЛЭЛИЙН ЗОХИЦУУЛАЛТ</w:t>
      </w:r>
      <w:r w:rsidR="00BB2A25" w:rsidRPr="00413C49">
        <w:rPr>
          <w:bCs/>
          <w:u w:val="single"/>
        </w:rPr>
        <w:t xml:space="preserve">  </w:t>
      </w:r>
    </w:p>
    <w:p w14:paraId="26F2A88C" w14:textId="77777777" w:rsidR="0012469C" w:rsidRPr="004935D4" w:rsidRDefault="0012469C" w:rsidP="0012469C">
      <w:pPr>
        <w:framePr w:hSpace="180" w:wrap="around" w:vAnchor="text" w:hAnchor="text" w:x="-572" w:y="1"/>
        <w:spacing w:after="0" w:line="360" w:lineRule="auto"/>
        <w:ind w:firstLine="567"/>
        <w:contextualSpacing/>
        <w:suppressOverlap/>
        <w:jc w:val="both"/>
        <w:rPr>
          <w:rFonts w:ascii="Times New Roman" w:eastAsia="Times New Roman" w:hAnsi="Times New Roman" w:cs="Times New Roman"/>
          <w:bCs/>
          <w:sz w:val="24"/>
          <w:szCs w:val="24"/>
        </w:rPr>
      </w:pPr>
    </w:p>
    <w:p w14:paraId="18AEB191" w14:textId="51E1CFE4" w:rsidR="00C7468D" w:rsidRPr="00C7468D" w:rsidRDefault="00C7468D" w:rsidP="003D0E11">
      <w:pPr>
        <w:pStyle w:val="ListParagraph"/>
        <w:tabs>
          <w:tab w:val="left" w:pos="0"/>
        </w:tabs>
        <w:spacing w:line="360" w:lineRule="auto"/>
        <w:ind w:left="0" w:firstLine="567"/>
        <w:jc w:val="both"/>
        <w:rPr>
          <w:rFonts w:ascii="Times New Roman" w:hAnsi="Times New Roman" w:cs="Times New Roman"/>
          <w:sz w:val="24"/>
          <w:szCs w:val="24"/>
        </w:rPr>
      </w:pPr>
      <w:r w:rsidRPr="00C7468D">
        <w:rPr>
          <w:rFonts w:ascii="Times New Roman" w:hAnsi="Times New Roman" w:cs="Times New Roman"/>
          <w:sz w:val="24"/>
          <w:szCs w:val="24"/>
          <w:lang w:val="mn-MN"/>
        </w:rPr>
        <w:t>Ү</w:t>
      </w:r>
      <w:r w:rsidRPr="00C7468D">
        <w:rPr>
          <w:rFonts w:ascii="Times New Roman" w:hAnsi="Times New Roman" w:cs="Times New Roman"/>
          <w:sz w:val="24"/>
          <w:szCs w:val="24"/>
        </w:rPr>
        <w:t xml:space="preserve">л хөдлөх эд хөрөнгө зуучлалын байгууллага болон ҮМҮЧЭТХЭАЭ </w:t>
      </w:r>
      <w:r w:rsidRPr="00C7468D">
        <w:rPr>
          <w:rFonts w:ascii="Times New Roman" w:eastAsia="Times New Roman" w:hAnsi="Times New Roman" w:cs="Times New Roman"/>
          <w:sz w:val="24"/>
          <w:szCs w:val="24"/>
        </w:rPr>
        <w:t>тусгай</w:t>
      </w:r>
      <w:r>
        <w:rPr>
          <w:rFonts w:ascii="Times New Roman" w:eastAsia="Times New Roman" w:hAnsi="Times New Roman" w:cs="Times New Roman"/>
          <w:sz w:val="24"/>
          <w:szCs w:val="24"/>
          <w:lang w:val="mn-MN"/>
        </w:rPr>
        <w:t xml:space="preserve"> </w:t>
      </w:r>
      <w:r w:rsidRPr="00C7468D">
        <w:rPr>
          <w:rFonts w:ascii="Times New Roman" w:eastAsia="Times New Roman" w:hAnsi="Times New Roman" w:cs="Times New Roman"/>
          <w:sz w:val="24"/>
          <w:szCs w:val="24"/>
        </w:rPr>
        <w:t>зөвшөөрөлтэй хуулийн этгээд, иргэнээс ирүүлбэл зохих үндсэн үйл ажиллагаатай холбоотой тайлан, мэдээний загварыг сайжруулж, статистик тоо мэдээг баяжуулах, зайны хяналт, шалгалтыг хялбаршуулах, улмаар шинээр батлагдсан хууль тогтоомжид нийцүүлэх зорилгоор</w:t>
      </w:r>
      <w:r w:rsidR="00BD1B47">
        <w:rPr>
          <w:rFonts w:ascii="Times New Roman" w:eastAsia="Times New Roman" w:hAnsi="Times New Roman" w:cs="Times New Roman"/>
          <w:sz w:val="24"/>
          <w:szCs w:val="24"/>
          <w:lang w:val="mn-MN"/>
        </w:rPr>
        <w:t xml:space="preserve"> </w:t>
      </w:r>
      <w:r w:rsidRPr="00C7468D">
        <w:rPr>
          <w:rFonts w:ascii="Times New Roman" w:hAnsi="Times New Roman" w:cs="Times New Roman"/>
          <w:sz w:val="24"/>
          <w:szCs w:val="24"/>
        </w:rPr>
        <w:t xml:space="preserve">“Үл хөдлөх эд хөрөнгө зуучлалын байгууллагын үйл ажиллагаанд </w:t>
      </w:r>
      <w:r w:rsidRPr="00C7468D">
        <w:rPr>
          <w:rFonts w:ascii="Times New Roman" w:hAnsi="Times New Roman" w:cs="Times New Roman"/>
          <w:sz w:val="24"/>
          <w:szCs w:val="24"/>
        </w:rPr>
        <w:lastRenderedPageBreak/>
        <w:t>зайны болон газар дээрх хяналт шалгалт хийх журам”</w:t>
      </w:r>
      <w:r w:rsidR="00BD1B47">
        <w:rPr>
          <w:rFonts w:ascii="Times New Roman" w:hAnsi="Times New Roman" w:cs="Times New Roman"/>
          <w:sz w:val="24"/>
          <w:szCs w:val="24"/>
          <w:lang w:val="mn-MN"/>
        </w:rPr>
        <w:t xml:space="preserve"> болон </w:t>
      </w:r>
      <w:r w:rsidRPr="00C7468D">
        <w:rPr>
          <w:rFonts w:ascii="Times New Roman" w:hAnsi="Times New Roman" w:cs="Times New Roman"/>
          <w:sz w:val="24"/>
          <w:szCs w:val="24"/>
        </w:rPr>
        <w:t xml:space="preserve">“Үнэт металл, үнэт чулууны, эсхүл тэдгээрээр хийсэн эдлэлийн арилжаа эрхлэгчийн үйл ажиллагаанд зайны болон газар дээрх хяналт шалгалт хийх журам”-ыг </w:t>
      </w:r>
      <w:r w:rsidR="00BD1B47">
        <w:rPr>
          <w:rFonts w:ascii="Times New Roman" w:hAnsi="Times New Roman" w:cs="Times New Roman"/>
          <w:sz w:val="24"/>
          <w:szCs w:val="24"/>
          <w:lang w:val="mn-MN"/>
        </w:rPr>
        <w:t xml:space="preserve">тус тус </w:t>
      </w:r>
      <w:r w:rsidRPr="00C7468D">
        <w:rPr>
          <w:rFonts w:ascii="Times New Roman" w:hAnsi="Times New Roman" w:cs="Times New Roman"/>
          <w:sz w:val="24"/>
          <w:szCs w:val="24"/>
        </w:rPr>
        <w:t>шинэчлэн батал</w:t>
      </w:r>
      <w:r w:rsidR="004F3AF6">
        <w:rPr>
          <w:rFonts w:ascii="Times New Roman" w:hAnsi="Times New Roman" w:cs="Times New Roman"/>
          <w:sz w:val="24"/>
          <w:szCs w:val="24"/>
          <w:lang w:val="mn-MN"/>
        </w:rPr>
        <w:t>жээ</w:t>
      </w:r>
      <w:r>
        <w:rPr>
          <w:rFonts w:ascii="Times New Roman" w:hAnsi="Times New Roman" w:cs="Times New Roman"/>
          <w:sz w:val="24"/>
          <w:szCs w:val="24"/>
        </w:rPr>
        <w:t>.</w:t>
      </w:r>
    </w:p>
    <w:p w14:paraId="361B7FD7" w14:textId="39F7713A" w:rsidR="00010D52" w:rsidRPr="004935D4" w:rsidRDefault="00010D52" w:rsidP="003D0E11">
      <w:pPr>
        <w:tabs>
          <w:tab w:val="left" w:pos="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4935D4">
        <w:rPr>
          <w:rFonts w:ascii="Times New Roman" w:eastAsia="Times New Roman" w:hAnsi="Times New Roman" w:cs="Times New Roman"/>
          <w:sz w:val="24"/>
          <w:szCs w:val="24"/>
        </w:rPr>
        <w:t>Тайлант онд үл хөдлөх эд хөрөнгө зуучлалын салбар болон үнэт металл, үнэт чулуу,</w:t>
      </w:r>
      <w:r w:rsidR="00F579BF" w:rsidRPr="004935D4">
        <w:rPr>
          <w:rFonts w:ascii="Times New Roman" w:eastAsia="Times New Roman" w:hAnsi="Times New Roman" w:cs="Times New Roman"/>
          <w:sz w:val="24"/>
          <w:szCs w:val="24"/>
          <w:lang w:val="mn-MN"/>
        </w:rPr>
        <w:t xml:space="preserve"> </w:t>
      </w:r>
      <w:r w:rsidRPr="004935D4">
        <w:rPr>
          <w:rFonts w:ascii="Times New Roman" w:eastAsia="Times New Roman" w:hAnsi="Times New Roman" w:cs="Times New Roman"/>
          <w:sz w:val="24"/>
          <w:szCs w:val="24"/>
        </w:rPr>
        <w:t xml:space="preserve">эсхүл тэдгээрээр хийсэн эдлэлийн салбарын зохицуулалтын хүрээнд 36 хуулийн этгээд, 38 иргэнд тусгай зөвшөөрөл олгохтой холбоотой асуудлыг </w:t>
      </w:r>
      <w:r w:rsidR="004935D4" w:rsidRPr="004935D4">
        <w:rPr>
          <w:rFonts w:ascii="Times New Roman" w:eastAsia="Times New Roman" w:hAnsi="Times New Roman" w:cs="Times New Roman"/>
          <w:sz w:val="24"/>
          <w:szCs w:val="24"/>
          <w:lang w:val="mn-MN"/>
        </w:rPr>
        <w:t>СЗ</w:t>
      </w:r>
      <w:r w:rsidRPr="004935D4">
        <w:rPr>
          <w:rFonts w:ascii="Times New Roman" w:eastAsia="Times New Roman" w:hAnsi="Times New Roman" w:cs="Times New Roman"/>
          <w:sz w:val="24"/>
          <w:szCs w:val="24"/>
        </w:rPr>
        <w:t>Х</w:t>
      </w:r>
      <w:r w:rsidR="004935D4" w:rsidRPr="004935D4">
        <w:rPr>
          <w:rFonts w:ascii="Times New Roman" w:eastAsia="Times New Roman" w:hAnsi="Times New Roman" w:cs="Times New Roman"/>
          <w:sz w:val="24"/>
          <w:szCs w:val="24"/>
          <w:lang w:val="mn-MN"/>
        </w:rPr>
        <w:t>-</w:t>
      </w:r>
      <w:r w:rsidRPr="004935D4">
        <w:rPr>
          <w:rFonts w:ascii="Times New Roman" w:eastAsia="Times New Roman" w:hAnsi="Times New Roman" w:cs="Times New Roman"/>
          <w:sz w:val="24"/>
          <w:szCs w:val="24"/>
        </w:rPr>
        <w:t>ны хуралдаанаар хэлэлцүүлэн шийдвэрлүүлсэн бол зохицуулалттай этгээдүүдийн тусгай зөвшөөрлийг түдгэлзүүлэх, сэргээх, хүчингүй болгохтой холбоотой 288 /үл хөдлөх эд хөрөнгө зуучлалын салбартай холбоотой 64, ҮМҮЧЭТХЭАЭ-ийн салбартай холбоотой 224/</w:t>
      </w:r>
      <w:r w:rsidR="004935D4" w:rsidRPr="004935D4">
        <w:rPr>
          <w:rFonts w:ascii="Times New Roman" w:eastAsia="Times New Roman" w:hAnsi="Times New Roman" w:cs="Times New Roman"/>
          <w:sz w:val="24"/>
          <w:szCs w:val="24"/>
          <w:lang w:val="mn-MN"/>
        </w:rPr>
        <w:t xml:space="preserve"> </w:t>
      </w:r>
      <w:r w:rsidRPr="004935D4">
        <w:rPr>
          <w:rFonts w:ascii="Times New Roman" w:eastAsia="Times New Roman" w:hAnsi="Times New Roman" w:cs="Times New Roman"/>
          <w:sz w:val="24"/>
          <w:szCs w:val="24"/>
        </w:rPr>
        <w:t xml:space="preserve">нийт 362 асуудлыг </w:t>
      </w:r>
      <w:r w:rsidR="004935D4" w:rsidRPr="004935D4">
        <w:rPr>
          <w:rFonts w:ascii="Times New Roman" w:eastAsia="Times New Roman" w:hAnsi="Times New Roman" w:cs="Times New Roman"/>
          <w:sz w:val="24"/>
          <w:szCs w:val="24"/>
          <w:lang w:val="mn-MN"/>
        </w:rPr>
        <w:t>СЗ</w:t>
      </w:r>
      <w:r w:rsidRPr="004935D4">
        <w:rPr>
          <w:rFonts w:ascii="Times New Roman" w:eastAsia="Times New Roman" w:hAnsi="Times New Roman" w:cs="Times New Roman"/>
          <w:sz w:val="24"/>
          <w:szCs w:val="24"/>
        </w:rPr>
        <w:t>Х</w:t>
      </w:r>
      <w:r w:rsidR="004935D4" w:rsidRPr="004935D4">
        <w:rPr>
          <w:rFonts w:ascii="Times New Roman" w:eastAsia="Times New Roman" w:hAnsi="Times New Roman" w:cs="Times New Roman"/>
          <w:sz w:val="24"/>
          <w:szCs w:val="24"/>
          <w:lang w:val="mn-MN"/>
        </w:rPr>
        <w:t>-</w:t>
      </w:r>
      <w:r w:rsidRPr="004935D4">
        <w:rPr>
          <w:rFonts w:ascii="Times New Roman" w:eastAsia="Times New Roman" w:hAnsi="Times New Roman" w:cs="Times New Roman"/>
          <w:sz w:val="24"/>
          <w:szCs w:val="24"/>
        </w:rPr>
        <w:t>ны хуралдаанаар шийдвэрлүүлсэн байна.</w:t>
      </w:r>
    </w:p>
    <w:p w14:paraId="256403E5" w14:textId="5645D21E" w:rsidR="00E15336" w:rsidRPr="00E15336" w:rsidRDefault="00E15336" w:rsidP="00CA60EA">
      <w:pPr>
        <w:pStyle w:val="ListParagraph"/>
        <w:numPr>
          <w:ilvl w:val="0"/>
          <w:numId w:val="30"/>
        </w:numPr>
        <w:tabs>
          <w:tab w:val="left" w:pos="284"/>
          <w:tab w:val="left" w:pos="360"/>
          <w:tab w:val="left" w:pos="709"/>
          <w:tab w:val="left" w:pos="810"/>
          <w:tab w:val="left" w:pos="900"/>
        </w:tabs>
        <w:spacing w:before="240" w:after="0" w:line="360" w:lineRule="auto"/>
        <w:ind w:hanging="720"/>
        <w:jc w:val="both"/>
        <w:rPr>
          <w:rFonts w:ascii="Times New Roman" w:eastAsia="Times New Roman" w:hAnsi="Times New Roman" w:cs="Times New Roman"/>
          <w:bCs/>
          <w:sz w:val="24"/>
          <w:szCs w:val="24"/>
          <w:u w:val="single"/>
        </w:rPr>
      </w:pPr>
      <w:r w:rsidRPr="00E15336">
        <w:rPr>
          <w:rFonts w:ascii="Times New Roman" w:eastAsia="Times New Roman" w:hAnsi="Times New Roman" w:cs="Times New Roman"/>
          <w:bCs/>
          <w:sz w:val="24"/>
          <w:szCs w:val="24"/>
          <w:u w:val="single"/>
        </w:rPr>
        <w:t>ВИРТУАЛ ХӨРӨНГИЙН ҮЙЛЧИЛГЭЭ ҮЗҮҮЛЭГЧИЙН ЗОХИЦУУЛАЛТ</w:t>
      </w:r>
    </w:p>
    <w:p w14:paraId="1D69943C" w14:textId="7C25E1F4" w:rsidR="004935D4" w:rsidRDefault="004935D4"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5A0DAA">
        <w:rPr>
          <w:rFonts w:ascii="Times New Roman" w:eastAsia="Times New Roman" w:hAnsi="Times New Roman" w:cs="Times New Roman"/>
          <w:sz w:val="24"/>
          <w:szCs w:val="24"/>
        </w:rPr>
        <w:t>Виртуал хөрөнгийн үйлчилгээ үзүүлэгчээр бүртгүүлэх хүсэлт гаргагчийг бүртгэх, бүртгэхээс</w:t>
      </w:r>
      <w:r w:rsidR="005A0DAA">
        <w:rPr>
          <w:rFonts w:ascii="Times New Roman" w:eastAsia="Times New Roman" w:hAnsi="Times New Roman" w:cs="Times New Roman"/>
          <w:sz w:val="24"/>
          <w:szCs w:val="24"/>
          <w:lang w:val="mn-MN"/>
        </w:rPr>
        <w:t xml:space="preserve"> </w:t>
      </w:r>
      <w:r w:rsidRPr="005A0DAA">
        <w:rPr>
          <w:rFonts w:ascii="Times New Roman" w:eastAsia="Times New Roman" w:hAnsi="Times New Roman" w:cs="Times New Roman"/>
          <w:sz w:val="24"/>
          <w:szCs w:val="24"/>
        </w:rPr>
        <w:t>татгалзахтай холбогдсон харилцааг зохицуула</w:t>
      </w:r>
      <w:r w:rsidR="00221444">
        <w:rPr>
          <w:rFonts w:ascii="Times New Roman" w:eastAsia="Times New Roman" w:hAnsi="Times New Roman" w:cs="Times New Roman"/>
          <w:sz w:val="24"/>
          <w:szCs w:val="24"/>
          <w:lang w:val="mn-MN"/>
        </w:rPr>
        <w:t xml:space="preserve">х зорилготой </w:t>
      </w:r>
      <w:r w:rsidRPr="004935D4">
        <w:rPr>
          <w:rFonts w:ascii="Times New Roman" w:eastAsia="Times New Roman" w:hAnsi="Times New Roman" w:cs="Times New Roman"/>
          <w:sz w:val="24"/>
          <w:szCs w:val="24"/>
        </w:rPr>
        <w:t>Санхүүгийн зохицуулах хорооны 2022 оны 174 дүгээр тогтоолоор</w:t>
      </w:r>
      <w:r w:rsidRPr="004935D4">
        <w:rPr>
          <w:rFonts w:ascii="Times New Roman" w:eastAsia="Times New Roman" w:hAnsi="Times New Roman" w:cs="Times New Roman"/>
          <w:color w:val="4BACC6" w:themeColor="accent5"/>
          <w:sz w:val="24"/>
          <w:szCs w:val="24"/>
        </w:rPr>
        <w:t xml:space="preserve"> </w:t>
      </w:r>
      <w:r w:rsidR="004A1356" w:rsidRPr="004A1356">
        <w:rPr>
          <w:rFonts w:ascii="Times New Roman" w:eastAsia="Times New Roman" w:hAnsi="Times New Roman" w:cs="Times New Roman"/>
          <w:sz w:val="24"/>
          <w:szCs w:val="24"/>
        </w:rPr>
        <w:t>“</w:t>
      </w:r>
      <w:r w:rsidRPr="004A1356">
        <w:rPr>
          <w:rFonts w:ascii="Times New Roman" w:eastAsia="Times New Roman" w:hAnsi="Times New Roman" w:cs="Times New Roman"/>
          <w:sz w:val="24"/>
          <w:szCs w:val="24"/>
        </w:rPr>
        <w:t>Виртуал хөрөнгийн үйлчилгээ үзүүлэгчийн бүртгэлийн жур</w:t>
      </w:r>
      <w:r w:rsidR="004A1356" w:rsidRPr="004A1356">
        <w:rPr>
          <w:rFonts w:ascii="Times New Roman" w:eastAsia="Times New Roman" w:hAnsi="Times New Roman" w:cs="Times New Roman"/>
          <w:sz w:val="24"/>
          <w:szCs w:val="24"/>
          <w:lang w:val="mn-MN"/>
        </w:rPr>
        <w:t>а</w:t>
      </w:r>
      <w:r w:rsidR="005A0DAA">
        <w:rPr>
          <w:rFonts w:ascii="Times New Roman" w:eastAsia="Times New Roman" w:hAnsi="Times New Roman" w:cs="Times New Roman"/>
          <w:sz w:val="24"/>
          <w:szCs w:val="24"/>
          <w:lang w:val="mn-MN"/>
        </w:rPr>
        <w:t>м</w:t>
      </w:r>
      <w:r w:rsidR="004A1356" w:rsidRPr="004A1356">
        <w:rPr>
          <w:rFonts w:ascii="Times New Roman" w:eastAsia="Times New Roman" w:hAnsi="Times New Roman" w:cs="Times New Roman"/>
          <w:sz w:val="24"/>
          <w:szCs w:val="24"/>
        </w:rPr>
        <w:t>”</w:t>
      </w:r>
      <w:r w:rsidR="004A1356" w:rsidRPr="004A1356">
        <w:rPr>
          <w:rFonts w:ascii="Times New Roman" w:eastAsia="Times New Roman" w:hAnsi="Times New Roman" w:cs="Times New Roman"/>
          <w:sz w:val="24"/>
          <w:szCs w:val="24"/>
          <w:lang w:val="mn-MN"/>
        </w:rPr>
        <w:t>-ыг баталсан байна</w:t>
      </w:r>
      <w:r w:rsidR="004A1356" w:rsidRPr="004A1356">
        <w:rPr>
          <w:rFonts w:ascii="Times New Roman" w:eastAsia="Times New Roman" w:hAnsi="Times New Roman" w:cs="Times New Roman"/>
          <w:sz w:val="24"/>
          <w:szCs w:val="24"/>
        </w:rPr>
        <w:t>.</w:t>
      </w:r>
    </w:p>
    <w:p w14:paraId="394C6551" w14:textId="4A893DEA" w:rsidR="004A1356" w:rsidRPr="004935D4" w:rsidRDefault="004A1356" w:rsidP="003D0E11">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Тус журамд </w:t>
      </w:r>
      <w:r w:rsidRPr="004935D4">
        <w:rPr>
          <w:rFonts w:ascii="Times New Roman" w:eastAsia="Times New Roman" w:hAnsi="Times New Roman" w:cs="Times New Roman"/>
          <w:sz w:val="24"/>
          <w:szCs w:val="24"/>
        </w:rPr>
        <w:t xml:space="preserve">нэмэлт, өөрчлөлт оруулах төслийг боловсруулж </w:t>
      </w:r>
      <w:r w:rsidRPr="004935D4">
        <w:rPr>
          <w:rFonts w:ascii="Times New Roman" w:eastAsia="Times New Roman" w:hAnsi="Times New Roman" w:cs="Times New Roman"/>
          <w:sz w:val="24"/>
          <w:szCs w:val="24"/>
          <w:lang w:val="mn-MN"/>
        </w:rPr>
        <w:t>СЗ</w:t>
      </w:r>
      <w:r w:rsidRPr="004935D4">
        <w:rPr>
          <w:rFonts w:ascii="Times New Roman" w:eastAsia="Times New Roman" w:hAnsi="Times New Roman" w:cs="Times New Roman"/>
          <w:sz w:val="24"/>
          <w:szCs w:val="24"/>
        </w:rPr>
        <w:t>Х</w:t>
      </w:r>
      <w:r w:rsidRPr="004935D4">
        <w:rPr>
          <w:rFonts w:ascii="Times New Roman" w:eastAsia="Times New Roman" w:hAnsi="Times New Roman" w:cs="Times New Roman"/>
          <w:sz w:val="24"/>
          <w:szCs w:val="24"/>
          <w:lang w:val="mn-MN"/>
        </w:rPr>
        <w:t>-</w:t>
      </w:r>
      <w:r w:rsidRPr="004935D4">
        <w:rPr>
          <w:rFonts w:ascii="Times New Roman" w:eastAsia="Times New Roman" w:hAnsi="Times New Roman" w:cs="Times New Roman"/>
          <w:sz w:val="24"/>
          <w:szCs w:val="24"/>
        </w:rPr>
        <w:t>ны 2023 оны 253 дугаар тогтоолоор нэмэлт өөрчлөлт оруул</w:t>
      </w:r>
      <w:r w:rsidRPr="004935D4">
        <w:rPr>
          <w:rFonts w:ascii="Times New Roman" w:eastAsia="Times New Roman" w:hAnsi="Times New Roman" w:cs="Times New Roman"/>
          <w:sz w:val="24"/>
          <w:szCs w:val="24"/>
          <w:lang w:val="mn-MN"/>
        </w:rPr>
        <w:t>ан</w:t>
      </w:r>
      <w:r w:rsidRPr="004935D4">
        <w:rPr>
          <w:rFonts w:ascii="Times New Roman" w:eastAsia="Times New Roman" w:hAnsi="Times New Roman" w:cs="Times New Roman"/>
          <w:sz w:val="24"/>
          <w:szCs w:val="24"/>
        </w:rPr>
        <w:t xml:space="preserve"> бат</w:t>
      </w:r>
      <w:r w:rsidRPr="004935D4">
        <w:rPr>
          <w:rFonts w:ascii="Times New Roman" w:eastAsia="Times New Roman" w:hAnsi="Times New Roman" w:cs="Times New Roman"/>
          <w:sz w:val="24"/>
          <w:szCs w:val="24"/>
          <w:lang w:val="mn-MN"/>
        </w:rPr>
        <w:t>а</w:t>
      </w:r>
      <w:r w:rsidRPr="004935D4">
        <w:rPr>
          <w:rFonts w:ascii="Times New Roman" w:eastAsia="Times New Roman" w:hAnsi="Times New Roman" w:cs="Times New Roman"/>
          <w:sz w:val="24"/>
          <w:szCs w:val="24"/>
        </w:rPr>
        <w:t>л</w:t>
      </w:r>
      <w:r w:rsidRPr="004935D4">
        <w:rPr>
          <w:rFonts w:ascii="Times New Roman" w:eastAsia="Times New Roman" w:hAnsi="Times New Roman" w:cs="Times New Roman"/>
          <w:sz w:val="24"/>
          <w:szCs w:val="24"/>
          <w:lang w:val="mn-MN"/>
        </w:rPr>
        <w:t>ж</w:t>
      </w:r>
      <w:r w:rsidRPr="004935D4">
        <w:rPr>
          <w:rFonts w:ascii="Times New Roman" w:eastAsia="Times New Roman" w:hAnsi="Times New Roman" w:cs="Times New Roman"/>
          <w:sz w:val="24"/>
          <w:szCs w:val="24"/>
        </w:rPr>
        <w:t>, захиргааны хэм хэмжээний актыг бүртгүүл</w:t>
      </w:r>
      <w:r w:rsidR="005A0DAA">
        <w:rPr>
          <w:rFonts w:ascii="Times New Roman" w:eastAsia="Times New Roman" w:hAnsi="Times New Roman" w:cs="Times New Roman"/>
          <w:sz w:val="24"/>
          <w:szCs w:val="24"/>
          <w:lang w:val="mn-MN"/>
        </w:rPr>
        <w:t>жээ</w:t>
      </w:r>
      <w:r w:rsidRPr="004935D4">
        <w:rPr>
          <w:rFonts w:ascii="Times New Roman" w:eastAsia="Times New Roman" w:hAnsi="Times New Roman" w:cs="Times New Roman"/>
          <w:sz w:val="24"/>
          <w:szCs w:val="24"/>
        </w:rPr>
        <w:t>.</w:t>
      </w:r>
    </w:p>
    <w:p w14:paraId="628C782E" w14:textId="77777777" w:rsidR="00DB702A" w:rsidRPr="005A0DAA" w:rsidRDefault="00DB702A" w:rsidP="003D0E11">
      <w:pPr>
        <w:spacing w:line="360" w:lineRule="auto"/>
        <w:ind w:firstLine="567"/>
        <w:jc w:val="both"/>
        <w:rPr>
          <w:rFonts w:ascii="Times New Roman" w:eastAsia="Times New Roman" w:hAnsi="Times New Roman" w:cs="Times New Roman"/>
          <w:sz w:val="24"/>
          <w:szCs w:val="24"/>
        </w:rPr>
      </w:pPr>
      <w:r w:rsidRPr="005A0DAA">
        <w:rPr>
          <w:rFonts w:ascii="Times New Roman" w:eastAsia="Times New Roman" w:hAnsi="Times New Roman" w:cs="Times New Roman"/>
          <w:sz w:val="24"/>
          <w:szCs w:val="24"/>
        </w:rPr>
        <w:t>Санхүүгийн зохицуулах хороо API системээр дамжуулан виртуал хөрөнгийн үйлчилгээ үзүүлэгчдээс арилжааны дэлгэрэнгүй мэдээлэл, хэрэглэгчдийн тоо, ханшийн мэдээлэл зэргийг өдөр бүр бодит цагийн горимоор хүлээн авч зайнаас хяналт, шалгалтыг хэрэгжүүлэн ажиллаж байна.</w:t>
      </w:r>
    </w:p>
    <w:p w14:paraId="5A16F445" w14:textId="04BF63FA" w:rsidR="00644718" w:rsidRPr="00DB702A" w:rsidRDefault="00644718" w:rsidP="00CA60EA">
      <w:pPr>
        <w:pStyle w:val="ListParagraph"/>
        <w:numPr>
          <w:ilvl w:val="0"/>
          <w:numId w:val="30"/>
        </w:numPr>
        <w:spacing w:after="0" w:line="259" w:lineRule="auto"/>
        <w:ind w:left="284" w:hanging="284"/>
        <w:rPr>
          <w:rFonts w:ascii="Times New Roman" w:eastAsia="Calibri" w:hAnsi="Times New Roman" w:cs="Times New Roman"/>
          <w:bCs/>
          <w:szCs w:val="24"/>
          <w:u w:val="single"/>
          <w:lang w:val="mn-MN"/>
        </w:rPr>
      </w:pPr>
      <w:r w:rsidRPr="00DB702A">
        <w:rPr>
          <w:rFonts w:ascii="Times New Roman" w:eastAsia="Calibri" w:hAnsi="Times New Roman" w:cs="Times New Roman"/>
          <w:bCs/>
          <w:szCs w:val="24"/>
          <w:u w:val="single"/>
          <w:lang w:val="mn-MN"/>
        </w:rPr>
        <w:t>СЭНДБОКС ЗОХИЦУУЛАЛТЫН ОРЧИН</w:t>
      </w:r>
    </w:p>
    <w:p w14:paraId="1E7B6FF3" w14:textId="77777777" w:rsidR="00644718" w:rsidRPr="00FD6FC3" w:rsidRDefault="00644718" w:rsidP="00644718">
      <w:pPr>
        <w:spacing w:after="0" w:line="259" w:lineRule="auto"/>
        <w:contextualSpacing/>
        <w:rPr>
          <w:rFonts w:ascii="Times New Roman" w:eastAsia="Calibri" w:hAnsi="Times New Roman" w:cs="Times New Roman"/>
          <w:b/>
          <w:color w:val="FF0000"/>
          <w:szCs w:val="24"/>
          <w:lang w:val="mn-MN"/>
        </w:rPr>
      </w:pPr>
    </w:p>
    <w:p w14:paraId="5D44AF2D" w14:textId="244C01B0" w:rsidR="00074A0B" w:rsidRPr="00CB1E31" w:rsidRDefault="00074A0B" w:rsidP="003D0E11">
      <w:pPr>
        <w:spacing w:line="360" w:lineRule="auto"/>
        <w:ind w:firstLine="566"/>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 xml:space="preserve">Сэндбокс нь санхүүгийн зах зээлд шинээр нэвтэрч буй бүтээгдэхүүн, үйлчилгээг санхүүгийн зохицуулагч байгууллагын хяналт дор хязгаарлагдмал хүрээнд, бодит орчинд турших боломжийг олгодог инновацыг дэмжсэн зохицуулалтын хэрэгсэл юм. </w:t>
      </w:r>
    </w:p>
    <w:p w14:paraId="16B500D8" w14:textId="53275B63" w:rsidR="00C31D61" w:rsidRDefault="00C31D61"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1D15F0">
        <w:rPr>
          <w:rFonts w:ascii="Times New Roman" w:eastAsia="Times New Roman" w:hAnsi="Times New Roman" w:cs="Times New Roman"/>
          <w:sz w:val="24"/>
          <w:szCs w:val="24"/>
        </w:rPr>
        <w:t>Сэндбоксын орчны зохицуулалтыг боловсронгуй болгох зорилгоор “Сэндбокс зохицуулалтын орчны журам”-ын шинэчилсэн найруулгын төслийг боловсруулж Санхүүгийн зохицуулах хорооны дарга, Сангийн сайд, Хадгаламжийн даатгалын корпорацын гүйцэтгэх захиралын 2023</w:t>
      </w:r>
      <w:r w:rsidR="00A60FF1" w:rsidRPr="001D15F0">
        <w:rPr>
          <w:rFonts w:ascii="Times New Roman" w:eastAsia="Times New Roman" w:hAnsi="Times New Roman" w:cs="Times New Roman"/>
          <w:sz w:val="24"/>
          <w:szCs w:val="24"/>
          <w:lang w:val="mn-MN"/>
        </w:rPr>
        <w:t xml:space="preserve"> оны </w:t>
      </w:r>
      <w:r w:rsidRPr="001D15F0">
        <w:rPr>
          <w:rFonts w:ascii="Times New Roman" w:eastAsia="Times New Roman" w:hAnsi="Times New Roman" w:cs="Times New Roman"/>
          <w:sz w:val="24"/>
          <w:szCs w:val="24"/>
        </w:rPr>
        <w:t>хамтарсан тушаалаар бат</w:t>
      </w:r>
      <w:r w:rsidR="00A60FF1" w:rsidRPr="001D15F0">
        <w:rPr>
          <w:rFonts w:ascii="Times New Roman" w:eastAsia="Times New Roman" w:hAnsi="Times New Roman" w:cs="Times New Roman"/>
          <w:sz w:val="24"/>
          <w:szCs w:val="24"/>
          <w:lang w:val="mn-MN"/>
        </w:rPr>
        <w:t>ал</w:t>
      </w:r>
      <w:r w:rsidR="001D15F0" w:rsidRPr="001D15F0">
        <w:rPr>
          <w:rFonts w:ascii="Times New Roman" w:eastAsia="Times New Roman" w:hAnsi="Times New Roman" w:cs="Times New Roman"/>
          <w:sz w:val="24"/>
          <w:szCs w:val="24"/>
          <w:lang w:val="mn-MN"/>
        </w:rPr>
        <w:t>ж</w:t>
      </w:r>
      <w:r w:rsidR="001D15F0" w:rsidRPr="001D15F0">
        <w:rPr>
          <w:rFonts w:ascii="Times New Roman" w:eastAsia="Times New Roman" w:hAnsi="Times New Roman" w:cs="Times New Roman"/>
          <w:sz w:val="24"/>
          <w:szCs w:val="24"/>
        </w:rPr>
        <w:t xml:space="preserve">, </w:t>
      </w:r>
      <w:r w:rsidRPr="001D15F0">
        <w:rPr>
          <w:rFonts w:ascii="Times New Roman" w:eastAsia="Times New Roman" w:hAnsi="Times New Roman" w:cs="Times New Roman"/>
          <w:sz w:val="24"/>
          <w:szCs w:val="24"/>
        </w:rPr>
        <w:t xml:space="preserve">Захиргааны хэм хэмжээний актын улсын нэгдсэн </w:t>
      </w:r>
      <w:proofErr w:type="gramStart"/>
      <w:r w:rsidRPr="001D15F0">
        <w:rPr>
          <w:rFonts w:ascii="Times New Roman" w:eastAsia="Times New Roman" w:hAnsi="Times New Roman" w:cs="Times New Roman"/>
          <w:sz w:val="24"/>
          <w:szCs w:val="24"/>
        </w:rPr>
        <w:t>санд  бүртгүүл</w:t>
      </w:r>
      <w:r w:rsidR="00FF3277">
        <w:rPr>
          <w:rFonts w:ascii="Times New Roman" w:eastAsia="Times New Roman" w:hAnsi="Times New Roman" w:cs="Times New Roman"/>
          <w:sz w:val="24"/>
          <w:szCs w:val="24"/>
          <w:lang w:val="mn-MN"/>
        </w:rPr>
        <w:t>жээ</w:t>
      </w:r>
      <w:proofErr w:type="gramEnd"/>
      <w:r w:rsidRPr="001D15F0">
        <w:rPr>
          <w:rFonts w:ascii="Times New Roman" w:eastAsia="Times New Roman" w:hAnsi="Times New Roman" w:cs="Times New Roman"/>
          <w:sz w:val="24"/>
          <w:szCs w:val="24"/>
        </w:rPr>
        <w:t xml:space="preserve">. </w:t>
      </w:r>
    </w:p>
    <w:p w14:paraId="5024551B" w14:textId="704B6997" w:rsidR="00C31D61" w:rsidRDefault="00C31D61" w:rsidP="003D0E11">
      <w:pPr>
        <w:tabs>
          <w:tab w:val="left" w:pos="284"/>
          <w:tab w:val="left" w:pos="360"/>
          <w:tab w:val="left" w:pos="709"/>
          <w:tab w:val="left" w:pos="810"/>
          <w:tab w:val="left" w:pos="900"/>
        </w:tabs>
        <w:spacing w:line="360" w:lineRule="auto"/>
        <w:ind w:firstLine="567"/>
        <w:jc w:val="both"/>
        <w:rPr>
          <w:rFonts w:ascii="Times New Roman" w:eastAsia="Times New Roman" w:hAnsi="Times New Roman" w:cs="Times New Roman"/>
          <w:sz w:val="24"/>
          <w:szCs w:val="24"/>
        </w:rPr>
      </w:pPr>
      <w:r w:rsidRPr="00FF3277">
        <w:rPr>
          <w:rFonts w:ascii="Times New Roman" w:eastAsia="Times New Roman" w:hAnsi="Times New Roman" w:cs="Times New Roman"/>
          <w:sz w:val="24"/>
          <w:szCs w:val="24"/>
        </w:rPr>
        <w:lastRenderedPageBreak/>
        <w:t>Мөн “Сэндбоксын зөвлөлийн дүрэм”-ийг шинэчлэн боловсруулж</w:t>
      </w:r>
      <w:r w:rsidR="00FF3277" w:rsidRPr="00FF3277">
        <w:rPr>
          <w:rFonts w:ascii="Times New Roman" w:eastAsia="Times New Roman" w:hAnsi="Times New Roman" w:cs="Times New Roman"/>
          <w:sz w:val="24"/>
          <w:szCs w:val="24"/>
          <w:lang w:val="mn-MN"/>
        </w:rPr>
        <w:t xml:space="preserve"> </w:t>
      </w:r>
      <w:r w:rsidRPr="00FF3277">
        <w:rPr>
          <w:rFonts w:ascii="Times New Roman" w:eastAsia="Times New Roman" w:hAnsi="Times New Roman" w:cs="Times New Roman"/>
          <w:sz w:val="24"/>
          <w:szCs w:val="24"/>
        </w:rPr>
        <w:t>Санхүүгийн зохицуулах хорооны дарга, Монголбанкны Ерөнхийлөгчийн 290/А-100 тоот хамтарсан тушаалаар бата</w:t>
      </w:r>
      <w:r w:rsidR="00FF3277" w:rsidRPr="00FF3277">
        <w:rPr>
          <w:rFonts w:ascii="Times New Roman" w:eastAsia="Times New Roman" w:hAnsi="Times New Roman" w:cs="Times New Roman"/>
          <w:sz w:val="24"/>
          <w:szCs w:val="24"/>
          <w:lang w:val="mn-MN"/>
        </w:rPr>
        <w:t>л</w:t>
      </w:r>
      <w:r w:rsidRPr="00FF3277">
        <w:rPr>
          <w:rFonts w:ascii="Times New Roman" w:eastAsia="Times New Roman" w:hAnsi="Times New Roman" w:cs="Times New Roman"/>
          <w:sz w:val="24"/>
          <w:szCs w:val="24"/>
        </w:rPr>
        <w:t>сан</w:t>
      </w:r>
      <w:r w:rsidR="00FF3277" w:rsidRPr="00FF3277">
        <w:rPr>
          <w:rFonts w:ascii="Times New Roman" w:eastAsia="Times New Roman" w:hAnsi="Times New Roman" w:cs="Times New Roman"/>
          <w:sz w:val="24"/>
          <w:szCs w:val="24"/>
          <w:lang w:val="mn-MN"/>
        </w:rPr>
        <w:t xml:space="preserve"> байна</w:t>
      </w:r>
      <w:r w:rsidRPr="00FF3277">
        <w:rPr>
          <w:rFonts w:ascii="Times New Roman" w:eastAsia="Times New Roman" w:hAnsi="Times New Roman" w:cs="Times New Roman"/>
          <w:sz w:val="24"/>
          <w:szCs w:val="24"/>
        </w:rPr>
        <w:t>.</w:t>
      </w:r>
    </w:p>
    <w:p w14:paraId="7EE817E2" w14:textId="76D8609F" w:rsidR="008A4519" w:rsidRPr="00BD6DCE" w:rsidRDefault="00BD6DCE" w:rsidP="008A4519">
      <w:pPr>
        <w:spacing w:line="360" w:lineRule="auto"/>
        <w:ind w:firstLine="567"/>
        <w:jc w:val="both"/>
        <w:rPr>
          <w:rFonts w:ascii="Times New Roman" w:hAnsi="Times New Roman" w:cs="Times New Roman"/>
          <w:sz w:val="24"/>
          <w:szCs w:val="24"/>
          <w:shd w:val="clear" w:color="auto" w:fill="FFFFFF"/>
          <w:lang w:val="mn-MN"/>
        </w:rPr>
      </w:pPr>
      <w:r>
        <w:rPr>
          <w:rFonts w:ascii="Times New Roman" w:hAnsi="Times New Roman" w:cs="Times New Roman"/>
          <w:sz w:val="24"/>
          <w:szCs w:val="24"/>
          <w:shd w:val="clear" w:color="auto" w:fill="FFFFFF"/>
          <w:lang w:val="mn-MN"/>
        </w:rPr>
        <w:t>С</w:t>
      </w:r>
      <w:r w:rsidRPr="00BD6DCE">
        <w:rPr>
          <w:rFonts w:ascii="Times New Roman" w:hAnsi="Times New Roman" w:cs="Times New Roman"/>
          <w:sz w:val="24"/>
          <w:szCs w:val="24"/>
          <w:shd w:val="clear" w:color="auto" w:fill="FFFFFF"/>
          <w:lang w:val="mn-MN"/>
        </w:rPr>
        <w:t xml:space="preserve">эндбоксын орчинд туршигдах хүсэлтэй </w:t>
      </w:r>
      <w:r w:rsidR="008A4519" w:rsidRPr="00BD6DCE">
        <w:rPr>
          <w:rFonts w:ascii="Times New Roman" w:hAnsi="Times New Roman" w:cs="Times New Roman"/>
          <w:sz w:val="24"/>
          <w:szCs w:val="24"/>
          <w:shd w:val="clear" w:color="auto" w:fill="FFFFFF"/>
          <w:lang w:val="mn-MN"/>
        </w:rPr>
        <w:t>2023 онд 4 бүтээгдэхүүн, үйлчилгээ</w:t>
      </w:r>
      <w:r>
        <w:rPr>
          <w:rFonts w:ascii="Times New Roman" w:hAnsi="Times New Roman" w:cs="Times New Roman"/>
          <w:sz w:val="24"/>
          <w:szCs w:val="24"/>
          <w:shd w:val="clear" w:color="auto" w:fill="FFFFFF"/>
          <w:lang w:val="mn-MN"/>
        </w:rPr>
        <w:t>ний</w:t>
      </w:r>
      <w:r w:rsidR="008A4519" w:rsidRPr="00BD6DCE">
        <w:rPr>
          <w:rFonts w:ascii="Times New Roman" w:hAnsi="Times New Roman" w:cs="Times New Roman"/>
          <w:sz w:val="24"/>
          <w:szCs w:val="24"/>
          <w:shd w:val="clear" w:color="auto" w:fill="FFFFFF"/>
          <w:lang w:val="mn-MN"/>
        </w:rPr>
        <w:t xml:space="preserve"> хүсэлт ирүүлсний дагуу Сэндбоксын зөвлөлийн 5-р хуралдаан</w:t>
      </w:r>
      <w:r>
        <w:rPr>
          <w:rFonts w:ascii="Times New Roman" w:hAnsi="Times New Roman" w:cs="Times New Roman"/>
          <w:sz w:val="24"/>
          <w:szCs w:val="24"/>
          <w:shd w:val="clear" w:color="auto" w:fill="FFFFFF"/>
          <w:lang w:val="mn-MN"/>
        </w:rPr>
        <w:t xml:space="preserve">ыг </w:t>
      </w:r>
      <w:r w:rsidR="008A4519" w:rsidRPr="00BD6DCE">
        <w:rPr>
          <w:rFonts w:ascii="Times New Roman" w:hAnsi="Times New Roman" w:cs="Times New Roman"/>
          <w:sz w:val="24"/>
          <w:szCs w:val="24"/>
          <w:shd w:val="clear" w:color="auto" w:fill="FFFFFF"/>
          <w:lang w:val="mn-MN"/>
        </w:rPr>
        <w:t xml:space="preserve">зохион байгуулж, “Монголын үнэт цаасны арилжаа эрхлэгчдийн холбоо” ГҮТББ-ын хөгжүүлж буй биржийн бус зах зээлийн блокчэйн арилжааны систем, “Фандиа” ХХК-ийн урамшуулал, хандив, хөрөнгө оруулалтад суурилсан хамтын санхүүжилтийн үйлчилгээг </w:t>
      </w:r>
      <w:r w:rsidR="008A4519" w:rsidRPr="00BD6DCE">
        <w:rPr>
          <w:rFonts w:ascii="Times New Roman" w:hAnsi="Times New Roman" w:cs="Times New Roman"/>
          <w:sz w:val="24"/>
          <w:szCs w:val="24"/>
          <w:lang w:val="mn-MN"/>
        </w:rPr>
        <w:t>Сэндбоксын орчинд 1 жилийн хугацаатайгаар туршихаар, “Мони маркет” ХХК-ийн бүтээгдэхүүн үйлчилгээг шилжилтийн шатанд шилжүүлэхээр шийдвэрлэж, зөвлөлийн зөвлөмж, СЗХ-ны даргын тушаал гарч шинэ бүтээгдэхүүн үйлчилгээ турших боломжийг нэмэгдүүл</w:t>
      </w:r>
      <w:r w:rsidR="003B364D">
        <w:rPr>
          <w:rFonts w:ascii="Times New Roman" w:hAnsi="Times New Roman" w:cs="Times New Roman"/>
          <w:sz w:val="24"/>
          <w:szCs w:val="24"/>
          <w:lang w:val="mn-MN"/>
        </w:rPr>
        <w:t>жээ</w:t>
      </w:r>
      <w:r w:rsidR="008A4519" w:rsidRPr="00BD6DCE">
        <w:rPr>
          <w:rFonts w:ascii="Times New Roman" w:hAnsi="Times New Roman" w:cs="Times New Roman"/>
          <w:sz w:val="24"/>
          <w:szCs w:val="24"/>
          <w:lang w:val="mn-MN"/>
        </w:rPr>
        <w:t xml:space="preserve">. </w:t>
      </w:r>
      <w:r w:rsidR="008A4519" w:rsidRPr="00BD6DCE">
        <w:rPr>
          <w:rFonts w:ascii="Times New Roman" w:hAnsi="Times New Roman" w:cs="Times New Roman"/>
          <w:sz w:val="24"/>
          <w:szCs w:val="24"/>
          <w:shd w:val="clear" w:color="auto" w:fill="FFFFFF"/>
          <w:lang w:val="mn-MN"/>
        </w:rPr>
        <w:t xml:space="preserve"> </w:t>
      </w:r>
    </w:p>
    <w:p w14:paraId="28E92274" w14:textId="77777777" w:rsidR="008A4519" w:rsidRPr="003B364D" w:rsidRDefault="008A4519" w:rsidP="008A4519">
      <w:pPr>
        <w:spacing w:line="360" w:lineRule="auto"/>
        <w:ind w:firstLine="567"/>
        <w:jc w:val="both"/>
        <w:rPr>
          <w:rFonts w:ascii="Times New Roman" w:hAnsi="Times New Roman" w:cs="Times New Roman"/>
          <w:sz w:val="24"/>
          <w:szCs w:val="24"/>
          <w:shd w:val="clear" w:color="auto" w:fill="FFFFFF"/>
          <w:lang w:val="mn-MN"/>
        </w:rPr>
      </w:pPr>
      <w:r w:rsidRPr="003B364D">
        <w:rPr>
          <w:rFonts w:ascii="Times New Roman" w:hAnsi="Times New Roman" w:cs="Times New Roman"/>
          <w:sz w:val="24"/>
          <w:szCs w:val="24"/>
          <w:shd w:val="clear" w:color="auto" w:fill="FFFFFF"/>
          <w:lang w:val="mn-MN"/>
        </w:rPr>
        <w:t xml:space="preserve"> “Финтек зохицуулалтын инновац хаб” байгуулах суурь судалгаа, “Хөрөнгө оруулалтад суурилсан хамтын санхүүжилт”-ийн судалгааг боловсруулан холбогдох газар албан тушаалтан болон  Сэндбоксын зөвлөлийн гишүүдэд танилцуулсан. </w:t>
      </w:r>
    </w:p>
    <w:p w14:paraId="12DB7E9B" w14:textId="336A6C06" w:rsidR="008A4519" w:rsidRPr="00AF2831" w:rsidRDefault="008A4519" w:rsidP="003B364D">
      <w:pPr>
        <w:widowControl w:val="0"/>
        <w:spacing w:line="360" w:lineRule="auto"/>
        <w:ind w:firstLine="567"/>
        <w:jc w:val="both"/>
        <w:rPr>
          <w:rFonts w:ascii="Times New Roman" w:hAnsi="Times New Roman" w:cs="Times New Roman"/>
          <w:sz w:val="24"/>
          <w:szCs w:val="24"/>
          <w:lang w:val="mn-MN"/>
        </w:rPr>
      </w:pPr>
      <w:r w:rsidRPr="00AF2831">
        <w:rPr>
          <w:rFonts w:ascii="Times New Roman" w:hAnsi="Times New Roman" w:cs="Times New Roman"/>
          <w:sz w:val="24"/>
          <w:szCs w:val="24"/>
          <w:lang w:val="mn-MN"/>
        </w:rPr>
        <w:t>Сэндбокс зохицуулалтын орчны талаарх олон нийтийн ойлголтыг нэмэгдүүлэх, сэндбоксын орчинд бүтээгдэхүүн, үйлчилгээгээ турших хэрэгцээ, шаардлага буй эсэхийг тодорхойлоход хүсэлт гаргагч байгууллагуудад туслах зорилгоор Сэндбоксын гарын авлага боловсруулсан</w:t>
      </w:r>
      <w:r w:rsidR="00AF2831" w:rsidRPr="00AF2831">
        <w:rPr>
          <w:rFonts w:ascii="Times New Roman" w:hAnsi="Times New Roman" w:cs="Times New Roman"/>
          <w:sz w:val="24"/>
          <w:szCs w:val="24"/>
          <w:lang w:val="mn-MN"/>
        </w:rPr>
        <w:t xml:space="preserve"> байна</w:t>
      </w:r>
      <w:r w:rsidRPr="00AF2831">
        <w:rPr>
          <w:rFonts w:ascii="Times New Roman" w:hAnsi="Times New Roman" w:cs="Times New Roman"/>
          <w:sz w:val="24"/>
          <w:szCs w:val="24"/>
          <w:lang w:val="mn-MN"/>
        </w:rPr>
        <w:t xml:space="preserve">.  </w:t>
      </w:r>
    </w:p>
    <w:p w14:paraId="0994B835" w14:textId="77777777" w:rsidR="008A4519" w:rsidRPr="00AF2831" w:rsidRDefault="008A4519" w:rsidP="003B364D">
      <w:pPr>
        <w:spacing w:line="360" w:lineRule="auto"/>
        <w:ind w:firstLine="567"/>
        <w:jc w:val="both"/>
        <w:rPr>
          <w:rFonts w:ascii="Times New Roman" w:hAnsi="Times New Roman" w:cs="Times New Roman"/>
          <w:sz w:val="24"/>
          <w:szCs w:val="24"/>
          <w:shd w:val="clear" w:color="auto" w:fill="FFFFFF"/>
          <w:lang w:val="mn-MN"/>
        </w:rPr>
      </w:pPr>
      <w:r w:rsidRPr="00AF2831">
        <w:rPr>
          <w:rFonts w:ascii="Times New Roman" w:hAnsi="Times New Roman" w:cs="Times New Roman"/>
          <w:sz w:val="24"/>
          <w:szCs w:val="24"/>
          <w:shd w:val="clear" w:color="auto" w:fill="FFFFFF"/>
          <w:lang w:val="mn-MN"/>
        </w:rPr>
        <w:t>“Санхүүгийн инновац текспринт-2023”  уралдаан нь салбарын тулгамдаж буй асуудлуудыг шийдвэрлэхэд инновац, технологийг ашигласан ухаалаг, шийдлийг эрэлхийлэх зорилгоор зохион байгуулагдаж эхэлсэн шинэлэг, бүтээлч арга хэмжээ бөгөөд энэ жил анх удаагаа төрийн байгууллага зохион байгуулснаараа онцлог юм.</w:t>
      </w:r>
    </w:p>
    <w:p w14:paraId="1F4F83DC" w14:textId="4D5E1D3D" w:rsidR="0076584A" w:rsidRPr="00CB1E31" w:rsidRDefault="00CA60EA" w:rsidP="00262502">
      <w:pPr>
        <w:spacing w:after="0" w:line="360" w:lineRule="auto"/>
        <w:jc w:val="both"/>
        <w:rPr>
          <w:rFonts w:ascii="Times New Roman" w:eastAsia="Times New Roman" w:hAnsi="Times New Roman" w:cs="Times New Roman"/>
          <w:bCs/>
          <w:u w:val="single"/>
          <w:lang w:val="mn-MN"/>
        </w:rPr>
      </w:pPr>
      <w:r w:rsidRPr="00CA60EA">
        <w:rPr>
          <w:rFonts w:ascii="Times New Roman" w:eastAsia="Calibri" w:hAnsi="Times New Roman" w:cs="Times New Roman"/>
          <w:sz w:val="24"/>
          <w:szCs w:val="24"/>
          <w:lang w:val="mn-MN"/>
        </w:rPr>
        <w:t>9</w:t>
      </w:r>
      <w:r w:rsidRPr="00CB1E31">
        <w:rPr>
          <w:rFonts w:ascii="Times New Roman" w:eastAsia="Calibri" w:hAnsi="Times New Roman" w:cs="Times New Roman"/>
          <w:sz w:val="24"/>
          <w:szCs w:val="24"/>
          <w:lang w:val="mn-MN"/>
        </w:rPr>
        <w:t>.</w:t>
      </w:r>
      <w:r w:rsidR="00644718" w:rsidRPr="00CB1E31">
        <w:rPr>
          <w:rFonts w:ascii="Times New Roman" w:eastAsia="Calibri" w:hAnsi="Times New Roman" w:cs="Times New Roman"/>
          <w:i/>
          <w:iCs/>
          <w:color w:val="FF0000"/>
          <w:sz w:val="24"/>
          <w:szCs w:val="24"/>
          <w:lang w:val="mn-MN"/>
        </w:rPr>
        <w:t xml:space="preserve"> </w:t>
      </w:r>
      <w:r w:rsidR="00F51CD6" w:rsidRPr="00CB1E31">
        <w:rPr>
          <w:rFonts w:ascii="Times New Roman" w:eastAsia="Times New Roman" w:hAnsi="Times New Roman" w:cs="Times New Roman"/>
          <w:bCs/>
          <w:u w:val="single"/>
          <w:lang w:val="mn-MN"/>
        </w:rPr>
        <w:t xml:space="preserve">МӨНГӨ УГААХ, ТЕРРОРИЗМЫГ САНХҮҮЖҮҮЛЭХТЭЙ ТЭМЦЭХ </w:t>
      </w:r>
      <w:r w:rsidR="00EC12E4" w:rsidRPr="00DB7426">
        <w:rPr>
          <w:rFonts w:ascii="Times New Roman" w:eastAsia="Times New Roman" w:hAnsi="Times New Roman" w:cs="Times New Roman"/>
          <w:bCs/>
          <w:u w:val="single"/>
          <w:lang w:val="mn-MN"/>
        </w:rPr>
        <w:t>ТУХАЙ ХУУЛИЙН ХЭРЭГЖИЛТ</w:t>
      </w:r>
      <w:r w:rsidR="00DB7426" w:rsidRPr="00DB7426">
        <w:rPr>
          <w:rFonts w:ascii="Times New Roman" w:eastAsia="Times New Roman" w:hAnsi="Times New Roman" w:cs="Times New Roman"/>
          <w:bCs/>
          <w:u w:val="single"/>
          <w:lang w:val="mn-MN"/>
        </w:rPr>
        <w:t>ИЙН</w:t>
      </w:r>
      <w:r w:rsidR="00EC12E4" w:rsidRPr="00DB7426">
        <w:rPr>
          <w:rFonts w:ascii="Times New Roman" w:eastAsia="Times New Roman" w:hAnsi="Times New Roman" w:cs="Times New Roman"/>
          <w:bCs/>
          <w:u w:val="single"/>
          <w:lang w:val="mn-MN"/>
        </w:rPr>
        <w:t xml:space="preserve"> </w:t>
      </w:r>
      <w:r w:rsidR="00F51CD6" w:rsidRPr="00CB1E31">
        <w:rPr>
          <w:rFonts w:ascii="Times New Roman" w:eastAsia="Times New Roman" w:hAnsi="Times New Roman" w:cs="Times New Roman"/>
          <w:bCs/>
          <w:u w:val="single"/>
          <w:lang w:val="mn-MN"/>
        </w:rPr>
        <w:t>ТАЛААР</w:t>
      </w:r>
    </w:p>
    <w:p w14:paraId="1C345C06" w14:textId="416D2987" w:rsidR="009A470C" w:rsidRPr="00CB1E31" w:rsidRDefault="006B7E85" w:rsidP="003D0E11">
      <w:pPr>
        <w:spacing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 xml:space="preserve">Канад Улсын Ванкувер хотноо </w:t>
      </w:r>
      <w:r w:rsidR="00145B24" w:rsidRPr="00CB1E31">
        <w:rPr>
          <w:rFonts w:ascii="Times New Roman" w:eastAsia="Times New Roman" w:hAnsi="Times New Roman" w:cs="Times New Roman"/>
          <w:sz w:val="24"/>
          <w:szCs w:val="24"/>
          <w:lang w:val="mn-MN"/>
        </w:rPr>
        <w:t>2023 оны 7 дугаар сарын 09-14-ний өдрүүдэд зохион байгуулагдсан Ази, Номхон далайн мөнгө угаахтай тэмцэх бүлэг (АНДМУТБ)-ийн 26 дахь удаагийн жилийн уулзалтаар Монгол Улсын 2023 оны Явцын тайланг хэлэлцэн баталж, Монгол Улсын Зөвлөмж</w:t>
      </w:r>
      <w:r w:rsidRPr="00CB1E31">
        <w:rPr>
          <w:rFonts w:ascii="Times New Roman" w:eastAsia="Times New Roman" w:hAnsi="Times New Roman" w:cs="Times New Roman"/>
          <w:sz w:val="24"/>
          <w:szCs w:val="24"/>
          <w:lang w:val="mn-MN"/>
        </w:rPr>
        <w:t>-</w:t>
      </w:r>
      <w:r w:rsidR="00145B24" w:rsidRPr="00CB1E31">
        <w:rPr>
          <w:rFonts w:ascii="Times New Roman" w:eastAsia="Times New Roman" w:hAnsi="Times New Roman" w:cs="Times New Roman"/>
          <w:sz w:val="24"/>
          <w:szCs w:val="24"/>
          <w:lang w:val="mn-MN"/>
        </w:rPr>
        <w:t>8</w:t>
      </w:r>
      <w:r w:rsidRPr="00CB1E31">
        <w:rPr>
          <w:rFonts w:ascii="Times New Roman" w:eastAsia="Times New Roman" w:hAnsi="Times New Roman" w:cs="Times New Roman"/>
          <w:sz w:val="24"/>
          <w:szCs w:val="24"/>
          <w:lang w:val="mn-MN"/>
        </w:rPr>
        <w:t xml:space="preserve"> </w:t>
      </w:r>
      <w:r w:rsidR="00145B24" w:rsidRPr="00CB1E31">
        <w:rPr>
          <w:rFonts w:ascii="Times New Roman" w:eastAsia="Times New Roman" w:hAnsi="Times New Roman" w:cs="Times New Roman"/>
          <w:sz w:val="24"/>
          <w:szCs w:val="24"/>
          <w:lang w:val="mn-MN"/>
        </w:rPr>
        <w:t>үнэлгээг “бүрэн хэрэгжсэн” болж 2 шатаар ахиул</w:t>
      </w:r>
      <w:r>
        <w:rPr>
          <w:rFonts w:ascii="Times New Roman" w:eastAsia="Times New Roman" w:hAnsi="Times New Roman" w:cs="Times New Roman"/>
          <w:sz w:val="24"/>
          <w:szCs w:val="24"/>
          <w:lang w:val="mn-MN"/>
        </w:rPr>
        <w:t>жээ</w:t>
      </w:r>
      <w:r w:rsidR="00145B24" w:rsidRPr="00CB1E31">
        <w:rPr>
          <w:rFonts w:ascii="Times New Roman" w:eastAsia="Times New Roman" w:hAnsi="Times New Roman" w:cs="Times New Roman"/>
          <w:sz w:val="24"/>
          <w:szCs w:val="24"/>
          <w:lang w:val="mn-MN"/>
        </w:rPr>
        <w:t>.</w:t>
      </w:r>
    </w:p>
    <w:p w14:paraId="70264191" w14:textId="5076C8B5" w:rsidR="00145B24" w:rsidRPr="00CB1E31" w:rsidRDefault="00145B24" w:rsidP="003D0E11">
      <w:pPr>
        <w:spacing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Ингэснээр Монгол Улс Ази, Номхон далайн бүс нутгийн хэмжээнд Санхүүгийн хориг арга хэмжээ авах байгууллага (ФАТФ)-ын техникийн 40 зөвлөмжийг “бүрэн хэрэгжсэн” болон “дийлэнх хэрэгжсэн” гэж үнэлэгдсэн</w:t>
      </w:r>
      <w:r w:rsidR="006B7E85" w:rsidRPr="006B7E85">
        <w:rPr>
          <w:rFonts w:ascii="Times New Roman" w:eastAsia="Times New Roman" w:hAnsi="Times New Roman" w:cs="Times New Roman"/>
          <w:sz w:val="24"/>
          <w:szCs w:val="24"/>
          <w:lang w:val="mn-MN"/>
        </w:rPr>
        <w:t xml:space="preserve"> </w:t>
      </w:r>
      <w:r w:rsidR="006B7E85" w:rsidRPr="00CB1E31">
        <w:rPr>
          <w:rFonts w:ascii="Times New Roman" w:eastAsia="Times New Roman" w:hAnsi="Times New Roman" w:cs="Times New Roman"/>
          <w:sz w:val="24"/>
          <w:szCs w:val="24"/>
          <w:lang w:val="mn-MN"/>
        </w:rPr>
        <w:t>бүс нутгийн хэмжээнд анхны, дэлхийн хэмжээнд тав дахь орон бол</w:t>
      </w:r>
      <w:r w:rsidR="006B7E85">
        <w:rPr>
          <w:rFonts w:ascii="Times New Roman" w:eastAsia="Times New Roman" w:hAnsi="Times New Roman" w:cs="Times New Roman"/>
          <w:sz w:val="24"/>
          <w:szCs w:val="24"/>
          <w:lang w:val="mn-MN"/>
        </w:rPr>
        <w:t>ж</w:t>
      </w:r>
      <w:r w:rsidR="006B7E85"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 xml:space="preserve">виртуал хөрөнгийн салбартай холбоотойгоор </w:t>
      </w:r>
      <w:r w:rsidRPr="00CB1E31">
        <w:rPr>
          <w:rFonts w:ascii="Times New Roman" w:eastAsia="Times New Roman" w:hAnsi="Times New Roman" w:cs="Times New Roman"/>
          <w:sz w:val="24"/>
          <w:szCs w:val="24"/>
          <w:lang w:val="mn-MN"/>
        </w:rPr>
        <w:lastRenderedPageBreak/>
        <w:t>шинэчлэгдсэн “Шинэ технологи” буюу Зөвлөмж</w:t>
      </w:r>
      <w:r w:rsidR="006B7E85" w:rsidRPr="00CB1E31">
        <w:rPr>
          <w:rFonts w:ascii="Times New Roman" w:eastAsia="Times New Roman" w:hAnsi="Times New Roman" w:cs="Times New Roman"/>
          <w:sz w:val="24"/>
          <w:szCs w:val="24"/>
          <w:lang w:val="mn-MN"/>
        </w:rPr>
        <w:t>-</w:t>
      </w:r>
      <w:r w:rsidRPr="00CB1E31">
        <w:rPr>
          <w:rFonts w:ascii="Times New Roman" w:eastAsia="Times New Roman" w:hAnsi="Times New Roman" w:cs="Times New Roman"/>
          <w:sz w:val="24"/>
          <w:szCs w:val="24"/>
          <w:lang w:val="mn-MN"/>
        </w:rPr>
        <w:t>15</w:t>
      </w:r>
      <w:r w:rsidR="006B7E85"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хэрэгжилтийг хангалттай үнэлүүлсэн анхны орон бол</w:t>
      </w:r>
      <w:r w:rsidR="009F3873">
        <w:rPr>
          <w:rFonts w:ascii="Times New Roman" w:eastAsia="Times New Roman" w:hAnsi="Times New Roman" w:cs="Times New Roman"/>
          <w:sz w:val="24"/>
          <w:szCs w:val="24"/>
          <w:lang w:val="mn-MN"/>
        </w:rPr>
        <w:t>жээ</w:t>
      </w:r>
      <w:r w:rsidRPr="00CB1E31">
        <w:rPr>
          <w:rFonts w:ascii="Times New Roman" w:eastAsia="Times New Roman" w:hAnsi="Times New Roman" w:cs="Times New Roman"/>
          <w:sz w:val="24"/>
          <w:szCs w:val="24"/>
          <w:lang w:val="mn-MN"/>
        </w:rPr>
        <w:t>.</w:t>
      </w:r>
    </w:p>
    <w:p w14:paraId="5DA1ADF6" w14:textId="23561913" w:rsidR="00540068" w:rsidRPr="00CB1E31" w:rsidRDefault="00E52B9D" w:rsidP="003D0E11">
      <w:pPr>
        <w:spacing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Засгийн газраас баталсан “Мөнгө угаах, терроризмыг санхүүжүүлэхтэй тэмцэх хөтөлбөр”-ийг үр дүнтэй хэрэгжүүлэх, мөнгө угаах болон терроризмыг санхүүжүүлэхтэй тэмцэх чиглэлээр урт хугацааны стратегийг төлөвлөх, холбогдох төрийн байгууллагуудын оролцоог тодорхойлох хүрээнд Мөнгө угаах, терроризмыг санхүүжүүлэхтэй тэмцэх Үндэсний зөвлөлийн 2022 оны 12 дугаар сарын 26-ны өдрийн ээлжит хуралдаанаар “Мөнгө угаах, терроризмыг санхүүжүүлэхтэй тэмцэх хөтөлбөрийг хэрэгжүүлэх арга хэмжээний төлөвлөгөө”-г хэлэлцэж, Үндэсний зөвлөлийн дарга бөгөөд Хууль зүй, дотоод хэргийн сайдын 2023 оны А/04 тушаалаар батал</w:t>
      </w:r>
      <w:r w:rsidR="00540068">
        <w:rPr>
          <w:rFonts w:ascii="Times New Roman" w:eastAsia="Times New Roman" w:hAnsi="Times New Roman" w:cs="Times New Roman"/>
          <w:sz w:val="24"/>
          <w:szCs w:val="24"/>
          <w:lang w:val="mn-MN"/>
        </w:rPr>
        <w:t>жээ</w:t>
      </w:r>
      <w:r w:rsidR="00540068" w:rsidRPr="00CB1E31">
        <w:rPr>
          <w:rFonts w:ascii="Times New Roman" w:eastAsia="Times New Roman" w:hAnsi="Times New Roman" w:cs="Times New Roman"/>
          <w:sz w:val="24"/>
          <w:szCs w:val="24"/>
          <w:lang w:val="mn-MN"/>
        </w:rPr>
        <w:t>.</w:t>
      </w:r>
    </w:p>
    <w:p w14:paraId="73910C3F" w14:textId="7C97186B" w:rsidR="00E52B9D" w:rsidRPr="00CB1E31" w:rsidRDefault="00540068" w:rsidP="003D0E11">
      <w:pPr>
        <w:spacing w:line="360" w:lineRule="auto"/>
        <w:ind w:firstLine="567"/>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Б</w:t>
      </w:r>
      <w:r w:rsidR="00E52B9D" w:rsidRPr="00CB1E31">
        <w:rPr>
          <w:rFonts w:ascii="Times New Roman" w:eastAsia="Times New Roman" w:hAnsi="Times New Roman" w:cs="Times New Roman"/>
          <w:sz w:val="24"/>
          <w:szCs w:val="24"/>
          <w:lang w:val="mn-MN"/>
        </w:rPr>
        <w:t xml:space="preserve">атлагдсан арга хэмжээний дийлэнхи хэсгийг буюу нийт 194 ажлаас 127 ажлыг Санхүүгийн зохицуулах хороо дангаар болон бусад төрийн байгууллагатай хамтран хэрэгжүүлэхээр тусгагдсан </w:t>
      </w:r>
      <w:r>
        <w:rPr>
          <w:rFonts w:ascii="Times New Roman" w:eastAsia="Times New Roman" w:hAnsi="Times New Roman" w:cs="Times New Roman"/>
          <w:sz w:val="24"/>
          <w:szCs w:val="24"/>
          <w:lang w:val="mn-MN"/>
        </w:rPr>
        <w:t xml:space="preserve">бөгөөд </w:t>
      </w:r>
      <w:r w:rsidR="00E52B9D" w:rsidRPr="00CB1E31">
        <w:rPr>
          <w:rFonts w:ascii="Times New Roman" w:eastAsia="Times New Roman" w:hAnsi="Times New Roman" w:cs="Times New Roman"/>
          <w:sz w:val="24"/>
          <w:szCs w:val="24"/>
          <w:lang w:val="mn-MN"/>
        </w:rPr>
        <w:t xml:space="preserve">тэдгээр арга хэмжээг үр дүнтэй хэрэгжүүлэх </w:t>
      </w:r>
      <w:r>
        <w:rPr>
          <w:rFonts w:ascii="Times New Roman" w:eastAsia="Times New Roman" w:hAnsi="Times New Roman" w:cs="Times New Roman"/>
          <w:sz w:val="24"/>
          <w:szCs w:val="24"/>
          <w:lang w:val="mn-MN"/>
        </w:rPr>
        <w:t xml:space="preserve">зорилгоор </w:t>
      </w:r>
      <w:r w:rsidR="00E52B9D" w:rsidRPr="00CB1E31">
        <w:rPr>
          <w:rFonts w:ascii="Times New Roman" w:eastAsia="Times New Roman" w:hAnsi="Times New Roman" w:cs="Times New Roman"/>
          <w:sz w:val="24"/>
          <w:szCs w:val="24"/>
          <w:lang w:val="mn-MN"/>
        </w:rPr>
        <w:t xml:space="preserve">“Санхүүгийн зохицуулах хорооноос Мөнгө угаах, терроризмыг санхүүжүүлэхтэй тэмцэх хөтөлбөрийг хэрэгжүүлэх арга хэмжээний төлөвлөгөө (2023-2030)”-г боловсруулан, </w:t>
      </w:r>
      <w:r>
        <w:rPr>
          <w:rFonts w:ascii="Times New Roman" w:eastAsia="Times New Roman" w:hAnsi="Times New Roman" w:cs="Times New Roman"/>
          <w:sz w:val="24"/>
          <w:szCs w:val="24"/>
          <w:lang w:val="mn-MN"/>
        </w:rPr>
        <w:t>СЗ</w:t>
      </w:r>
      <w:r w:rsidR="00E52B9D" w:rsidRPr="00CB1E31">
        <w:rPr>
          <w:rFonts w:ascii="Times New Roman" w:eastAsia="Times New Roman" w:hAnsi="Times New Roman" w:cs="Times New Roman"/>
          <w:sz w:val="24"/>
          <w:szCs w:val="24"/>
          <w:lang w:val="mn-MN"/>
        </w:rPr>
        <w:t>Х</w:t>
      </w:r>
      <w:r>
        <w:rPr>
          <w:rFonts w:ascii="Times New Roman" w:eastAsia="Times New Roman" w:hAnsi="Times New Roman" w:cs="Times New Roman"/>
          <w:sz w:val="24"/>
          <w:szCs w:val="24"/>
          <w:lang w:val="mn-MN"/>
        </w:rPr>
        <w:t>-</w:t>
      </w:r>
      <w:r w:rsidR="00E52B9D" w:rsidRPr="00CB1E31">
        <w:rPr>
          <w:rFonts w:ascii="Times New Roman" w:eastAsia="Times New Roman" w:hAnsi="Times New Roman" w:cs="Times New Roman"/>
          <w:sz w:val="24"/>
          <w:szCs w:val="24"/>
          <w:lang w:val="mn-MN"/>
        </w:rPr>
        <w:t>ны 2023 оны 54 дүгээр тогтоолоор баталсан</w:t>
      </w:r>
      <w:r w:rsidR="009F3873">
        <w:rPr>
          <w:rFonts w:ascii="Times New Roman" w:eastAsia="Times New Roman" w:hAnsi="Times New Roman" w:cs="Times New Roman"/>
          <w:sz w:val="24"/>
          <w:szCs w:val="24"/>
          <w:lang w:val="mn-MN"/>
        </w:rPr>
        <w:t xml:space="preserve"> байна</w:t>
      </w:r>
      <w:r w:rsidR="00E52B9D" w:rsidRPr="00CB1E31">
        <w:rPr>
          <w:rFonts w:ascii="Times New Roman" w:eastAsia="Times New Roman" w:hAnsi="Times New Roman" w:cs="Times New Roman"/>
          <w:sz w:val="24"/>
          <w:szCs w:val="24"/>
          <w:lang w:val="mn-MN"/>
        </w:rPr>
        <w:t xml:space="preserve">. </w:t>
      </w:r>
    </w:p>
    <w:p w14:paraId="5B7A2A70" w14:textId="3A47CF99" w:rsidR="00F356D8" w:rsidRPr="000C20DF" w:rsidRDefault="00CA60EA" w:rsidP="00CA60EA">
      <w:pPr>
        <w:pStyle w:val="ListParagraph"/>
        <w:numPr>
          <w:ilvl w:val="0"/>
          <w:numId w:val="46"/>
        </w:numPr>
        <w:tabs>
          <w:tab w:val="left" w:pos="284"/>
          <w:tab w:val="left" w:pos="360"/>
          <w:tab w:val="left" w:pos="709"/>
        </w:tabs>
        <w:spacing w:before="120" w:after="0" w:line="360" w:lineRule="auto"/>
        <w:ind w:hanging="720"/>
        <w:jc w:val="both"/>
        <w:rPr>
          <w:rFonts w:ascii="Times New Roman" w:eastAsia="Times New Roman" w:hAnsi="Times New Roman" w:cs="Times New Roman"/>
          <w:bCs/>
          <w:u w:val="single"/>
          <w:lang w:val="mn-MN"/>
        </w:rPr>
      </w:pPr>
      <w:r w:rsidRPr="00CB1E31">
        <w:rPr>
          <w:rFonts w:ascii="Times New Roman" w:eastAsia="Times New Roman" w:hAnsi="Times New Roman" w:cs="Times New Roman"/>
          <w:bCs/>
          <w:u w:val="single"/>
          <w:lang w:val="mn-MN"/>
        </w:rPr>
        <w:t xml:space="preserve"> </w:t>
      </w:r>
      <w:r w:rsidR="00F356D8" w:rsidRPr="000C20DF">
        <w:rPr>
          <w:rFonts w:ascii="Times New Roman" w:eastAsia="Times New Roman" w:hAnsi="Times New Roman" w:cs="Times New Roman"/>
          <w:bCs/>
          <w:u w:val="single"/>
          <w:lang w:val="mn-MN"/>
        </w:rPr>
        <w:t>КОМПАНИЙН ЗАСАГЛАЛ</w:t>
      </w:r>
      <w:r w:rsidR="00F356D8" w:rsidRPr="000C20DF">
        <w:rPr>
          <w:rFonts w:ascii="Times New Roman" w:eastAsia="Times New Roman" w:hAnsi="Times New Roman" w:cs="Times New Roman"/>
          <w:bCs/>
          <w:u w:val="single"/>
        </w:rPr>
        <w:t>,</w:t>
      </w:r>
      <w:r w:rsidR="00F356D8" w:rsidRPr="000C20DF">
        <w:rPr>
          <w:rFonts w:ascii="Times New Roman" w:eastAsia="Times New Roman" w:hAnsi="Times New Roman" w:cs="Times New Roman"/>
          <w:bCs/>
          <w:u w:val="single"/>
          <w:lang w:val="mn-MN"/>
        </w:rPr>
        <w:t xml:space="preserve"> КОМПЛАЙНС </w:t>
      </w:r>
    </w:p>
    <w:p w14:paraId="7BF9B7D3" w14:textId="243AD0EE" w:rsidR="000C20DF" w:rsidRPr="00CB1E31" w:rsidRDefault="00392E2C" w:rsidP="003833E8">
      <w:pPr>
        <w:tabs>
          <w:tab w:val="left" w:pos="284"/>
          <w:tab w:val="left" w:pos="360"/>
          <w:tab w:val="left" w:pos="709"/>
          <w:tab w:val="left" w:pos="990"/>
        </w:tabs>
        <w:spacing w:line="360" w:lineRule="auto"/>
        <w:ind w:firstLine="567"/>
        <w:jc w:val="both"/>
        <w:rPr>
          <w:rFonts w:ascii="Times New Roman" w:hAnsi="Times New Roman" w:cs="Times New Roman"/>
          <w:sz w:val="24"/>
          <w:szCs w:val="24"/>
          <w:lang w:val="mn-MN"/>
        </w:rPr>
      </w:pPr>
      <w:r w:rsidRPr="00CB1E31">
        <w:rPr>
          <w:rFonts w:ascii="Times New Roman" w:hAnsi="Times New Roman" w:cs="Times New Roman"/>
          <w:sz w:val="24"/>
          <w:szCs w:val="24"/>
          <w:lang w:val="mn-MN"/>
        </w:rPr>
        <w:t xml:space="preserve">Компанийн засаглалын тогтолцоо үр дүнтэй байх нь компанийн урт хугацааны тогтвортой хөгжлийг хангах суурь нөхцөл юм.  </w:t>
      </w:r>
    </w:p>
    <w:p w14:paraId="0E23D601" w14:textId="09B6AA16" w:rsidR="002C4BA1" w:rsidRPr="00CB1E31" w:rsidRDefault="002C4BA1" w:rsidP="003833E8">
      <w:pPr>
        <w:tabs>
          <w:tab w:val="left" w:pos="284"/>
          <w:tab w:val="left" w:pos="360"/>
          <w:tab w:val="left" w:pos="709"/>
          <w:tab w:val="left" w:pos="990"/>
        </w:tabs>
        <w:spacing w:line="360" w:lineRule="auto"/>
        <w:ind w:firstLine="567"/>
        <w:jc w:val="both"/>
        <w:rPr>
          <w:rFonts w:ascii="Times New Roman" w:hAnsi="Times New Roman" w:cs="Times New Roman"/>
          <w:sz w:val="24"/>
          <w:szCs w:val="24"/>
          <w:lang w:val="mn-MN"/>
        </w:rPr>
      </w:pPr>
      <w:r w:rsidRPr="002C4BA1">
        <w:rPr>
          <w:rFonts w:ascii="Times New Roman" w:hAnsi="Times New Roman" w:cs="Times New Roman"/>
          <w:sz w:val="24"/>
          <w:szCs w:val="24"/>
          <w:lang w:val="mn-MN"/>
        </w:rPr>
        <w:t>СЗ</w:t>
      </w:r>
      <w:r w:rsidRPr="00CB1E31">
        <w:rPr>
          <w:rFonts w:ascii="Times New Roman" w:hAnsi="Times New Roman" w:cs="Times New Roman"/>
          <w:sz w:val="24"/>
          <w:szCs w:val="24"/>
          <w:lang w:val="mn-MN"/>
        </w:rPr>
        <w:t>Х</w:t>
      </w:r>
      <w:r w:rsidRPr="002C4BA1">
        <w:rPr>
          <w:rFonts w:ascii="Times New Roman" w:hAnsi="Times New Roman" w:cs="Times New Roman"/>
          <w:sz w:val="24"/>
          <w:szCs w:val="24"/>
          <w:lang w:val="mn-MN"/>
        </w:rPr>
        <w:t>-</w:t>
      </w:r>
      <w:r w:rsidRPr="00CB1E31">
        <w:rPr>
          <w:rFonts w:ascii="Times New Roman" w:hAnsi="Times New Roman" w:cs="Times New Roman"/>
          <w:sz w:val="24"/>
          <w:szCs w:val="24"/>
          <w:lang w:val="mn-MN"/>
        </w:rPr>
        <w:t xml:space="preserve">ны 2022 оны 145 дугаар тогтоолоор “Компанийн засаглалын кодекс”-ийг шинэчлэн баталсан бөгөөд кодексийг нээлттэй хувьцаат компани, даатгагч, итгэлцлийн үйлчилгээ эрхлэгч банк бус санхүүгийн байгууллага, хөрөнгө оруулалтын менежментийн компани болон виртуал хөрөнгийн үйлчилгээ үзүүлэгчид дагаж мөрдөх үүрэг хүлээж байна. </w:t>
      </w:r>
    </w:p>
    <w:p w14:paraId="45819DAC" w14:textId="6F99808A" w:rsidR="006033C4" w:rsidRPr="00CB1E31" w:rsidRDefault="006033C4" w:rsidP="003833E8">
      <w:pPr>
        <w:tabs>
          <w:tab w:val="left" w:pos="284"/>
          <w:tab w:val="left" w:pos="360"/>
          <w:tab w:val="left" w:pos="709"/>
          <w:tab w:val="left" w:pos="990"/>
        </w:tabs>
        <w:spacing w:line="360" w:lineRule="auto"/>
        <w:ind w:firstLine="567"/>
        <w:jc w:val="both"/>
        <w:rPr>
          <w:rFonts w:ascii="Times New Roman" w:hAnsi="Times New Roman" w:cs="Times New Roman"/>
          <w:sz w:val="24"/>
          <w:szCs w:val="24"/>
          <w:lang w:val="mn-MN"/>
        </w:rPr>
      </w:pPr>
      <w:r w:rsidRPr="00CB1E31">
        <w:rPr>
          <w:rFonts w:ascii="Times New Roman" w:hAnsi="Times New Roman" w:cs="Times New Roman"/>
          <w:sz w:val="24"/>
          <w:szCs w:val="24"/>
          <w:lang w:val="mn-MN"/>
        </w:rPr>
        <w:t>“Биелүүл, эсхүл тайлбарла” үнэлгээний аргачлалын дагуу 2023 онд нийт 124 тусгай зөвшөөрөлтэй этгээдийн кодексийн хэрэгжилтийн тайланг хянаж тайлангийн хариугаар компани тус бүрт зөвлөмж, чиглэл, хугацаатай үүрэг даалгавар өгч, давтан хянан баталгаажуулахад кодексийн хэрэгжилт салбар тус бүрд дунджаар 13.2 хувиар өссөн үзүүлэлтэй байна. Тухайлбал, Хөрөнгийн биржид бүртгэлтэй 104 ХК-ийн кодексийн хэрэгжилтийн үнэлгээ оны эцэст 17 гаруй хувийн ахиц дэвшлийг үзүүл</w:t>
      </w:r>
      <w:r w:rsidR="00290FC6" w:rsidRPr="00290FC6">
        <w:rPr>
          <w:rFonts w:ascii="Times New Roman" w:hAnsi="Times New Roman" w:cs="Times New Roman"/>
          <w:sz w:val="24"/>
          <w:szCs w:val="24"/>
          <w:lang w:val="mn-MN"/>
        </w:rPr>
        <w:t>жээ</w:t>
      </w:r>
      <w:r w:rsidRPr="00CB1E31">
        <w:rPr>
          <w:rFonts w:ascii="Times New Roman" w:hAnsi="Times New Roman" w:cs="Times New Roman"/>
          <w:sz w:val="24"/>
          <w:szCs w:val="24"/>
          <w:lang w:val="mn-MN"/>
        </w:rPr>
        <w:t xml:space="preserve">.  </w:t>
      </w:r>
    </w:p>
    <w:p w14:paraId="6E35F9F4" w14:textId="1F7A8AD9" w:rsidR="006033C4" w:rsidRPr="00CB1E31" w:rsidRDefault="006033C4" w:rsidP="003833E8">
      <w:pPr>
        <w:pStyle w:val="paragraph"/>
        <w:spacing w:before="0" w:beforeAutospacing="0" w:after="200" w:afterAutospacing="0" w:line="360" w:lineRule="auto"/>
        <w:ind w:firstLine="567"/>
        <w:jc w:val="both"/>
        <w:textAlignment w:val="baseline"/>
        <w:rPr>
          <w:rStyle w:val="eop"/>
          <w:lang w:val="mn-MN"/>
        </w:rPr>
      </w:pPr>
      <w:r w:rsidRPr="00CB1E31">
        <w:rPr>
          <w:rStyle w:val="normaltextrun"/>
          <w:lang w:val="mn-MN"/>
        </w:rPr>
        <w:t xml:space="preserve">Компанийн засаглалын хүчтэй тогтолцоо, комплайнсын үр дүнтэй хяналт бүхий байгууллагын соёлыг нэвтрүүлэхэд чиглэсэн “Компанийн засаглалын кодексийн хэрэгжилт, комплайнсын эрсдэл” нээлттэй хэлэлцүүлгийг үнэт цаас гаргагч, </w:t>
      </w:r>
      <w:r w:rsidRPr="00CB1E31">
        <w:rPr>
          <w:rStyle w:val="normaltextrun"/>
          <w:lang w:val="mn-MN"/>
        </w:rPr>
        <w:lastRenderedPageBreak/>
        <w:t>зохицуулалтай этгээд, мэргэжлийн холбоод, судлаачдын 150 гаруй төлөөллийг оролцуулан зохион байгуулж, “Комплайнсын эрсдэлээ үнэлэх аргачлал”-ыг оролцогчдод танилцуулан хэлэлцүүлэг өрнүүлснээр зохицуулалттай этгээд бүр комплайнсын эрсдэл</w:t>
      </w:r>
      <w:r w:rsidR="0048440C">
        <w:rPr>
          <w:rStyle w:val="normaltextrun"/>
          <w:lang w:val="mn-MN"/>
        </w:rPr>
        <w:t xml:space="preserve">ийг </w:t>
      </w:r>
      <w:r w:rsidRPr="00CB1E31">
        <w:rPr>
          <w:rStyle w:val="normaltextrun"/>
          <w:lang w:val="mn-MN"/>
        </w:rPr>
        <w:t>өөрөө үнэлэх гарын авлагатай болж, эрсдэлийн удирдлагыг бодитойгоор хэрэгжүүлэх боломжийг бүрдүүл</w:t>
      </w:r>
      <w:r w:rsidR="002C4BA1">
        <w:rPr>
          <w:rStyle w:val="normaltextrun"/>
          <w:lang w:val="mn-MN"/>
        </w:rPr>
        <w:t>сэн байна</w:t>
      </w:r>
      <w:r w:rsidRPr="00CB1E31">
        <w:rPr>
          <w:rStyle w:val="normaltextrun"/>
          <w:lang w:val="mn-MN"/>
        </w:rPr>
        <w:t>.</w:t>
      </w:r>
      <w:r w:rsidRPr="00CB1E31">
        <w:rPr>
          <w:rStyle w:val="eop"/>
          <w:lang w:val="mn-MN"/>
        </w:rPr>
        <w:t> </w:t>
      </w:r>
    </w:p>
    <w:p w14:paraId="6D33B0E0" w14:textId="059B6634" w:rsidR="00180424" w:rsidRPr="00FD6FC3" w:rsidRDefault="00673A61" w:rsidP="00673E59">
      <w:pPr>
        <w:tabs>
          <w:tab w:val="left" w:pos="284"/>
          <w:tab w:val="left" w:pos="360"/>
          <w:tab w:val="left" w:pos="426"/>
          <w:tab w:val="left" w:pos="567"/>
          <w:tab w:val="left" w:pos="709"/>
          <w:tab w:val="left" w:pos="851"/>
        </w:tabs>
        <w:spacing w:before="240" w:line="360" w:lineRule="auto"/>
        <w:ind w:left="540" w:hanging="540"/>
        <w:jc w:val="both"/>
        <w:rPr>
          <w:rFonts w:ascii="Times New Roman" w:hAnsi="Times New Roman" w:cs="Times New Roman"/>
          <w:bCs/>
          <w:color w:val="FF0000"/>
          <w:sz w:val="20"/>
          <w:szCs w:val="20"/>
          <w:lang w:val="mn-MN"/>
        </w:rPr>
      </w:pPr>
      <w:r w:rsidRPr="00CA60EA">
        <w:rPr>
          <w:rFonts w:ascii="Times New Roman" w:hAnsi="Times New Roman" w:cs="Times New Roman"/>
          <w:bCs/>
          <w:sz w:val="20"/>
          <w:szCs w:val="20"/>
          <w:lang w:val="mn-MN"/>
        </w:rPr>
        <w:t>1.2.</w:t>
      </w:r>
      <w:r w:rsidR="00AF6D2F" w:rsidRPr="00CA60EA">
        <w:rPr>
          <w:rFonts w:ascii="Times New Roman" w:hAnsi="Times New Roman" w:cs="Times New Roman"/>
          <w:bCs/>
          <w:sz w:val="20"/>
          <w:szCs w:val="20"/>
          <w:lang w:val="mn-MN"/>
        </w:rPr>
        <w:t>2</w:t>
      </w:r>
      <w:r w:rsidR="00AF6D2F" w:rsidRPr="00CB1E31">
        <w:rPr>
          <w:rFonts w:ascii="Times New Roman" w:hAnsi="Times New Roman" w:cs="Times New Roman"/>
          <w:bCs/>
          <w:sz w:val="20"/>
          <w:szCs w:val="20"/>
          <w:lang w:val="mn-MN"/>
        </w:rPr>
        <w:t>.</w:t>
      </w:r>
      <w:r w:rsidRPr="00CA60EA">
        <w:rPr>
          <w:rFonts w:ascii="Times New Roman" w:hAnsi="Times New Roman" w:cs="Times New Roman"/>
          <w:bCs/>
          <w:sz w:val="20"/>
          <w:szCs w:val="20"/>
          <w:lang w:val="mn-MN"/>
        </w:rPr>
        <w:t xml:space="preserve"> </w:t>
      </w:r>
      <w:r w:rsidRPr="00CB1E31">
        <w:rPr>
          <w:rFonts w:ascii="Times New Roman" w:eastAsia="Times New Roman" w:hAnsi="Times New Roman" w:cs="Times New Roman"/>
          <w:bCs/>
          <w:sz w:val="20"/>
          <w:szCs w:val="20"/>
          <w:u w:val="single"/>
          <w:lang w:val="mn-MN"/>
        </w:rPr>
        <w:t xml:space="preserve">ХУУЛЬ ТОГТООМЖИЙН БИЕЛЭЛТЭД ХЯНАЛТ ТАВИХ ЧИГ ҮҮРГИЙН </w:t>
      </w:r>
      <w:r w:rsidRPr="006908F0">
        <w:rPr>
          <w:rFonts w:ascii="Times New Roman" w:eastAsia="Times New Roman" w:hAnsi="Times New Roman" w:cs="Times New Roman"/>
          <w:bCs/>
          <w:sz w:val="20"/>
          <w:szCs w:val="20"/>
          <w:u w:val="single"/>
          <w:lang w:val="mn-MN"/>
        </w:rPr>
        <w:t>ДАГУУ ХИЙСЭН АЖИЛ</w:t>
      </w:r>
      <w:r w:rsidRPr="00CB1E31">
        <w:rPr>
          <w:rFonts w:ascii="Times New Roman" w:eastAsia="Times New Roman" w:hAnsi="Times New Roman" w:cs="Times New Roman"/>
          <w:bCs/>
          <w:sz w:val="20"/>
          <w:szCs w:val="20"/>
          <w:u w:val="single"/>
          <w:lang w:val="mn-MN"/>
        </w:rPr>
        <w:t>, ХЭРЭГЖҮҮЛСЭН АРГА ХЭМЖЭЭ:</w:t>
      </w:r>
      <w:r w:rsidRPr="006908F0">
        <w:rPr>
          <w:rFonts w:ascii="Times New Roman" w:eastAsia="Times New Roman" w:hAnsi="Times New Roman" w:cs="Times New Roman"/>
          <w:bCs/>
          <w:sz w:val="20"/>
          <w:szCs w:val="20"/>
          <w:lang w:val="mn-MN"/>
        </w:rPr>
        <w:t xml:space="preserve">    </w:t>
      </w:r>
    </w:p>
    <w:p w14:paraId="43A0EB4A" w14:textId="58604D7D" w:rsidR="00424A50" w:rsidRPr="00CB1E31" w:rsidRDefault="00F82114" w:rsidP="003833E8">
      <w:pPr>
        <w:tabs>
          <w:tab w:val="left" w:pos="851"/>
          <w:tab w:val="left" w:pos="993"/>
        </w:tabs>
        <w:spacing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Зохицуулалттай этгээдийн үйл ажиллагаанд хяналт тавих хууль эрх зүйн орчныг боловсронгүй болгох чиглэлээр 2023 он</w:t>
      </w:r>
      <w:r w:rsidR="00424A50" w:rsidRPr="00424A50">
        <w:rPr>
          <w:rFonts w:ascii="Times New Roman" w:eastAsia="Times New Roman" w:hAnsi="Times New Roman" w:cs="Times New Roman"/>
          <w:sz w:val="24"/>
          <w:szCs w:val="24"/>
          <w:lang w:val="mn-MN"/>
        </w:rPr>
        <w:t xml:space="preserve">д </w:t>
      </w:r>
      <w:r w:rsidRPr="00CB1E31">
        <w:rPr>
          <w:rFonts w:ascii="Times New Roman" w:eastAsia="Times New Roman" w:hAnsi="Times New Roman" w:cs="Times New Roman"/>
          <w:sz w:val="24"/>
          <w:szCs w:val="24"/>
          <w:lang w:val="mn-MN"/>
        </w:rPr>
        <w:t>“Мөнгө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журам”-ыг батал</w:t>
      </w:r>
      <w:r w:rsidR="00B355C6">
        <w:rPr>
          <w:rFonts w:ascii="Times New Roman" w:eastAsia="Times New Roman" w:hAnsi="Times New Roman" w:cs="Times New Roman"/>
          <w:sz w:val="24"/>
          <w:szCs w:val="24"/>
          <w:lang w:val="mn-MN"/>
        </w:rPr>
        <w:t>ж</w:t>
      </w:r>
      <w:r w:rsidRPr="00CB1E31">
        <w:rPr>
          <w:rFonts w:ascii="Times New Roman" w:eastAsia="Times New Roman" w:hAnsi="Times New Roman" w:cs="Times New Roman"/>
          <w:sz w:val="24"/>
          <w:szCs w:val="24"/>
          <w:lang w:val="mn-MN"/>
        </w:rPr>
        <w:t>, Санхүүгийн хориг арга хэмжээ авах байгууллагын зөвлөмж, шаардлагыг хангах, Мөнгөн зээлийн үйл ажиллагааг зохицуулах тухай хуулийг дагаж мөрдөх, салбарын нэгдсэн, үр дүнтэй зохицуулалтыг хэрэгжүүлэх боломжийг бий болгох зорилгоор “Тохиромжтой этгээдийг тодорхойлох журам”-д нэмэлт, өөрчлөлт оруул</w:t>
      </w:r>
      <w:r w:rsidR="00424A50" w:rsidRPr="00424A50">
        <w:rPr>
          <w:rFonts w:ascii="Times New Roman" w:eastAsia="Times New Roman" w:hAnsi="Times New Roman" w:cs="Times New Roman"/>
          <w:sz w:val="24"/>
          <w:szCs w:val="24"/>
          <w:lang w:val="mn-MN"/>
        </w:rPr>
        <w:t>жээ</w:t>
      </w:r>
      <w:r w:rsidR="00424A50" w:rsidRPr="00CB1E31">
        <w:rPr>
          <w:rFonts w:ascii="Times New Roman" w:eastAsia="Times New Roman" w:hAnsi="Times New Roman" w:cs="Times New Roman"/>
          <w:sz w:val="24"/>
          <w:szCs w:val="24"/>
          <w:lang w:val="mn-MN"/>
        </w:rPr>
        <w:t>.</w:t>
      </w:r>
    </w:p>
    <w:p w14:paraId="38251773" w14:textId="517F38DA" w:rsidR="00F82114" w:rsidRPr="00CB1E31" w:rsidRDefault="00424A50" w:rsidP="003833E8">
      <w:pPr>
        <w:tabs>
          <w:tab w:val="left" w:pos="851"/>
          <w:tab w:val="left" w:pos="993"/>
        </w:tabs>
        <w:spacing w:line="360" w:lineRule="auto"/>
        <w:ind w:firstLine="567"/>
        <w:jc w:val="both"/>
        <w:rPr>
          <w:rFonts w:ascii="Times New Roman" w:eastAsia="Times New Roman" w:hAnsi="Times New Roman" w:cs="Times New Roman"/>
          <w:sz w:val="24"/>
          <w:szCs w:val="24"/>
          <w:lang w:val="mn-MN"/>
        </w:rPr>
      </w:pPr>
      <w:r w:rsidRPr="00CA60EA">
        <w:rPr>
          <w:rFonts w:ascii="Times New Roman" w:eastAsia="Times New Roman" w:hAnsi="Times New Roman" w:cs="Times New Roman"/>
          <w:sz w:val="24"/>
          <w:szCs w:val="24"/>
          <w:lang w:val="mn-MN"/>
        </w:rPr>
        <w:t xml:space="preserve">Мөн </w:t>
      </w:r>
      <w:r w:rsidR="00F82114" w:rsidRPr="00CB1E31">
        <w:rPr>
          <w:rFonts w:ascii="Times New Roman" w:eastAsia="Times New Roman" w:hAnsi="Times New Roman" w:cs="Times New Roman"/>
          <w:sz w:val="24"/>
          <w:szCs w:val="24"/>
          <w:lang w:val="mn-MN"/>
        </w:rPr>
        <w:t>“Үнэт металл, үнэт чулууны, эсхүл тэдгээрээр хийсэн эдлэлийн арилжаа эрхлэгчийн үйл ажиллагаанд зайны болон газар дээрх хяналт, шалгалт хийх журам” болон “Үл хөдлөх эд хөрөнгө зуучлалын байгууллагын үйл ажиллагаанд зайны болон газар дээрх хяналт, шалгалт хийх журам”-ыг ус тус шинэчлэн баталсан</w:t>
      </w:r>
      <w:r w:rsidRPr="00CB1E31">
        <w:rPr>
          <w:rFonts w:ascii="Times New Roman" w:eastAsia="Times New Roman" w:hAnsi="Times New Roman" w:cs="Times New Roman"/>
          <w:sz w:val="24"/>
          <w:szCs w:val="24"/>
          <w:lang w:val="mn-MN"/>
        </w:rPr>
        <w:t xml:space="preserve"> </w:t>
      </w:r>
      <w:r w:rsidRPr="00CA60EA">
        <w:rPr>
          <w:rFonts w:ascii="Times New Roman" w:eastAsia="Times New Roman" w:hAnsi="Times New Roman" w:cs="Times New Roman"/>
          <w:sz w:val="24"/>
          <w:szCs w:val="24"/>
          <w:lang w:val="mn-MN"/>
        </w:rPr>
        <w:t>байна</w:t>
      </w:r>
      <w:r w:rsidR="00F82114" w:rsidRPr="00CB1E31">
        <w:rPr>
          <w:rFonts w:ascii="Times New Roman" w:eastAsia="Times New Roman" w:hAnsi="Times New Roman" w:cs="Times New Roman"/>
          <w:sz w:val="24"/>
          <w:szCs w:val="24"/>
          <w:lang w:val="mn-MN"/>
        </w:rPr>
        <w:t xml:space="preserve">. </w:t>
      </w:r>
    </w:p>
    <w:p w14:paraId="2DC25412" w14:textId="574407C6" w:rsidR="00F82114" w:rsidRPr="00CB1E31" w:rsidRDefault="00142060" w:rsidP="003833E8">
      <w:pPr>
        <w:tabs>
          <w:tab w:val="left" w:pos="851"/>
          <w:tab w:val="left" w:pos="993"/>
        </w:tabs>
        <w:spacing w:line="360" w:lineRule="auto"/>
        <w:ind w:firstLine="567"/>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Х</w:t>
      </w:r>
      <w:r w:rsidR="00F82114" w:rsidRPr="00CB1E31">
        <w:rPr>
          <w:rFonts w:ascii="Times New Roman" w:eastAsia="Times New Roman" w:hAnsi="Times New Roman" w:cs="Times New Roman"/>
          <w:sz w:val="24"/>
          <w:szCs w:val="24"/>
          <w:lang w:val="mn-MN"/>
        </w:rPr>
        <w:t xml:space="preserve">яналт шалгалт зохицуулалтын чиглэлээр буюу үнэт цаас, даатгал, банк бус санхүүгийн байгууллага, хадгаламж, зээлийн хоршоо, мөнгө угаахтай тэмцэх чиглэлээр </w:t>
      </w:r>
      <w:r w:rsidR="00B10198" w:rsidRPr="00B10198">
        <w:rPr>
          <w:rFonts w:ascii="Times New Roman" w:eastAsia="Times New Roman" w:hAnsi="Times New Roman" w:cs="Times New Roman"/>
          <w:sz w:val="24"/>
          <w:szCs w:val="24"/>
          <w:lang w:val="mn-MN"/>
        </w:rPr>
        <w:t>СЗ</w:t>
      </w:r>
      <w:r w:rsidR="00F82114" w:rsidRPr="00CB1E31">
        <w:rPr>
          <w:rFonts w:ascii="Times New Roman" w:eastAsia="Times New Roman" w:hAnsi="Times New Roman" w:cs="Times New Roman"/>
          <w:sz w:val="24"/>
          <w:szCs w:val="24"/>
          <w:lang w:val="mn-MN"/>
        </w:rPr>
        <w:t>Х</w:t>
      </w:r>
      <w:r w:rsidR="00B10198" w:rsidRPr="00B10198">
        <w:rPr>
          <w:rFonts w:ascii="Times New Roman" w:eastAsia="Times New Roman" w:hAnsi="Times New Roman" w:cs="Times New Roman"/>
          <w:sz w:val="24"/>
          <w:szCs w:val="24"/>
          <w:lang w:val="mn-MN"/>
        </w:rPr>
        <w:t>-</w:t>
      </w:r>
      <w:r w:rsidR="00F82114" w:rsidRPr="00CB1E31">
        <w:rPr>
          <w:rFonts w:ascii="Times New Roman" w:eastAsia="Times New Roman" w:hAnsi="Times New Roman" w:cs="Times New Roman"/>
          <w:sz w:val="24"/>
          <w:szCs w:val="24"/>
          <w:lang w:val="mn-MN"/>
        </w:rPr>
        <w:t xml:space="preserve">ны хуралдаанаар </w:t>
      </w:r>
      <w:r w:rsidRPr="0036658F">
        <w:rPr>
          <w:rFonts w:ascii="Times New Roman" w:eastAsia="Times New Roman" w:hAnsi="Times New Roman" w:cs="Times New Roman"/>
          <w:sz w:val="24"/>
          <w:szCs w:val="24"/>
          <w:lang w:val="mn-MN"/>
        </w:rPr>
        <w:t>2023 онд</w:t>
      </w:r>
      <w:r>
        <w:rPr>
          <w:rFonts w:ascii="Times New Roman" w:eastAsia="Times New Roman" w:hAnsi="Times New Roman" w:cs="Times New Roman"/>
          <w:sz w:val="24"/>
          <w:szCs w:val="24"/>
          <w:lang w:val="mn-MN"/>
        </w:rPr>
        <w:t xml:space="preserve"> </w:t>
      </w:r>
      <w:r w:rsidR="00F82114" w:rsidRPr="00CB1E31">
        <w:rPr>
          <w:rFonts w:ascii="Times New Roman" w:eastAsia="Times New Roman" w:hAnsi="Times New Roman" w:cs="Times New Roman"/>
          <w:sz w:val="24"/>
          <w:szCs w:val="24"/>
          <w:lang w:val="mn-MN"/>
        </w:rPr>
        <w:t>нийт 166  асуудал /бүртгэлээс хассан 17, тусгай зөвшөөрлийг сэргээсэн 36, түдгэлзүүлсэн 61, хүчингүй болгосон 47, бусад 5/-ыг хэлэлцүүлэн</w:t>
      </w:r>
      <w:r w:rsidR="0036658F">
        <w:rPr>
          <w:rFonts w:ascii="Times New Roman" w:eastAsia="Times New Roman" w:hAnsi="Times New Roman" w:cs="Times New Roman"/>
          <w:sz w:val="24"/>
          <w:szCs w:val="24"/>
          <w:lang w:val="mn-MN"/>
        </w:rPr>
        <w:t xml:space="preserve"> </w:t>
      </w:r>
      <w:r w:rsidR="00F82114" w:rsidRPr="00CB1E31">
        <w:rPr>
          <w:rFonts w:ascii="Times New Roman" w:eastAsia="Times New Roman" w:hAnsi="Times New Roman" w:cs="Times New Roman"/>
          <w:sz w:val="24"/>
          <w:szCs w:val="24"/>
          <w:lang w:val="mn-MN"/>
        </w:rPr>
        <w:t>шийдвэрлүүл</w:t>
      </w:r>
      <w:r w:rsidR="00F70B8A">
        <w:rPr>
          <w:rFonts w:ascii="Times New Roman" w:eastAsia="Times New Roman" w:hAnsi="Times New Roman" w:cs="Times New Roman"/>
          <w:sz w:val="24"/>
          <w:szCs w:val="24"/>
          <w:lang w:val="mn-MN"/>
        </w:rPr>
        <w:t>жээ</w:t>
      </w:r>
      <w:r w:rsidR="00F82114" w:rsidRPr="00CB1E31">
        <w:rPr>
          <w:rFonts w:ascii="Times New Roman" w:eastAsia="Times New Roman" w:hAnsi="Times New Roman" w:cs="Times New Roman"/>
          <w:sz w:val="24"/>
          <w:szCs w:val="24"/>
          <w:lang w:val="mn-MN"/>
        </w:rPr>
        <w:t>.</w:t>
      </w:r>
    </w:p>
    <w:p w14:paraId="65059AF2" w14:textId="096B2D42" w:rsidR="00F82114" w:rsidRPr="002516AB" w:rsidRDefault="00F82114" w:rsidP="003833E8">
      <w:pPr>
        <w:tabs>
          <w:tab w:val="left" w:pos="851"/>
          <w:tab w:val="left" w:pos="993"/>
        </w:tabs>
        <w:spacing w:line="360" w:lineRule="auto"/>
        <w:ind w:firstLine="567"/>
        <w:jc w:val="both"/>
        <w:rPr>
          <w:rFonts w:ascii="Times New Roman" w:eastAsia="Times New Roman" w:hAnsi="Times New Roman" w:cs="Times New Roman"/>
          <w:sz w:val="24"/>
          <w:szCs w:val="24"/>
        </w:rPr>
      </w:pPr>
      <w:r w:rsidRPr="00F70B8A">
        <w:rPr>
          <w:rFonts w:ascii="Times New Roman" w:eastAsia="Times New Roman" w:hAnsi="Times New Roman" w:cs="Times New Roman"/>
          <w:sz w:val="24"/>
          <w:szCs w:val="24"/>
        </w:rPr>
        <w:t xml:space="preserve">Үүнээс, ҮЦХЧ 36, ДХЧ 4, ББСБХЧ 73, ХЗХХЧ 19, МУТА 34 асуудлыг хэлэлцүүлэн шийдвэрлүүлсэн </w:t>
      </w:r>
      <w:r w:rsidRPr="002516AB">
        <w:rPr>
          <w:rFonts w:ascii="Times New Roman" w:eastAsia="Times New Roman" w:hAnsi="Times New Roman" w:cs="Times New Roman"/>
          <w:sz w:val="24"/>
          <w:szCs w:val="24"/>
        </w:rPr>
        <w:t xml:space="preserve">бол үл хөдлөх хөрөнгө зуучлал, үнэт эдлэлийн зохицуулалт, </w:t>
      </w:r>
      <w:proofErr w:type="gramStart"/>
      <w:r w:rsidRPr="002516AB">
        <w:rPr>
          <w:rFonts w:ascii="Times New Roman" w:eastAsia="Times New Roman" w:hAnsi="Times New Roman" w:cs="Times New Roman"/>
          <w:sz w:val="24"/>
          <w:szCs w:val="24"/>
        </w:rPr>
        <w:t>хяналтын  чиглэлээр</w:t>
      </w:r>
      <w:proofErr w:type="gramEnd"/>
      <w:r w:rsidR="005C267F" w:rsidRPr="002516AB">
        <w:rPr>
          <w:rFonts w:ascii="Times New Roman" w:eastAsia="Times New Roman" w:hAnsi="Times New Roman" w:cs="Times New Roman"/>
          <w:sz w:val="24"/>
          <w:szCs w:val="24"/>
          <w:lang w:val="mn-MN"/>
        </w:rPr>
        <w:t xml:space="preserve"> </w:t>
      </w:r>
      <w:r w:rsidRPr="002516AB">
        <w:rPr>
          <w:rFonts w:ascii="Times New Roman" w:eastAsia="Times New Roman" w:hAnsi="Times New Roman" w:cs="Times New Roman"/>
          <w:sz w:val="24"/>
          <w:szCs w:val="24"/>
        </w:rPr>
        <w:t>тусгай зөвшөөрөлтэй этгээдүүдийн үйл ажиллагаа, тусгай зөвшөөрөл, зөвшөөрөлтэй холбоотой 107 хүсэлтийг хянаж шийдвэрлэсэн байна.</w:t>
      </w:r>
    </w:p>
    <w:p w14:paraId="10C3890E" w14:textId="73C7B577" w:rsidR="00F82114" w:rsidRPr="00F70B8A" w:rsidRDefault="00D25E82" w:rsidP="00F82114">
      <w:pPr>
        <w:tabs>
          <w:tab w:val="left" w:pos="851"/>
          <w:tab w:val="left" w:pos="993"/>
        </w:tabs>
        <w:spacing w:after="0" w:line="360" w:lineRule="auto"/>
        <w:jc w:val="both"/>
        <w:rPr>
          <w:rFonts w:ascii="Times New Roman" w:eastAsia="Times New Roman" w:hAnsi="Times New Roman" w:cs="Times New Roman"/>
          <w:bCs/>
          <w:i/>
          <w:iCs/>
          <w:sz w:val="24"/>
          <w:szCs w:val="24"/>
          <w:u w:val="single"/>
        </w:rPr>
      </w:pPr>
      <w:r w:rsidRPr="00F70B8A">
        <w:rPr>
          <w:rFonts w:ascii="Times New Roman" w:eastAsia="Times New Roman" w:hAnsi="Times New Roman" w:cs="Times New Roman"/>
          <w:bCs/>
          <w:i/>
          <w:iCs/>
          <w:sz w:val="24"/>
          <w:szCs w:val="24"/>
          <w:u w:val="single"/>
        </w:rPr>
        <w:t>Зайны хяналт:</w:t>
      </w:r>
    </w:p>
    <w:p w14:paraId="355D054F" w14:textId="73C20C53" w:rsidR="00EB2802" w:rsidRPr="00175309" w:rsidRDefault="00EB2802" w:rsidP="003833E8">
      <w:pPr>
        <w:tabs>
          <w:tab w:val="left" w:pos="851"/>
          <w:tab w:val="left" w:pos="993"/>
        </w:tabs>
        <w:spacing w:line="360" w:lineRule="auto"/>
        <w:ind w:firstLine="567"/>
        <w:jc w:val="both"/>
        <w:rPr>
          <w:rFonts w:ascii="Times New Roman" w:eastAsia="Times New Roman" w:hAnsi="Times New Roman" w:cs="Times New Roman"/>
          <w:sz w:val="24"/>
          <w:szCs w:val="24"/>
        </w:rPr>
      </w:pPr>
      <w:r w:rsidRPr="00EF3DD0">
        <w:rPr>
          <w:rFonts w:ascii="Times New Roman" w:eastAsia="Times New Roman" w:hAnsi="Times New Roman" w:cs="Times New Roman"/>
          <w:sz w:val="24"/>
          <w:szCs w:val="24"/>
        </w:rPr>
        <w:t>Тайлант хугацаанд нийт давхардсан тоогоор улирал, сар бүрийн тайлан, мэдээ</w:t>
      </w:r>
      <w:r w:rsidR="00D26826">
        <w:rPr>
          <w:rFonts w:ascii="Times New Roman" w:eastAsia="Times New Roman" w:hAnsi="Times New Roman" w:cs="Times New Roman"/>
          <w:sz w:val="24"/>
          <w:szCs w:val="24"/>
          <w:lang w:val="mn-MN"/>
        </w:rPr>
        <w:t xml:space="preserve">нд хамаарах </w:t>
      </w:r>
      <w:r w:rsidRPr="00EF3DD0">
        <w:rPr>
          <w:rFonts w:ascii="Times New Roman" w:eastAsia="Times New Roman" w:hAnsi="Times New Roman" w:cs="Times New Roman"/>
          <w:sz w:val="24"/>
          <w:szCs w:val="24"/>
        </w:rPr>
        <w:t>“Мөнгө угаах болон терроризмыг санхүүжүүлэх, үй олноор хөнөөх зэвсэг дэлгэрүүлэх эрсдэлийн үнэлгээний асуулга”-ын мэдээллийг 16,282 этгээд ирүүлэхээс 12,664 этгээд буюу</w:t>
      </w:r>
      <w:r w:rsidR="00EF3DD0" w:rsidRPr="00EF3DD0">
        <w:rPr>
          <w:rFonts w:ascii="Times New Roman" w:eastAsia="Times New Roman" w:hAnsi="Times New Roman" w:cs="Times New Roman"/>
          <w:sz w:val="24"/>
          <w:szCs w:val="24"/>
        </w:rPr>
        <w:t xml:space="preserve"> </w:t>
      </w:r>
      <w:r w:rsidRPr="00EF3DD0">
        <w:rPr>
          <w:rFonts w:ascii="Times New Roman" w:eastAsia="Times New Roman" w:hAnsi="Times New Roman" w:cs="Times New Roman"/>
          <w:sz w:val="24"/>
          <w:szCs w:val="24"/>
        </w:rPr>
        <w:t>77</w:t>
      </w:r>
      <w:r w:rsidR="00AE2898" w:rsidRPr="00EF3DD0">
        <w:rPr>
          <w:rFonts w:ascii="Times New Roman" w:eastAsia="Times New Roman" w:hAnsi="Times New Roman" w:cs="Times New Roman"/>
          <w:sz w:val="24"/>
          <w:szCs w:val="24"/>
        </w:rPr>
        <w:t>.</w:t>
      </w:r>
      <w:r w:rsidRPr="00EF3DD0">
        <w:rPr>
          <w:rFonts w:ascii="Times New Roman" w:eastAsia="Times New Roman" w:hAnsi="Times New Roman" w:cs="Times New Roman"/>
          <w:sz w:val="24"/>
          <w:szCs w:val="24"/>
        </w:rPr>
        <w:t>7 хувь</w:t>
      </w:r>
      <w:r w:rsidR="00EF3DD0" w:rsidRPr="00EF3DD0">
        <w:rPr>
          <w:rFonts w:ascii="Times New Roman" w:eastAsia="Times New Roman" w:hAnsi="Times New Roman" w:cs="Times New Roman"/>
          <w:sz w:val="24"/>
          <w:szCs w:val="24"/>
        </w:rPr>
        <w:t xml:space="preserve"> </w:t>
      </w:r>
      <w:r w:rsidRPr="00EF3DD0">
        <w:rPr>
          <w:rFonts w:ascii="Times New Roman" w:eastAsia="Times New Roman" w:hAnsi="Times New Roman" w:cs="Times New Roman"/>
          <w:sz w:val="24"/>
          <w:szCs w:val="24"/>
        </w:rPr>
        <w:t>нь</w:t>
      </w:r>
      <w:r w:rsidR="00EF3DD0" w:rsidRPr="00EF3DD0">
        <w:rPr>
          <w:rFonts w:ascii="Times New Roman" w:eastAsia="Times New Roman" w:hAnsi="Times New Roman" w:cs="Times New Roman"/>
          <w:sz w:val="24"/>
          <w:szCs w:val="24"/>
        </w:rPr>
        <w:t xml:space="preserve"> </w:t>
      </w:r>
      <w:r w:rsidRPr="00EF3DD0">
        <w:rPr>
          <w:rFonts w:ascii="Times New Roman" w:eastAsia="Times New Roman" w:hAnsi="Times New Roman" w:cs="Times New Roman"/>
          <w:sz w:val="24"/>
          <w:szCs w:val="24"/>
        </w:rPr>
        <w:t>ирүүлснийг хянан баталгаажуулж</w:t>
      </w:r>
      <w:r w:rsidR="00EF3DD0" w:rsidRPr="00EF3DD0">
        <w:rPr>
          <w:rFonts w:ascii="Times New Roman" w:eastAsia="Times New Roman" w:hAnsi="Times New Roman" w:cs="Times New Roman"/>
          <w:sz w:val="24"/>
          <w:szCs w:val="24"/>
        </w:rPr>
        <w:t xml:space="preserve">, </w:t>
      </w:r>
      <w:r w:rsidRPr="00EF3DD0">
        <w:rPr>
          <w:rFonts w:ascii="Times New Roman" w:eastAsia="Times New Roman" w:hAnsi="Times New Roman" w:cs="Times New Roman"/>
          <w:sz w:val="24"/>
          <w:szCs w:val="24"/>
        </w:rPr>
        <w:t xml:space="preserve">2,382 зохицуулалттай </w:t>
      </w:r>
      <w:r w:rsidRPr="00EF3DD0">
        <w:rPr>
          <w:rFonts w:ascii="Times New Roman" w:eastAsia="Times New Roman" w:hAnsi="Times New Roman" w:cs="Times New Roman"/>
          <w:sz w:val="24"/>
          <w:szCs w:val="24"/>
        </w:rPr>
        <w:lastRenderedPageBreak/>
        <w:t xml:space="preserve">этгээдэд санхүүгийн </w:t>
      </w:r>
      <w:r w:rsidRPr="005C267F">
        <w:rPr>
          <w:rFonts w:ascii="Times New Roman" w:eastAsia="Times New Roman" w:hAnsi="Times New Roman" w:cs="Times New Roman"/>
          <w:sz w:val="24"/>
          <w:szCs w:val="24"/>
        </w:rPr>
        <w:t>тайлагналтай холбоотойгоор</w:t>
      </w:r>
      <w:r w:rsidRPr="00EF3DD0">
        <w:rPr>
          <w:rFonts w:ascii="Times New Roman" w:eastAsia="Times New Roman" w:hAnsi="Times New Roman" w:cs="Times New Roman"/>
          <w:sz w:val="24"/>
          <w:szCs w:val="24"/>
        </w:rPr>
        <w:t xml:space="preserve"> тайлангийн хариу хүргүүл</w:t>
      </w:r>
      <w:r w:rsidR="00EF3DD0">
        <w:rPr>
          <w:rFonts w:ascii="Times New Roman" w:eastAsia="Times New Roman" w:hAnsi="Times New Roman" w:cs="Times New Roman"/>
          <w:sz w:val="24"/>
          <w:szCs w:val="24"/>
          <w:lang w:val="mn-MN"/>
        </w:rPr>
        <w:t>ж</w:t>
      </w:r>
      <w:r w:rsidR="00EF3DD0">
        <w:rPr>
          <w:rFonts w:ascii="Times New Roman" w:eastAsia="Times New Roman" w:hAnsi="Times New Roman" w:cs="Times New Roman"/>
          <w:sz w:val="24"/>
          <w:szCs w:val="24"/>
        </w:rPr>
        <w:t xml:space="preserve">, </w:t>
      </w:r>
      <w:r w:rsidRPr="00175309">
        <w:rPr>
          <w:rFonts w:ascii="Times New Roman" w:eastAsia="Times New Roman" w:hAnsi="Times New Roman" w:cs="Times New Roman"/>
          <w:sz w:val="24"/>
          <w:szCs w:val="24"/>
        </w:rPr>
        <w:t>6,046 этгээдэд зохистой харьцаа, зохицуулалтын үйлчилгээний хөлс, санхүүгийн тайлан, мэдээтэй холбоотой болон бусад хууль тогтоомж, журмын хэрэгжилтийг хангаж ажиллах талаарх мэдэгдлийг цахимаар болон албан бичгээр хүргүүлж ажилла</w:t>
      </w:r>
      <w:r w:rsidR="00175309" w:rsidRPr="00175309">
        <w:rPr>
          <w:rFonts w:ascii="Times New Roman" w:eastAsia="Times New Roman" w:hAnsi="Times New Roman" w:cs="Times New Roman"/>
          <w:sz w:val="24"/>
          <w:szCs w:val="24"/>
          <w:lang w:val="mn-MN"/>
        </w:rPr>
        <w:t>жээ</w:t>
      </w:r>
      <w:r w:rsidRPr="00175309">
        <w:rPr>
          <w:rFonts w:ascii="Times New Roman" w:eastAsia="Times New Roman" w:hAnsi="Times New Roman" w:cs="Times New Roman"/>
          <w:sz w:val="24"/>
          <w:szCs w:val="24"/>
        </w:rPr>
        <w:t xml:space="preserve">. </w:t>
      </w:r>
    </w:p>
    <w:p w14:paraId="3E5FB90D" w14:textId="5E4C12E8" w:rsidR="00EB2802" w:rsidRPr="00E30617" w:rsidRDefault="00EB2802" w:rsidP="003833E8">
      <w:pPr>
        <w:tabs>
          <w:tab w:val="left" w:pos="851"/>
          <w:tab w:val="left" w:pos="993"/>
        </w:tabs>
        <w:spacing w:line="360" w:lineRule="auto"/>
        <w:ind w:firstLine="567"/>
        <w:jc w:val="both"/>
        <w:rPr>
          <w:rFonts w:ascii="Times New Roman" w:eastAsia="Times New Roman" w:hAnsi="Times New Roman" w:cs="Times New Roman"/>
          <w:sz w:val="24"/>
          <w:szCs w:val="24"/>
        </w:rPr>
      </w:pPr>
      <w:r w:rsidRPr="00A90C0D">
        <w:rPr>
          <w:rFonts w:ascii="Times New Roman" w:eastAsia="Times New Roman" w:hAnsi="Times New Roman" w:cs="Times New Roman"/>
          <w:sz w:val="24"/>
          <w:szCs w:val="24"/>
        </w:rPr>
        <w:t xml:space="preserve">Санхүүгийн </w:t>
      </w:r>
      <w:r w:rsidRPr="00557100">
        <w:rPr>
          <w:rFonts w:ascii="Times New Roman" w:eastAsia="Times New Roman" w:hAnsi="Times New Roman" w:cs="Times New Roman"/>
          <w:sz w:val="24"/>
          <w:szCs w:val="24"/>
        </w:rPr>
        <w:t>тайлан, мэдээтэй холбоотойгоор</w:t>
      </w:r>
      <w:r w:rsidRPr="00A90C0D">
        <w:rPr>
          <w:rFonts w:ascii="Times New Roman" w:eastAsia="Times New Roman" w:hAnsi="Times New Roman" w:cs="Times New Roman"/>
          <w:sz w:val="24"/>
          <w:szCs w:val="24"/>
        </w:rPr>
        <w:t xml:space="preserve"> 145 УБАШ /ББСБХЧ 49, ХЗХХЧ 21, МУТА 59, ҮХХЗ-16/ хүргүүлсэн </w:t>
      </w:r>
      <w:r w:rsidRPr="00E30617">
        <w:rPr>
          <w:rFonts w:ascii="Times New Roman" w:eastAsia="Times New Roman" w:hAnsi="Times New Roman" w:cs="Times New Roman"/>
          <w:sz w:val="24"/>
          <w:szCs w:val="24"/>
        </w:rPr>
        <w:t>бол “Мөнгө угаах болон терроризмыг санхүүжүүлэх, үй олноор хөнөөх зэвсэг дэлгэрүүлэх эрсдэлийн үнэлгээний асуулга” ирүүлээгүй 213 этгээдэд анхааруулах мэдэгдэл хүргүүлсэн</w:t>
      </w:r>
      <w:r w:rsidR="00F464B3">
        <w:rPr>
          <w:rFonts w:ascii="Times New Roman" w:eastAsia="Times New Roman" w:hAnsi="Times New Roman" w:cs="Times New Roman"/>
          <w:sz w:val="24"/>
          <w:szCs w:val="24"/>
          <w:lang w:val="mn-MN"/>
        </w:rPr>
        <w:t xml:space="preserve"> байна</w:t>
      </w:r>
      <w:r w:rsidRPr="00E30617">
        <w:rPr>
          <w:rFonts w:ascii="Times New Roman" w:eastAsia="Times New Roman" w:hAnsi="Times New Roman" w:cs="Times New Roman"/>
          <w:sz w:val="24"/>
          <w:szCs w:val="24"/>
        </w:rPr>
        <w:t>.</w:t>
      </w:r>
    </w:p>
    <w:p w14:paraId="41A816A8" w14:textId="2BB45922" w:rsidR="00EB2802" w:rsidRPr="00346B74" w:rsidRDefault="007719C7" w:rsidP="00EB2802">
      <w:pPr>
        <w:tabs>
          <w:tab w:val="left" w:pos="284"/>
          <w:tab w:val="left" w:pos="709"/>
          <w:tab w:val="left" w:pos="1560"/>
        </w:tabs>
        <w:spacing w:after="0" w:line="360" w:lineRule="auto"/>
        <w:jc w:val="both"/>
        <w:rPr>
          <w:rFonts w:ascii="Times New Roman" w:eastAsia="Times New Roman" w:hAnsi="Times New Roman" w:cs="Times New Roman"/>
          <w:bCs/>
          <w:i/>
          <w:iCs/>
          <w:color w:val="4BACC6" w:themeColor="accent5"/>
          <w:sz w:val="24"/>
          <w:szCs w:val="24"/>
          <w:u w:val="single"/>
        </w:rPr>
      </w:pPr>
      <w:r w:rsidRPr="00346B74">
        <w:rPr>
          <w:rFonts w:ascii="Times New Roman" w:eastAsia="Times New Roman" w:hAnsi="Times New Roman" w:cs="Times New Roman"/>
          <w:bCs/>
          <w:i/>
          <w:iCs/>
          <w:sz w:val="24"/>
          <w:szCs w:val="24"/>
          <w:u w:val="single"/>
        </w:rPr>
        <w:t xml:space="preserve">Газар дээрх хяналт, шалгалт  </w:t>
      </w:r>
    </w:p>
    <w:p w14:paraId="3913DB19" w14:textId="2B521250" w:rsidR="00142010" w:rsidRPr="00557100" w:rsidRDefault="00142010" w:rsidP="003833E8">
      <w:pPr>
        <w:pStyle w:val="ListParagraph"/>
        <w:spacing w:line="360" w:lineRule="auto"/>
        <w:ind w:left="0" w:firstLine="567"/>
        <w:contextualSpacing w:val="0"/>
        <w:jc w:val="both"/>
        <w:rPr>
          <w:rFonts w:ascii="Times New Roman" w:eastAsia="Times New Roman" w:hAnsi="Times New Roman" w:cs="Times New Roman"/>
          <w:sz w:val="24"/>
          <w:szCs w:val="24"/>
        </w:rPr>
      </w:pPr>
      <w:r w:rsidRPr="00557100">
        <w:rPr>
          <w:rFonts w:ascii="Times New Roman" w:eastAsia="Times New Roman" w:hAnsi="Times New Roman" w:cs="Times New Roman"/>
          <w:sz w:val="24"/>
          <w:szCs w:val="24"/>
        </w:rPr>
        <w:t>Зохицуулалттай этгээдүүдэд газар дээрх 312 удаагийн хяналт шалгалтыг хийж гүйцэтгэсэн бөгөөд шалгалтын тайлан бичиж, дүгнэлтээр холбогдох хууль тогтоомжийн дагуу арга хэмжээ авч илэрсэн зөрчил дутагдалд тухай бүр хугацаатай үүрэг даалгавар, нийт 45 УБАШ хүргүүлж, үүргийн биеэлтийг хангуулан ажиллаж</w:t>
      </w:r>
      <w:r w:rsidR="00DF3E44">
        <w:rPr>
          <w:rFonts w:ascii="Times New Roman" w:eastAsia="Times New Roman" w:hAnsi="Times New Roman" w:cs="Times New Roman"/>
          <w:sz w:val="24"/>
          <w:szCs w:val="24"/>
          <w:lang w:val="mn-MN"/>
        </w:rPr>
        <w:t xml:space="preserve"> </w:t>
      </w:r>
      <w:r w:rsidRPr="00557100">
        <w:rPr>
          <w:rFonts w:ascii="Times New Roman" w:eastAsia="Times New Roman" w:hAnsi="Times New Roman" w:cs="Times New Roman"/>
          <w:sz w:val="24"/>
          <w:szCs w:val="24"/>
        </w:rPr>
        <w:t>байна.</w:t>
      </w:r>
    </w:p>
    <w:p w14:paraId="04075903" w14:textId="5E1320DC" w:rsidR="00142010" w:rsidRPr="00B36B45" w:rsidRDefault="00142010" w:rsidP="003833E8">
      <w:pPr>
        <w:pStyle w:val="ListParagraph"/>
        <w:spacing w:line="360" w:lineRule="auto"/>
        <w:ind w:left="0" w:firstLine="567"/>
        <w:contextualSpacing w:val="0"/>
        <w:jc w:val="both"/>
        <w:rPr>
          <w:rFonts w:ascii="Times New Roman" w:eastAsia="Times New Roman" w:hAnsi="Times New Roman" w:cs="Times New Roman"/>
          <w:sz w:val="24"/>
          <w:szCs w:val="24"/>
        </w:rPr>
      </w:pPr>
      <w:r w:rsidRPr="00B36B45">
        <w:rPr>
          <w:rStyle w:val="ui-provider"/>
          <w:rFonts w:ascii="Times New Roman" w:hAnsi="Times New Roman" w:cs="Times New Roman"/>
          <w:sz w:val="24"/>
          <w:szCs w:val="24"/>
        </w:rPr>
        <w:t>Банкны тухай хуульд оруулсан нэмэлт өөрчлөлтөөр системийн нөлөө бүхий 5 банк олон нийтийн нээлттэй хувьцаат компани болсноор олон нийтээс татан төвлөрүүлсэн хөрөнгийн зарцуулалтыг үнэт цаасны танилцуулгад заасан төсөл хөтөлбөрийн хүрээнд зарцуулсан эсэхийг шалгах газар дээрх хяналт шалгалтыг хэрэгжүүлэх ажлыг эхлүүлж "Төрийн банк" ХК, "Богд банк" ХК-д газар дээрх шалгалтыг хийж гүйцэтгэ</w:t>
      </w:r>
      <w:r w:rsidR="00B36B45">
        <w:rPr>
          <w:rStyle w:val="ui-provider"/>
          <w:rFonts w:ascii="Times New Roman" w:hAnsi="Times New Roman" w:cs="Times New Roman"/>
          <w:sz w:val="24"/>
          <w:szCs w:val="24"/>
          <w:lang w:val="mn-MN"/>
        </w:rPr>
        <w:t>жээ</w:t>
      </w:r>
      <w:r w:rsidRPr="00B36B45">
        <w:rPr>
          <w:rStyle w:val="ui-provider"/>
          <w:rFonts w:ascii="Times New Roman" w:hAnsi="Times New Roman" w:cs="Times New Roman"/>
          <w:sz w:val="24"/>
          <w:szCs w:val="24"/>
        </w:rPr>
        <w:t>.</w:t>
      </w:r>
    </w:p>
    <w:p w14:paraId="0E4ACEB9" w14:textId="63FCC327" w:rsidR="00917826" w:rsidRPr="00163426" w:rsidRDefault="00917826" w:rsidP="003833E8">
      <w:pPr>
        <w:tabs>
          <w:tab w:val="left" w:pos="709"/>
          <w:tab w:val="left" w:pos="1560"/>
        </w:tabs>
        <w:spacing w:line="360" w:lineRule="auto"/>
        <w:ind w:firstLine="567"/>
        <w:jc w:val="both"/>
        <w:rPr>
          <w:rFonts w:ascii="Times New Roman" w:eastAsia="Times New Roman" w:hAnsi="Times New Roman" w:cs="Times New Roman"/>
          <w:sz w:val="24"/>
          <w:szCs w:val="24"/>
        </w:rPr>
      </w:pPr>
      <w:r w:rsidRPr="00163426">
        <w:rPr>
          <w:rFonts w:ascii="Times New Roman" w:eastAsia="Times New Roman" w:hAnsi="Times New Roman" w:cs="Times New Roman"/>
          <w:sz w:val="24"/>
          <w:szCs w:val="24"/>
        </w:rPr>
        <w:t xml:space="preserve">Тайлант хугацаанд нийт 90 хуулийн этгээд, 1 иргэнд 559.5 сая төгрөг </w:t>
      </w:r>
      <w:r w:rsidRPr="00DF3E44">
        <w:rPr>
          <w:rFonts w:ascii="Times New Roman" w:eastAsia="Times New Roman" w:hAnsi="Times New Roman" w:cs="Times New Roman"/>
          <w:i/>
          <w:iCs/>
          <w:sz w:val="24"/>
          <w:szCs w:val="24"/>
        </w:rPr>
        <w:t>/үүнд: ҮЦХЧ 20 этгээдэд 105.5 сая төгрөг, ДХЧ 7 этгээдэд 44.5 сая төгрөг, ББСБХЧ 39 этгээдэд 207.0 сая төгрөг, ХЗХХЧ 1 этгээдэд 1.5 сая төгрөг, МУТА 18 этгээдэд 84.5 сая төгрөг, ХОҮЭХЧ 2 этгээдэд 44.0 сая төгрөг, ҮХХЗҮЭ-ийн зохицуулалтын чиглэлээр 4 этгээд 72.5 сая төгрөг/</w:t>
      </w:r>
      <w:r w:rsidRPr="00163426">
        <w:rPr>
          <w:rFonts w:ascii="Times New Roman" w:eastAsia="Times New Roman" w:hAnsi="Times New Roman" w:cs="Times New Roman"/>
          <w:sz w:val="24"/>
          <w:szCs w:val="24"/>
        </w:rPr>
        <w:t>-ийн торгуулийг ногдуулсан бөгөөд төвлөрүүлэлт 86</w:t>
      </w:r>
      <w:r w:rsidR="00163426">
        <w:rPr>
          <w:rFonts w:ascii="Times New Roman" w:eastAsia="Times New Roman" w:hAnsi="Times New Roman" w:cs="Times New Roman"/>
          <w:sz w:val="24"/>
          <w:szCs w:val="24"/>
        </w:rPr>
        <w:t>.</w:t>
      </w:r>
      <w:r w:rsidRPr="00163426">
        <w:rPr>
          <w:rFonts w:ascii="Times New Roman" w:eastAsia="Times New Roman" w:hAnsi="Times New Roman" w:cs="Times New Roman"/>
          <w:sz w:val="24"/>
          <w:szCs w:val="24"/>
        </w:rPr>
        <w:t xml:space="preserve">7 хувийн гүйцэтгэлтэй байна. </w:t>
      </w:r>
    </w:p>
    <w:p w14:paraId="52995CDE" w14:textId="2EE81AD2" w:rsidR="00D25E82" w:rsidRPr="000262A8" w:rsidRDefault="00917826" w:rsidP="003833E8">
      <w:pPr>
        <w:tabs>
          <w:tab w:val="left" w:pos="851"/>
          <w:tab w:val="left" w:pos="993"/>
        </w:tabs>
        <w:spacing w:line="360" w:lineRule="auto"/>
        <w:ind w:firstLine="567"/>
        <w:jc w:val="both"/>
        <w:rPr>
          <w:rFonts w:ascii="Times New Roman" w:hAnsi="Times New Roman" w:cs="Times New Roman"/>
          <w:sz w:val="24"/>
          <w:szCs w:val="24"/>
        </w:rPr>
      </w:pPr>
      <w:r w:rsidRPr="000262A8">
        <w:rPr>
          <w:rFonts w:ascii="Times New Roman" w:hAnsi="Times New Roman" w:cs="Times New Roman"/>
          <w:sz w:val="24"/>
          <w:szCs w:val="24"/>
        </w:rPr>
        <w:t xml:space="preserve">Төлбөр тооцоог үндэсний мөнгөн тэмдэгтээр гүйцэтгэх тухай хуулийг </w:t>
      </w:r>
      <w:r w:rsidRPr="00C956D1">
        <w:rPr>
          <w:rFonts w:ascii="Times New Roman" w:hAnsi="Times New Roman" w:cs="Times New Roman"/>
          <w:sz w:val="24"/>
          <w:szCs w:val="24"/>
        </w:rPr>
        <w:t xml:space="preserve">зөрчсөн </w:t>
      </w:r>
      <w:r w:rsidRPr="000262A8">
        <w:rPr>
          <w:rFonts w:ascii="Times New Roman" w:hAnsi="Times New Roman" w:cs="Times New Roman"/>
          <w:sz w:val="24"/>
          <w:szCs w:val="24"/>
        </w:rPr>
        <w:t>зөрчлийн хэргийг шалган шийдвэрлэж, 1 хуулийн этгээдэд 40,000,000 төгрөгийн, 1 иргэнд 4,000,000 төгрөгийн торгуулийг тус тус ногдуул</w:t>
      </w:r>
      <w:r w:rsidR="00D6751A">
        <w:rPr>
          <w:rFonts w:ascii="Times New Roman" w:hAnsi="Times New Roman" w:cs="Times New Roman"/>
          <w:sz w:val="24"/>
          <w:szCs w:val="24"/>
          <w:lang w:val="mn-MN"/>
        </w:rPr>
        <w:t>жээ</w:t>
      </w:r>
      <w:r w:rsidRPr="000262A8">
        <w:rPr>
          <w:rFonts w:ascii="Times New Roman" w:hAnsi="Times New Roman" w:cs="Times New Roman"/>
          <w:sz w:val="24"/>
          <w:szCs w:val="24"/>
        </w:rPr>
        <w:t>.</w:t>
      </w:r>
    </w:p>
    <w:p w14:paraId="17002620" w14:textId="71AE4398" w:rsidR="00765B03" w:rsidRPr="00E336F8" w:rsidRDefault="00E336F8" w:rsidP="003833E8">
      <w:pPr>
        <w:tabs>
          <w:tab w:val="left" w:pos="709"/>
          <w:tab w:val="left" w:pos="1560"/>
        </w:tabs>
        <w:spacing w:line="360" w:lineRule="auto"/>
        <w:ind w:firstLine="567"/>
        <w:jc w:val="both"/>
        <w:rPr>
          <w:rFonts w:ascii="Times New Roman" w:eastAsia="Times New Roman" w:hAnsi="Times New Roman" w:cs="Times New Roman"/>
          <w:sz w:val="24"/>
          <w:szCs w:val="24"/>
        </w:rPr>
      </w:pPr>
      <w:r w:rsidRPr="00E336F8">
        <w:rPr>
          <w:rStyle w:val="ui-provider"/>
          <w:rFonts w:ascii="Times New Roman" w:hAnsi="Times New Roman" w:cs="Times New Roman"/>
          <w:sz w:val="24"/>
          <w:szCs w:val="24"/>
          <w:lang w:val="mn-MN"/>
        </w:rPr>
        <w:t>Х</w:t>
      </w:r>
      <w:r w:rsidRPr="00E336F8">
        <w:rPr>
          <w:rStyle w:val="ui-provider"/>
          <w:rFonts w:ascii="Times New Roman" w:hAnsi="Times New Roman" w:cs="Times New Roman"/>
          <w:sz w:val="24"/>
          <w:szCs w:val="24"/>
        </w:rPr>
        <w:t xml:space="preserve">ялбаршуулсан журмаар </w:t>
      </w:r>
      <w:r w:rsidR="00765B03" w:rsidRPr="00E336F8">
        <w:rPr>
          <w:rStyle w:val="ui-provider"/>
          <w:rFonts w:ascii="Times New Roman" w:hAnsi="Times New Roman" w:cs="Times New Roman"/>
          <w:sz w:val="24"/>
          <w:szCs w:val="24"/>
        </w:rPr>
        <w:t>49 зөрчлийг шийдвэрлэж, 35 зөрчилд зөрчлийн хэрэг үүсгэсэн. 7 зөрчлийг хүлээн авахаас татгалзаж, 1 зөрчлийг харъяаллын дагуу шилжүүл</w:t>
      </w:r>
      <w:r w:rsidRPr="00E336F8">
        <w:rPr>
          <w:rStyle w:val="ui-provider"/>
          <w:rFonts w:ascii="Times New Roman" w:hAnsi="Times New Roman" w:cs="Times New Roman"/>
          <w:sz w:val="24"/>
          <w:szCs w:val="24"/>
          <w:lang w:val="mn-MN"/>
        </w:rPr>
        <w:t>жээ</w:t>
      </w:r>
      <w:r w:rsidR="00765B03" w:rsidRPr="00E336F8">
        <w:rPr>
          <w:rStyle w:val="ui-provider"/>
          <w:rFonts w:ascii="Times New Roman" w:hAnsi="Times New Roman" w:cs="Times New Roman"/>
          <w:sz w:val="24"/>
          <w:szCs w:val="24"/>
        </w:rPr>
        <w:t>.</w:t>
      </w:r>
    </w:p>
    <w:p w14:paraId="483AFAEF" w14:textId="7D1CF516" w:rsidR="00765B03" w:rsidRPr="00E94B81" w:rsidRDefault="00E94B81" w:rsidP="003833E8">
      <w:pPr>
        <w:tabs>
          <w:tab w:val="left" w:pos="851"/>
          <w:tab w:val="left" w:pos="993"/>
        </w:tabs>
        <w:spacing w:line="360" w:lineRule="auto"/>
        <w:ind w:firstLine="567"/>
        <w:jc w:val="both"/>
        <w:rPr>
          <w:rFonts w:ascii="Times New Roman" w:eastAsia="Times New Roman" w:hAnsi="Times New Roman" w:cs="Times New Roman"/>
          <w:sz w:val="24"/>
          <w:szCs w:val="24"/>
        </w:rPr>
      </w:pPr>
      <w:r w:rsidRPr="00E94B81">
        <w:rPr>
          <w:rFonts w:ascii="Times New Roman" w:hAnsi="Times New Roman" w:cs="Times New Roman"/>
          <w:sz w:val="24"/>
          <w:szCs w:val="24"/>
          <w:lang w:val="mn-MN"/>
        </w:rPr>
        <w:t>СЗ</w:t>
      </w:r>
      <w:r w:rsidR="00765B03" w:rsidRPr="00E94B81">
        <w:rPr>
          <w:rFonts w:ascii="Times New Roman" w:hAnsi="Times New Roman" w:cs="Times New Roman"/>
          <w:sz w:val="24"/>
          <w:szCs w:val="24"/>
        </w:rPr>
        <w:t>Х</w:t>
      </w:r>
      <w:r w:rsidRPr="00E94B81">
        <w:rPr>
          <w:rFonts w:ascii="Times New Roman" w:hAnsi="Times New Roman" w:cs="Times New Roman"/>
          <w:sz w:val="24"/>
          <w:szCs w:val="24"/>
          <w:lang w:val="mn-MN"/>
        </w:rPr>
        <w:t>-</w:t>
      </w:r>
      <w:r w:rsidR="00765B03" w:rsidRPr="00E94B81">
        <w:rPr>
          <w:rFonts w:ascii="Times New Roman" w:hAnsi="Times New Roman" w:cs="Times New Roman"/>
          <w:sz w:val="24"/>
          <w:szCs w:val="24"/>
        </w:rPr>
        <w:t xml:space="preserve">ны даргын тушаалаар баталсан “Виртуал хөрөнгийн үйлчилгээ үзүүлэгчийн үйл ажиллагаанд хийх газар дээрх хяналт, шалгалтын удирдамж”-ийн дагуу нэр бүхий виртуал хөрөнгийн үйлчилгээ үзүүлэгчдэд газар дээрх хяналт, шалгалтыг зохион байгуулж </w:t>
      </w:r>
      <w:r w:rsidR="00765B03" w:rsidRPr="00E94B81">
        <w:rPr>
          <w:rFonts w:ascii="Times New Roman" w:hAnsi="Times New Roman" w:cs="Times New Roman"/>
          <w:sz w:val="24"/>
          <w:szCs w:val="24"/>
        </w:rPr>
        <w:lastRenderedPageBreak/>
        <w:t>баталсан журмын хэрэгжилт, хэрэглэгчийн хөрөнгийн найдвартай хадгалалт, МУТСТ хуулийн хэрэгжилт, виртуал хөрөнгийн арилжаа, шилжүүлэх, хадгалах үйл ажиллагаа, хэрэглэгчийг таньж мэдэх, гүйлгээний хяналт тавих үйл ажиллагаа, системүүдийн тасралтгүй найдвартай үйл ажиллагааг зохион байгуулж буй байдалд үнэлэлт, дүгнэлт өгөн газар дээрх хяналт шалгалтын нэгдсэн тайланг</w:t>
      </w:r>
      <w:r w:rsidR="00D076B7">
        <w:rPr>
          <w:rFonts w:ascii="Times New Roman" w:hAnsi="Times New Roman" w:cs="Times New Roman"/>
          <w:sz w:val="24"/>
          <w:szCs w:val="24"/>
          <w:lang w:val="mn-MN"/>
        </w:rPr>
        <w:t xml:space="preserve"> </w:t>
      </w:r>
      <w:r w:rsidR="00765B03" w:rsidRPr="00E94B81">
        <w:rPr>
          <w:rFonts w:ascii="Times New Roman" w:hAnsi="Times New Roman" w:cs="Times New Roman"/>
          <w:sz w:val="24"/>
          <w:szCs w:val="24"/>
        </w:rPr>
        <w:t>танилцуулж, алдаа дутагдлуудыг арилгах хугацаатай үүрэг даалгавар өгсөн</w:t>
      </w:r>
      <w:r>
        <w:rPr>
          <w:rFonts w:ascii="Times New Roman" w:hAnsi="Times New Roman" w:cs="Times New Roman"/>
          <w:sz w:val="24"/>
          <w:szCs w:val="24"/>
          <w:lang w:val="mn-MN"/>
        </w:rPr>
        <w:t xml:space="preserve"> байна</w:t>
      </w:r>
      <w:r w:rsidR="00765B03" w:rsidRPr="00E94B81">
        <w:rPr>
          <w:rFonts w:ascii="Times New Roman" w:hAnsi="Times New Roman" w:cs="Times New Roman"/>
          <w:sz w:val="24"/>
          <w:szCs w:val="24"/>
        </w:rPr>
        <w:t>.</w:t>
      </w:r>
      <w:r w:rsidR="00765B03" w:rsidRPr="00E94B81">
        <w:rPr>
          <w:rFonts w:ascii="Times New Roman" w:eastAsia="Times New Roman" w:hAnsi="Times New Roman" w:cs="Times New Roman"/>
          <w:sz w:val="24"/>
          <w:szCs w:val="24"/>
        </w:rPr>
        <w:t xml:space="preserve"> </w:t>
      </w:r>
    </w:p>
    <w:p w14:paraId="17B62CF7" w14:textId="3AEA5307" w:rsidR="00AA6F85" w:rsidRPr="001C1539" w:rsidRDefault="00A859F1" w:rsidP="00574CDD">
      <w:pPr>
        <w:tabs>
          <w:tab w:val="left" w:pos="284"/>
          <w:tab w:val="left" w:pos="426"/>
          <w:tab w:val="left" w:pos="990"/>
        </w:tabs>
        <w:spacing w:before="240" w:line="360" w:lineRule="auto"/>
        <w:ind w:left="540" w:hanging="540"/>
        <w:jc w:val="both"/>
        <w:rPr>
          <w:rFonts w:ascii="Times New Roman" w:eastAsia="Times New Roman" w:hAnsi="Times New Roman" w:cs="Times New Roman"/>
          <w:bCs/>
          <w:sz w:val="20"/>
          <w:szCs w:val="20"/>
        </w:rPr>
      </w:pPr>
      <w:r w:rsidRPr="00E57D85">
        <w:rPr>
          <w:rFonts w:ascii="Times New Roman" w:hAnsi="Times New Roman" w:cs="Times New Roman"/>
          <w:bCs/>
          <w:sz w:val="20"/>
          <w:szCs w:val="20"/>
          <w:lang w:val="mn-MN"/>
        </w:rPr>
        <w:t>1.</w:t>
      </w:r>
      <w:r w:rsidR="00DB0284" w:rsidRPr="00E57D85">
        <w:rPr>
          <w:rFonts w:ascii="Times New Roman" w:hAnsi="Times New Roman" w:cs="Times New Roman"/>
          <w:bCs/>
          <w:sz w:val="20"/>
          <w:szCs w:val="20"/>
          <w:lang w:val="mn-MN"/>
        </w:rPr>
        <w:t>2</w:t>
      </w:r>
      <w:r w:rsidRPr="00E57D85">
        <w:rPr>
          <w:rFonts w:ascii="Times New Roman" w:hAnsi="Times New Roman" w:cs="Times New Roman"/>
          <w:bCs/>
          <w:sz w:val="20"/>
          <w:szCs w:val="20"/>
          <w:lang w:val="mn-MN"/>
        </w:rPr>
        <w:t>.</w:t>
      </w:r>
      <w:r w:rsidR="00B44BBC" w:rsidRPr="00E57D85">
        <w:rPr>
          <w:rFonts w:ascii="Times New Roman" w:hAnsi="Times New Roman" w:cs="Times New Roman"/>
          <w:bCs/>
          <w:sz w:val="20"/>
          <w:szCs w:val="20"/>
          <w:lang w:val="mn-MN"/>
        </w:rPr>
        <w:t>3</w:t>
      </w:r>
      <w:r w:rsidR="001F58BF" w:rsidRPr="00E57D85">
        <w:rPr>
          <w:rFonts w:ascii="Times New Roman" w:hAnsi="Times New Roman" w:cs="Times New Roman"/>
          <w:bCs/>
          <w:sz w:val="20"/>
          <w:szCs w:val="20"/>
          <w:lang w:val="mn-MN"/>
        </w:rPr>
        <w:t xml:space="preserve"> </w:t>
      </w:r>
      <w:r w:rsidR="00B44BBC" w:rsidRPr="00E57D85">
        <w:rPr>
          <w:rFonts w:ascii="Times New Roman" w:hAnsi="Times New Roman" w:cs="Times New Roman"/>
          <w:bCs/>
          <w:sz w:val="20"/>
          <w:szCs w:val="20"/>
          <w:lang w:val="mn-MN"/>
        </w:rPr>
        <w:t xml:space="preserve"> </w:t>
      </w:r>
      <w:r w:rsidR="00DB712D" w:rsidRPr="001C1539">
        <w:rPr>
          <w:rFonts w:ascii="Times New Roman" w:hAnsi="Times New Roman" w:cs="Times New Roman"/>
          <w:bCs/>
          <w:sz w:val="20"/>
          <w:szCs w:val="20"/>
          <w:u w:val="single"/>
          <w:lang w:val="mn-MN"/>
        </w:rPr>
        <w:t xml:space="preserve">ХӨРӨНГӨ ОРУУЛАГЧ, ҮЙЛЧЛҮҮЛЭГЧДИЙН ЭРХ АШГИЙГ ХАМГААЛАХ </w:t>
      </w:r>
      <w:r w:rsidR="00DB712D" w:rsidRPr="001C1539">
        <w:rPr>
          <w:rFonts w:ascii="Times New Roman" w:eastAsia="Times New Roman" w:hAnsi="Times New Roman" w:cs="Times New Roman"/>
          <w:bCs/>
          <w:sz w:val="20"/>
          <w:szCs w:val="20"/>
          <w:u w:val="single"/>
        </w:rPr>
        <w:t xml:space="preserve">ЧИГ ҮҮРГИЙН </w:t>
      </w:r>
      <w:r w:rsidR="00DB712D" w:rsidRPr="001C1539">
        <w:rPr>
          <w:rFonts w:ascii="Times New Roman" w:eastAsia="Times New Roman" w:hAnsi="Times New Roman" w:cs="Times New Roman"/>
          <w:bCs/>
          <w:sz w:val="20"/>
          <w:szCs w:val="20"/>
          <w:u w:val="single"/>
          <w:lang w:val="mn-MN"/>
        </w:rPr>
        <w:t>ХҮРЭЭНД ХИЙСЭН АЖИЛ</w:t>
      </w:r>
      <w:r w:rsidR="00DB712D" w:rsidRPr="001C1539">
        <w:rPr>
          <w:rFonts w:ascii="Times New Roman" w:eastAsia="Times New Roman" w:hAnsi="Times New Roman" w:cs="Times New Roman"/>
          <w:bCs/>
          <w:sz w:val="20"/>
          <w:szCs w:val="20"/>
          <w:u w:val="single"/>
        </w:rPr>
        <w:t>, ХЭРЭГЖҮҮЛСЭН АРГА ХЭМЖЭЭ</w:t>
      </w:r>
      <w:r w:rsidR="00DB712D" w:rsidRPr="001C1539">
        <w:rPr>
          <w:rFonts w:ascii="Times New Roman" w:eastAsia="Times New Roman" w:hAnsi="Times New Roman" w:cs="Times New Roman"/>
          <w:bCs/>
          <w:sz w:val="20"/>
          <w:szCs w:val="20"/>
        </w:rPr>
        <w:t>:</w:t>
      </w:r>
      <w:r w:rsidR="00DB712D" w:rsidRPr="001C1539">
        <w:rPr>
          <w:rFonts w:ascii="Times New Roman" w:eastAsia="Times New Roman" w:hAnsi="Times New Roman" w:cs="Times New Roman"/>
          <w:bCs/>
          <w:sz w:val="20"/>
          <w:szCs w:val="20"/>
          <w:lang w:val="mn-MN"/>
        </w:rPr>
        <w:t xml:space="preserve"> </w:t>
      </w:r>
    </w:p>
    <w:p w14:paraId="2A72D097" w14:textId="2953F246" w:rsidR="00695D16" w:rsidRPr="00B772B2" w:rsidRDefault="00695D16" w:rsidP="003833E8">
      <w:pPr>
        <w:tabs>
          <w:tab w:val="left" w:pos="284"/>
          <w:tab w:val="left" w:pos="360"/>
          <w:tab w:val="left" w:pos="426"/>
          <w:tab w:val="left" w:pos="567"/>
          <w:tab w:val="left" w:pos="709"/>
          <w:tab w:val="left" w:pos="851"/>
        </w:tabs>
        <w:spacing w:line="360" w:lineRule="auto"/>
        <w:ind w:firstLine="567"/>
        <w:jc w:val="both"/>
        <w:rPr>
          <w:rFonts w:ascii="Times New Roman" w:eastAsia="Times New Roman" w:hAnsi="Times New Roman" w:cs="Times New Roman"/>
          <w:strike/>
          <w:color w:val="4BACC6" w:themeColor="accent5"/>
          <w:sz w:val="24"/>
          <w:szCs w:val="24"/>
        </w:rPr>
      </w:pPr>
      <w:r w:rsidRPr="00E23C4E">
        <w:rPr>
          <w:rFonts w:ascii="Times New Roman" w:eastAsia="Times New Roman" w:hAnsi="Times New Roman" w:cs="Times New Roman"/>
          <w:sz w:val="24"/>
          <w:szCs w:val="24"/>
        </w:rPr>
        <w:t>Санхүүгийн зохицуулах хороо нь 2023 оны жилийн эцсийн байдлаар өмнөх оны үлдэгдэл 9 хэрэг, шинээр 12 нэхэмжлэл хүлээн авч, нийт 21 хэрэг, маргаанд нэхэмжлэгч, хариуцагчаар шүүх хуралдаанд оролцож,</w:t>
      </w:r>
      <w:r w:rsidR="00FE4A6A">
        <w:rPr>
          <w:rFonts w:ascii="Times New Roman" w:eastAsia="Times New Roman" w:hAnsi="Times New Roman" w:cs="Times New Roman"/>
          <w:sz w:val="24"/>
          <w:szCs w:val="24"/>
        </w:rPr>
        <w:t xml:space="preserve"> </w:t>
      </w:r>
      <w:r w:rsidRPr="00E23C4E">
        <w:rPr>
          <w:rFonts w:ascii="Times New Roman" w:eastAsia="Times New Roman" w:hAnsi="Times New Roman" w:cs="Times New Roman"/>
          <w:sz w:val="24"/>
          <w:szCs w:val="24"/>
        </w:rPr>
        <w:t>хариу тайлбар, нотлох баримтыг гарга</w:t>
      </w:r>
      <w:r w:rsidR="00E23C4E">
        <w:rPr>
          <w:rFonts w:ascii="Times New Roman" w:eastAsia="Times New Roman" w:hAnsi="Times New Roman" w:cs="Times New Roman"/>
          <w:sz w:val="24"/>
          <w:szCs w:val="24"/>
          <w:lang w:val="mn-MN"/>
        </w:rPr>
        <w:t>н</w:t>
      </w:r>
      <w:r w:rsidR="00E23C4E">
        <w:rPr>
          <w:rFonts w:ascii="Times New Roman" w:eastAsia="Times New Roman" w:hAnsi="Times New Roman" w:cs="Times New Roman"/>
          <w:sz w:val="24"/>
          <w:szCs w:val="24"/>
        </w:rPr>
        <w:t xml:space="preserve">, </w:t>
      </w:r>
      <w:r w:rsidRPr="00E23C4E">
        <w:rPr>
          <w:rFonts w:ascii="Times New Roman" w:eastAsia="Times New Roman" w:hAnsi="Times New Roman" w:cs="Times New Roman"/>
          <w:sz w:val="24"/>
          <w:szCs w:val="24"/>
        </w:rPr>
        <w:t>хэрэг хянан шийдвэрлэх ажиллагаанд оролцож, хөрөнгө оруулагч үйлчлүүлэгчийн эрх ашг</w:t>
      </w:r>
      <w:r w:rsidR="00FE4A6A">
        <w:rPr>
          <w:rFonts w:ascii="Times New Roman" w:eastAsia="Times New Roman" w:hAnsi="Times New Roman" w:cs="Times New Roman"/>
          <w:sz w:val="24"/>
          <w:szCs w:val="24"/>
          <w:lang w:val="mn-MN"/>
        </w:rPr>
        <w:t xml:space="preserve">ийг </w:t>
      </w:r>
      <w:r w:rsidRPr="00E23C4E">
        <w:rPr>
          <w:rFonts w:ascii="Times New Roman" w:eastAsia="Times New Roman" w:hAnsi="Times New Roman" w:cs="Times New Roman"/>
          <w:sz w:val="24"/>
          <w:szCs w:val="24"/>
        </w:rPr>
        <w:t>тухай бүр хамгаалан ажилла</w:t>
      </w:r>
      <w:r w:rsidR="00FE4A6A">
        <w:rPr>
          <w:rFonts w:ascii="Times New Roman" w:eastAsia="Times New Roman" w:hAnsi="Times New Roman" w:cs="Times New Roman"/>
          <w:sz w:val="24"/>
          <w:szCs w:val="24"/>
          <w:lang w:val="mn-MN"/>
        </w:rPr>
        <w:t>жээ</w:t>
      </w:r>
      <w:r w:rsidRPr="00E23C4E">
        <w:rPr>
          <w:rFonts w:ascii="Times New Roman" w:eastAsia="Times New Roman" w:hAnsi="Times New Roman" w:cs="Times New Roman"/>
          <w:sz w:val="24"/>
          <w:szCs w:val="24"/>
        </w:rPr>
        <w:t>.</w:t>
      </w:r>
      <w:r w:rsidR="00B772B2" w:rsidRPr="00E23C4E">
        <w:rPr>
          <w:rFonts w:ascii="Times New Roman" w:eastAsia="Times New Roman" w:hAnsi="Times New Roman" w:cs="Times New Roman"/>
          <w:sz w:val="24"/>
          <w:szCs w:val="24"/>
        </w:rPr>
        <w:t xml:space="preserve"> </w:t>
      </w:r>
      <w:r w:rsidR="00B772B2" w:rsidRPr="008561AE">
        <w:rPr>
          <w:rFonts w:ascii="Times New Roman" w:eastAsia="Times New Roman" w:hAnsi="Times New Roman" w:cs="Times New Roman"/>
          <w:color w:val="4BACC6" w:themeColor="accent5"/>
          <w:sz w:val="24"/>
          <w:szCs w:val="24"/>
        </w:rPr>
        <w:tab/>
      </w:r>
    </w:p>
    <w:p w14:paraId="26505E73" w14:textId="294B0C67" w:rsidR="00B772B2" w:rsidRPr="005058EE" w:rsidRDefault="00B772B2" w:rsidP="003833E8">
      <w:pPr>
        <w:tabs>
          <w:tab w:val="left" w:pos="284"/>
          <w:tab w:val="left" w:pos="360"/>
          <w:tab w:val="left" w:pos="426"/>
          <w:tab w:val="left" w:pos="567"/>
          <w:tab w:val="left" w:pos="709"/>
          <w:tab w:val="left" w:pos="851"/>
        </w:tabs>
        <w:spacing w:line="360" w:lineRule="auto"/>
        <w:ind w:firstLine="567"/>
        <w:jc w:val="both"/>
        <w:rPr>
          <w:rFonts w:ascii="Times New Roman" w:eastAsia="Times New Roman" w:hAnsi="Times New Roman" w:cs="Times New Roman"/>
          <w:sz w:val="24"/>
          <w:szCs w:val="24"/>
        </w:rPr>
      </w:pPr>
      <w:r w:rsidRPr="005058EE">
        <w:rPr>
          <w:rFonts w:ascii="Times New Roman" w:eastAsia="Times New Roman" w:hAnsi="Times New Roman" w:cs="Times New Roman"/>
          <w:sz w:val="24"/>
          <w:szCs w:val="24"/>
        </w:rPr>
        <w:t>Эрх зүйн ангиллын хүрээнд Захиргааны байгууллага, албан тушаалтан тэдгээрийн шийдвэр, үйл ажиллагаатай холбоотой</w:t>
      </w:r>
      <w:r w:rsidR="00B3246E">
        <w:rPr>
          <w:rFonts w:ascii="Times New Roman" w:eastAsia="Times New Roman" w:hAnsi="Times New Roman" w:cs="Times New Roman"/>
          <w:sz w:val="24"/>
          <w:szCs w:val="24"/>
          <w:lang w:val="mn-MN"/>
        </w:rPr>
        <w:t xml:space="preserve"> </w:t>
      </w:r>
      <w:r w:rsidRPr="005058EE">
        <w:rPr>
          <w:rFonts w:ascii="Times New Roman" w:eastAsia="Times New Roman" w:hAnsi="Times New Roman" w:cs="Times New Roman"/>
          <w:sz w:val="24"/>
          <w:szCs w:val="24"/>
        </w:rPr>
        <w:t xml:space="preserve">Захиргааны хэрэг 20 </w:t>
      </w:r>
      <w:r w:rsidR="005058EE" w:rsidRPr="005058EE">
        <w:rPr>
          <w:rFonts w:ascii="Times New Roman" w:eastAsia="Times New Roman" w:hAnsi="Times New Roman" w:cs="Times New Roman"/>
          <w:sz w:val="24"/>
          <w:szCs w:val="24"/>
          <w:lang w:val="mn-MN"/>
        </w:rPr>
        <w:t xml:space="preserve">буюу </w:t>
      </w:r>
      <w:r w:rsidRPr="005058EE">
        <w:rPr>
          <w:rFonts w:ascii="Times New Roman" w:eastAsia="Times New Roman" w:hAnsi="Times New Roman" w:cs="Times New Roman"/>
          <w:sz w:val="24"/>
          <w:szCs w:val="24"/>
        </w:rPr>
        <w:t>95</w:t>
      </w:r>
      <w:r w:rsidR="005058EE" w:rsidRPr="005058EE">
        <w:rPr>
          <w:rFonts w:ascii="Times New Roman" w:eastAsia="Times New Roman" w:hAnsi="Times New Roman" w:cs="Times New Roman"/>
          <w:sz w:val="24"/>
          <w:szCs w:val="24"/>
          <w:lang w:val="mn-MN"/>
        </w:rPr>
        <w:t xml:space="preserve"> хувийг</w:t>
      </w:r>
      <w:r w:rsidRPr="005058EE">
        <w:rPr>
          <w:rFonts w:ascii="Times New Roman" w:eastAsia="Times New Roman" w:hAnsi="Times New Roman" w:cs="Times New Roman"/>
          <w:sz w:val="24"/>
          <w:szCs w:val="24"/>
        </w:rPr>
        <w:t>, Иргэний хэрэг 1 буюу 5</w:t>
      </w:r>
      <w:r w:rsidR="005058EE" w:rsidRPr="005058EE">
        <w:rPr>
          <w:rFonts w:ascii="Times New Roman" w:eastAsia="Times New Roman" w:hAnsi="Times New Roman" w:cs="Times New Roman"/>
          <w:sz w:val="24"/>
          <w:szCs w:val="24"/>
          <w:lang w:val="mn-MN"/>
        </w:rPr>
        <w:t xml:space="preserve"> </w:t>
      </w:r>
      <w:r w:rsidRPr="005058EE">
        <w:rPr>
          <w:rFonts w:ascii="Times New Roman" w:eastAsia="Times New Roman" w:hAnsi="Times New Roman" w:cs="Times New Roman"/>
          <w:sz w:val="24"/>
          <w:szCs w:val="24"/>
        </w:rPr>
        <w:t xml:space="preserve">хувийг тус тус эзэлж байна. </w:t>
      </w:r>
    </w:p>
    <w:p w14:paraId="441D8B8F" w14:textId="24FD1F78" w:rsidR="0045650E" w:rsidRPr="00B82CEF" w:rsidRDefault="0045650E" w:rsidP="003833E8">
      <w:pPr>
        <w:tabs>
          <w:tab w:val="left" w:pos="284"/>
          <w:tab w:val="left" w:pos="360"/>
          <w:tab w:val="left" w:pos="426"/>
          <w:tab w:val="left" w:pos="567"/>
          <w:tab w:val="left" w:pos="709"/>
          <w:tab w:val="left" w:pos="851"/>
        </w:tabs>
        <w:spacing w:line="360" w:lineRule="auto"/>
        <w:ind w:firstLine="567"/>
        <w:jc w:val="both"/>
        <w:rPr>
          <w:rFonts w:ascii="Times New Roman" w:eastAsia="Times New Roman" w:hAnsi="Times New Roman" w:cs="Times New Roman"/>
          <w:sz w:val="24"/>
          <w:szCs w:val="24"/>
        </w:rPr>
      </w:pPr>
      <w:r w:rsidRPr="00B82CEF">
        <w:rPr>
          <w:rFonts w:ascii="Times New Roman" w:eastAsia="Times New Roman" w:hAnsi="Times New Roman" w:cs="Times New Roman"/>
          <w:sz w:val="24"/>
          <w:szCs w:val="24"/>
        </w:rPr>
        <w:tab/>
        <w:t>Нийт хэрэг маргааны</w:t>
      </w:r>
      <w:r w:rsidR="00B82CEF" w:rsidRPr="00B82CEF">
        <w:rPr>
          <w:rFonts w:ascii="Times New Roman" w:eastAsia="Times New Roman" w:hAnsi="Times New Roman" w:cs="Times New Roman"/>
          <w:sz w:val="24"/>
          <w:szCs w:val="24"/>
          <w:lang w:val="mn-MN"/>
        </w:rPr>
        <w:t xml:space="preserve"> </w:t>
      </w:r>
      <w:r w:rsidR="00B82CEF" w:rsidRPr="00B82CEF">
        <w:rPr>
          <w:rFonts w:ascii="Times New Roman" w:eastAsia="Times New Roman" w:hAnsi="Times New Roman" w:cs="Times New Roman"/>
          <w:sz w:val="24"/>
          <w:szCs w:val="24"/>
        </w:rPr>
        <w:t>14</w:t>
      </w:r>
      <w:r w:rsidR="00B82CEF" w:rsidRPr="00B82CEF">
        <w:rPr>
          <w:rFonts w:ascii="Times New Roman" w:eastAsia="Times New Roman" w:hAnsi="Times New Roman" w:cs="Times New Roman"/>
          <w:sz w:val="24"/>
          <w:szCs w:val="24"/>
          <w:lang w:val="mn-MN"/>
        </w:rPr>
        <w:t xml:space="preserve"> </w:t>
      </w:r>
      <w:r w:rsidRPr="00B82CEF">
        <w:rPr>
          <w:rFonts w:ascii="Times New Roman" w:eastAsia="Times New Roman" w:hAnsi="Times New Roman" w:cs="Times New Roman"/>
          <w:sz w:val="24"/>
          <w:szCs w:val="24"/>
        </w:rPr>
        <w:t>буюу</w:t>
      </w:r>
      <w:r w:rsidR="00B82CEF" w:rsidRPr="00B82CEF">
        <w:rPr>
          <w:rFonts w:ascii="Times New Roman" w:eastAsia="Times New Roman" w:hAnsi="Times New Roman" w:cs="Times New Roman"/>
          <w:sz w:val="24"/>
          <w:szCs w:val="24"/>
          <w:lang w:val="mn-MN"/>
        </w:rPr>
        <w:t xml:space="preserve"> </w:t>
      </w:r>
      <w:r w:rsidR="00B82CEF" w:rsidRPr="00B82CEF">
        <w:rPr>
          <w:rFonts w:ascii="Times New Roman" w:eastAsia="Times New Roman" w:hAnsi="Times New Roman" w:cs="Times New Roman"/>
          <w:sz w:val="24"/>
          <w:szCs w:val="24"/>
        </w:rPr>
        <w:t>70</w:t>
      </w:r>
      <w:r w:rsidR="00B82CEF" w:rsidRPr="00B82CEF">
        <w:rPr>
          <w:rFonts w:ascii="Times New Roman" w:eastAsia="Times New Roman" w:hAnsi="Times New Roman" w:cs="Times New Roman"/>
          <w:sz w:val="24"/>
          <w:szCs w:val="24"/>
          <w:lang w:val="mn-MN"/>
        </w:rPr>
        <w:t xml:space="preserve"> хувийг </w:t>
      </w:r>
      <w:r w:rsidRPr="00B82CEF">
        <w:rPr>
          <w:rFonts w:ascii="Times New Roman" w:eastAsia="Times New Roman" w:hAnsi="Times New Roman" w:cs="Times New Roman"/>
          <w:sz w:val="24"/>
          <w:szCs w:val="24"/>
        </w:rPr>
        <w:t>Үнэт цаасны салбар</w:t>
      </w:r>
      <w:r w:rsidR="00B82CEF" w:rsidRPr="00B82CEF">
        <w:rPr>
          <w:rFonts w:ascii="Times New Roman" w:eastAsia="Times New Roman" w:hAnsi="Times New Roman" w:cs="Times New Roman"/>
          <w:sz w:val="24"/>
          <w:szCs w:val="24"/>
        </w:rPr>
        <w:t xml:space="preserve">, 3 </w:t>
      </w:r>
      <w:proofErr w:type="gramStart"/>
      <w:r w:rsidRPr="00B82CEF">
        <w:rPr>
          <w:rFonts w:ascii="Times New Roman" w:eastAsia="Times New Roman" w:hAnsi="Times New Roman" w:cs="Times New Roman"/>
          <w:sz w:val="24"/>
          <w:szCs w:val="24"/>
        </w:rPr>
        <w:t xml:space="preserve">буюу  </w:t>
      </w:r>
      <w:r w:rsidR="00B82CEF" w:rsidRPr="00B82CEF">
        <w:rPr>
          <w:rFonts w:ascii="Times New Roman" w:eastAsia="Times New Roman" w:hAnsi="Times New Roman" w:cs="Times New Roman"/>
          <w:sz w:val="24"/>
          <w:szCs w:val="24"/>
        </w:rPr>
        <w:t>15</w:t>
      </w:r>
      <w:proofErr w:type="gramEnd"/>
      <w:r w:rsidR="00B82CEF" w:rsidRPr="00B82CEF">
        <w:rPr>
          <w:rFonts w:ascii="Times New Roman" w:eastAsia="Times New Roman" w:hAnsi="Times New Roman" w:cs="Times New Roman"/>
          <w:sz w:val="24"/>
          <w:szCs w:val="24"/>
        </w:rPr>
        <w:t xml:space="preserve"> </w:t>
      </w:r>
      <w:r w:rsidR="00B82CEF" w:rsidRPr="00B82CEF">
        <w:rPr>
          <w:rFonts w:ascii="Times New Roman" w:eastAsia="Times New Roman" w:hAnsi="Times New Roman" w:cs="Times New Roman"/>
          <w:sz w:val="24"/>
          <w:szCs w:val="24"/>
          <w:lang w:val="mn-MN"/>
        </w:rPr>
        <w:t xml:space="preserve">хувийг </w:t>
      </w:r>
      <w:r w:rsidRPr="00B82CEF">
        <w:rPr>
          <w:rFonts w:ascii="Times New Roman" w:eastAsia="Times New Roman" w:hAnsi="Times New Roman" w:cs="Times New Roman"/>
          <w:sz w:val="24"/>
          <w:szCs w:val="24"/>
        </w:rPr>
        <w:t>ББСБ-ын салбар</w:t>
      </w:r>
      <w:r w:rsidR="00B82CEF" w:rsidRPr="00B82CEF">
        <w:rPr>
          <w:rFonts w:ascii="Times New Roman" w:eastAsia="Times New Roman" w:hAnsi="Times New Roman" w:cs="Times New Roman"/>
          <w:sz w:val="24"/>
          <w:szCs w:val="24"/>
          <w:lang w:val="mn-MN"/>
        </w:rPr>
        <w:t xml:space="preserve"> </w:t>
      </w:r>
      <w:r w:rsidRPr="00B82CEF">
        <w:rPr>
          <w:rFonts w:ascii="Times New Roman" w:eastAsia="Times New Roman" w:hAnsi="Times New Roman" w:cs="Times New Roman"/>
          <w:sz w:val="24"/>
          <w:szCs w:val="24"/>
        </w:rPr>
        <w:t>хамаарч</w:t>
      </w:r>
      <w:r w:rsidR="00B3246E">
        <w:rPr>
          <w:rFonts w:ascii="Times New Roman" w:eastAsia="Times New Roman" w:hAnsi="Times New Roman" w:cs="Times New Roman"/>
          <w:sz w:val="24"/>
          <w:szCs w:val="24"/>
        </w:rPr>
        <w:t xml:space="preserve">, </w:t>
      </w:r>
      <w:r w:rsidR="00B3246E">
        <w:rPr>
          <w:rFonts w:ascii="Times New Roman" w:eastAsia="Times New Roman" w:hAnsi="Times New Roman" w:cs="Times New Roman"/>
          <w:sz w:val="24"/>
          <w:szCs w:val="24"/>
          <w:lang w:val="mn-MN"/>
        </w:rPr>
        <w:t xml:space="preserve">харин </w:t>
      </w:r>
      <w:r w:rsidRPr="00B82CEF">
        <w:rPr>
          <w:rFonts w:ascii="Times New Roman" w:eastAsia="Times New Roman" w:hAnsi="Times New Roman" w:cs="Times New Roman"/>
          <w:sz w:val="24"/>
          <w:szCs w:val="24"/>
        </w:rPr>
        <w:t>Даатгал, Үл хөдлөх хөрөнгө зуучлал</w:t>
      </w:r>
      <w:r w:rsidR="00B3246E">
        <w:rPr>
          <w:rFonts w:ascii="Times New Roman" w:eastAsia="Times New Roman" w:hAnsi="Times New Roman" w:cs="Times New Roman"/>
          <w:sz w:val="24"/>
          <w:szCs w:val="24"/>
        </w:rPr>
        <w:t>,</w:t>
      </w:r>
      <w:r w:rsidR="00B3246E">
        <w:rPr>
          <w:rFonts w:ascii="Times New Roman" w:eastAsia="Times New Roman" w:hAnsi="Times New Roman" w:cs="Times New Roman"/>
          <w:sz w:val="24"/>
          <w:szCs w:val="24"/>
          <w:lang w:val="mn-MN"/>
        </w:rPr>
        <w:t xml:space="preserve"> </w:t>
      </w:r>
      <w:r w:rsidR="00B3246E" w:rsidRPr="00B3246E">
        <w:rPr>
          <w:rFonts w:ascii="Times New Roman" w:eastAsia="Times New Roman" w:hAnsi="Times New Roman" w:cs="Times New Roman"/>
          <w:sz w:val="24"/>
          <w:szCs w:val="24"/>
          <w:lang w:val="mn-MN"/>
        </w:rPr>
        <w:t>ү</w:t>
      </w:r>
      <w:r w:rsidR="00B3246E" w:rsidRPr="00B3246E">
        <w:rPr>
          <w:rFonts w:ascii="Times New Roman" w:eastAsia="Times New Roman" w:hAnsi="Times New Roman" w:cs="Times New Roman"/>
          <w:sz w:val="24"/>
          <w:szCs w:val="24"/>
        </w:rPr>
        <w:t>нэт эдлэл</w:t>
      </w:r>
      <w:r w:rsidRPr="00B82CEF">
        <w:rPr>
          <w:rFonts w:ascii="Times New Roman" w:eastAsia="Times New Roman" w:hAnsi="Times New Roman" w:cs="Times New Roman"/>
          <w:sz w:val="24"/>
          <w:szCs w:val="24"/>
        </w:rPr>
        <w:t>, Виртуал хөрөнгийн үйлчилгээ үзүүлэгчийн салбар</w:t>
      </w:r>
      <w:r w:rsidR="00E46BF0">
        <w:rPr>
          <w:rFonts w:ascii="Times New Roman" w:eastAsia="Times New Roman" w:hAnsi="Times New Roman" w:cs="Times New Roman"/>
          <w:sz w:val="24"/>
          <w:szCs w:val="24"/>
          <w:lang w:val="mn-MN"/>
        </w:rPr>
        <w:t>ууд</w:t>
      </w:r>
      <w:r w:rsidRPr="00B82CEF">
        <w:rPr>
          <w:rFonts w:ascii="Times New Roman" w:eastAsia="Times New Roman" w:hAnsi="Times New Roman" w:cs="Times New Roman"/>
          <w:sz w:val="24"/>
          <w:szCs w:val="24"/>
        </w:rPr>
        <w:t xml:space="preserve"> тус бүр 1 хэрэг буюу 5</w:t>
      </w:r>
      <w:r w:rsidR="00B82CEF" w:rsidRPr="00B82CEF">
        <w:rPr>
          <w:rFonts w:ascii="Times New Roman" w:eastAsia="Times New Roman" w:hAnsi="Times New Roman" w:cs="Times New Roman"/>
          <w:sz w:val="24"/>
          <w:szCs w:val="24"/>
          <w:lang w:val="mn-MN"/>
        </w:rPr>
        <w:t xml:space="preserve"> хувийг </w:t>
      </w:r>
      <w:r w:rsidRPr="00B82CEF">
        <w:rPr>
          <w:rFonts w:ascii="Times New Roman" w:eastAsia="Times New Roman" w:hAnsi="Times New Roman" w:cs="Times New Roman"/>
          <w:sz w:val="24"/>
          <w:szCs w:val="24"/>
        </w:rPr>
        <w:t>эзэлж байна.</w:t>
      </w:r>
    </w:p>
    <w:p w14:paraId="70DFBA8E" w14:textId="77777777" w:rsidR="0045650E" w:rsidRPr="00F9232B" w:rsidRDefault="0045650E" w:rsidP="00F05908">
      <w:pPr>
        <w:pStyle w:val="ListParagraph"/>
        <w:numPr>
          <w:ilvl w:val="0"/>
          <w:numId w:val="32"/>
        </w:numPr>
        <w:tabs>
          <w:tab w:val="left" w:pos="284"/>
          <w:tab w:val="left" w:pos="426"/>
          <w:tab w:val="left" w:pos="990"/>
        </w:tabs>
        <w:spacing w:after="0" w:line="360" w:lineRule="auto"/>
        <w:ind w:left="0" w:firstLine="360"/>
        <w:jc w:val="both"/>
        <w:rPr>
          <w:rFonts w:ascii="Times New Roman" w:eastAsia="Times New Roman" w:hAnsi="Times New Roman" w:cs="Times New Roman"/>
          <w:bCs/>
          <w:i/>
          <w:iCs/>
          <w:sz w:val="24"/>
          <w:szCs w:val="24"/>
          <w:u w:val="single"/>
        </w:rPr>
      </w:pPr>
      <w:r w:rsidRPr="00F9232B">
        <w:rPr>
          <w:rFonts w:ascii="Times New Roman" w:eastAsia="Times New Roman" w:hAnsi="Times New Roman" w:cs="Times New Roman"/>
          <w:bCs/>
          <w:i/>
          <w:iCs/>
          <w:sz w:val="24"/>
          <w:szCs w:val="24"/>
          <w:u w:val="single"/>
        </w:rPr>
        <w:t>Тусгай зөвшөөрөл эзэмшигч, үнэт цаас гаргагч, хөрөнгө оруулагч, харилцагч, үйлчлүүлэгчээс ирүүлсэн өргөдөл, гомдлыг хуулийн хугацаанд шийдвэрлэх</w:t>
      </w:r>
    </w:p>
    <w:p w14:paraId="5769D91C" w14:textId="6948ACDE" w:rsidR="009F596D" w:rsidRPr="00CB1E31" w:rsidRDefault="004C6569" w:rsidP="003833E8">
      <w:pPr>
        <w:spacing w:line="360" w:lineRule="auto"/>
        <w:ind w:firstLine="567"/>
        <w:jc w:val="both"/>
        <w:rPr>
          <w:rFonts w:ascii="Times New Roman" w:eastAsia="Times New Roman" w:hAnsi="Times New Roman" w:cs="Times New Roman"/>
          <w:sz w:val="24"/>
          <w:szCs w:val="24"/>
          <w:lang w:val="mn-MN"/>
        </w:rPr>
      </w:pPr>
      <w:r w:rsidRPr="004C6569">
        <w:rPr>
          <w:rFonts w:ascii="Times New Roman" w:eastAsia="Times New Roman" w:hAnsi="Times New Roman" w:cs="Times New Roman"/>
          <w:sz w:val="24"/>
          <w:szCs w:val="24"/>
          <w:lang w:val="mn-MN"/>
        </w:rPr>
        <w:t>СЗ</w:t>
      </w:r>
      <w:r w:rsidR="009F596D" w:rsidRPr="004C6569">
        <w:rPr>
          <w:rFonts w:ascii="Times New Roman" w:eastAsia="Times New Roman" w:hAnsi="Times New Roman" w:cs="Times New Roman"/>
          <w:sz w:val="24"/>
          <w:szCs w:val="24"/>
        </w:rPr>
        <w:t>Х</w:t>
      </w:r>
      <w:r w:rsidRPr="004C6569">
        <w:rPr>
          <w:rFonts w:ascii="Times New Roman" w:eastAsia="Times New Roman" w:hAnsi="Times New Roman" w:cs="Times New Roman"/>
          <w:sz w:val="24"/>
          <w:szCs w:val="24"/>
          <w:lang w:val="mn-MN"/>
        </w:rPr>
        <w:t>-</w:t>
      </w:r>
      <w:r w:rsidR="009F596D" w:rsidRPr="004C6569">
        <w:rPr>
          <w:rFonts w:ascii="Times New Roman" w:eastAsia="Times New Roman" w:hAnsi="Times New Roman" w:cs="Times New Roman"/>
          <w:sz w:val="24"/>
          <w:szCs w:val="24"/>
        </w:rPr>
        <w:t xml:space="preserve">ны албан хэрэг хөтлөлтөд бичгээр ирүүлсэн 779, цахимаар </w:t>
      </w:r>
      <w:r w:rsidR="009F596D" w:rsidRPr="00BA2763">
        <w:rPr>
          <w:rFonts w:ascii="Times New Roman" w:eastAsia="Times New Roman" w:hAnsi="Times New Roman" w:cs="Times New Roman"/>
          <w:i/>
          <w:iCs/>
          <w:sz w:val="24"/>
          <w:szCs w:val="24"/>
        </w:rPr>
        <w:t>/</w:t>
      </w:r>
      <w:r w:rsidR="009F596D" w:rsidRPr="00BA2763">
        <w:rPr>
          <w:rFonts w:ascii="Times New Roman" w:hAnsi="Times New Roman" w:cs="Times New Roman"/>
          <w:i/>
          <w:iCs/>
          <w:sz w:val="24"/>
          <w:szCs w:val="24"/>
        </w:rPr>
        <w:t xml:space="preserve"> </w:t>
      </w:r>
      <w:r w:rsidR="009F596D" w:rsidRPr="00BA2763">
        <w:rPr>
          <w:rFonts w:ascii="Times New Roman" w:eastAsia="Times New Roman" w:hAnsi="Times New Roman" w:cs="Times New Roman"/>
          <w:i/>
          <w:iCs/>
          <w:sz w:val="24"/>
          <w:szCs w:val="24"/>
        </w:rPr>
        <w:t>info-103, иргэд олон нийттэй харилцах төвийн 11-11.mn-44/</w:t>
      </w:r>
      <w:r w:rsidR="009F596D" w:rsidRPr="004C6569">
        <w:rPr>
          <w:rFonts w:ascii="Times New Roman" w:eastAsia="Times New Roman" w:hAnsi="Times New Roman" w:cs="Times New Roman"/>
          <w:sz w:val="24"/>
          <w:szCs w:val="24"/>
        </w:rPr>
        <w:t xml:space="preserve"> 147</w:t>
      </w:r>
      <w:r w:rsidR="000A058B">
        <w:rPr>
          <w:rFonts w:ascii="Times New Roman" w:eastAsia="Times New Roman" w:hAnsi="Times New Roman" w:cs="Times New Roman"/>
          <w:sz w:val="24"/>
          <w:szCs w:val="24"/>
        </w:rPr>
        <w:t xml:space="preserve">, </w:t>
      </w:r>
      <w:r w:rsidR="009F596D" w:rsidRPr="004C6569">
        <w:rPr>
          <w:rFonts w:ascii="Times New Roman" w:eastAsia="Times New Roman" w:hAnsi="Times New Roman" w:cs="Times New Roman"/>
          <w:sz w:val="24"/>
          <w:szCs w:val="24"/>
        </w:rPr>
        <w:t>нийт  926 өргөдөл, гомдлыг хүлээн авч бүртгэл, хяналтын карт хөт</w:t>
      </w:r>
      <w:r w:rsidRPr="004C6569">
        <w:rPr>
          <w:rFonts w:ascii="Times New Roman" w:eastAsia="Times New Roman" w:hAnsi="Times New Roman" w:cs="Times New Roman"/>
          <w:sz w:val="24"/>
          <w:szCs w:val="24"/>
          <w:lang w:val="mn-MN"/>
        </w:rPr>
        <w:t>өлсөн</w:t>
      </w:r>
      <w:r w:rsidR="009F596D" w:rsidRPr="004C6569">
        <w:rPr>
          <w:rFonts w:ascii="Times New Roman" w:eastAsia="Times New Roman" w:hAnsi="Times New Roman" w:cs="Times New Roman"/>
          <w:sz w:val="24"/>
          <w:szCs w:val="24"/>
        </w:rPr>
        <w:t>.</w:t>
      </w:r>
      <w:r w:rsidR="009F596D" w:rsidRPr="004C6569">
        <w:rPr>
          <w:rFonts w:ascii="Times New Roman" w:eastAsia="Times New Roman" w:hAnsi="Times New Roman" w:cs="Times New Roman"/>
          <w:sz w:val="24"/>
          <w:szCs w:val="24"/>
          <w:lang w:val="mn-MN"/>
        </w:rPr>
        <w:t xml:space="preserve"> </w:t>
      </w:r>
      <w:r w:rsidR="009F596D" w:rsidRPr="00CB1E31">
        <w:rPr>
          <w:rFonts w:ascii="Times New Roman" w:eastAsia="Times New Roman" w:hAnsi="Times New Roman" w:cs="Times New Roman"/>
          <w:sz w:val="24"/>
          <w:szCs w:val="24"/>
          <w:lang w:val="mn-MN"/>
        </w:rPr>
        <w:t>Нийт өргөдөл, гомдлын 81.1 хувийг бичгээр,</w:t>
      </w:r>
      <w:r w:rsidRPr="004C6569">
        <w:rPr>
          <w:rFonts w:ascii="Times New Roman" w:eastAsia="Times New Roman" w:hAnsi="Times New Roman" w:cs="Times New Roman"/>
          <w:sz w:val="24"/>
          <w:szCs w:val="24"/>
          <w:lang w:val="mn-MN"/>
        </w:rPr>
        <w:t xml:space="preserve"> </w:t>
      </w:r>
      <w:r w:rsidR="009F596D" w:rsidRPr="00CB1E31">
        <w:rPr>
          <w:rFonts w:ascii="Times New Roman" w:eastAsia="Times New Roman" w:hAnsi="Times New Roman" w:cs="Times New Roman"/>
          <w:sz w:val="24"/>
          <w:szCs w:val="24"/>
          <w:lang w:val="mn-MN"/>
        </w:rPr>
        <w:t>18.9 хувийг цахимаар хүлээн авсан</w:t>
      </w:r>
      <w:r w:rsidR="00BA2763">
        <w:rPr>
          <w:rFonts w:ascii="Times New Roman" w:eastAsia="Times New Roman" w:hAnsi="Times New Roman" w:cs="Times New Roman"/>
          <w:sz w:val="24"/>
          <w:szCs w:val="24"/>
          <w:lang w:val="mn-MN"/>
        </w:rPr>
        <w:t xml:space="preserve"> </w:t>
      </w:r>
      <w:r w:rsidR="009F596D" w:rsidRPr="00CB1E31">
        <w:rPr>
          <w:rFonts w:ascii="Times New Roman" w:eastAsia="Times New Roman" w:hAnsi="Times New Roman" w:cs="Times New Roman"/>
          <w:sz w:val="24"/>
          <w:szCs w:val="24"/>
          <w:lang w:val="mn-MN"/>
        </w:rPr>
        <w:t>байна.</w:t>
      </w:r>
    </w:p>
    <w:p w14:paraId="0EBE36E3" w14:textId="053BA54B" w:rsidR="00152C8E" w:rsidRPr="00CB1E31" w:rsidRDefault="001A6647" w:rsidP="00BD0169">
      <w:pPr>
        <w:spacing w:after="0"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 xml:space="preserve">Хөрөнгө оруулагч, үйлчлүүлэгч, иргэн, хуулийн этгээдээс бичгээр өргөдөл гомдол ирүүлэхийн зэрэгцээ биеэр ирж болон утсаар, цахим хуудас </w:t>
      </w:r>
      <w:r w:rsidRPr="00CB1E31">
        <w:rPr>
          <w:rFonts w:ascii="Times New Roman" w:hAnsi="Times New Roman" w:cs="Times New Roman"/>
          <w:sz w:val="24"/>
          <w:szCs w:val="24"/>
          <w:lang w:val="mn-MN"/>
        </w:rPr>
        <w:t>(info@frc.mn)</w:t>
      </w:r>
      <w:r w:rsidRPr="00CB1E31">
        <w:rPr>
          <w:rFonts w:ascii="Times New Roman" w:eastAsia="Times New Roman" w:hAnsi="Times New Roman" w:cs="Times New Roman"/>
          <w:sz w:val="24"/>
          <w:szCs w:val="24"/>
          <w:lang w:val="mn-MN"/>
        </w:rPr>
        <w:t>, зөвшөөрлийн цахим системээр ирүүлсэн хүсэлт, гомдлыг тухай бүр шийдвэрлэж</w:t>
      </w:r>
      <w:r w:rsidR="00C416BC">
        <w:rPr>
          <w:rFonts w:ascii="Times New Roman" w:eastAsia="Times New Roman" w:hAnsi="Times New Roman" w:cs="Times New Roman"/>
          <w:sz w:val="24"/>
          <w:szCs w:val="24"/>
          <w:lang w:val="mn-MN"/>
        </w:rPr>
        <w:t>ээ</w:t>
      </w:r>
      <w:r w:rsidRPr="00CB1E31">
        <w:rPr>
          <w:rFonts w:ascii="Times New Roman" w:eastAsia="Times New Roman" w:hAnsi="Times New Roman" w:cs="Times New Roman"/>
          <w:sz w:val="24"/>
          <w:szCs w:val="24"/>
          <w:lang w:val="mn-MN"/>
        </w:rPr>
        <w:t>. Нийт өргөдөл, гомдлын 97.4 хувийг хянан шийдвэрлэсэн</w:t>
      </w:r>
      <w:r w:rsidR="000C5458" w:rsidRPr="000C5458">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б</w:t>
      </w:r>
      <w:r w:rsidR="000C5458" w:rsidRPr="000C5458">
        <w:rPr>
          <w:rFonts w:ascii="Times New Roman" w:eastAsia="Times New Roman" w:hAnsi="Times New Roman" w:cs="Times New Roman"/>
          <w:sz w:val="24"/>
          <w:szCs w:val="24"/>
          <w:lang w:val="mn-MN"/>
        </w:rPr>
        <w:t>өгөөд</w:t>
      </w:r>
      <w:r w:rsidRPr="00CB1E31">
        <w:rPr>
          <w:rFonts w:ascii="Times New Roman" w:eastAsia="Times New Roman" w:hAnsi="Times New Roman" w:cs="Times New Roman"/>
          <w:sz w:val="24"/>
          <w:szCs w:val="24"/>
          <w:lang w:val="mn-MN"/>
        </w:rPr>
        <w:t xml:space="preserve"> 24 өргөдөл гомдлыг шийдвэрлэх хуулийн хугацаандаа хянагдаж байна. </w:t>
      </w:r>
      <w:r w:rsidR="00152C8E" w:rsidRPr="00CB1E31">
        <w:rPr>
          <w:rFonts w:ascii="Times New Roman" w:eastAsia="Times New Roman" w:hAnsi="Times New Roman" w:cs="Times New Roman"/>
          <w:sz w:val="24"/>
          <w:szCs w:val="24"/>
          <w:lang w:val="mn-MN"/>
        </w:rPr>
        <w:t>Өргөдөл, гомдлыг зах зээл, салбараар ангилбал дараах байдалтай байна. Үүнд:</w:t>
      </w:r>
    </w:p>
    <w:p w14:paraId="324C50B2"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1/ Үнэт цаасны зах зээлийн чиглэлээр: 185 /19.9 хувь/;</w:t>
      </w:r>
    </w:p>
    <w:p w14:paraId="34C09947"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2/ Даатгалын зах зээлийн чиглэлээр: 427 /46.1 хувь/;</w:t>
      </w:r>
    </w:p>
    <w:p w14:paraId="5BC4FFC0"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lastRenderedPageBreak/>
        <w:t>3/ Банк бус санхүүгийн байгууллагын үйл ажиллагааны чиглэлээр: 176 /19 хувь/;</w:t>
      </w:r>
    </w:p>
    <w:p w14:paraId="2F94431D"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4/ Хадгаламж, зээлийн хоршооны үйл ажиллагааны чиглэлээр: 27 /2.9 хувь/;</w:t>
      </w:r>
    </w:p>
    <w:p w14:paraId="65DF8B9F"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5/ Мөнгөн зээлийн үйл ажиллагааны зохицуулалтын чиглэлээр: 17/1.8 хувь/;</w:t>
      </w:r>
    </w:p>
    <w:p w14:paraId="4BFC35AB"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6/ МУТСТ, виртуал хөрөнгийн үйлчилгээний чиглэлээр:  11 /1.2 хувь/;</w:t>
      </w:r>
    </w:p>
    <w:p w14:paraId="25A3B1F8" w14:textId="77777777" w:rsidR="00152C8E" w:rsidRPr="00CB1E31" w:rsidRDefault="00152C8E" w:rsidP="00152C8E">
      <w:pPr>
        <w:spacing w:after="0" w:line="360" w:lineRule="auto"/>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7/ ҮХХЗҮЭЗ-ын чиглэлээр: 27 /2.9 хувь/</w:t>
      </w:r>
    </w:p>
    <w:p w14:paraId="13EF5090" w14:textId="1336E84D" w:rsidR="00152C8E" w:rsidRPr="00F9232B" w:rsidRDefault="00152C8E" w:rsidP="003833E8">
      <w:pPr>
        <w:pStyle w:val="NormalWeb"/>
        <w:spacing w:before="0" w:beforeAutospacing="0" w:after="240" w:afterAutospacing="0" w:line="360" w:lineRule="auto"/>
      </w:pPr>
      <w:r w:rsidRPr="00F9232B">
        <w:t>8/ Бусад</w:t>
      </w:r>
      <w:r w:rsidR="000A058B" w:rsidRPr="00CB1E31">
        <w:t>:</w:t>
      </w:r>
      <w:r w:rsidRPr="00F9232B">
        <w:t xml:space="preserve"> </w:t>
      </w:r>
      <w:r w:rsidR="000A058B" w:rsidRPr="00F9232B">
        <w:t>56 /6 хувь/</w:t>
      </w:r>
      <w:r w:rsidR="000A058B" w:rsidRPr="00CB1E31">
        <w:t xml:space="preserve"> </w:t>
      </w:r>
      <w:r w:rsidRPr="000A058B">
        <w:rPr>
          <w:i/>
          <w:iCs/>
        </w:rPr>
        <w:t>/ломбард-9, зөрчил шалган шийдвэрлэх тухай-11, Төлбөр тооцоог үндэсний мөнгөн тэмдэгтээр гүйцэтгэх тухай -1, хүсэлт-5, зохицуулалтын бус-12/</w:t>
      </w:r>
      <w:r w:rsidR="000A058B" w:rsidRPr="00CB1E31">
        <w:rPr>
          <w:i/>
          <w:iCs/>
        </w:rPr>
        <w:t xml:space="preserve"> </w:t>
      </w:r>
    </w:p>
    <w:p w14:paraId="5EF25324" w14:textId="77777777" w:rsidR="00152C8E" w:rsidRPr="00CB1E31" w:rsidRDefault="00152C8E" w:rsidP="00152C8E">
      <w:pPr>
        <w:spacing w:after="0"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Хүлээн авсан нийт өргөдлийн 859 буюу 92.7 хувь нь хөрөнгө оруулагч, үйлчлүүлэгчдийн эрх ашгийг хамгаалах агуулгатай байна.</w:t>
      </w:r>
    </w:p>
    <w:p w14:paraId="60FA071E" w14:textId="4ADECD33" w:rsidR="00F76C29" w:rsidRPr="00152C8E" w:rsidRDefault="00F76C29" w:rsidP="00190ECA">
      <w:pPr>
        <w:pStyle w:val="ListParagraph"/>
        <w:numPr>
          <w:ilvl w:val="0"/>
          <w:numId w:val="32"/>
        </w:numPr>
        <w:tabs>
          <w:tab w:val="left" w:pos="284"/>
          <w:tab w:val="left" w:pos="360"/>
          <w:tab w:val="left" w:pos="426"/>
          <w:tab w:val="left" w:pos="567"/>
          <w:tab w:val="left" w:pos="851"/>
        </w:tabs>
        <w:spacing w:before="240" w:after="0" w:line="360" w:lineRule="auto"/>
        <w:ind w:hanging="720"/>
        <w:jc w:val="both"/>
        <w:rPr>
          <w:rFonts w:ascii="Times New Roman" w:eastAsia="Times New Roman" w:hAnsi="Times New Roman" w:cs="Times New Roman"/>
          <w:bCs/>
          <w:i/>
          <w:iCs/>
          <w:sz w:val="24"/>
          <w:szCs w:val="24"/>
          <w:u w:val="single"/>
        </w:rPr>
      </w:pPr>
      <w:r w:rsidRPr="00152C8E">
        <w:rPr>
          <w:rFonts w:ascii="Times New Roman" w:hAnsi="Times New Roman" w:cs="Times New Roman"/>
          <w:bCs/>
          <w:i/>
          <w:iCs/>
          <w:sz w:val="24"/>
          <w:szCs w:val="24"/>
          <w:u w:val="single"/>
        </w:rPr>
        <w:t>Иргэдийн санхүүгийн боловсролыг дээшлүүлэх</w:t>
      </w:r>
    </w:p>
    <w:p w14:paraId="5B2FD758" w14:textId="4830162B" w:rsidR="005E7A52" w:rsidRPr="006B4510" w:rsidRDefault="00C01E0D" w:rsidP="00F92B67">
      <w:pPr>
        <w:tabs>
          <w:tab w:val="left" w:pos="284"/>
        </w:tabs>
        <w:spacing w:line="360" w:lineRule="auto"/>
        <w:ind w:firstLine="567"/>
        <w:jc w:val="both"/>
        <w:rPr>
          <w:rFonts w:ascii="Times New Roman" w:hAnsi="Times New Roman" w:cs="Times New Roman"/>
          <w:sz w:val="24"/>
          <w:szCs w:val="24"/>
        </w:rPr>
      </w:pPr>
      <w:r w:rsidRPr="006B4510">
        <w:rPr>
          <w:rFonts w:ascii="Times New Roman" w:hAnsi="Times New Roman" w:cs="Times New Roman"/>
          <w:sz w:val="24"/>
          <w:szCs w:val="24"/>
          <w:lang w:val="mn-MN"/>
        </w:rPr>
        <w:t>СЗ</w:t>
      </w:r>
      <w:r w:rsidR="005E7A52" w:rsidRPr="006B4510">
        <w:rPr>
          <w:rFonts w:ascii="Times New Roman" w:hAnsi="Times New Roman" w:cs="Times New Roman"/>
          <w:sz w:val="24"/>
          <w:szCs w:val="24"/>
        </w:rPr>
        <w:t>Х</w:t>
      </w:r>
      <w:r w:rsidRPr="006B4510">
        <w:rPr>
          <w:rFonts w:ascii="Times New Roman" w:hAnsi="Times New Roman" w:cs="Times New Roman"/>
          <w:sz w:val="24"/>
          <w:szCs w:val="24"/>
          <w:lang w:val="mn-MN"/>
        </w:rPr>
        <w:t>-</w:t>
      </w:r>
      <w:r w:rsidR="005E7A52" w:rsidRPr="006B4510">
        <w:rPr>
          <w:rFonts w:ascii="Times New Roman" w:hAnsi="Times New Roman" w:cs="Times New Roman"/>
          <w:sz w:val="24"/>
          <w:szCs w:val="24"/>
        </w:rPr>
        <w:t>ны</w:t>
      </w:r>
      <w:r w:rsidR="005D0C17" w:rsidRPr="006B4510">
        <w:rPr>
          <w:rFonts w:ascii="Times New Roman" w:hAnsi="Times New Roman" w:cs="Times New Roman"/>
          <w:sz w:val="24"/>
          <w:szCs w:val="24"/>
          <w:lang w:val="mn-MN"/>
        </w:rPr>
        <w:t xml:space="preserve"> </w:t>
      </w:r>
      <w:r w:rsidR="005E7A52" w:rsidRPr="006B4510">
        <w:rPr>
          <w:rFonts w:ascii="Times New Roman" w:hAnsi="Times New Roman" w:cs="Times New Roman"/>
          <w:sz w:val="24"/>
          <w:szCs w:val="24"/>
        </w:rPr>
        <w:t>бодлого, шийдвэрийг сурталчлах, таниулах, сургалт зохион байгуулахад зохицуулалттай этгээдүүдийг бүрэн хамруулах, хамтран ажиллах</w:t>
      </w:r>
      <w:r w:rsidR="006B4510" w:rsidRPr="006B4510">
        <w:rPr>
          <w:rFonts w:ascii="Times New Roman" w:hAnsi="Times New Roman" w:cs="Times New Roman"/>
          <w:sz w:val="24"/>
          <w:szCs w:val="24"/>
          <w:lang w:val="mn-MN"/>
        </w:rPr>
        <w:t xml:space="preserve"> </w:t>
      </w:r>
      <w:r w:rsidR="005E7A52" w:rsidRPr="006B4510">
        <w:rPr>
          <w:rFonts w:ascii="Times New Roman" w:hAnsi="Times New Roman" w:cs="Times New Roman"/>
          <w:sz w:val="24"/>
          <w:szCs w:val="24"/>
        </w:rPr>
        <w:t>чиглэлээр төрийн гүйцэтгэх зарим чиг үүргийг гэрээний үндсэн дээр ТББ, мэргэжлийн холбоодоор гүйцэтгүүлэх хүрээнд 13 гэрээний хэрэгжилтэд хяналт тавин ажиллаж</w:t>
      </w:r>
      <w:r w:rsidR="006B4510" w:rsidRPr="006B4510">
        <w:rPr>
          <w:rFonts w:ascii="Times New Roman" w:hAnsi="Times New Roman" w:cs="Times New Roman"/>
          <w:sz w:val="24"/>
          <w:szCs w:val="24"/>
          <w:lang w:val="mn-MN"/>
        </w:rPr>
        <w:t>ээ</w:t>
      </w:r>
      <w:r w:rsidR="005E7A52" w:rsidRPr="006B4510">
        <w:rPr>
          <w:rFonts w:ascii="Times New Roman" w:hAnsi="Times New Roman" w:cs="Times New Roman"/>
          <w:sz w:val="24"/>
          <w:szCs w:val="24"/>
        </w:rPr>
        <w:t xml:space="preserve">.  </w:t>
      </w:r>
    </w:p>
    <w:p w14:paraId="25FFFBCE" w14:textId="211CD6C8" w:rsidR="005E7A52" w:rsidRPr="006B4510" w:rsidRDefault="005E7A52" w:rsidP="00F92B67">
      <w:pPr>
        <w:spacing w:line="360" w:lineRule="auto"/>
        <w:ind w:firstLine="567"/>
        <w:jc w:val="both"/>
        <w:rPr>
          <w:rFonts w:ascii="Times New Roman" w:hAnsi="Times New Roman" w:cs="Times New Roman"/>
          <w:sz w:val="24"/>
          <w:szCs w:val="24"/>
        </w:rPr>
      </w:pPr>
      <w:r w:rsidRPr="006B4510">
        <w:rPr>
          <w:rFonts w:ascii="Times New Roman" w:hAnsi="Times New Roman" w:cs="Times New Roman"/>
          <w:sz w:val="24"/>
          <w:szCs w:val="24"/>
        </w:rPr>
        <w:t xml:space="preserve">Сургалтын гэрээний дагуу эрх олгох сургалтыг 48 удаа, мэргэшүүлэх сургалтыг 19 удаа, нийт 67 удаагийн сургалтыг салбарын холбоодтой </w:t>
      </w:r>
      <w:proofErr w:type="gramStart"/>
      <w:r w:rsidRPr="006B4510">
        <w:rPr>
          <w:rFonts w:ascii="Times New Roman" w:hAnsi="Times New Roman" w:cs="Times New Roman"/>
          <w:sz w:val="24"/>
          <w:szCs w:val="24"/>
        </w:rPr>
        <w:t>хамтран  зохион</w:t>
      </w:r>
      <w:proofErr w:type="gramEnd"/>
      <w:r w:rsidRPr="006B4510">
        <w:rPr>
          <w:rFonts w:ascii="Times New Roman" w:hAnsi="Times New Roman" w:cs="Times New Roman"/>
          <w:sz w:val="24"/>
          <w:szCs w:val="24"/>
        </w:rPr>
        <w:t xml:space="preserve"> байгуулж</w:t>
      </w:r>
      <w:r w:rsidR="00503AEB">
        <w:rPr>
          <w:rFonts w:ascii="Times New Roman" w:hAnsi="Times New Roman" w:cs="Times New Roman"/>
          <w:sz w:val="24"/>
          <w:szCs w:val="24"/>
        </w:rPr>
        <w:t xml:space="preserve">, </w:t>
      </w:r>
      <w:r w:rsidRPr="006B4510">
        <w:rPr>
          <w:rFonts w:ascii="Times New Roman" w:hAnsi="Times New Roman" w:cs="Times New Roman"/>
          <w:sz w:val="24"/>
          <w:szCs w:val="24"/>
        </w:rPr>
        <w:t>3639 оролцогч хамрагдсан ба оролцогчдын мэдээллийг нэгдсэн санд оруулсан</w:t>
      </w:r>
      <w:r w:rsidR="006B4510" w:rsidRPr="006B4510">
        <w:rPr>
          <w:rFonts w:ascii="Times New Roman" w:hAnsi="Times New Roman" w:cs="Times New Roman"/>
          <w:sz w:val="24"/>
          <w:szCs w:val="24"/>
          <w:lang w:val="mn-MN"/>
        </w:rPr>
        <w:t xml:space="preserve"> байна</w:t>
      </w:r>
      <w:r w:rsidRPr="006B4510">
        <w:rPr>
          <w:rFonts w:ascii="Times New Roman" w:hAnsi="Times New Roman" w:cs="Times New Roman"/>
          <w:sz w:val="24"/>
          <w:szCs w:val="24"/>
        </w:rPr>
        <w:t xml:space="preserve">. </w:t>
      </w:r>
    </w:p>
    <w:p w14:paraId="51E8132F" w14:textId="262DF6D9" w:rsidR="005E7A52" w:rsidRPr="0087474A" w:rsidRDefault="005E7A52" w:rsidP="00F92B67">
      <w:pPr>
        <w:spacing w:line="360" w:lineRule="auto"/>
        <w:ind w:firstLine="720"/>
        <w:jc w:val="both"/>
        <w:rPr>
          <w:rFonts w:ascii="Times New Roman" w:hAnsi="Times New Roman" w:cs="Times New Roman"/>
          <w:sz w:val="24"/>
          <w:szCs w:val="24"/>
        </w:rPr>
      </w:pPr>
      <w:r w:rsidRPr="0087474A">
        <w:rPr>
          <w:rFonts w:ascii="Times New Roman" w:hAnsi="Times New Roman" w:cs="Times New Roman"/>
          <w:sz w:val="24"/>
          <w:szCs w:val="24"/>
        </w:rPr>
        <w:t xml:space="preserve">Гэрээт сургалтуудаас гадна МУТСТ хуулийг хэрэгжүүлэх, мөнгө угаах эрсдлээс сэргийлэх чиглэлээр </w:t>
      </w:r>
      <w:proofErr w:type="gramStart"/>
      <w:r w:rsidRPr="0087474A">
        <w:rPr>
          <w:rFonts w:ascii="Times New Roman" w:hAnsi="Times New Roman" w:cs="Times New Roman"/>
          <w:sz w:val="24"/>
          <w:szCs w:val="24"/>
        </w:rPr>
        <w:t>47,  “</w:t>
      </w:r>
      <w:proofErr w:type="gramEnd"/>
      <w:r w:rsidRPr="0087474A">
        <w:rPr>
          <w:rFonts w:ascii="Times New Roman" w:hAnsi="Times New Roman" w:cs="Times New Roman"/>
          <w:sz w:val="24"/>
          <w:szCs w:val="24"/>
        </w:rPr>
        <w:t>Компанийн засаглал, комплайнс” сэдвээр 36 удаагийн сургалтад тус тус сургагч багш оролцуулан хичээл заасан.</w:t>
      </w:r>
    </w:p>
    <w:p w14:paraId="145C9740" w14:textId="54E1B85E" w:rsidR="005E7A52" w:rsidRPr="008561AE" w:rsidRDefault="005E7A52" w:rsidP="00F92B67">
      <w:pPr>
        <w:spacing w:line="360" w:lineRule="auto"/>
        <w:ind w:firstLine="720"/>
        <w:jc w:val="both"/>
        <w:rPr>
          <w:rFonts w:ascii="Times New Roman" w:hAnsi="Times New Roman" w:cs="Times New Roman"/>
          <w:color w:val="4BACC6" w:themeColor="accent5"/>
          <w:sz w:val="24"/>
          <w:szCs w:val="24"/>
        </w:rPr>
      </w:pPr>
      <w:r w:rsidRPr="0087474A">
        <w:rPr>
          <w:rFonts w:ascii="Times New Roman" w:hAnsi="Times New Roman" w:cs="Times New Roman"/>
          <w:sz w:val="24"/>
          <w:szCs w:val="24"/>
        </w:rPr>
        <w:t xml:space="preserve">Түүнчлэн </w:t>
      </w:r>
      <w:r w:rsidR="0087474A" w:rsidRPr="0087474A">
        <w:rPr>
          <w:rFonts w:ascii="Times New Roman" w:hAnsi="Times New Roman" w:cs="Times New Roman"/>
          <w:sz w:val="24"/>
          <w:szCs w:val="24"/>
          <w:lang w:val="mn-MN"/>
        </w:rPr>
        <w:t>СЗ</w:t>
      </w:r>
      <w:r w:rsidRPr="0087474A">
        <w:rPr>
          <w:rFonts w:ascii="Times New Roman" w:hAnsi="Times New Roman" w:cs="Times New Roman"/>
          <w:sz w:val="24"/>
          <w:szCs w:val="24"/>
        </w:rPr>
        <w:t>Х</w:t>
      </w:r>
      <w:r w:rsidR="0087474A" w:rsidRPr="0087474A">
        <w:rPr>
          <w:rFonts w:ascii="Times New Roman" w:hAnsi="Times New Roman" w:cs="Times New Roman"/>
          <w:sz w:val="24"/>
          <w:szCs w:val="24"/>
          <w:lang w:val="mn-MN"/>
        </w:rPr>
        <w:t>-н</w:t>
      </w:r>
      <w:r w:rsidRPr="0087474A">
        <w:rPr>
          <w:rFonts w:ascii="Times New Roman" w:hAnsi="Times New Roman" w:cs="Times New Roman"/>
          <w:sz w:val="24"/>
          <w:szCs w:val="24"/>
        </w:rPr>
        <w:t>ы даргын</w:t>
      </w:r>
      <w:r w:rsidR="0087474A" w:rsidRPr="0087474A">
        <w:rPr>
          <w:rFonts w:ascii="Times New Roman" w:hAnsi="Times New Roman" w:cs="Times New Roman"/>
          <w:sz w:val="24"/>
          <w:szCs w:val="24"/>
          <w:lang w:val="mn-MN"/>
        </w:rPr>
        <w:t xml:space="preserve"> </w:t>
      </w:r>
      <w:r w:rsidRPr="0087474A">
        <w:rPr>
          <w:rFonts w:ascii="Times New Roman" w:hAnsi="Times New Roman" w:cs="Times New Roman"/>
          <w:sz w:val="24"/>
          <w:szCs w:val="24"/>
        </w:rPr>
        <w:t xml:space="preserve">тушаалаар олон нийтийн даатгалын боловсролыг дээшлүүлэх чиглэлээр </w:t>
      </w:r>
      <w:r w:rsidR="0087474A" w:rsidRPr="0087474A">
        <w:rPr>
          <w:rFonts w:ascii="Times New Roman" w:hAnsi="Times New Roman" w:cs="Times New Roman"/>
          <w:sz w:val="24"/>
          <w:szCs w:val="24"/>
          <w:lang w:val="mn-MN"/>
        </w:rPr>
        <w:t>СЗ</w:t>
      </w:r>
      <w:r w:rsidRPr="0087474A">
        <w:rPr>
          <w:rFonts w:ascii="Times New Roman" w:hAnsi="Times New Roman" w:cs="Times New Roman"/>
          <w:sz w:val="24"/>
          <w:szCs w:val="24"/>
        </w:rPr>
        <w:t>Х</w:t>
      </w:r>
      <w:r w:rsidR="0087474A" w:rsidRPr="0087474A">
        <w:rPr>
          <w:rFonts w:ascii="Times New Roman" w:hAnsi="Times New Roman" w:cs="Times New Roman"/>
          <w:sz w:val="24"/>
          <w:szCs w:val="24"/>
          <w:lang w:val="mn-MN"/>
        </w:rPr>
        <w:t xml:space="preserve"> </w:t>
      </w:r>
      <w:r w:rsidRPr="0087474A">
        <w:rPr>
          <w:rFonts w:ascii="Times New Roman" w:hAnsi="Times New Roman" w:cs="Times New Roman"/>
          <w:sz w:val="24"/>
          <w:szCs w:val="24"/>
        </w:rPr>
        <w:t>болон даатгалын салбарын оролцогчдын төлөөлөл бүхий 2 ажлын хэсэг байгуулагдан ажилла</w:t>
      </w:r>
      <w:r w:rsidR="0087474A" w:rsidRPr="0087474A">
        <w:rPr>
          <w:rFonts w:ascii="Times New Roman" w:hAnsi="Times New Roman" w:cs="Times New Roman"/>
          <w:sz w:val="24"/>
          <w:szCs w:val="24"/>
          <w:lang w:val="mn-MN"/>
        </w:rPr>
        <w:t>жээ</w:t>
      </w:r>
      <w:r w:rsidRPr="0087474A">
        <w:rPr>
          <w:rFonts w:ascii="Times New Roman" w:hAnsi="Times New Roman" w:cs="Times New Roman"/>
          <w:sz w:val="24"/>
          <w:szCs w:val="24"/>
        </w:rPr>
        <w:t>.</w:t>
      </w:r>
    </w:p>
    <w:p w14:paraId="2F088DCB" w14:textId="4266E1D2" w:rsidR="004137E3" w:rsidRPr="00C40180" w:rsidRDefault="004137E3" w:rsidP="00F92B67">
      <w:pPr>
        <w:spacing w:line="360" w:lineRule="auto"/>
        <w:ind w:firstLine="567"/>
        <w:jc w:val="both"/>
        <w:rPr>
          <w:rFonts w:ascii="Times New Roman" w:hAnsi="Times New Roman" w:cs="Times New Roman"/>
          <w:sz w:val="24"/>
          <w:szCs w:val="24"/>
        </w:rPr>
      </w:pPr>
      <w:r w:rsidRPr="00C40180">
        <w:rPr>
          <w:rFonts w:ascii="Times New Roman" w:hAnsi="Times New Roman" w:cs="Times New Roman"/>
          <w:sz w:val="24"/>
          <w:szCs w:val="24"/>
        </w:rPr>
        <w:t>"Эрүүл мэндийн салбар ба Даатгал" сэдэвт сургалтыг, Даатгалын зуучлагч банкны 80 орчим ажилтанд олон нийтийн даатгалын мэдлэгийг дээшлүүлэх, иргэдэд даатгалын мэдлэг олгох чиглэлээр, МДХ-оос зохион байгуулсан “Эрдэнэт үйлдвэр”-ийн Үйлдвэрчний эвлэлийн гишүүдэд зориулсан даатгалын цахим сургалтад “Даатгалын салбарын өнөөгийн байдал, чиг хандлага”-ын талаар,</w:t>
      </w:r>
      <w:r w:rsidR="00546D56" w:rsidRPr="00C40180">
        <w:rPr>
          <w:rFonts w:ascii="Times New Roman" w:hAnsi="Times New Roman" w:cs="Times New Roman"/>
          <w:sz w:val="24"/>
          <w:szCs w:val="24"/>
        </w:rPr>
        <w:t xml:space="preserve"> "Төрийн банкны зүүн болон говийн бүсийн удирдах ажилтнуудын даатгалын мэргэшүүлэх сургалт"-д </w:t>
      </w:r>
      <w:r w:rsidR="0087474A" w:rsidRPr="00C40180">
        <w:rPr>
          <w:rFonts w:ascii="Times New Roman" w:hAnsi="Times New Roman" w:cs="Times New Roman"/>
          <w:sz w:val="24"/>
          <w:szCs w:val="24"/>
          <w:lang w:val="mn-MN"/>
        </w:rPr>
        <w:t xml:space="preserve">тус тус </w:t>
      </w:r>
      <w:r w:rsidR="00546D56" w:rsidRPr="00C40180">
        <w:rPr>
          <w:rFonts w:ascii="Times New Roman" w:hAnsi="Times New Roman" w:cs="Times New Roman"/>
          <w:sz w:val="24"/>
          <w:szCs w:val="24"/>
        </w:rPr>
        <w:t>хичээл зааж,</w:t>
      </w:r>
      <w:r w:rsidR="00546D56" w:rsidRPr="00E978AA">
        <w:rPr>
          <w:rFonts w:ascii="Times New Roman" w:hAnsi="Times New Roman" w:cs="Times New Roman"/>
          <w:strike/>
          <w:sz w:val="24"/>
          <w:szCs w:val="24"/>
        </w:rPr>
        <w:t xml:space="preserve"> </w:t>
      </w:r>
      <w:r w:rsidR="00546D56" w:rsidRPr="00C40180">
        <w:rPr>
          <w:rFonts w:ascii="Times New Roman" w:hAnsi="Times New Roman" w:cs="Times New Roman"/>
          <w:sz w:val="24"/>
          <w:szCs w:val="24"/>
        </w:rPr>
        <w:t>АЖДХ-оос зохион байгуулсан "Зорчигч тээврийн нэгтгэл" ОНӨААТҮГ-н 1, 2, 3 дугаар баазын ажилтан, жолооч /30 хүн/ нарт зориулсан сургалт,</w:t>
      </w:r>
      <w:r w:rsidR="00E41910" w:rsidRPr="00C40180">
        <w:rPr>
          <w:rFonts w:ascii="Times New Roman" w:hAnsi="Times New Roman" w:cs="Times New Roman"/>
          <w:sz w:val="24"/>
          <w:szCs w:val="24"/>
        </w:rPr>
        <w:t xml:space="preserve"> Улаанбаатар хот болон зарим </w:t>
      </w:r>
      <w:r w:rsidR="00E41910" w:rsidRPr="00C40180">
        <w:rPr>
          <w:rFonts w:ascii="Times New Roman" w:hAnsi="Times New Roman" w:cs="Times New Roman"/>
          <w:sz w:val="24"/>
          <w:szCs w:val="24"/>
        </w:rPr>
        <w:lastRenderedPageBreak/>
        <w:t>орон нутагт үер усны аюул, байгалийн гамшигт үзэгдлүүд тохиолдсонтой холбоотой олон нийтэд хандсан зөвлөмж, мэдээллийг тухай бүр хүргүүлэн</w:t>
      </w:r>
      <w:r w:rsidR="0087474A" w:rsidRPr="00C40180">
        <w:rPr>
          <w:rFonts w:ascii="Times New Roman" w:hAnsi="Times New Roman" w:cs="Times New Roman"/>
          <w:sz w:val="24"/>
          <w:szCs w:val="24"/>
          <w:lang w:val="mn-MN"/>
        </w:rPr>
        <w:t xml:space="preserve"> ажиллажээ</w:t>
      </w:r>
      <w:r w:rsidR="0087474A" w:rsidRPr="00C40180">
        <w:rPr>
          <w:rFonts w:ascii="Times New Roman" w:hAnsi="Times New Roman" w:cs="Times New Roman"/>
          <w:sz w:val="24"/>
          <w:szCs w:val="24"/>
        </w:rPr>
        <w:t>.</w:t>
      </w:r>
    </w:p>
    <w:p w14:paraId="659454A2" w14:textId="1DBBD9DF" w:rsidR="00752C95" w:rsidRPr="00D92B10" w:rsidRDefault="000C114E" w:rsidP="00F92B67">
      <w:pPr>
        <w:spacing w:line="360" w:lineRule="auto"/>
        <w:ind w:firstLine="567"/>
        <w:jc w:val="both"/>
        <w:rPr>
          <w:rFonts w:ascii="Times New Roman" w:hAnsi="Times New Roman" w:cs="Times New Roman"/>
          <w:strike/>
          <w:sz w:val="24"/>
          <w:szCs w:val="24"/>
        </w:rPr>
      </w:pPr>
      <w:r>
        <w:rPr>
          <w:rFonts w:ascii="Times New Roman" w:hAnsi="Times New Roman" w:cs="Times New Roman"/>
          <w:sz w:val="24"/>
          <w:szCs w:val="24"/>
          <w:lang w:val="mn-MN"/>
        </w:rPr>
        <w:t>Э</w:t>
      </w:r>
      <w:r w:rsidR="00752C95" w:rsidRPr="00D92B10">
        <w:rPr>
          <w:rFonts w:ascii="Times New Roman" w:hAnsi="Times New Roman" w:cs="Times New Roman"/>
          <w:sz w:val="24"/>
          <w:szCs w:val="24"/>
        </w:rPr>
        <w:t>рсдэл, даатгалын талаар 2 видео шторк, тэдгээрийг фэйсбүүк хуудсаар цацах боломжтой 4 богино хэмжээний бичлэгийг бэлтгэн цувралаар олон нийтэд хүргэж эх</w:t>
      </w:r>
      <w:r w:rsidR="00D92B10">
        <w:rPr>
          <w:rFonts w:ascii="Times New Roman" w:hAnsi="Times New Roman" w:cs="Times New Roman"/>
          <w:sz w:val="24"/>
          <w:szCs w:val="24"/>
          <w:lang w:val="mn-MN"/>
        </w:rPr>
        <w:t xml:space="preserve">элсэн </w:t>
      </w:r>
      <w:r w:rsidR="00752C95" w:rsidRPr="00D92B10">
        <w:rPr>
          <w:rFonts w:ascii="Times New Roman" w:hAnsi="Times New Roman" w:cs="Times New Roman"/>
          <w:sz w:val="24"/>
          <w:szCs w:val="24"/>
        </w:rPr>
        <w:t>байна.</w:t>
      </w:r>
    </w:p>
    <w:p w14:paraId="06495C76" w14:textId="71F5C077" w:rsidR="007B08B1" w:rsidRPr="003B487F" w:rsidRDefault="00B04F55" w:rsidP="00F92B67">
      <w:pPr>
        <w:tabs>
          <w:tab w:val="left" w:pos="284"/>
        </w:tabs>
        <w:spacing w:line="360" w:lineRule="auto"/>
        <w:ind w:firstLine="567"/>
        <w:jc w:val="both"/>
        <w:rPr>
          <w:rFonts w:ascii="Times New Roman" w:hAnsi="Times New Roman" w:cs="Times New Roman"/>
          <w:sz w:val="24"/>
          <w:szCs w:val="24"/>
        </w:rPr>
      </w:pPr>
      <w:r w:rsidRPr="00B04F55">
        <w:rPr>
          <w:rFonts w:ascii="Times New Roman" w:hAnsi="Times New Roman" w:cs="Times New Roman"/>
          <w:sz w:val="24"/>
          <w:szCs w:val="24"/>
          <w:lang w:val="mn-MN"/>
        </w:rPr>
        <w:t>СЗХ-</w:t>
      </w:r>
      <w:r w:rsidR="007B08B1" w:rsidRPr="00B04F55">
        <w:rPr>
          <w:rFonts w:ascii="Times New Roman" w:hAnsi="Times New Roman" w:cs="Times New Roman"/>
          <w:sz w:val="24"/>
          <w:szCs w:val="24"/>
        </w:rPr>
        <w:t>ны</w:t>
      </w:r>
      <w:r>
        <w:rPr>
          <w:rFonts w:ascii="Times New Roman" w:hAnsi="Times New Roman" w:cs="Times New Roman"/>
          <w:sz w:val="24"/>
          <w:szCs w:val="24"/>
          <w:lang w:val="mn-MN"/>
        </w:rPr>
        <w:t xml:space="preserve"> </w:t>
      </w:r>
      <w:r w:rsidR="007B08B1" w:rsidRPr="00B04F55">
        <w:rPr>
          <w:rFonts w:ascii="Times New Roman" w:hAnsi="Times New Roman" w:cs="Times New Roman"/>
          <w:sz w:val="24"/>
          <w:szCs w:val="24"/>
        </w:rPr>
        <w:t xml:space="preserve">үйл ажиллагаанд хамаарах мэдээллийн холбоосыг www.sankhuugiinbolovsrol.mn цахим хуудсанд  байршуулж </w:t>
      </w:r>
      <w:r w:rsidRPr="00B04F55">
        <w:rPr>
          <w:rFonts w:ascii="Times New Roman" w:hAnsi="Times New Roman" w:cs="Times New Roman"/>
          <w:sz w:val="24"/>
          <w:szCs w:val="24"/>
          <w:lang w:val="mn-MN"/>
        </w:rPr>
        <w:t xml:space="preserve">байгууллагын </w:t>
      </w:r>
      <w:r w:rsidR="007B08B1" w:rsidRPr="00B04F55">
        <w:rPr>
          <w:rFonts w:ascii="Times New Roman" w:hAnsi="Times New Roman" w:cs="Times New Roman"/>
          <w:sz w:val="24"/>
          <w:szCs w:val="24"/>
        </w:rPr>
        <w:t>вэб сайтад</w:t>
      </w:r>
      <w:r w:rsidR="00E978AA">
        <w:rPr>
          <w:rFonts w:ascii="Times New Roman" w:hAnsi="Times New Roman" w:cs="Times New Roman"/>
          <w:sz w:val="24"/>
          <w:szCs w:val="24"/>
          <w:lang w:val="mn-MN"/>
        </w:rPr>
        <w:t xml:space="preserve"> </w:t>
      </w:r>
      <w:r w:rsidR="007B08B1" w:rsidRPr="00B04F55">
        <w:rPr>
          <w:rFonts w:ascii="Times New Roman" w:hAnsi="Times New Roman" w:cs="Times New Roman"/>
          <w:sz w:val="24"/>
          <w:szCs w:val="24"/>
        </w:rPr>
        <w:t>195 мэдээ, ээлжит хуралдааны 21 мэдээ,</w:t>
      </w:r>
      <w:r w:rsidRPr="00B04F55">
        <w:rPr>
          <w:rFonts w:ascii="Times New Roman" w:hAnsi="Times New Roman" w:cs="Times New Roman"/>
          <w:sz w:val="24"/>
          <w:szCs w:val="24"/>
          <w:lang w:val="mn-MN"/>
        </w:rPr>
        <w:t xml:space="preserve"> </w:t>
      </w:r>
      <w:r w:rsidR="007B08B1" w:rsidRPr="00B04F55">
        <w:rPr>
          <w:rFonts w:ascii="Times New Roman" w:hAnsi="Times New Roman" w:cs="Times New Roman"/>
          <w:sz w:val="24"/>
          <w:szCs w:val="24"/>
        </w:rPr>
        <w:t xml:space="preserve">видео нэвтрүүлэг, </w:t>
      </w:r>
      <w:r w:rsidRPr="00B04F55">
        <w:rPr>
          <w:rFonts w:ascii="Times New Roman" w:hAnsi="Times New Roman" w:cs="Times New Roman"/>
          <w:sz w:val="24"/>
          <w:szCs w:val="24"/>
        </w:rPr>
        <w:t>43</w:t>
      </w:r>
      <w:r w:rsidRPr="00B04F55">
        <w:rPr>
          <w:rFonts w:ascii="Times New Roman" w:hAnsi="Times New Roman" w:cs="Times New Roman"/>
          <w:sz w:val="24"/>
          <w:szCs w:val="24"/>
          <w:lang w:val="mn-MN"/>
        </w:rPr>
        <w:t xml:space="preserve"> </w:t>
      </w:r>
      <w:r w:rsidR="007B08B1" w:rsidRPr="00B04F55">
        <w:rPr>
          <w:rFonts w:ascii="Times New Roman" w:hAnsi="Times New Roman" w:cs="Times New Roman"/>
          <w:sz w:val="24"/>
          <w:szCs w:val="24"/>
        </w:rPr>
        <w:t>ярилцлаг</w:t>
      </w:r>
      <w:r w:rsidR="003B487F">
        <w:rPr>
          <w:rFonts w:ascii="Times New Roman" w:hAnsi="Times New Roman" w:cs="Times New Roman"/>
          <w:sz w:val="24"/>
          <w:szCs w:val="24"/>
          <w:lang w:val="mn-MN"/>
        </w:rPr>
        <w:t xml:space="preserve">ыг </w:t>
      </w:r>
      <w:r w:rsidR="007B08B1" w:rsidRPr="00B04F55">
        <w:rPr>
          <w:rFonts w:ascii="Times New Roman" w:hAnsi="Times New Roman" w:cs="Times New Roman"/>
          <w:sz w:val="24"/>
          <w:szCs w:val="24"/>
        </w:rPr>
        <w:t xml:space="preserve">тус тус нийтэлсэн. </w:t>
      </w:r>
      <w:r w:rsidR="007B08B1" w:rsidRPr="003B487F">
        <w:rPr>
          <w:rFonts w:ascii="Times New Roman" w:hAnsi="Times New Roman" w:cs="Times New Roman"/>
          <w:sz w:val="24"/>
          <w:szCs w:val="24"/>
        </w:rPr>
        <w:t>Мөн олон нийтийн мэдээллийн хэрэгсэл болох сайт, сонин, телевизээр дамжуулан иргэдэд санхүүгийн мэдлэг олгоход чиглэсэн мэдээ, мэдээллийг тогтмол түгэ</w:t>
      </w:r>
      <w:r w:rsidR="003B487F" w:rsidRPr="003B487F">
        <w:rPr>
          <w:rFonts w:ascii="Times New Roman" w:hAnsi="Times New Roman" w:cs="Times New Roman"/>
          <w:sz w:val="24"/>
          <w:szCs w:val="24"/>
          <w:lang w:val="mn-MN"/>
        </w:rPr>
        <w:t>э</w:t>
      </w:r>
      <w:r w:rsidR="007B08B1" w:rsidRPr="003B487F">
        <w:rPr>
          <w:rFonts w:ascii="Times New Roman" w:hAnsi="Times New Roman" w:cs="Times New Roman"/>
          <w:sz w:val="24"/>
          <w:szCs w:val="24"/>
        </w:rPr>
        <w:t>н ажилла</w:t>
      </w:r>
      <w:r w:rsidR="00E978AA">
        <w:rPr>
          <w:rFonts w:ascii="Times New Roman" w:hAnsi="Times New Roman" w:cs="Times New Roman"/>
          <w:sz w:val="24"/>
          <w:szCs w:val="24"/>
          <w:lang w:val="mn-MN"/>
        </w:rPr>
        <w:t>жээ</w:t>
      </w:r>
      <w:r w:rsidR="007B08B1" w:rsidRPr="003B487F">
        <w:rPr>
          <w:rFonts w:ascii="Times New Roman" w:hAnsi="Times New Roman" w:cs="Times New Roman"/>
          <w:sz w:val="24"/>
          <w:szCs w:val="24"/>
        </w:rPr>
        <w:t xml:space="preserve">. Тухайлбал, “Ikon.mn”, “Eagle.mn”, “Itoim.mn” “Zarig.mn” зэрэг сайтад тухай бүрт нь мэдээллийг </w:t>
      </w:r>
      <w:r w:rsidR="003B487F" w:rsidRPr="003B487F">
        <w:rPr>
          <w:rFonts w:ascii="Times New Roman" w:hAnsi="Times New Roman" w:cs="Times New Roman"/>
          <w:sz w:val="24"/>
          <w:szCs w:val="24"/>
          <w:lang w:val="mn-MN"/>
        </w:rPr>
        <w:t>байршуулсан</w:t>
      </w:r>
      <w:r w:rsidR="007B08B1" w:rsidRPr="003B487F">
        <w:rPr>
          <w:rFonts w:ascii="Times New Roman" w:hAnsi="Times New Roman" w:cs="Times New Roman"/>
          <w:sz w:val="24"/>
          <w:szCs w:val="24"/>
        </w:rPr>
        <w:t>.</w:t>
      </w:r>
    </w:p>
    <w:p w14:paraId="5AC5D4CB" w14:textId="02FCEFBA" w:rsidR="007B08B1" w:rsidRPr="003B487F" w:rsidRDefault="003B487F" w:rsidP="00F92B67">
      <w:pPr>
        <w:spacing w:line="360" w:lineRule="auto"/>
        <w:ind w:firstLine="567"/>
        <w:jc w:val="both"/>
        <w:rPr>
          <w:rFonts w:ascii="Times New Roman" w:hAnsi="Times New Roman" w:cs="Times New Roman"/>
          <w:sz w:val="24"/>
          <w:szCs w:val="24"/>
          <w:rtl/>
          <w:cs/>
        </w:rPr>
      </w:pPr>
      <w:r w:rsidRPr="003B487F">
        <w:rPr>
          <w:rFonts w:ascii="Times New Roman" w:hAnsi="Times New Roman" w:cs="Times New Roman"/>
          <w:sz w:val="24"/>
          <w:szCs w:val="24"/>
          <w:lang w:val="mn-MN"/>
        </w:rPr>
        <w:t>Ц</w:t>
      </w:r>
      <w:r w:rsidR="007B08B1" w:rsidRPr="003B487F">
        <w:rPr>
          <w:rFonts w:ascii="Times New Roman" w:hAnsi="Times New Roman" w:cs="Times New Roman"/>
          <w:sz w:val="24"/>
          <w:szCs w:val="24"/>
        </w:rPr>
        <w:t>ахим хуудасны Таны санхүүгийн мэдлэгт цэсний мэдээллийг ангилж, нэмэлт мэдээлэл оруул</w:t>
      </w:r>
      <w:r w:rsidRPr="003B487F">
        <w:rPr>
          <w:rFonts w:ascii="Times New Roman" w:hAnsi="Times New Roman" w:cs="Times New Roman"/>
          <w:sz w:val="24"/>
          <w:szCs w:val="24"/>
          <w:lang w:val="mn-MN"/>
        </w:rPr>
        <w:t>ан</w:t>
      </w:r>
      <w:r w:rsidR="007B08B1" w:rsidRPr="003B487F">
        <w:rPr>
          <w:rFonts w:ascii="Times New Roman" w:hAnsi="Times New Roman" w:cs="Times New Roman"/>
          <w:sz w:val="24"/>
          <w:szCs w:val="24"/>
        </w:rPr>
        <w:t xml:space="preserve"> шинэчил</w:t>
      </w:r>
      <w:r w:rsidRPr="003B487F">
        <w:rPr>
          <w:rFonts w:ascii="Times New Roman" w:hAnsi="Times New Roman" w:cs="Times New Roman"/>
          <w:sz w:val="24"/>
          <w:szCs w:val="24"/>
          <w:lang w:val="mn-MN"/>
        </w:rPr>
        <w:t>ж</w:t>
      </w:r>
      <w:r w:rsidRPr="003B487F">
        <w:rPr>
          <w:rFonts w:ascii="Times New Roman" w:hAnsi="Times New Roman" w:cs="Times New Roman"/>
          <w:sz w:val="24"/>
          <w:szCs w:val="24"/>
        </w:rPr>
        <w:t xml:space="preserve">, </w:t>
      </w:r>
      <w:r w:rsidRPr="003B487F">
        <w:rPr>
          <w:rFonts w:ascii="Times New Roman" w:hAnsi="Times New Roman" w:cs="Times New Roman"/>
          <w:sz w:val="24"/>
          <w:szCs w:val="24"/>
          <w:lang w:val="mn-MN"/>
        </w:rPr>
        <w:t>СЗ</w:t>
      </w:r>
      <w:r w:rsidR="007B08B1" w:rsidRPr="003B487F">
        <w:rPr>
          <w:rFonts w:ascii="Times New Roman" w:hAnsi="Times New Roman" w:cs="Times New Roman"/>
          <w:sz w:val="24"/>
          <w:szCs w:val="24"/>
        </w:rPr>
        <w:t>Х</w:t>
      </w:r>
      <w:r w:rsidRPr="003B487F">
        <w:rPr>
          <w:rFonts w:ascii="Times New Roman" w:hAnsi="Times New Roman" w:cs="Times New Roman"/>
          <w:sz w:val="24"/>
          <w:szCs w:val="24"/>
          <w:lang w:val="mn-MN"/>
        </w:rPr>
        <w:t>-</w:t>
      </w:r>
      <w:r w:rsidR="007B08B1" w:rsidRPr="003B487F">
        <w:rPr>
          <w:rFonts w:ascii="Times New Roman" w:hAnsi="Times New Roman" w:cs="Times New Roman"/>
          <w:sz w:val="24"/>
          <w:szCs w:val="24"/>
        </w:rPr>
        <w:t>ны үйл ажиллагаа, санхүүгийн мэдээ мэдээлэл олгох QR бүхий анонс, стенд, тараах материал хийлгэж нийт 3500 гаруй иргэдэд хүргэсэн</w:t>
      </w:r>
      <w:r>
        <w:rPr>
          <w:rFonts w:ascii="Times New Roman" w:hAnsi="Times New Roman" w:cs="Times New Roman"/>
          <w:sz w:val="24"/>
          <w:szCs w:val="24"/>
          <w:lang w:val="mn-MN"/>
        </w:rPr>
        <w:t xml:space="preserve"> байна</w:t>
      </w:r>
      <w:r w:rsidR="007B08B1" w:rsidRPr="003B487F">
        <w:rPr>
          <w:rFonts w:ascii="Times New Roman" w:hAnsi="Times New Roman" w:cs="Times New Roman"/>
          <w:sz w:val="24"/>
          <w:szCs w:val="24"/>
        </w:rPr>
        <w:t xml:space="preserve">. </w:t>
      </w:r>
    </w:p>
    <w:p w14:paraId="35019C7B" w14:textId="04137CE8" w:rsidR="00F66499" w:rsidRPr="000108BF" w:rsidRDefault="005E67B1" w:rsidP="00190ECA">
      <w:pPr>
        <w:pStyle w:val="Heading2"/>
        <w:spacing w:before="120" w:after="240" w:line="360" w:lineRule="auto"/>
        <w:ind w:left="630" w:hanging="630"/>
        <w:rPr>
          <w:rFonts w:ascii="Times New Roman" w:hAnsi="Times New Roman" w:cs="Times New Roman"/>
          <w:color w:val="auto"/>
          <w:sz w:val="22"/>
          <w:szCs w:val="22"/>
        </w:rPr>
      </w:pPr>
      <w:bookmarkStart w:id="9" w:name="_Toc5029744"/>
      <w:bookmarkStart w:id="10" w:name="_Toc66776314"/>
      <w:r w:rsidRPr="0046702E">
        <w:rPr>
          <w:rFonts w:ascii="Times New Roman" w:hAnsi="Times New Roman" w:cs="Times New Roman"/>
          <w:color w:val="auto"/>
          <w:sz w:val="22"/>
          <w:szCs w:val="22"/>
          <w:lang w:val="mn-MN"/>
        </w:rPr>
        <w:t>1</w:t>
      </w:r>
      <w:r w:rsidRPr="0046702E">
        <w:rPr>
          <w:rFonts w:ascii="Times New Roman" w:hAnsi="Times New Roman" w:cs="Times New Roman"/>
          <w:color w:val="auto"/>
          <w:sz w:val="22"/>
          <w:szCs w:val="22"/>
        </w:rPr>
        <w:t>.</w:t>
      </w:r>
      <w:r w:rsidRPr="0046702E">
        <w:rPr>
          <w:rFonts w:ascii="Times New Roman" w:hAnsi="Times New Roman" w:cs="Times New Roman"/>
          <w:color w:val="auto"/>
          <w:sz w:val="22"/>
          <w:szCs w:val="22"/>
          <w:lang w:val="mn-MN"/>
        </w:rPr>
        <w:t>3</w:t>
      </w:r>
      <w:r w:rsidRPr="0046702E">
        <w:rPr>
          <w:rFonts w:ascii="Times New Roman" w:hAnsi="Times New Roman" w:cs="Times New Roman"/>
          <w:color w:val="auto"/>
          <w:sz w:val="22"/>
          <w:szCs w:val="22"/>
        </w:rPr>
        <w:t xml:space="preserve">  </w:t>
      </w:r>
      <w:r w:rsidR="00F66499" w:rsidRPr="0046702E">
        <w:rPr>
          <w:rFonts w:ascii="Times New Roman" w:hAnsi="Times New Roman" w:cs="Times New Roman"/>
          <w:color w:val="auto"/>
          <w:sz w:val="22"/>
          <w:szCs w:val="22"/>
          <w:lang w:val="mn-MN"/>
        </w:rPr>
        <w:t>Г</w:t>
      </w:r>
      <w:r w:rsidR="00833B5F" w:rsidRPr="0046702E">
        <w:rPr>
          <w:rFonts w:ascii="Times New Roman" w:hAnsi="Times New Roman" w:cs="Times New Roman"/>
          <w:color w:val="auto"/>
          <w:sz w:val="22"/>
          <w:szCs w:val="22"/>
          <w:lang w:val="mn-MN"/>
        </w:rPr>
        <w:t>АДААД ХАРИЛЦАА</w:t>
      </w:r>
      <w:r w:rsidR="00F66499" w:rsidRPr="0046702E">
        <w:rPr>
          <w:rFonts w:ascii="Times New Roman" w:hAnsi="Times New Roman" w:cs="Times New Roman"/>
          <w:color w:val="auto"/>
          <w:sz w:val="22"/>
          <w:szCs w:val="22"/>
          <w:lang w:val="mn-MN"/>
        </w:rPr>
        <w:t>,</w:t>
      </w:r>
      <w:r w:rsidR="00833B5F" w:rsidRPr="0046702E">
        <w:rPr>
          <w:rFonts w:ascii="Times New Roman" w:hAnsi="Times New Roman" w:cs="Times New Roman"/>
          <w:color w:val="auto"/>
          <w:sz w:val="22"/>
          <w:szCs w:val="22"/>
          <w:lang w:val="mn-MN"/>
        </w:rPr>
        <w:t xml:space="preserve"> ХАМТЫН АЖИЛЛАГАА</w:t>
      </w:r>
      <w:bookmarkEnd w:id="9"/>
      <w:bookmarkEnd w:id="10"/>
    </w:p>
    <w:p w14:paraId="224A222F" w14:textId="728747B0" w:rsidR="00B264BD" w:rsidRPr="00E4047A" w:rsidRDefault="00B264BD" w:rsidP="00F92B67">
      <w:pPr>
        <w:widowControl w:val="0"/>
        <w:pBdr>
          <w:top w:val="nil"/>
          <w:left w:val="nil"/>
          <w:bottom w:val="nil"/>
          <w:right w:val="nil"/>
          <w:between w:val="nil"/>
        </w:pBdr>
        <w:tabs>
          <w:tab w:val="left" w:pos="284"/>
          <w:tab w:val="left" w:pos="360"/>
          <w:tab w:val="left" w:pos="990"/>
        </w:tabs>
        <w:spacing w:line="360" w:lineRule="auto"/>
        <w:ind w:firstLine="567"/>
        <w:jc w:val="both"/>
        <w:rPr>
          <w:rFonts w:ascii="Times New Roman" w:eastAsia="Times New Roman" w:hAnsi="Times New Roman" w:cs="Times New Roman"/>
          <w:sz w:val="24"/>
          <w:szCs w:val="24"/>
        </w:rPr>
      </w:pPr>
      <w:r w:rsidRPr="00E4047A">
        <w:rPr>
          <w:rFonts w:ascii="Times New Roman" w:eastAsia="Times New Roman" w:hAnsi="Times New Roman" w:cs="Times New Roman"/>
          <w:sz w:val="24"/>
          <w:szCs w:val="24"/>
        </w:rPr>
        <w:t>Монгол Улсын хөрөнгийн зах зээлийг олон улсын түвшинд гаргах, Ази, Номхон далайн орнуудын хөрөнгийн зах зээлтэй холбох, дотоодын аж ахуйн нэгж компаниудыг Хонконгийн хөрөнгийн биржид давхар бүртгүүлэх боломжийг бий болгох, хөрөнгийн зах зээлээр дамжуулан Монгол Улсад гадаадын хөрөнгө оруулалтыг нэмэгдүүлэх хууль эрх зүйн орчныг таатай болгох</w:t>
      </w:r>
      <w:r w:rsidR="00E4047A">
        <w:rPr>
          <w:rFonts w:ascii="Times New Roman" w:eastAsia="Times New Roman" w:hAnsi="Times New Roman" w:cs="Times New Roman"/>
          <w:sz w:val="24"/>
          <w:szCs w:val="24"/>
        </w:rPr>
        <w:t xml:space="preserve">, </w:t>
      </w:r>
      <w:r w:rsidRPr="00E4047A">
        <w:rPr>
          <w:rFonts w:ascii="Times New Roman" w:eastAsia="Times New Roman" w:hAnsi="Times New Roman" w:cs="Times New Roman"/>
          <w:sz w:val="24"/>
          <w:szCs w:val="24"/>
        </w:rPr>
        <w:t>улмаар гадаадын хөрөнгө оруулагч нарын Монгол Улсын хөрөнгийн зах зээлд хөрөнгө оруулах нөхцөлийг нэмэгдүүлэх зорилгоор 2023 оны 11 дүгээр сарын 29-ний өдөр “Монгол, Хонконгийн хөрөнгийн зах зээлийг холбох нь” арга хэмжээг Бүгд Найрамдах Хятад Ард Улсын Засаг захиргааны онцгой бүс Хонконгд зохион байгуул</w:t>
      </w:r>
      <w:r w:rsidR="0091386D">
        <w:rPr>
          <w:rFonts w:ascii="Times New Roman" w:eastAsia="Times New Roman" w:hAnsi="Times New Roman" w:cs="Times New Roman"/>
          <w:sz w:val="24"/>
          <w:szCs w:val="24"/>
          <w:lang w:val="mn-MN"/>
        </w:rPr>
        <w:t>жээ</w:t>
      </w:r>
      <w:r w:rsidRPr="00E4047A">
        <w:rPr>
          <w:rFonts w:ascii="Times New Roman" w:eastAsia="Times New Roman" w:hAnsi="Times New Roman" w:cs="Times New Roman"/>
          <w:sz w:val="24"/>
          <w:szCs w:val="24"/>
        </w:rPr>
        <w:t xml:space="preserve">.  </w:t>
      </w:r>
    </w:p>
    <w:p w14:paraId="61D99467" w14:textId="0199E106" w:rsidR="004F0350" w:rsidRPr="00E4047A" w:rsidRDefault="004F0350" w:rsidP="00F92B67">
      <w:pPr>
        <w:spacing w:line="360" w:lineRule="auto"/>
        <w:ind w:firstLine="567"/>
        <w:jc w:val="both"/>
        <w:rPr>
          <w:rFonts w:ascii="Times New Roman" w:eastAsia="Times New Roman" w:hAnsi="Times New Roman" w:cs="Times New Roman"/>
          <w:sz w:val="24"/>
          <w:szCs w:val="24"/>
        </w:rPr>
      </w:pPr>
      <w:r w:rsidRPr="00E4047A">
        <w:rPr>
          <w:rFonts w:ascii="Times New Roman" w:eastAsia="Times New Roman" w:hAnsi="Times New Roman" w:cs="Times New Roman"/>
          <w:sz w:val="24"/>
          <w:szCs w:val="24"/>
        </w:rPr>
        <w:t>Филиппин улсын Манила хотноо 9 дүгээр сарын 12-15-ны өдрүүдэд зохион байгуулагдсан Дэлхийн бодлогын форумд 10 албан хаагч, Филлипин, Непал болон Малави Улсуудад зохион байгуулагдсан ажлын хэсгийн уулзалтад 7, АНУ-д зохион байгуулагдсан Хүртээмжтэй ногоон санхүүжилтийг нэмэгдүүлэх төр, хувийн хэвшлийн түншлэл хуралд 2, Малайз улсад зохион байгуулсан Хүртээмжтэй ногоон санхүү сургалтад 1, Финтек арга хэмжээнд 1, нийт 21 албан хаагчийг оролцуулсан</w:t>
      </w:r>
      <w:r w:rsidR="0091386D">
        <w:rPr>
          <w:rFonts w:ascii="Times New Roman" w:eastAsia="Times New Roman" w:hAnsi="Times New Roman" w:cs="Times New Roman"/>
          <w:sz w:val="24"/>
          <w:szCs w:val="24"/>
          <w:lang w:val="mn-MN"/>
        </w:rPr>
        <w:t xml:space="preserve"> байна</w:t>
      </w:r>
      <w:r w:rsidRPr="00E4047A">
        <w:rPr>
          <w:rFonts w:ascii="Times New Roman" w:eastAsia="Times New Roman" w:hAnsi="Times New Roman" w:cs="Times New Roman"/>
          <w:sz w:val="24"/>
          <w:szCs w:val="24"/>
        </w:rPr>
        <w:t>.</w:t>
      </w:r>
    </w:p>
    <w:p w14:paraId="48A79DB9" w14:textId="628E732B" w:rsidR="004F0350" w:rsidRPr="00E4047A" w:rsidRDefault="004F0350" w:rsidP="00F92B67">
      <w:pPr>
        <w:spacing w:line="360" w:lineRule="auto"/>
        <w:ind w:firstLine="567"/>
        <w:jc w:val="both"/>
        <w:rPr>
          <w:rFonts w:ascii="Times New Roman" w:eastAsia="Times New Roman" w:hAnsi="Times New Roman" w:cs="Times New Roman"/>
          <w:sz w:val="24"/>
          <w:szCs w:val="24"/>
        </w:rPr>
      </w:pPr>
      <w:r w:rsidRPr="00E4047A">
        <w:rPr>
          <w:rFonts w:ascii="Times New Roman" w:eastAsia="Times New Roman" w:hAnsi="Times New Roman" w:cs="Times New Roman"/>
          <w:sz w:val="24"/>
          <w:szCs w:val="24"/>
        </w:rPr>
        <w:lastRenderedPageBreak/>
        <w:t>Непал улсын төв банкны төлөөлөгчдийг 9 дүгээр сарын 25-29-ний өдрүүдэд хүлээн авч, туршлага судлах арга хэмжээ зохион байгуул</w:t>
      </w:r>
      <w:r w:rsidR="0091386D">
        <w:rPr>
          <w:rFonts w:ascii="Times New Roman" w:eastAsia="Times New Roman" w:hAnsi="Times New Roman" w:cs="Times New Roman"/>
          <w:sz w:val="24"/>
          <w:szCs w:val="24"/>
          <w:lang w:val="mn-MN"/>
        </w:rPr>
        <w:t>сан</w:t>
      </w:r>
      <w:r w:rsidRPr="00E4047A">
        <w:rPr>
          <w:rFonts w:ascii="Times New Roman" w:eastAsia="Times New Roman" w:hAnsi="Times New Roman" w:cs="Times New Roman"/>
          <w:sz w:val="24"/>
          <w:szCs w:val="24"/>
        </w:rPr>
        <w:t>.</w:t>
      </w:r>
    </w:p>
    <w:p w14:paraId="40E4FC1B" w14:textId="3B5F9F55" w:rsidR="00762AEC" w:rsidRPr="00E4047A" w:rsidRDefault="00762AEC" w:rsidP="00F92B67">
      <w:pPr>
        <w:spacing w:line="360" w:lineRule="auto"/>
        <w:ind w:firstLine="567"/>
        <w:jc w:val="both"/>
        <w:rPr>
          <w:rFonts w:ascii="Times New Roman" w:eastAsia="Times New Roman" w:hAnsi="Times New Roman" w:cs="Times New Roman"/>
          <w:sz w:val="24"/>
          <w:szCs w:val="24"/>
        </w:rPr>
      </w:pPr>
      <w:r w:rsidRPr="00E4047A">
        <w:rPr>
          <w:rFonts w:ascii="Times New Roman" w:eastAsia="Times New Roman" w:hAnsi="Times New Roman" w:cs="Times New Roman"/>
          <w:sz w:val="24"/>
          <w:szCs w:val="24"/>
        </w:rPr>
        <w:t>Зүүн европ, төв азийн бүсийн санаачилгын 11 дэх удаагийн цахим хурлыг 2023 оны 5 дугаар сарын 24-ний өдөр зохион байгуул</w:t>
      </w:r>
      <w:r w:rsidR="00E4047A" w:rsidRPr="00E4047A">
        <w:rPr>
          <w:rFonts w:ascii="Times New Roman" w:eastAsia="Times New Roman" w:hAnsi="Times New Roman" w:cs="Times New Roman"/>
          <w:sz w:val="24"/>
          <w:szCs w:val="24"/>
          <w:lang w:val="mn-MN"/>
        </w:rPr>
        <w:t>ж</w:t>
      </w:r>
      <w:r w:rsidR="00E4047A" w:rsidRPr="00E4047A">
        <w:rPr>
          <w:rFonts w:ascii="Times New Roman" w:eastAsia="Times New Roman" w:hAnsi="Times New Roman" w:cs="Times New Roman"/>
          <w:sz w:val="24"/>
          <w:szCs w:val="24"/>
        </w:rPr>
        <w:t xml:space="preserve">, </w:t>
      </w:r>
      <w:r w:rsidRPr="00E4047A">
        <w:rPr>
          <w:rFonts w:ascii="Times New Roman" w:eastAsia="Times New Roman" w:hAnsi="Times New Roman" w:cs="Times New Roman"/>
          <w:sz w:val="24"/>
          <w:szCs w:val="24"/>
        </w:rPr>
        <w:t>5 болон 12 дугаар сард зохион байгуулагдсан Төр, хувийн хэвшлийн түншлэл хэлэлцүүлэгт 4 албан хаагч</w:t>
      </w:r>
      <w:r w:rsidR="00E4047A" w:rsidRPr="00E4047A">
        <w:rPr>
          <w:rFonts w:ascii="Times New Roman" w:eastAsia="Times New Roman" w:hAnsi="Times New Roman" w:cs="Times New Roman"/>
          <w:sz w:val="24"/>
          <w:szCs w:val="24"/>
          <w:lang w:val="mn-MN"/>
        </w:rPr>
        <w:t>ийг</w:t>
      </w:r>
      <w:r w:rsidRPr="00E4047A">
        <w:rPr>
          <w:rFonts w:ascii="Times New Roman" w:eastAsia="Times New Roman" w:hAnsi="Times New Roman" w:cs="Times New Roman"/>
          <w:sz w:val="24"/>
          <w:szCs w:val="24"/>
        </w:rPr>
        <w:t xml:space="preserve"> оролцуулж</w:t>
      </w:r>
      <w:r w:rsidR="00E4047A" w:rsidRPr="00E4047A">
        <w:rPr>
          <w:rFonts w:ascii="Times New Roman" w:eastAsia="Times New Roman" w:hAnsi="Times New Roman" w:cs="Times New Roman"/>
          <w:sz w:val="24"/>
          <w:szCs w:val="24"/>
          <w:lang w:val="mn-MN"/>
        </w:rPr>
        <w:t>ээ</w:t>
      </w:r>
      <w:r w:rsidRPr="00E4047A">
        <w:rPr>
          <w:rFonts w:ascii="Times New Roman" w:eastAsia="Times New Roman" w:hAnsi="Times New Roman" w:cs="Times New Roman"/>
          <w:sz w:val="24"/>
          <w:szCs w:val="24"/>
        </w:rPr>
        <w:t>.</w:t>
      </w:r>
    </w:p>
    <w:p w14:paraId="525DBB0A" w14:textId="24D42D80" w:rsidR="00762AEC" w:rsidRPr="000E5E73" w:rsidRDefault="00762AEC" w:rsidP="00F92B67">
      <w:pPr>
        <w:spacing w:line="360" w:lineRule="auto"/>
        <w:ind w:firstLine="567"/>
        <w:jc w:val="both"/>
        <w:rPr>
          <w:rFonts w:ascii="Times New Roman" w:eastAsia="Times New Roman" w:hAnsi="Times New Roman" w:cs="Times New Roman"/>
          <w:sz w:val="24"/>
          <w:szCs w:val="24"/>
        </w:rPr>
      </w:pPr>
      <w:r w:rsidRPr="000E5E73">
        <w:rPr>
          <w:rFonts w:ascii="Times New Roman" w:eastAsia="Times New Roman" w:hAnsi="Times New Roman" w:cs="Times New Roman"/>
          <w:sz w:val="24"/>
          <w:szCs w:val="24"/>
        </w:rPr>
        <w:t>Филиппин улсад зохио</w:t>
      </w:r>
      <w:r w:rsidR="00E4047A" w:rsidRPr="000E5E73">
        <w:rPr>
          <w:rFonts w:ascii="Times New Roman" w:eastAsia="Times New Roman" w:hAnsi="Times New Roman" w:cs="Times New Roman"/>
          <w:sz w:val="24"/>
          <w:szCs w:val="24"/>
          <w:lang w:val="mn-MN"/>
        </w:rPr>
        <w:t>н</w:t>
      </w:r>
      <w:r w:rsidRPr="000E5E73">
        <w:rPr>
          <w:rFonts w:ascii="Times New Roman" w:eastAsia="Times New Roman" w:hAnsi="Times New Roman" w:cs="Times New Roman"/>
          <w:sz w:val="24"/>
          <w:szCs w:val="24"/>
        </w:rPr>
        <w:t xml:space="preserve"> байгуулсан Дэлхийн бодлогын форумын үеэр 12 дахь удаагийн хурлыг хамтран зохион байгуул</w:t>
      </w:r>
      <w:r w:rsidR="000E5E73" w:rsidRPr="000E5E73">
        <w:rPr>
          <w:rFonts w:ascii="Times New Roman" w:eastAsia="Times New Roman" w:hAnsi="Times New Roman" w:cs="Times New Roman"/>
          <w:sz w:val="24"/>
          <w:szCs w:val="24"/>
          <w:lang w:val="mn-MN"/>
        </w:rPr>
        <w:t>ан</w:t>
      </w:r>
      <w:r w:rsidR="000E5E73" w:rsidRPr="000E5E73">
        <w:rPr>
          <w:rFonts w:ascii="Times New Roman" w:eastAsia="Times New Roman" w:hAnsi="Times New Roman" w:cs="Times New Roman"/>
          <w:sz w:val="24"/>
          <w:szCs w:val="24"/>
        </w:rPr>
        <w:t xml:space="preserve">, </w:t>
      </w:r>
      <w:r w:rsidRPr="000E5E73">
        <w:rPr>
          <w:rFonts w:ascii="Times New Roman" w:eastAsia="Times New Roman" w:hAnsi="Times New Roman" w:cs="Times New Roman"/>
          <w:sz w:val="24"/>
          <w:szCs w:val="24"/>
        </w:rPr>
        <w:t>2019-2022 оны төлөвлөгөөний гүйцэтгэлийг дүгнэж, 2023-2025 оны үйл ажиллагааны</w:t>
      </w:r>
      <w:r w:rsidR="000E5E73" w:rsidRPr="000E5E73">
        <w:rPr>
          <w:rFonts w:ascii="Times New Roman" w:eastAsia="Times New Roman" w:hAnsi="Times New Roman" w:cs="Times New Roman"/>
          <w:sz w:val="24"/>
          <w:szCs w:val="24"/>
        </w:rPr>
        <w:t xml:space="preserve"> </w:t>
      </w:r>
      <w:r w:rsidRPr="000E5E73">
        <w:rPr>
          <w:rFonts w:ascii="Times New Roman" w:eastAsia="Times New Roman" w:hAnsi="Times New Roman" w:cs="Times New Roman"/>
          <w:sz w:val="24"/>
          <w:szCs w:val="24"/>
        </w:rPr>
        <w:t>төлөвлөгөөний төсөл, цаашид анхаарах асуудлуудын талаар хэлэлцэн ажлын санал хүргүүлсэн</w:t>
      </w:r>
      <w:r w:rsidR="000E5E73" w:rsidRPr="000E5E73">
        <w:rPr>
          <w:rFonts w:ascii="Times New Roman" w:eastAsia="Times New Roman" w:hAnsi="Times New Roman" w:cs="Times New Roman"/>
          <w:sz w:val="24"/>
          <w:szCs w:val="24"/>
        </w:rPr>
        <w:t xml:space="preserve"> </w:t>
      </w:r>
      <w:r w:rsidR="000E5E73" w:rsidRPr="000E5E73">
        <w:rPr>
          <w:rFonts w:ascii="Times New Roman" w:eastAsia="Times New Roman" w:hAnsi="Times New Roman" w:cs="Times New Roman"/>
          <w:sz w:val="24"/>
          <w:szCs w:val="24"/>
          <w:lang w:val="mn-MN"/>
        </w:rPr>
        <w:t>байна</w:t>
      </w:r>
      <w:r w:rsidRPr="000E5E73">
        <w:rPr>
          <w:rFonts w:ascii="Times New Roman" w:eastAsia="Times New Roman" w:hAnsi="Times New Roman" w:cs="Times New Roman"/>
          <w:sz w:val="24"/>
          <w:szCs w:val="24"/>
        </w:rPr>
        <w:t>.</w:t>
      </w:r>
    </w:p>
    <w:p w14:paraId="6B4D5F4B" w14:textId="211A354C" w:rsidR="00B82B77" w:rsidRPr="00EC4C50" w:rsidRDefault="00B82B77" w:rsidP="00F92B67">
      <w:pPr>
        <w:spacing w:line="360" w:lineRule="auto"/>
        <w:ind w:firstLine="567"/>
        <w:jc w:val="both"/>
        <w:rPr>
          <w:rFonts w:ascii="Times New Roman" w:eastAsia="Times New Roman" w:hAnsi="Times New Roman" w:cs="Times New Roman"/>
          <w:sz w:val="24"/>
          <w:szCs w:val="24"/>
        </w:rPr>
      </w:pPr>
      <w:r w:rsidRPr="00EC4C50">
        <w:rPr>
          <w:rFonts w:ascii="Times New Roman" w:eastAsia="Times New Roman" w:hAnsi="Times New Roman" w:cs="Times New Roman"/>
          <w:sz w:val="24"/>
          <w:szCs w:val="24"/>
        </w:rPr>
        <w:t>Казахстан улсын Астанагийн санхүүгийн үйлчилгээний байгууллагатай санхүүгийн мэдээлэл солилцох, санхүүгийн хяналт шалгалтын чиглэлээр харилцан техникийн туслалцаа үзүүлэх хамтын ажиллагааны санамж бичиг байгуулах ажлыг зохион байгуул</w:t>
      </w:r>
      <w:r w:rsidR="00EC4C50" w:rsidRPr="00EC4C50">
        <w:rPr>
          <w:rFonts w:ascii="Times New Roman" w:eastAsia="Times New Roman" w:hAnsi="Times New Roman" w:cs="Times New Roman"/>
          <w:sz w:val="24"/>
          <w:szCs w:val="24"/>
          <w:lang w:val="mn-MN"/>
        </w:rPr>
        <w:t>сан</w:t>
      </w:r>
      <w:r w:rsidRPr="00EC4C50">
        <w:rPr>
          <w:rFonts w:ascii="Times New Roman" w:eastAsia="Times New Roman" w:hAnsi="Times New Roman" w:cs="Times New Roman"/>
          <w:sz w:val="24"/>
          <w:szCs w:val="24"/>
        </w:rPr>
        <w:t>.</w:t>
      </w:r>
    </w:p>
    <w:p w14:paraId="124DC193" w14:textId="498A9F6E" w:rsidR="00B82B77" w:rsidRPr="00EC4C50" w:rsidRDefault="00B82B77" w:rsidP="00F92B67">
      <w:pPr>
        <w:spacing w:line="360" w:lineRule="auto"/>
        <w:ind w:firstLine="567"/>
        <w:jc w:val="both"/>
        <w:rPr>
          <w:rFonts w:ascii="Times New Roman" w:eastAsia="Times New Roman" w:hAnsi="Times New Roman" w:cs="Times New Roman"/>
          <w:sz w:val="24"/>
          <w:szCs w:val="24"/>
        </w:rPr>
      </w:pPr>
      <w:r w:rsidRPr="00EC4C50">
        <w:rPr>
          <w:rFonts w:ascii="Times New Roman" w:eastAsia="Times New Roman" w:hAnsi="Times New Roman" w:cs="Times New Roman"/>
          <w:sz w:val="24"/>
          <w:szCs w:val="24"/>
        </w:rPr>
        <w:t xml:space="preserve">Солонгосын Хадгаламжийн даатгалын корпорацитай 7 дугаар сарын 04-ний </w:t>
      </w:r>
      <w:proofErr w:type="gramStart"/>
      <w:r w:rsidRPr="00EC4C50">
        <w:rPr>
          <w:rFonts w:ascii="Times New Roman" w:eastAsia="Times New Roman" w:hAnsi="Times New Roman" w:cs="Times New Roman"/>
          <w:sz w:val="24"/>
          <w:szCs w:val="24"/>
        </w:rPr>
        <w:t>өдөр  харилцан</w:t>
      </w:r>
      <w:proofErr w:type="gramEnd"/>
      <w:r w:rsidRPr="00EC4C50">
        <w:rPr>
          <w:rFonts w:ascii="Times New Roman" w:eastAsia="Times New Roman" w:hAnsi="Times New Roman" w:cs="Times New Roman"/>
          <w:sz w:val="24"/>
          <w:szCs w:val="24"/>
        </w:rPr>
        <w:t xml:space="preserve"> ойлголцлын санамж бичиг байгуулсан</w:t>
      </w:r>
      <w:r w:rsidR="00EC4C50" w:rsidRPr="00EC4C50">
        <w:rPr>
          <w:rFonts w:ascii="Times New Roman" w:eastAsia="Times New Roman" w:hAnsi="Times New Roman" w:cs="Times New Roman"/>
          <w:sz w:val="24"/>
          <w:szCs w:val="24"/>
          <w:lang w:val="mn-MN"/>
        </w:rPr>
        <w:t xml:space="preserve"> байна</w:t>
      </w:r>
      <w:r w:rsidRPr="00EC4C50">
        <w:rPr>
          <w:rFonts w:ascii="Times New Roman" w:eastAsia="Times New Roman" w:hAnsi="Times New Roman" w:cs="Times New Roman"/>
          <w:sz w:val="24"/>
          <w:szCs w:val="24"/>
        </w:rPr>
        <w:t>.</w:t>
      </w:r>
    </w:p>
    <w:p w14:paraId="6ED0FB1E" w14:textId="74B71E9A" w:rsidR="00AD56C0" w:rsidRPr="00EC4C50" w:rsidRDefault="00AD56C0" w:rsidP="00F92B67">
      <w:pPr>
        <w:spacing w:line="360" w:lineRule="auto"/>
        <w:ind w:firstLine="567"/>
        <w:jc w:val="both"/>
        <w:rPr>
          <w:rFonts w:ascii="Times New Roman" w:eastAsia="Times New Roman" w:hAnsi="Times New Roman" w:cs="Times New Roman"/>
          <w:sz w:val="24"/>
          <w:szCs w:val="24"/>
        </w:rPr>
      </w:pPr>
      <w:r w:rsidRPr="00EC4C50">
        <w:rPr>
          <w:rFonts w:ascii="Times New Roman" w:eastAsia="Times New Roman" w:hAnsi="Times New Roman" w:cs="Times New Roman"/>
          <w:bCs/>
          <w:sz w:val="24"/>
          <w:szCs w:val="24"/>
        </w:rPr>
        <w:t>Азийн хөгжлийн банк (ADB)-ны “Бичил санхүүгийн байгууллагыг чадавхжуулах, санхүүгийн хүртээмжийг нэмэгдүүлэх” төслийн хүрээнд</w:t>
      </w:r>
      <w:r w:rsidR="00EC4C50">
        <w:rPr>
          <w:rFonts w:ascii="Times New Roman" w:eastAsia="Times New Roman" w:hAnsi="Times New Roman" w:cs="Times New Roman"/>
          <w:bCs/>
          <w:sz w:val="24"/>
          <w:szCs w:val="24"/>
          <w:lang w:val="mn-MN"/>
        </w:rPr>
        <w:t xml:space="preserve"> </w:t>
      </w:r>
      <w:r w:rsidRPr="00EC4C50">
        <w:rPr>
          <w:rFonts w:ascii="Times New Roman" w:eastAsia="Times New Roman" w:hAnsi="Times New Roman" w:cs="Times New Roman"/>
          <w:sz w:val="24"/>
          <w:szCs w:val="24"/>
        </w:rPr>
        <w:t>Олон улсын болон үндэсний зөвлөхүүдэд ХЗХ-ны зайны хяналт шалгалтын үнэлгээ, зайны үнэлгээний аргачлалын төсөл, ХЗХ-ны тухай хуулийн шинэчилсэн найруулгын төслийг тус тус танилцуулж хэлэлцүүл</w:t>
      </w:r>
      <w:r w:rsidR="00EC4C50">
        <w:rPr>
          <w:rFonts w:ascii="Times New Roman" w:eastAsia="Times New Roman" w:hAnsi="Times New Roman" w:cs="Times New Roman"/>
          <w:sz w:val="24"/>
          <w:szCs w:val="24"/>
          <w:lang w:val="mn-MN"/>
        </w:rPr>
        <w:t>жээ</w:t>
      </w:r>
      <w:r w:rsidRPr="00EC4C50">
        <w:rPr>
          <w:rFonts w:ascii="Times New Roman" w:eastAsia="Times New Roman" w:hAnsi="Times New Roman" w:cs="Times New Roman"/>
          <w:sz w:val="24"/>
          <w:szCs w:val="24"/>
        </w:rPr>
        <w:t>.</w:t>
      </w:r>
    </w:p>
    <w:p w14:paraId="73641142" w14:textId="2F5A5CD2" w:rsidR="0014270B" w:rsidRPr="00EC4C50" w:rsidRDefault="00E23279" w:rsidP="00F92B67">
      <w:pPr>
        <w:spacing w:line="360" w:lineRule="auto"/>
        <w:ind w:firstLine="567"/>
        <w:jc w:val="both"/>
        <w:rPr>
          <w:rFonts w:ascii="Times New Roman" w:eastAsia="Times New Roman" w:hAnsi="Times New Roman" w:cs="Times New Roman"/>
          <w:bCs/>
          <w:sz w:val="24"/>
          <w:szCs w:val="24"/>
        </w:rPr>
      </w:pPr>
      <w:r w:rsidRPr="00EC4C50">
        <w:rPr>
          <w:rFonts w:ascii="Times New Roman" w:eastAsia="Times New Roman" w:hAnsi="Times New Roman" w:cs="Times New Roman"/>
          <w:bCs/>
          <w:sz w:val="24"/>
          <w:szCs w:val="24"/>
        </w:rPr>
        <w:t>Азийн хөгжлийн банк (ADB)-ны “Финтекийн хууль, эрх зүйн орчныг сайжруулах” төслийн хүрээнд</w:t>
      </w:r>
      <w:r w:rsidR="00EC4C50">
        <w:rPr>
          <w:rFonts w:ascii="Times New Roman" w:eastAsia="Times New Roman" w:hAnsi="Times New Roman" w:cs="Times New Roman"/>
          <w:bCs/>
          <w:sz w:val="24"/>
          <w:szCs w:val="24"/>
          <w:lang w:val="mn-MN"/>
        </w:rPr>
        <w:t xml:space="preserve"> </w:t>
      </w:r>
      <w:r w:rsidR="0014270B" w:rsidRPr="00EC4C50">
        <w:rPr>
          <w:rFonts w:ascii="Times New Roman" w:eastAsia="Times New Roman" w:hAnsi="Times New Roman" w:cs="Times New Roman"/>
          <w:sz w:val="24"/>
          <w:szCs w:val="24"/>
        </w:rPr>
        <w:t>Санхүүгийн зохицуулах хороо, Монголбанк, Сангийн яам хамтарсан ажлын хэсэг байгуулсан</w:t>
      </w:r>
      <w:r w:rsidR="00EC4C50" w:rsidRPr="00EC4C50">
        <w:rPr>
          <w:rFonts w:ascii="Times New Roman" w:eastAsia="Times New Roman" w:hAnsi="Times New Roman" w:cs="Times New Roman"/>
          <w:sz w:val="24"/>
          <w:szCs w:val="24"/>
          <w:lang w:val="mn-MN"/>
        </w:rPr>
        <w:t xml:space="preserve"> байна</w:t>
      </w:r>
      <w:r w:rsidR="0014270B" w:rsidRPr="00EC4C50">
        <w:rPr>
          <w:rFonts w:ascii="Times New Roman" w:eastAsia="Times New Roman" w:hAnsi="Times New Roman" w:cs="Times New Roman"/>
          <w:sz w:val="24"/>
          <w:szCs w:val="24"/>
        </w:rPr>
        <w:t xml:space="preserve">.  </w:t>
      </w:r>
    </w:p>
    <w:p w14:paraId="05408A5E" w14:textId="4205D4C8" w:rsidR="0014270B" w:rsidRPr="00EC4C50" w:rsidRDefault="00EC4C50" w:rsidP="00F92B67">
      <w:pPr>
        <w:spacing w:line="360" w:lineRule="auto"/>
        <w:ind w:firstLine="567"/>
        <w:jc w:val="both"/>
        <w:rPr>
          <w:rFonts w:ascii="Times New Roman" w:eastAsia="Times New Roman" w:hAnsi="Times New Roman" w:cs="Times New Roman"/>
          <w:sz w:val="24"/>
          <w:szCs w:val="24"/>
        </w:rPr>
      </w:pPr>
      <w:r w:rsidRPr="00EC4C50">
        <w:rPr>
          <w:rFonts w:ascii="Times New Roman" w:eastAsia="Times New Roman" w:hAnsi="Times New Roman" w:cs="Times New Roman"/>
          <w:bCs/>
          <w:sz w:val="24"/>
          <w:szCs w:val="24"/>
        </w:rPr>
        <w:t>Монголбанктай хамт</w:t>
      </w:r>
      <w:r>
        <w:rPr>
          <w:rFonts w:ascii="Times New Roman" w:eastAsia="Times New Roman" w:hAnsi="Times New Roman" w:cs="Times New Roman"/>
          <w:bCs/>
          <w:sz w:val="24"/>
          <w:szCs w:val="24"/>
          <w:lang w:val="mn-MN"/>
        </w:rPr>
        <w:t xml:space="preserve">ран </w:t>
      </w:r>
      <w:r w:rsidRPr="00EC4C50">
        <w:rPr>
          <w:rFonts w:ascii="Times New Roman" w:eastAsia="Times New Roman" w:hAnsi="Times New Roman" w:cs="Times New Roman"/>
          <w:bCs/>
          <w:sz w:val="24"/>
          <w:szCs w:val="24"/>
        </w:rPr>
        <w:t>хэрэгжүүлэх</w:t>
      </w:r>
      <w:r w:rsidRPr="00EC4C50">
        <w:rPr>
          <w:rFonts w:ascii="Times New Roman" w:eastAsia="Times New Roman" w:hAnsi="Times New Roman" w:cs="Times New Roman"/>
          <w:bCs/>
          <w:sz w:val="24"/>
          <w:szCs w:val="24"/>
          <w:lang w:val="mn-MN"/>
        </w:rPr>
        <w:t xml:space="preserve"> </w:t>
      </w:r>
      <w:r w:rsidR="0014270B" w:rsidRPr="00EC4C50">
        <w:rPr>
          <w:rFonts w:ascii="Times New Roman" w:eastAsia="Times New Roman" w:hAnsi="Times New Roman" w:cs="Times New Roman"/>
          <w:bCs/>
          <w:sz w:val="24"/>
          <w:szCs w:val="24"/>
        </w:rPr>
        <w:t>Азийн хөгжлийн банк (ADB)-ны “Банкны салбарын тогтвортой байдлыг хангах болон үр ашгийг сайжруулах” төслийн хүрээнд</w:t>
      </w:r>
      <w:r>
        <w:rPr>
          <w:rFonts w:ascii="Times New Roman" w:eastAsia="Times New Roman" w:hAnsi="Times New Roman" w:cs="Times New Roman"/>
          <w:bCs/>
          <w:sz w:val="24"/>
          <w:szCs w:val="24"/>
          <w:lang w:val="mn-MN"/>
        </w:rPr>
        <w:t xml:space="preserve"> </w:t>
      </w:r>
      <w:r w:rsidRPr="00EC4C50">
        <w:rPr>
          <w:rFonts w:ascii="Times New Roman" w:eastAsia="Times New Roman" w:hAnsi="Times New Roman" w:cs="Times New Roman"/>
          <w:bCs/>
          <w:sz w:val="24"/>
          <w:szCs w:val="24"/>
          <w:lang w:val="mn-MN"/>
        </w:rPr>
        <w:t>СЗ</w:t>
      </w:r>
      <w:r w:rsidR="0014270B" w:rsidRPr="00EC4C50">
        <w:rPr>
          <w:rFonts w:ascii="Times New Roman" w:eastAsia="Times New Roman" w:hAnsi="Times New Roman" w:cs="Times New Roman"/>
          <w:sz w:val="24"/>
          <w:szCs w:val="24"/>
        </w:rPr>
        <w:t>Х</w:t>
      </w:r>
      <w:r w:rsidRPr="00EC4C50">
        <w:rPr>
          <w:rFonts w:ascii="Times New Roman" w:eastAsia="Times New Roman" w:hAnsi="Times New Roman" w:cs="Times New Roman"/>
          <w:sz w:val="24"/>
          <w:szCs w:val="24"/>
          <w:lang w:val="mn-MN"/>
        </w:rPr>
        <w:t>-</w:t>
      </w:r>
      <w:r w:rsidR="0014270B" w:rsidRPr="00EC4C50">
        <w:rPr>
          <w:rFonts w:ascii="Times New Roman" w:eastAsia="Times New Roman" w:hAnsi="Times New Roman" w:cs="Times New Roman"/>
          <w:sz w:val="24"/>
          <w:szCs w:val="24"/>
        </w:rPr>
        <w:t>ны чадавхыг бэхжүүлэхэд чиглэсэн 3 удаагийн сургалтад нийт 100 гаруй албан хаагч идэвхтэй хамрагдсан. Уг сургалтаар Ректек, Суптек хэрэглээ, Төв банкны цахим мөнгө, Виртуал хөрөнгийн үйлчилгээ үзүүлэгч нарт чиглэсэн олон улсын сайн туршлагаас хуваалц</w:t>
      </w:r>
      <w:r w:rsidRPr="00EC4C50">
        <w:rPr>
          <w:rFonts w:ascii="Times New Roman" w:eastAsia="Times New Roman" w:hAnsi="Times New Roman" w:cs="Times New Roman"/>
          <w:sz w:val="24"/>
          <w:szCs w:val="24"/>
          <w:lang w:val="mn-MN"/>
        </w:rPr>
        <w:t>жээ</w:t>
      </w:r>
      <w:r w:rsidR="0014270B" w:rsidRPr="00EC4C50">
        <w:rPr>
          <w:rFonts w:ascii="Times New Roman" w:eastAsia="Times New Roman" w:hAnsi="Times New Roman" w:cs="Times New Roman"/>
          <w:sz w:val="24"/>
          <w:szCs w:val="24"/>
        </w:rPr>
        <w:t>.</w:t>
      </w:r>
    </w:p>
    <w:p w14:paraId="72F911AF" w14:textId="2BEA5FC2" w:rsidR="00D31FD1" w:rsidRPr="00FF1C05" w:rsidRDefault="00FF5DA9" w:rsidP="00F92B67">
      <w:pPr>
        <w:spacing w:line="360" w:lineRule="auto"/>
        <w:ind w:firstLine="567"/>
        <w:jc w:val="both"/>
        <w:rPr>
          <w:rFonts w:ascii="Times New Roman" w:eastAsia="Times New Roman" w:hAnsi="Times New Roman" w:cs="Times New Roman"/>
          <w:sz w:val="24"/>
          <w:szCs w:val="24"/>
        </w:rPr>
      </w:pPr>
      <w:r w:rsidRPr="00FF1C05">
        <w:rPr>
          <w:rFonts w:ascii="Times New Roman" w:eastAsia="Times New Roman" w:hAnsi="Times New Roman" w:cs="Times New Roman"/>
          <w:bCs/>
          <w:sz w:val="24"/>
          <w:szCs w:val="24"/>
        </w:rPr>
        <w:lastRenderedPageBreak/>
        <w:t>Олон улсын санхүүгийн корпорац</w:t>
      </w:r>
      <w:r w:rsidR="004F1499" w:rsidRPr="00FF1C05">
        <w:rPr>
          <w:rFonts w:ascii="Times New Roman" w:eastAsia="Times New Roman" w:hAnsi="Times New Roman" w:cs="Times New Roman"/>
          <w:bCs/>
          <w:sz w:val="24"/>
          <w:szCs w:val="24"/>
          <w:lang w:val="mn-MN"/>
        </w:rPr>
        <w:t xml:space="preserve"> </w:t>
      </w:r>
      <w:r w:rsidRPr="00FF1C05">
        <w:rPr>
          <w:rFonts w:ascii="Times New Roman" w:eastAsia="Times New Roman" w:hAnsi="Times New Roman" w:cs="Times New Roman"/>
          <w:bCs/>
          <w:sz w:val="24"/>
          <w:szCs w:val="24"/>
        </w:rPr>
        <w:t>(IFC)-ын “Ногоон санхүүжилтийн зах зээлийг хөгжүүлэх” төслийн хү</w:t>
      </w:r>
      <w:r w:rsidR="00FF1C05" w:rsidRPr="00FF1C05">
        <w:rPr>
          <w:rFonts w:ascii="Times New Roman" w:eastAsia="Times New Roman" w:hAnsi="Times New Roman" w:cs="Times New Roman"/>
          <w:bCs/>
          <w:sz w:val="24"/>
          <w:szCs w:val="24"/>
          <w:lang w:val="mn-MN"/>
        </w:rPr>
        <w:t>р</w:t>
      </w:r>
      <w:r w:rsidRPr="00FF1C05">
        <w:rPr>
          <w:rFonts w:ascii="Times New Roman" w:eastAsia="Times New Roman" w:hAnsi="Times New Roman" w:cs="Times New Roman"/>
          <w:bCs/>
          <w:sz w:val="24"/>
          <w:szCs w:val="24"/>
        </w:rPr>
        <w:t>ээнд</w:t>
      </w:r>
      <w:r w:rsidR="00FF1C05">
        <w:rPr>
          <w:rFonts w:ascii="Times New Roman" w:eastAsia="Times New Roman" w:hAnsi="Times New Roman" w:cs="Times New Roman"/>
          <w:bCs/>
          <w:sz w:val="24"/>
          <w:szCs w:val="24"/>
          <w:lang w:val="mn-MN"/>
        </w:rPr>
        <w:t xml:space="preserve"> </w:t>
      </w:r>
      <w:r w:rsidR="00D31FD1" w:rsidRPr="00FF1C05">
        <w:rPr>
          <w:rFonts w:ascii="Times New Roman" w:eastAsia="Times New Roman" w:hAnsi="Times New Roman" w:cs="Times New Roman"/>
          <w:sz w:val="24"/>
          <w:szCs w:val="24"/>
        </w:rPr>
        <w:t>Монгол Улсын Тогтвортой санхүүгийн замын зураглалыг шинэчлэн боловсруул</w:t>
      </w:r>
      <w:r w:rsidR="00CA127C">
        <w:rPr>
          <w:rFonts w:ascii="Times New Roman" w:eastAsia="Times New Roman" w:hAnsi="Times New Roman" w:cs="Times New Roman"/>
          <w:sz w:val="24"/>
          <w:szCs w:val="24"/>
          <w:lang w:val="mn-MN"/>
        </w:rPr>
        <w:t>жээ</w:t>
      </w:r>
      <w:r w:rsidR="00D31FD1" w:rsidRPr="00FF1C05">
        <w:rPr>
          <w:rFonts w:ascii="Times New Roman" w:eastAsia="Times New Roman" w:hAnsi="Times New Roman" w:cs="Times New Roman"/>
          <w:sz w:val="24"/>
          <w:szCs w:val="24"/>
        </w:rPr>
        <w:t>.</w:t>
      </w:r>
    </w:p>
    <w:p w14:paraId="2688775B" w14:textId="66194DCE" w:rsidR="005A724D" w:rsidRPr="000E562E" w:rsidRDefault="00CA127C" w:rsidP="00F92B67">
      <w:pPr>
        <w:spacing w:line="360" w:lineRule="auto"/>
        <w:ind w:firstLine="567"/>
        <w:jc w:val="both"/>
        <w:rPr>
          <w:rFonts w:ascii="Times New Roman" w:eastAsia="Times New Roman" w:hAnsi="Times New Roman" w:cs="Times New Roman"/>
          <w:sz w:val="24"/>
          <w:szCs w:val="24"/>
        </w:rPr>
      </w:pPr>
      <w:r w:rsidRPr="000E562E">
        <w:rPr>
          <w:rFonts w:ascii="Times New Roman" w:eastAsia="Times New Roman" w:hAnsi="Times New Roman" w:cs="Times New Roman"/>
          <w:sz w:val="24"/>
          <w:szCs w:val="24"/>
          <w:lang w:val="mn-MN"/>
        </w:rPr>
        <w:t xml:space="preserve">Мөн </w:t>
      </w:r>
      <w:r w:rsidR="005A724D" w:rsidRPr="000E562E">
        <w:rPr>
          <w:rFonts w:ascii="Times New Roman" w:eastAsia="Times New Roman" w:hAnsi="Times New Roman" w:cs="Times New Roman"/>
          <w:sz w:val="24"/>
          <w:szCs w:val="24"/>
        </w:rPr>
        <w:t>ББСБ-уудын байгаль орчин, нийгэм, засаглалын бодлого, журмын төслүүдийг боловсруулан, СЗХ үлгэрчилсэн журам баталсан. Нийт 12 ББСБ тогтолцоог амжилттай нэвтрүүлж, 4 ББСБ ногоон зээлийн туршилтын төслийн татаасын эх үүсвэрийг авсан.</w:t>
      </w:r>
    </w:p>
    <w:p w14:paraId="5C0D0246" w14:textId="71C322C2" w:rsidR="008E177C" w:rsidRPr="000E562E" w:rsidRDefault="008E177C" w:rsidP="00F92B67">
      <w:pPr>
        <w:spacing w:line="360" w:lineRule="auto"/>
        <w:ind w:firstLine="567"/>
        <w:jc w:val="both"/>
        <w:rPr>
          <w:rFonts w:ascii="Times New Roman" w:eastAsia="Times New Roman" w:hAnsi="Times New Roman" w:cs="Times New Roman"/>
          <w:sz w:val="24"/>
          <w:szCs w:val="24"/>
          <w:lang w:val="mn-MN"/>
        </w:rPr>
      </w:pPr>
      <w:r w:rsidRPr="000E562E">
        <w:rPr>
          <w:rFonts w:ascii="Times New Roman" w:eastAsia="Times New Roman" w:hAnsi="Times New Roman" w:cs="Times New Roman"/>
          <w:sz w:val="24"/>
          <w:szCs w:val="24"/>
        </w:rPr>
        <w:t>Уур амьсгалын өөрчлөлтийн тайлагналын стандарт буюу Task Force on Climate-Related Financial Disclosures (TCFD) тайлагналын аргачлалд үндэслэн СТОУС S1, S2 стандартуудыг боловсруул</w:t>
      </w:r>
      <w:r w:rsidR="00CA127C" w:rsidRPr="000E562E">
        <w:rPr>
          <w:rFonts w:ascii="Times New Roman" w:eastAsia="Times New Roman" w:hAnsi="Times New Roman" w:cs="Times New Roman"/>
          <w:sz w:val="24"/>
          <w:szCs w:val="24"/>
          <w:lang w:val="mn-MN"/>
        </w:rPr>
        <w:t>сан</w:t>
      </w:r>
      <w:r w:rsidRPr="000E562E">
        <w:rPr>
          <w:rFonts w:ascii="Times New Roman" w:eastAsia="Times New Roman" w:hAnsi="Times New Roman" w:cs="Times New Roman"/>
          <w:sz w:val="24"/>
          <w:szCs w:val="24"/>
        </w:rPr>
        <w:t xml:space="preserve"> байна.</w:t>
      </w:r>
      <w:r w:rsidR="000E562E" w:rsidRPr="000E562E">
        <w:rPr>
          <w:rFonts w:ascii="Times New Roman" w:eastAsia="Times New Roman" w:hAnsi="Times New Roman" w:cs="Times New Roman"/>
          <w:sz w:val="24"/>
          <w:szCs w:val="24"/>
          <w:lang w:val="mn-MN"/>
        </w:rPr>
        <w:t xml:space="preserve"> </w:t>
      </w:r>
    </w:p>
    <w:p w14:paraId="7A1D1FA4" w14:textId="561D5E97" w:rsidR="008E177C" w:rsidRPr="00CB1E31" w:rsidRDefault="008E177C" w:rsidP="00F92B67">
      <w:pPr>
        <w:spacing w:line="360" w:lineRule="auto"/>
        <w:ind w:firstLine="567"/>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Ногоон санхүү бүс нутгийн чуулганыг хамтран зохион байгуулсан</w:t>
      </w:r>
      <w:r w:rsidR="000420F5">
        <w:rPr>
          <w:rFonts w:ascii="Times New Roman" w:eastAsia="Times New Roman" w:hAnsi="Times New Roman" w:cs="Times New Roman"/>
          <w:sz w:val="24"/>
          <w:szCs w:val="24"/>
          <w:lang w:val="mn-MN"/>
        </w:rPr>
        <w:t xml:space="preserve"> байна</w:t>
      </w:r>
      <w:r w:rsidRPr="00CB1E31">
        <w:rPr>
          <w:rFonts w:ascii="Times New Roman" w:eastAsia="Times New Roman" w:hAnsi="Times New Roman" w:cs="Times New Roman"/>
          <w:sz w:val="24"/>
          <w:szCs w:val="24"/>
          <w:lang w:val="mn-MN"/>
        </w:rPr>
        <w:t>.</w:t>
      </w:r>
    </w:p>
    <w:p w14:paraId="23E1E7C5" w14:textId="7D40724F" w:rsidR="00163814" w:rsidRPr="0046702E" w:rsidRDefault="00DE628E" w:rsidP="00993F47">
      <w:pPr>
        <w:pStyle w:val="ListParagraph"/>
        <w:numPr>
          <w:ilvl w:val="1"/>
          <w:numId w:val="5"/>
        </w:numPr>
        <w:tabs>
          <w:tab w:val="left" w:pos="1080"/>
        </w:tabs>
        <w:spacing w:before="120" w:line="360" w:lineRule="auto"/>
        <w:ind w:left="360"/>
        <w:jc w:val="both"/>
        <w:rPr>
          <w:rFonts w:ascii="Times New Roman" w:hAnsi="Times New Roman" w:cs="Times New Roman"/>
          <w:b/>
          <w:lang w:val="mn-MN"/>
        </w:rPr>
      </w:pPr>
      <w:r w:rsidRPr="0046702E">
        <w:rPr>
          <w:rFonts w:ascii="Times New Roman" w:hAnsi="Times New Roman" w:cs="Times New Roman"/>
          <w:b/>
          <w:lang w:val="mn-MN"/>
        </w:rPr>
        <w:t>Д</w:t>
      </w:r>
      <w:r w:rsidR="00843598" w:rsidRPr="0046702E">
        <w:rPr>
          <w:rFonts w:ascii="Times New Roman" w:hAnsi="Times New Roman" w:cs="Times New Roman"/>
          <w:b/>
          <w:lang w:val="mn-MN"/>
        </w:rPr>
        <w:t>ОТООД ҮЙЛ АЖИЛЛАГАА</w:t>
      </w:r>
    </w:p>
    <w:p w14:paraId="2C8534C1" w14:textId="1EA3952B" w:rsidR="003205A4" w:rsidRPr="00066F81" w:rsidRDefault="00EA6C5A" w:rsidP="00EA6C5A">
      <w:pPr>
        <w:pStyle w:val="Heading2"/>
        <w:numPr>
          <w:ilvl w:val="2"/>
          <w:numId w:val="5"/>
        </w:numPr>
        <w:spacing w:before="120" w:line="360" w:lineRule="auto"/>
        <w:ind w:left="540" w:hanging="540"/>
        <w:rPr>
          <w:rFonts w:ascii="Times New Roman" w:hAnsi="Times New Roman" w:cs="Times New Roman"/>
          <w:b w:val="0"/>
          <w:bCs w:val="0"/>
          <w:color w:val="auto"/>
          <w:sz w:val="20"/>
          <w:szCs w:val="20"/>
          <w:u w:val="single"/>
          <w:lang w:val="mn-MN"/>
        </w:rPr>
      </w:pPr>
      <w:bookmarkStart w:id="11" w:name="_Toc66776315"/>
      <w:r w:rsidRPr="00066F81">
        <w:rPr>
          <w:rFonts w:ascii="Times New Roman" w:hAnsi="Times New Roman" w:cs="Times New Roman"/>
          <w:b w:val="0"/>
          <w:bCs w:val="0"/>
          <w:color w:val="auto"/>
          <w:sz w:val="20"/>
          <w:szCs w:val="20"/>
          <w:u w:val="single"/>
          <w:lang w:val="mn-MN"/>
        </w:rPr>
        <w:t>БАЙГУУЛЛАГЫН ХҮНИЙ НӨӨЦ</w:t>
      </w:r>
      <w:bookmarkEnd w:id="11"/>
    </w:p>
    <w:p w14:paraId="0D458ED5" w14:textId="3420F531" w:rsidR="003205A4" w:rsidRPr="00CB1E31" w:rsidRDefault="003205A4" w:rsidP="00860B67">
      <w:pPr>
        <w:tabs>
          <w:tab w:val="left" w:pos="284"/>
          <w:tab w:val="left" w:pos="360"/>
          <w:tab w:val="left" w:pos="709"/>
          <w:tab w:val="left" w:pos="990"/>
        </w:tabs>
        <w:spacing w:before="120" w:after="120" w:line="360" w:lineRule="auto"/>
        <w:ind w:firstLine="720"/>
        <w:jc w:val="both"/>
        <w:rPr>
          <w:rFonts w:ascii="Times New Roman" w:eastAsia="Times New Roman" w:hAnsi="Times New Roman" w:cs="Times New Roman"/>
          <w:sz w:val="24"/>
          <w:szCs w:val="24"/>
          <w:lang w:val="mn-MN"/>
        </w:rPr>
      </w:pPr>
      <w:r w:rsidRPr="00EA0687">
        <w:rPr>
          <w:rFonts w:ascii="Times New Roman" w:hAnsi="Times New Roman" w:cs="Times New Roman"/>
          <w:sz w:val="24"/>
          <w:szCs w:val="24"/>
          <w:lang w:val="mn-MN"/>
        </w:rPr>
        <w:t>С</w:t>
      </w:r>
      <w:r w:rsidR="009C3211" w:rsidRPr="00EA0687">
        <w:rPr>
          <w:rFonts w:ascii="Times New Roman" w:hAnsi="Times New Roman" w:cs="Times New Roman"/>
          <w:sz w:val="24"/>
          <w:szCs w:val="24"/>
          <w:lang w:val="mn-MN"/>
        </w:rPr>
        <w:t xml:space="preserve">анхүүгийн зохицуулах хорооны </w:t>
      </w:r>
      <w:r w:rsidR="0078136B" w:rsidRPr="00EA0687">
        <w:rPr>
          <w:rFonts w:ascii="Times New Roman" w:hAnsi="Times New Roman" w:cs="Times New Roman"/>
          <w:sz w:val="24"/>
          <w:szCs w:val="24"/>
          <w:lang w:val="mn-MN"/>
        </w:rPr>
        <w:t>А</w:t>
      </w:r>
      <w:r w:rsidRPr="00EA0687">
        <w:rPr>
          <w:rFonts w:ascii="Times New Roman" w:hAnsi="Times New Roman" w:cs="Times New Roman"/>
          <w:sz w:val="24"/>
          <w:szCs w:val="24"/>
          <w:lang w:val="mn-MN"/>
        </w:rPr>
        <w:t xml:space="preserve">жлын алба нь </w:t>
      </w:r>
      <w:r w:rsidRPr="00CB1E31">
        <w:rPr>
          <w:rFonts w:ascii="Times New Roman" w:eastAsia="Times New Roman" w:hAnsi="Times New Roman" w:cs="Times New Roman"/>
          <w:sz w:val="24"/>
          <w:szCs w:val="24"/>
          <w:lang w:val="mn-MN"/>
        </w:rPr>
        <w:t>20</w:t>
      </w:r>
      <w:r w:rsidR="002D0AD0" w:rsidRPr="00CB1E31">
        <w:rPr>
          <w:rFonts w:ascii="Times New Roman" w:eastAsia="Times New Roman" w:hAnsi="Times New Roman" w:cs="Times New Roman"/>
          <w:sz w:val="24"/>
          <w:szCs w:val="24"/>
          <w:lang w:val="mn-MN"/>
        </w:rPr>
        <w:t>2</w:t>
      </w:r>
      <w:r w:rsidR="00EA0687" w:rsidRPr="00EA0687">
        <w:rPr>
          <w:rFonts w:ascii="Times New Roman" w:eastAsia="Times New Roman" w:hAnsi="Times New Roman" w:cs="Times New Roman"/>
          <w:sz w:val="24"/>
          <w:szCs w:val="24"/>
          <w:lang w:val="mn-MN"/>
        </w:rPr>
        <w:t xml:space="preserve">3 </w:t>
      </w:r>
      <w:r w:rsidRPr="00CB1E31">
        <w:rPr>
          <w:rFonts w:ascii="Times New Roman" w:eastAsia="Times New Roman" w:hAnsi="Times New Roman" w:cs="Times New Roman"/>
          <w:sz w:val="24"/>
          <w:szCs w:val="24"/>
          <w:lang w:val="mn-MN"/>
        </w:rPr>
        <w:t>он</w:t>
      </w:r>
      <w:r w:rsidR="00BB79F7" w:rsidRPr="00EA0687">
        <w:rPr>
          <w:rFonts w:ascii="Times New Roman" w:eastAsia="Times New Roman" w:hAnsi="Times New Roman" w:cs="Times New Roman"/>
          <w:sz w:val="24"/>
          <w:szCs w:val="24"/>
          <w:lang w:val="mn-MN"/>
        </w:rPr>
        <w:t xml:space="preserve">ы гүйцэтгэлийн </w:t>
      </w:r>
      <w:r w:rsidRPr="00CB1E31">
        <w:rPr>
          <w:rFonts w:ascii="Times New Roman" w:eastAsia="Times New Roman" w:hAnsi="Times New Roman" w:cs="Times New Roman"/>
          <w:sz w:val="24"/>
          <w:szCs w:val="24"/>
          <w:lang w:val="mn-MN"/>
        </w:rPr>
        <w:t>төлөвлөгөөг</w:t>
      </w:r>
      <w:r w:rsidR="00B22FD0" w:rsidRPr="00CB1E31">
        <w:rPr>
          <w:rFonts w:ascii="Times New Roman" w:eastAsia="Times New Roman" w:hAnsi="Times New Roman" w:cs="Times New Roman"/>
          <w:sz w:val="24"/>
          <w:szCs w:val="24"/>
          <w:lang w:val="mn-MN"/>
        </w:rPr>
        <w:t xml:space="preserve"> 6 </w:t>
      </w:r>
      <w:r w:rsidR="00B22FD0">
        <w:rPr>
          <w:rFonts w:ascii="Times New Roman" w:eastAsia="Times New Roman" w:hAnsi="Times New Roman" w:cs="Times New Roman"/>
          <w:sz w:val="24"/>
          <w:szCs w:val="24"/>
          <w:lang w:val="mn-MN"/>
        </w:rPr>
        <w:t>зорилт</w:t>
      </w:r>
      <w:r w:rsidR="00B22FD0" w:rsidRPr="00CB1E31">
        <w:rPr>
          <w:rFonts w:ascii="Times New Roman" w:eastAsia="Times New Roman" w:hAnsi="Times New Roman" w:cs="Times New Roman"/>
          <w:sz w:val="24"/>
          <w:szCs w:val="24"/>
          <w:lang w:val="mn-MN"/>
        </w:rPr>
        <w:t>,</w:t>
      </w:r>
      <w:r w:rsidR="00B22FD0">
        <w:rPr>
          <w:rFonts w:ascii="Times New Roman" w:eastAsia="Times New Roman" w:hAnsi="Times New Roman" w:cs="Times New Roman"/>
          <w:sz w:val="24"/>
          <w:szCs w:val="24"/>
          <w:lang w:val="mn-MN"/>
        </w:rPr>
        <w:t xml:space="preserve"> 21 дэд зорилт</w:t>
      </w:r>
      <w:r w:rsidR="00B22FD0" w:rsidRPr="00CB1E31">
        <w:rPr>
          <w:rFonts w:ascii="Times New Roman" w:eastAsia="Times New Roman" w:hAnsi="Times New Roman" w:cs="Times New Roman"/>
          <w:sz w:val="24"/>
          <w:szCs w:val="24"/>
          <w:lang w:val="mn-MN"/>
        </w:rPr>
        <w:t>,</w:t>
      </w:r>
      <w:r w:rsidR="00B22FD0">
        <w:rPr>
          <w:rFonts w:ascii="Times New Roman" w:eastAsia="Times New Roman" w:hAnsi="Times New Roman" w:cs="Times New Roman"/>
          <w:sz w:val="24"/>
          <w:szCs w:val="24"/>
          <w:lang w:val="mn-MN"/>
        </w:rPr>
        <w:t xml:space="preserve"> </w:t>
      </w:r>
      <w:r w:rsidR="007D1517" w:rsidRPr="00B22FD0">
        <w:rPr>
          <w:rFonts w:ascii="Times New Roman" w:eastAsia="Times New Roman" w:hAnsi="Times New Roman" w:cs="Times New Roman"/>
          <w:sz w:val="24"/>
          <w:szCs w:val="24"/>
          <w:lang w:val="mn-MN"/>
        </w:rPr>
        <w:t>2</w:t>
      </w:r>
      <w:r w:rsidR="00B22FD0" w:rsidRPr="00B22FD0">
        <w:rPr>
          <w:rFonts w:ascii="Times New Roman" w:eastAsia="Times New Roman" w:hAnsi="Times New Roman" w:cs="Times New Roman"/>
          <w:sz w:val="24"/>
          <w:szCs w:val="24"/>
          <w:lang w:val="mn-MN"/>
        </w:rPr>
        <w:t>05</w:t>
      </w:r>
      <w:r w:rsidR="00B22FD0">
        <w:rPr>
          <w:rFonts w:ascii="Times New Roman" w:eastAsia="Times New Roman" w:hAnsi="Times New Roman" w:cs="Times New Roman"/>
          <w:sz w:val="24"/>
          <w:szCs w:val="24"/>
          <w:lang w:val="mn-MN"/>
        </w:rPr>
        <w:t xml:space="preserve"> </w:t>
      </w:r>
      <w:r w:rsidR="005957C9" w:rsidRPr="00EA0687">
        <w:rPr>
          <w:rFonts w:ascii="Times New Roman" w:eastAsia="Times New Roman" w:hAnsi="Times New Roman" w:cs="Times New Roman"/>
          <w:sz w:val="24"/>
          <w:szCs w:val="24"/>
          <w:lang w:val="mn-MN"/>
        </w:rPr>
        <w:t>арга хэмжээг</w:t>
      </w:r>
      <w:r w:rsidR="00B22FD0">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гүйцэтгэхээр боловсруулан хэрэгжилтий</w:t>
      </w:r>
      <w:r w:rsidRPr="00EA0687">
        <w:rPr>
          <w:rFonts w:ascii="Times New Roman" w:eastAsia="Times New Roman" w:hAnsi="Times New Roman" w:cs="Times New Roman"/>
          <w:sz w:val="24"/>
          <w:szCs w:val="24"/>
          <w:lang w:val="mn-MN"/>
        </w:rPr>
        <w:t>г</w:t>
      </w:r>
      <w:r w:rsidR="009F3EA8" w:rsidRPr="00EA0687">
        <w:rPr>
          <w:rFonts w:ascii="Times New Roman" w:eastAsia="Times New Roman" w:hAnsi="Times New Roman" w:cs="Times New Roman"/>
          <w:sz w:val="24"/>
          <w:szCs w:val="24"/>
          <w:lang w:val="mn-MN"/>
        </w:rPr>
        <w:t xml:space="preserve"> </w:t>
      </w:r>
      <w:r w:rsidR="00302B76" w:rsidRPr="00CB1E31">
        <w:rPr>
          <w:rFonts w:ascii="Times New Roman" w:eastAsia="Times New Roman" w:hAnsi="Times New Roman" w:cs="Times New Roman"/>
          <w:sz w:val="24"/>
          <w:szCs w:val="24"/>
          <w:lang w:val="mn-MN"/>
        </w:rPr>
        <w:t>хагас, бүтэн жилээр тайлагнаж</w:t>
      </w:r>
      <w:r w:rsidRPr="00CB1E31">
        <w:rPr>
          <w:rFonts w:ascii="Times New Roman" w:eastAsia="Times New Roman" w:hAnsi="Times New Roman" w:cs="Times New Roman"/>
          <w:sz w:val="24"/>
          <w:szCs w:val="24"/>
          <w:lang w:val="mn-MN"/>
        </w:rPr>
        <w:t>,</w:t>
      </w:r>
      <w:r w:rsidRPr="00FD6FC3">
        <w:rPr>
          <w:rFonts w:ascii="Times New Roman" w:eastAsia="Times New Roman" w:hAnsi="Times New Roman" w:cs="Times New Roman"/>
          <w:color w:val="FF0000"/>
          <w:sz w:val="24"/>
          <w:szCs w:val="24"/>
          <w:lang w:val="mn-MN"/>
        </w:rPr>
        <w:t xml:space="preserve"> </w:t>
      </w:r>
      <w:r w:rsidRPr="00C50DA4">
        <w:rPr>
          <w:rFonts w:ascii="Times New Roman" w:eastAsia="Times New Roman" w:hAnsi="Times New Roman" w:cs="Times New Roman"/>
          <w:sz w:val="24"/>
          <w:szCs w:val="24"/>
          <w:lang w:val="mn-MN"/>
        </w:rPr>
        <w:t xml:space="preserve">нийт </w:t>
      </w:r>
      <w:r w:rsidRPr="00C50DA4">
        <w:rPr>
          <w:rFonts w:ascii="Times New Roman" w:hAnsi="Times New Roman" w:cs="Times New Roman"/>
          <w:sz w:val="24"/>
          <w:szCs w:val="24"/>
          <w:lang w:val="mn-MN"/>
        </w:rPr>
        <w:t>1</w:t>
      </w:r>
      <w:r w:rsidR="00C50DA4" w:rsidRPr="00C50DA4">
        <w:rPr>
          <w:rFonts w:ascii="Times New Roman" w:hAnsi="Times New Roman" w:cs="Times New Roman"/>
          <w:sz w:val="24"/>
          <w:szCs w:val="24"/>
          <w:lang w:val="mn-MN"/>
        </w:rPr>
        <w:t xml:space="preserve">58 </w:t>
      </w:r>
      <w:r w:rsidRPr="00C50DA4">
        <w:rPr>
          <w:rFonts w:ascii="Times New Roman" w:hAnsi="Times New Roman" w:cs="Times New Roman"/>
          <w:sz w:val="24"/>
          <w:szCs w:val="24"/>
          <w:lang w:val="mn-MN"/>
        </w:rPr>
        <w:t>ажилтан, албан хаагчтайгаар ажил үүргээ гүйцэтгэсэн байна</w:t>
      </w:r>
      <w:r w:rsidRPr="00CB1E31">
        <w:rPr>
          <w:rFonts w:ascii="Times New Roman" w:eastAsia="Times New Roman" w:hAnsi="Times New Roman" w:cs="Times New Roman"/>
          <w:sz w:val="24"/>
          <w:szCs w:val="24"/>
          <w:lang w:val="mn-MN"/>
        </w:rPr>
        <w:t>.</w:t>
      </w:r>
    </w:p>
    <w:p w14:paraId="40853621" w14:textId="1DD6D700" w:rsidR="003205A4" w:rsidRPr="00EA0687" w:rsidRDefault="003205A4" w:rsidP="00860B67">
      <w:pPr>
        <w:spacing w:before="120" w:after="0" w:line="360" w:lineRule="auto"/>
        <w:jc w:val="both"/>
        <w:rPr>
          <w:rFonts w:ascii="Times New Roman" w:hAnsi="Times New Roman" w:cs="Times New Roman"/>
          <w:i/>
          <w:sz w:val="24"/>
          <w:szCs w:val="24"/>
          <w:lang w:val="mn-MN"/>
        </w:rPr>
      </w:pPr>
      <w:r w:rsidRPr="00EA0687">
        <w:rPr>
          <w:rFonts w:ascii="Times New Roman" w:hAnsi="Times New Roman" w:cs="Times New Roman"/>
          <w:i/>
          <w:sz w:val="24"/>
          <w:szCs w:val="24"/>
          <w:lang w:val="mn-MN"/>
        </w:rPr>
        <w:t xml:space="preserve">Хүснэгт </w:t>
      </w:r>
      <w:r w:rsidR="00DE628E" w:rsidRPr="00EA0687">
        <w:rPr>
          <w:rFonts w:ascii="Times New Roman" w:hAnsi="Times New Roman" w:cs="Times New Roman"/>
          <w:i/>
          <w:sz w:val="24"/>
          <w:szCs w:val="24"/>
          <w:lang w:val="mn-MN"/>
        </w:rPr>
        <w:t>2</w:t>
      </w:r>
      <w:r w:rsidRPr="00EA0687">
        <w:rPr>
          <w:rFonts w:ascii="Times New Roman" w:hAnsi="Times New Roman" w:cs="Times New Roman"/>
          <w:i/>
          <w:sz w:val="24"/>
          <w:szCs w:val="24"/>
          <w:lang w:val="mn-MN"/>
        </w:rPr>
        <w:t xml:space="preserve">. </w:t>
      </w:r>
      <w:r w:rsidR="008766D8" w:rsidRPr="00EA0687">
        <w:rPr>
          <w:rFonts w:ascii="Times New Roman" w:hAnsi="Times New Roman" w:cs="Times New Roman"/>
          <w:i/>
          <w:sz w:val="24"/>
          <w:szCs w:val="24"/>
          <w:lang w:val="mn-MN"/>
        </w:rPr>
        <w:t>СЗ</w:t>
      </w:r>
      <w:r w:rsidRPr="00EA0687">
        <w:rPr>
          <w:rFonts w:ascii="Times New Roman" w:hAnsi="Times New Roman" w:cs="Times New Roman"/>
          <w:i/>
          <w:sz w:val="24"/>
          <w:szCs w:val="24"/>
          <w:lang w:val="mn-MN"/>
        </w:rPr>
        <w:t>Х</w:t>
      </w:r>
      <w:r w:rsidR="008766D8" w:rsidRPr="00EA0687">
        <w:rPr>
          <w:rFonts w:ascii="Times New Roman" w:hAnsi="Times New Roman" w:cs="Times New Roman"/>
          <w:i/>
          <w:sz w:val="24"/>
          <w:szCs w:val="24"/>
          <w:lang w:val="mn-MN"/>
        </w:rPr>
        <w:t>-</w:t>
      </w:r>
      <w:r w:rsidRPr="00EA0687">
        <w:rPr>
          <w:rFonts w:ascii="Times New Roman" w:hAnsi="Times New Roman" w:cs="Times New Roman"/>
          <w:i/>
          <w:sz w:val="24"/>
          <w:szCs w:val="24"/>
          <w:lang w:val="mn-MN"/>
        </w:rPr>
        <w:t>ны албан хаагчдын боловсрол, нас, хүйсий</w:t>
      </w:r>
      <w:r w:rsidR="007038F2" w:rsidRPr="00EA0687">
        <w:rPr>
          <w:rFonts w:ascii="Times New Roman" w:hAnsi="Times New Roman" w:cs="Times New Roman"/>
          <w:i/>
          <w:sz w:val="24"/>
          <w:szCs w:val="24"/>
          <w:lang w:val="mn-MN"/>
        </w:rPr>
        <w:t>н</w:t>
      </w:r>
      <w:r w:rsidRPr="00EA0687">
        <w:rPr>
          <w:rFonts w:ascii="Times New Roman" w:hAnsi="Times New Roman" w:cs="Times New Roman"/>
          <w:i/>
          <w:sz w:val="24"/>
          <w:szCs w:val="24"/>
          <w:lang w:val="mn-MN"/>
        </w:rPr>
        <w:t xml:space="preserve"> мэдээлэл</w:t>
      </w:r>
    </w:p>
    <w:tbl>
      <w:tblPr>
        <w:tblStyle w:val="TableGrid"/>
        <w:tblW w:w="9375" w:type="dxa"/>
        <w:tblInd w:w="108" w:type="dxa"/>
        <w:tblLayout w:type="fixed"/>
        <w:tblLook w:val="04A0" w:firstRow="1" w:lastRow="0" w:firstColumn="1" w:lastColumn="0" w:noHBand="0" w:noVBand="1"/>
      </w:tblPr>
      <w:tblGrid>
        <w:gridCol w:w="284"/>
        <w:gridCol w:w="1436"/>
        <w:gridCol w:w="567"/>
        <w:gridCol w:w="1087"/>
        <w:gridCol w:w="617"/>
        <w:gridCol w:w="38"/>
        <w:gridCol w:w="1521"/>
        <w:gridCol w:w="943"/>
        <w:gridCol w:w="8"/>
        <w:gridCol w:w="795"/>
        <w:gridCol w:w="626"/>
        <w:gridCol w:w="7"/>
        <w:gridCol w:w="923"/>
        <w:gridCol w:w="523"/>
      </w:tblGrid>
      <w:tr w:rsidR="00FD6FC3" w:rsidRPr="00FD6FC3" w14:paraId="42232929" w14:textId="77777777" w:rsidTr="00C40180">
        <w:tc>
          <w:tcPr>
            <w:tcW w:w="284" w:type="dxa"/>
            <w:vMerge w:val="restart"/>
            <w:shd w:val="clear" w:color="auto" w:fill="D9D9D9" w:themeFill="background1" w:themeFillShade="D9"/>
            <w:vAlign w:val="center"/>
          </w:tcPr>
          <w:p w14:paraId="517A6508"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w:t>
            </w:r>
          </w:p>
        </w:tc>
        <w:tc>
          <w:tcPr>
            <w:tcW w:w="2003" w:type="dxa"/>
            <w:gridSpan w:val="2"/>
            <w:vMerge w:val="restart"/>
            <w:shd w:val="clear" w:color="auto" w:fill="D9D9D9" w:themeFill="background1" w:themeFillShade="D9"/>
            <w:vAlign w:val="center"/>
          </w:tcPr>
          <w:p w14:paraId="5F82C3F6"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Төрийн албан тушаалын ангилал</w:t>
            </w:r>
          </w:p>
        </w:tc>
        <w:tc>
          <w:tcPr>
            <w:tcW w:w="4214" w:type="dxa"/>
            <w:gridSpan w:val="6"/>
            <w:shd w:val="clear" w:color="auto" w:fill="D9D9D9" w:themeFill="background1" w:themeFillShade="D9"/>
            <w:vAlign w:val="center"/>
          </w:tcPr>
          <w:p w14:paraId="36A4AF53"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Боловсрол</w:t>
            </w:r>
          </w:p>
        </w:tc>
        <w:tc>
          <w:tcPr>
            <w:tcW w:w="2874" w:type="dxa"/>
            <w:gridSpan w:val="5"/>
            <w:shd w:val="clear" w:color="auto" w:fill="D9D9D9" w:themeFill="background1" w:themeFillShade="D9"/>
            <w:vAlign w:val="center"/>
          </w:tcPr>
          <w:p w14:paraId="66E6DFC3"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Нас/Хүйс</w:t>
            </w:r>
          </w:p>
        </w:tc>
      </w:tr>
      <w:tr w:rsidR="00FD6FC3" w:rsidRPr="00FD6FC3" w14:paraId="0B6D46B1" w14:textId="77777777" w:rsidTr="00C40180">
        <w:tc>
          <w:tcPr>
            <w:tcW w:w="284" w:type="dxa"/>
            <w:vMerge/>
            <w:tcBorders>
              <w:bottom w:val="double" w:sz="4" w:space="0" w:color="auto"/>
            </w:tcBorders>
            <w:shd w:val="clear" w:color="auto" w:fill="D9D9D9" w:themeFill="background1" w:themeFillShade="D9"/>
            <w:vAlign w:val="center"/>
          </w:tcPr>
          <w:p w14:paraId="59EEE442" w14:textId="77777777" w:rsidR="003205A4" w:rsidRPr="00C50DA4" w:rsidRDefault="003205A4" w:rsidP="004C31BC">
            <w:pPr>
              <w:jc w:val="center"/>
              <w:rPr>
                <w:rFonts w:ascii="Times New Roman" w:hAnsi="Times New Roman" w:cs="Times New Roman"/>
                <w:sz w:val="20"/>
                <w:szCs w:val="20"/>
                <w:lang w:val="mn-MN"/>
              </w:rPr>
            </w:pPr>
          </w:p>
        </w:tc>
        <w:tc>
          <w:tcPr>
            <w:tcW w:w="2003" w:type="dxa"/>
            <w:gridSpan w:val="2"/>
            <w:vMerge/>
            <w:tcBorders>
              <w:bottom w:val="double" w:sz="4" w:space="0" w:color="auto"/>
            </w:tcBorders>
            <w:shd w:val="clear" w:color="auto" w:fill="D9D9D9" w:themeFill="background1" w:themeFillShade="D9"/>
            <w:vAlign w:val="center"/>
          </w:tcPr>
          <w:p w14:paraId="3CB79410" w14:textId="77777777" w:rsidR="003205A4" w:rsidRPr="00C50DA4" w:rsidRDefault="003205A4" w:rsidP="004C31BC">
            <w:pPr>
              <w:jc w:val="center"/>
              <w:rPr>
                <w:rFonts w:ascii="Times New Roman" w:hAnsi="Times New Roman" w:cs="Times New Roman"/>
                <w:sz w:val="20"/>
                <w:szCs w:val="20"/>
                <w:lang w:val="mn-MN"/>
              </w:rPr>
            </w:pPr>
          </w:p>
        </w:tc>
        <w:tc>
          <w:tcPr>
            <w:tcW w:w="1742" w:type="dxa"/>
            <w:gridSpan w:val="3"/>
            <w:tcBorders>
              <w:bottom w:val="double" w:sz="4" w:space="0" w:color="auto"/>
            </w:tcBorders>
            <w:shd w:val="clear" w:color="auto" w:fill="D9D9D9" w:themeFill="background1" w:themeFillShade="D9"/>
            <w:vAlign w:val="center"/>
          </w:tcPr>
          <w:p w14:paraId="69B80CB7"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Боловсролын зэрэг</w:t>
            </w:r>
          </w:p>
        </w:tc>
        <w:tc>
          <w:tcPr>
            <w:tcW w:w="2472" w:type="dxa"/>
            <w:gridSpan w:val="3"/>
            <w:tcBorders>
              <w:bottom w:val="double" w:sz="4" w:space="0" w:color="auto"/>
            </w:tcBorders>
            <w:shd w:val="clear" w:color="auto" w:fill="D9D9D9" w:themeFill="background1" w:themeFillShade="D9"/>
            <w:vAlign w:val="center"/>
          </w:tcPr>
          <w:p w14:paraId="54CCBFB1"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Мэргэжил</w:t>
            </w:r>
          </w:p>
        </w:tc>
        <w:tc>
          <w:tcPr>
            <w:tcW w:w="1421" w:type="dxa"/>
            <w:gridSpan w:val="2"/>
            <w:tcBorders>
              <w:bottom w:val="double" w:sz="4" w:space="0" w:color="auto"/>
            </w:tcBorders>
            <w:shd w:val="clear" w:color="auto" w:fill="D9D9D9" w:themeFill="background1" w:themeFillShade="D9"/>
            <w:vAlign w:val="center"/>
          </w:tcPr>
          <w:p w14:paraId="4DE2C2C4"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Нас</w:t>
            </w:r>
          </w:p>
        </w:tc>
        <w:tc>
          <w:tcPr>
            <w:tcW w:w="1453" w:type="dxa"/>
            <w:gridSpan w:val="3"/>
            <w:tcBorders>
              <w:bottom w:val="double" w:sz="4" w:space="0" w:color="auto"/>
            </w:tcBorders>
            <w:shd w:val="clear" w:color="auto" w:fill="D9D9D9" w:themeFill="background1" w:themeFillShade="D9"/>
            <w:vAlign w:val="center"/>
          </w:tcPr>
          <w:p w14:paraId="0F56AE66" w14:textId="77777777" w:rsidR="003205A4" w:rsidRPr="00C50DA4" w:rsidRDefault="003205A4" w:rsidP="004C31BC">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Хүйс</w:t>
            </w:r>
          </w:p>
        </w:tc>
      </w:tr>
      <w:tr w:rsidR="00FD6FC3" w:rsidRPr="00FD6FC3" w14:paraId="49DA656B" w14:textId="77777777" w:rsidTr="00C40180">
        <w:tc>
          <w:tcPr>
            <w:tcW w:w="284" w:type="dxa"/>
          </w:tcPr>
          <w:p w14:paraId="27FC9683" w14:textId="77777777" w:rsidR="00DE51D9" w:rsidRPr="00C50DA4" w:rsidRDefault="00DE51D9" w:rsidP="004C31BC">
            <w:pPr>
              <w:jc w:val="both"/>
              <w:rPr>
                <w:rFonts w:ascii="Times New Roman" w:hAnsi="Times New Roman" w:cs="Times New Roman"/>
                <w:sz w:val="20"/>
                <w:szCs w:val="20"/>
                <w:lang w:val="mn-MN"/>
              </w:rPr>
            </w:pPr>
          </w:p>
          <w:p w14:paraId="7A3D9A49" w14:textId="011BF116" w:rsidR="003205A4" w:rsidRPr="00C50DA4" w:rsidRDefault="003205A4" w:rsidP="004C31BC">
            <w:pPr>
              <w:jc w:val="both"/>
              <w:rPr>
                <w:rFonts w:ascii="Times New Roman" w:hAnsi="Times New Roman" w:cs="Times New Roman"/>
                <w:sz w:val="20"/>
                <w:szCs w:val="20"/>
                <w:lang w:val="mn-MN"/>
              </w:rPr>
            </w:pPr>
            <w:r w:rsidRPr="00C50DA4">
              <w:rPr>
                <w:rFonts w:ascii="Times New Roman" w:hAnsi="Times New Roman" w:cs="Times New Roman"/>
                <w:sz w:val="20"/>
                <w:szCs w:val="20"/>
                <w:lang w:val="mn-MN"/>
              </w:rPr>
              <w:t>1</w:t>
            </w:r>
          </w:p>
        </w:tc>
        <w:tc>
          <w:tcPr>
            <w:tcW w:w="1436" w:type="dxa"/>
            <w:vAlign w:val="center"/>
          </w:tcPr>
          <w:p w14:paraId="2854E63F" w14:textId="77777777" w:rsidR="003205A4" w:rsidRPr="00C50DA4" w:rsidRDefault="003205A4" w:rsidP="004C31BC">
            <w:pPr>
              <w:rPr>
                <w:rFonts w:ascii="Times New Roman" w:hAnsi="Times New Roman" w:cs="Times New Roman"/>
                <w:sz w:val="20"/>
                <w:szCs w:val="20"/>
                <w:lang w:val="mn-MN"/>
              </w:rPr>
            </w:pPr>
            <w:r w:rsidRPr="00C50DA4">
              <w:rPr>
                <w:rFonts w:ascii="Times New Roman" w:hAnsi="Times New Roman" w:cs="Times New Roman"/>
                <w:sz w:val="20"/>
                <w:szCs w:val="20"/>
                <w:lang w:val="mn-MN"/>
              </w:rPr>
              <w:t>Төрийн тусгай албан хаагч</w:t>
            </w:r>
          </w:p>
        </w:tc>
        <w:tc>
          <w:tcPr>
            <w:tcW w:w="567" w:type="dxa"/>
            <w:vAlign w:val="center"/>
          </w:tcPr>
          <w:p w14:paraId="5C11BEF3" w14:textId="7D5CAFA0" w:rsidR="003205A4" w:rsidRPr="00C50DA4" w:rsidRDefault="0000520C" w:rsidP="004C31BC">
            <w:pPr>
              <w:jc w:val="center"/>
              <w:rPr>
                <w:rFonts w:ascii="Times New Roman" w:hAnsi="Times New Roman" w:cs="Times New Roman"/>
                <w:sz w:val="20"/>
                <w:szCs w:val="20"/>
              </w:rPr>
            </w:pPr>
            <w:r w:rsidRPr="00C50DA4">
              <w:rPr>
                <w:rFonts w:ascii="Times New Roman" w:hAnsi="Times New Roman" w:cs="Times New Roman"/>
                <w:sz w:val="20"/>
                <w:szCs w:val="20"/>
              </w:rPr>
              <w:t>3</w:t>
            </w:r>
          </w:p>
        </w:tc>
        <w:tc>
          <w:tcPr>
            <w:tcW w:w="1087" w:type="dxa"/>
            <w:vAlign w:val="center"/>
          </w:tcPr>
          <w:p w14:paraId="2FD755BB"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Доктор</w:t>
            </w:r>
          </w:p>
        </w:tc>
        <w:tc>
          <w:tcPr>
            <w:tcW w:w="617" w:type="dxa"/>
            <w:vAlign w:val="center"/>
          </w:tcPr>
          <w:p w14:paraId="7300BE86" w14:textId="450E2280" w:rsidR="003205A4" w:rsidRPr="00F82245" w:rsidRDefault="0000520C" w:rsidP="004C31BC">
            <w:pPr>
              <w:jc w:val="center"/>
              <w:rPr>
                <w:rFonts w:ascii="Times New Roman" w:hAnsi="Times New Roman" w:cs="Times New Roman"/>
                <w:sz w:val="20"/>
                <w:szCs w:val="20"/>
              </w:rPr>
            </w:pPr>
            <w:r w:rsidRPr="00F82245">
              <w:rPr>
                <w:rFonts w:ascii="Times New Roman" w:hAnsi="Times New Roman" w:cs="Times New Roman"/>
                <w:sz w:val="20"/>
                <w:szCs w:val="20"/>
              </w:rPr>
              <w:t>3</w:t>
            </w:r>
          </w:p>
        </w:tc>
        <w:tc>
          <w:tcPr>
            <w:tcW w:w="1559" w:type="dxa"/>
            <w:gridSpan w:val="2"/>
            <w:vAlign w:val="center"/>
          </w:tcPr>
          <w:p w14:paraId="7E9A017A"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Санхүүч, эдийн  засаг, нягтлан бодогч</w:t>
            </w:r>
          </w:p>
        </w:tc>
        <w:tc>
          <w:tcPr>
            <w:tcW w:w="943" w:type="dxa"/>
            <w:vAlign w:val="center"/>
          </w:tcPr>
          <w:p w14:paraId="7537AD9D" w14:textId="5506D2EC" w:rsidR="003205A4" w:rsidRPr="00C40180" w:rsidRDefault="00730902" w:rsidP="00C40180">
            <w:pPr>
              <w:rPr>
                <w:rFonts w:ascii="Times New Roman" w:hAnsi="Times New Roman" w:cs="Times New Roman"/>
                <w:sz w:val="20"/>
                <w:szCs w:val="20"/>
              </w:rPr>
            </w:pPr>
            <w:r w:rsidRPr="00C40180">
              <w:rPr>
                <w:rFonts w:ascii="Times New Roman" w:hAnsi="Times New Roman" w:cs="Times New Roman"/>
                <w:sz w:val="20"/>
                <w:szCs w:val="20"/>
                <w:lang w:val="mn-MN"/>
              </w:rPr>
              <w:t>91</w:t>
            </w:r>
            <w:r w:rsidR="00C40180" w:rsidRPr="00C40180">
              <w:rPr>
                <w:rFonts w:ascii="Times New Roman" w:hAnsi="Times New Roman" w:cs="Times New Roman"/>
                <w:sz w:val="20"/>
                <w:szCs w:val="20"/>
              </w:rPr>
              <w:t>/</w:t>
            </w:r>
            <w:r w:rsidR="00F82245" w:rsidRPr="00C40180">
              <w:rPr>
                <w:rFonts w:ascii="Times New Roman" w:hAnsi="Times New Roman" w:cs="Times New Roman"/>
                <w:sz w:val="20"/>
                <w:szCs w:val="20"/>
                <w:lang w:val="mn-MN"/>
              </w:rPr>
              <w:t>58</w:t>
            </w:r>
            <w:r w:rsidR="00175B5D" w:rsidRPr="00C40180">
              <w:rPr>
                <w:rFonts w:ascii="Times New Roman" w:hAnsi="Times New Roman" w:cs="Times New Roman"/>
                <w:sz w:val="20"/>
                <w:szCs w:val="20"/>
              </w:rPr>
              <w:t>%</w:t>
            </w:r>
            <w:r w:rsidR="00C40180" w:rsidRPr="00C40180">
              <w:rPr>
                <w:rFonts w:ascii="Times New Roman" w:hAnsi="Times New Roman" w:cs="Times New Roman"/>
                <w:sz w:val="20"/>
                <w:szCs w:val="20"/>
              </w:rPr>
              <w:t>/</w:t>
            </w:r>
          </w:p>
        </w:tc>
        <w:tc>
          <w:tcPr>
            <w:tcW w:w="803" w:type="dxa"/>
            <w:gridSpan w:val="2"/>
            <w:vAlign w:val="center"/>
          </w:tcPr>
          <w:p w14:paraId="740C4975" w14:textId="22858A22" w:rsidR="003205A4" w:rsidRPr="00730902" w:rsidRDefault="002F1BD0" w:rsidP="004C31BC">
            <w:pPr>
              <w:jc w:val="center"/>
              <w:rPr>
                <w:rFonts w:ascii="Times New Roman" w:hAnsi="Times New Roman" w:cs="Times New Roman"/>
                <w:sz w:val="20"/>
                <w:szCs w:val="20"/>
                <w:lang w:val="mn-MN"/>
              </w:rPr>
            </w:pPr>
            <w:r w:rsidRPr="00730902">
              <w:rPr>
                <w:rFonts w:ascii="Times New Roman" w:hAnsi="Times New Roman" w:cs="Times New Roman"/>
                <w:sz w:val="20"/>
                <w:szCs w:val="20"/>
                <w:lang w:val="mn-MN"/>
              </w:rPr>
              <w:t>20-25</w:t>
            </w:r>
          </w:p>
        </w:tc>
        <w:tc>
          <w:tcPr>
            <w:tcW w:w="633" w:type="dxa"/>
            <w:gridSpan w:val="2"/>
            <w:vAlign w:val="center"/>
          </w:tcPr>
          <w:p w14:paraId="166AFD3A" w14:textId="3924EE2B" w:rsidR="003205A4" w:rsidRPr="00730902" w:rsidRDefault="002F1BD0" w:rsidP="004C31BC">
            <w:pPr>
              <w:jc w:val="center"/>
              <w:rPr>
                <w:rFonts w:ascii="Times New Roman" w:hAnsi="Times New Roman" w:cs="Times New Roman"/>
                <w:sz w:val="20"/>
                <w:szCs w:val="20"/>
              </w:rPr>
            </w:pPr>
            <w:r w:rsidRPr="00730902">
              <w:rPr>
                <w:rFonts w:ascii="Times New Roman" w:hAnsi="Times New Roman" w:cs="Times New Roman"/>
                <w:sz w:val="20"/>
                <w:szCs w:val="20"/>
                <w:lang w:val="mn-MN"/>
              </w:rPr>
              <w:t>3</w:t>
            </w:r>
            <w:r w:rsidR="00730902" w:rsidRPr="00730902">
              <w:rPr>
                <w:rFonts w:ascii="Times New Roman" w:hAnsi="Times New Roman" w:cs="Times New Roman"/>
                <w:sz w:val="20"/>
                <w:szCs w:val="20"/>
                <w:lang w:val="mn-MN"/>
              </w:rPr>
              <w:t>0</w:t>
            </w:r>
          </w:p>
        </w:tc>
        <w:tc>
          <w:tcPr>
            <w:tcW w:w="923" w:type="dxa"/>
            <w:vAlign w:val="center"/>
          </w:tcPr>
          <w:p w14:paraId="218146F4" w14:textId="77777777" w:rsidR="003205A4" w:rsidRPr="00730902" w:rsidRDefault="003205A4" w:rsidP="004C31BC">
            <w:pPr>
              <w:rPr>
                <w:rFonts w:ascii="Times New Roman" w:hAnsi="Times New Roman" w:cs="Times New Roman"/>
                <w:sz w:val="20"/>
                <w:szCs w:val="20"/>
                <w:lang w:val="mn-MN"/>
              </w:rPr>
            </w:pPr>
            <w:r w:rsidRPr="00730902">
              <w:rPr>
                <w:rFonts w:ascii="Times New Roman" w:hAnsi="Times New Roman" w:cs="Times New Roman"/>
                <w:sz w:val="20"/>
                <w:szCs w:val="20"/>
                <w:lang w:val="mn-MN"/>
              </w:rPr>
              <w:t>Эрэгтэй</w:t>
            </w:r>
          </w:p>
        </w:tc>
        <w:tc>
          <w:tcPr>
            <w:tcW w:w="523" w:type="dxa"/>
            <w:vAlign w:val="center"/>
          </w:tcPr>
          <w:p w14:paraId="778BD0E9" w14:textId="6CABB7F0" w:rsidR="003205A4" w:rsidRPr="00730902" w:rsidRDefault="00730902" w:rsidP="004C31BC">
            <w:pPr>
              <w:jc w:val="center"/>
              <w:rPr>
                <w:rFonts w:ascii="Times New Roman" w:hAnsi="Times New Roman" w:cs="Times New Roman"/>
                <w:sz w:val="20"/>
                <w:szCs w:val="20"/>
              </w:rPr>
            </w:pPr>
            <w:r w:rsidRPr="00730902">
              <w:rPr>
                <w:rFonts w:ascii="Times New Roman" w:hAnsi="Times New Roman" w:cs="Times New Roman"/>
                <w:sz w:val="20"/>
                <w:szCs w:val="20"/>
                <w:lang w:val="mn-MN"/>
              </w:rPr>
              <w:t>45</w:t>
            </w:r>
          </w:p>
        </w:tc>
      </w:tr>
      <w:tr w:rsidR="00FD6FC3" w:rsidRPr="00FD6FC3" w14:paraId="66D49A02" w14:textId="77777777" w:rsidTr="00C40180">
        <w:trPr>
          <w:trHeight w:val="109"/>
        </w:trPr>
        <w:tc>
          <w:tcPr>
            <w:tcW w:w="284" w:type="dxa"/>
          </w:tcPr>
          <w:p w14:paraId="3BF775F8" w14:textId="77777777" w:rsidR="00DE51D9" w:rsidRPr="00C50DA4" w:rsidRDefault="00DE51D9" w:rsidP="004C31BC">
            <w:pPr>
              <w:jc w:val="both"/>
              <w:rPr>
                <w:rFonts w:ascii="Times New Roman" w:hAnsi="Times New Roman" w:cs="Times New Roman"/>
                <w:sz w:val="20"/>
                <w:szCs w:val="20"/>
                <w:lang w:val="mn-MN"/>
              </w:rPr>
            </w:pPr>
          </w:p>
          <w:p w14:paraId="5A718D91" w14:textId="333CBBA5" w:rsidR="003205A4" w:rsidRPr="00C50DA4" w:rsidRDefault="003205A4" w:rsidP="004C31BC">
            <w:pPr>
              <w:jc w:val="both"/>
              <w:rPr>
                <w:rFonts w:ascii="Times New Roman" w:hAnsi="Times New Roman" w:cs="Times New Roman"/>
                <w:sz w:val="20"/>
                <w:szCs w:val="20"/>
                <w:lang w:val="mn-MN"/>
              </w:rPr>
            </w:pPr>
            <w:r w:rsidRPr="00C50DA4">
              <w:rPr>
                <w:rFonts w:ascii="Times New Roman" w:hAnsi="Times New Roman" w:cs="Times New Roman"/>
                <w:sz w:val="20"/>
                <w:szCs w:val="20"/>
                <w:lang w:val="mn-MN"/>
              </w:rPr>
              <w:t>2</w:t>
            </w:r>
          </w:p>
        </w:tc>
        <w:tc>
          <w:tcPr>
            <w:tcW w:w="1436" w:type="dxa"/>
            <w:vAlign w:val="center"/>
          </w:tcPr>
          <w:p w14:paraId="5150C965" w14:textId="4B21EBAF" w:rsidR="003205A4" w:rsidRPr="00C50DA4" w:rsidRDefault="00DE51D9" w:rsidP="004C31BC">
            <w:pPr>
              <w:rPr>
                <w:rFonts w:ascii="Times New Roman" w:hAnsi="Times New Roman" w:cs="Times New Roman"/>
                <w:sz w:val="20"/>
                <w:szCs w:val="20"/>
                <w:lang w:val="mn-MN"/>
              </w:rPr>
            </w:pPr>
            <w:r w:rsidRPr="00C50DA4">
              <w:rPr>
                <w:rFonts w:ascii="Times New Roman" w:hAnsi="Times New Roman" w:cs="Times New Roman"/>
                <w:sz w:val="20"/>
                <w:szCs w:val="20"/>
                <w:lang w:val="mn-MN"/>
              </w:rPr>
              <w:t xml:space="preserve">Төрийн захиргааны </w:t>
            </w:r>
            <w:r w:rsidR="003205A4" w:rsidRPr="00C50DA4">
              <w:rPr>
                <w:rFonts w:ascii="Times New Roman" w:hAnsi="Times New Roman" w:cs="Times New Roman"/>
                <w:sz w:val="20"/>
                <w:szCs w:val="20"/>
                <w:lang w:val="mn-MN"/>
              </w:rPr>
              <w:t>албан хаагч</w:t>
            </w:r>
          </w:p>
        </w:tc>
        <w:tc>
          <w:tcPr>
            <w:tcW w:w="567" w:type="dxa"/>
            <w:vAlign w:val="center"/>
          </w:tcPr>
          <w:p w14:paraId="234AF9BD" w14:textId="5DCB9A0D" w:rsidR="003205A4" w:rsidRPr="00C50DA4" w:rsidRDefault="003205A4" w:rsidP="00ED0BF1">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1</w:t>
            </w:r>
            <w:r w:rsidR="00C50DA4" w:rsidRPr="00C50DA4">
              <w:rPr>
                <w:rFonts w:ascii="Times New Roman" w:hAnsi="Times New Roman" w:cs="Times New Roman"/>
                <w:sz w:val="20"/>
                <w:szCs w:val="20"/>
                <w:lang w:val="mn-MN"/>
              </w:rPr>
              <w:t>47</w:t>
            </w:r>
          </w:p>
        </w:tc>
        <w:tc>
          <w:tcPr>
            <w:tcW w:w="1087" w:type="dxa"/>
            <w:vAlign w:val="center"/>
          </w:tcPr>
          <w:p w14:paraId="0E5B9D88"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Магистр</w:t>
            </w:r>
          </w:p>
        </w:tc>
        <w:tc>
          <w:tcPr>
            <w:tcW w:w="617" w:type="dxa"/>
            <w:vAlign w:val="center"/>
          </w:tcPr>
          <w:p w14:paraId="6BB72406" w14:textId="6C4BC9F9" w:rsidR="003205A4" w:rsidRPr="00F82245" w:rsidRDefault="00ED0BF1" w:rsidP="004C31BC">
            <w:pPr>
              <w:jc w:val="center"/>
              <w:rPr>
                <w:rFonts w:ascii="Times New Roman" w:hAnsi="Times New Roman" w:cs="Times New Roman"/>
                <w:sz w:val="20"/>
                <w:szCs w:val="20"/>
              </w:rPr>
            </w:pPr>
            <w:r w:rsidRPr="00F82245">
              <w:rPr>
                <w:rFonts w:ascii="Times New Roman" w:hAnsi="Times New Roman" w:cs="Times New Roman"/>
                <w:sz w:val="20"/>
                <w:szCs w:val="20"/>
                <w:lang w:val="mn-MN"/>
              </w:rPr>
              <w:t>5</w:t>
            </w:r>
            <w:r w:rsidR="00F82245" w:rsidRPr="00F82245">
              <w:rPr>
                <w:rFonts w:ascii="Times New Roman" w:hAnsi="Times New Roman" w:cs="Times New Roman"/>
                <w:sz w:val="20"/>
                <w:szCs w:val="20"/>
                <w:lang w:val="mn-MN"/>
              </w:rPr>
              <w:t>9</w:t>
            </w:r>
          </w:p>
        </w:tc>
        <w:tc>
          <w:tcPr>
            <w:tcW w:w="1559" w:type="dxa"/>
            <w:gridSpan w:val="2"/>
            <w:vAlign w:val="center"/>
          </w:tcPr>
          <w:p w14:paraId="6BEDEE2B"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Эрх зүйч</w:t>
            </w:r>
          </w:p>
        </w:tc>
        <w:tc>
          <w:tcPr>
            <w:tcW w:w="943" w:type="dxa"/>
            <w:vAlign w:val="center"/>
          </w:tcPr>
          <w:p w14:paraId="21D6C85B" w14:textId="78C87B42" w:rsidR="003205A4" w:rsidRPr="00C40180" w:rsidRDefault="00730902" w:rsidP="004C31BC">
            <w:pPr>
              <w:jc w:val="center"/>
              <w:rPr>
                <w:rFonts w:ascii="Times New Roman" w:hAnsi="Times New Roman" w:cs="Times New Roman"/>
                <w:sz w:val="20"/>
                <w:szCs w:val="20"/>
              </w:rPr>
            </w:pPr>
            <w:r w:rsidRPr="00C40180">
              <w:rPr>
                <w:rFonts w:ascii="Times New Roman" w:hAnsi="Times New Roman" w:cs="Times New Roman"/>
                <w:sz w:val="20"/>
                <w:szCs w:val="20"/>
                <w:lang w:val="mn-MN"/>
              </w:rPr>
              <w:t>20</w:t>
            </w:r>
            <w:r w:rsidR="00C40180" w:rsidRPr="00C40180">
              <w:rPr>
                <w:rFonts w:ascii="Times New Roman" w:hAnsi="Times New Roman" w:cs="Times New Roman"/>
                <w:sz w:val="20"/>
                <w:szCs w:val="20"/>
              </w:rPr>
              <w:t>/</w:t>
            </w:r>
            <w:r w:rsidR="00ED0BF1" w:rsidRPr="00C40180">
              <w:rPr>
                <w:rFonts w:ascii="Times New Roman" w:hAnsi="Times New Roman" w:cs="Times New Roman"/>
                <w:sz w:val="20"/>
                <w:szCs w:val="20"/>
                <w:lang w:val="mn-MN"/>
              </w:rPr>
              <w:t>1</w:t>
            </w:r>
            <w:r w:rsidR="00F82245" w:rsidRPr="00C40180">
              <w:rPr>
                <w:rFonts w:ascii="Times New Roman" w:hAnsi="Times New Roman" w:cs="Times New Roman"/>
                <w:sz w:val="20"/>
                <w:szCs w:val="20"/>
                <w:lang w:val="mn-MN"/>
              </w:rPr>
              <w:t>3</w:t>
            </w:r>
            <w:r w:rsidR="00175B5D" w:rsidRPr="00C40180">
              <w:rPr>
                <w:rFonts w:ascii="Times New Roman" w:hAnsi="Times New Roman" w:cs="Times New Roman"/>
                <w:sz w:val="20"/>
                <w:szCs w:val="20"/>
              </w:rPr>
              <w:t>%</w:t>
            </w:r>
            <w:r w:rsidR="00C40180" w:rsidRPr="00C40180">
              <w:rPr>
                <w:rFonts w:ascii="Times New Roman" w:hAnsi="Times New Roman" w:cs="Times New Roman"/>
                <w:sz w:val="20"/>
                <w:szCs w:val="20"/>
              </w:rPr>
              <w:t>/</w:t>
            </w:r>
          </w:p>
        </w:tc>
        <w:tc>
          <w:tcPr>
            <w:tcW w:w="803" w:type="dxa"/>
            <w:gridSpan w:val="2"/>
            <w:vAlign w:val="center"/>
          </w:tcPr>
          <w:p w14:paraId="47D111B7" w14:textId="01A4414B" w:rsidR="003205A4" w:rsidRPr="00730902" w:rsidRDefault="002F1BD0" w:rsidP="002F1BD0">
            <w:pPr>
              <w:jc w:val="center"/>
              <w:rPr>
                <w:rFonts w:ascii="Times New Roman" w:hAnsi="Times New Roman" w:cs="Times New Roman"/>
                <w:sz w:val="20"/>
                <w:szCs w:val="20"/>
                <w:lang w:val="mn-MN"/>
              </w:rPr>
            </w:pPr>
            <w:r w:rsidRPr="00730902">
              <w:rPr>
                <w:rFonts w:ascii="Times New Roman" w:hAnsi="Times New Roman" w:cs="Times New Roman"/>
                <w:sz w:val="20"/>
                <w:szCs w:val="20"/>
                <w:lang w:val="mn-MN"/>
              </w:rPr>
              <w:t>2</w:t>
            </w:r>
            <w:r w:rsidR="00730902" w:rsidRPr="00730902">
              <w:rPr>
                <w:rFonts w:ascii="Times New Roman" w:hAnsi="Times New Roman" w:cs="Times New Roman"/>
                <w:sz w:val="20"/>
                <w:szCs w:val="20"/>
                <w:lang w:val="mn-MN"/>
              </w:rPr>
              <w:t>6</w:t>
            </w:r>
            <w:r w:rsidR="003205A4" w:rsidRPr="00730902">
              <w:rPr>
                <w:rFonts w:ascii="Times New Roman" w:hAnsi="Times New Roman" w:cs="Times New Roman"/>
                <w:sz w:val="20"/>
                <w:szCs w:val="20"/>
                <w:lang w:val="mn-MN"/>
              </w:rPr>
              <w:t>-</w:t>
            </w:r>
            <w:r w:rsidRPr="00730902">
              <w:rPr>
                <w:rFonts w:ascii="Times New Roman" w:hAnsi="Times New Roman" w:cs="Times New Roman"/>
                <w:sz w:val="20"/>
                <w:szCs w:val="20"/>
                <w:lang w:val="mn-MN"/>
              </w:rPr>
              <w:t>35</w:t>
            </w:r>
          </w:p>
        </w:tc>
        <w:tc>
          <w:tcPr>
            <w:tcW w:w="633" w:type="dxa"/>
            <w:gridSpan w:val="2"/>
            <w:vAlign w:val="center"/>
          </w:tcPr>
          <w:p w14:paraId="3AA17E56" w14:textId="63F65F1B" w:rsidR="003205A4" w:rsidRPr="00730902" w:rsidRDefault="00730902" w:rsidP="004C31BC">
            <w:pPr>
              <w:jc w:val="center"/>
              <w:rPr>
                <w:rFonts w:ascii="Times New Roman" w:hAnsi="Times New Roman" w:cs="Times New Roman"/>
                <w:sz w:val="20"/>
                <w:szCs w:val="20"/>
                <w:lang w:val="mn-MN"/>
              </w:rPr>
            </w:pPr>
            <w:r w:rsidRPr="00730902">
              <w:rPr>
                <w:rFonts w:ascii="Times New Roman" w:hAnsi="Times New Roman" w:cs="Times New Roman"/>
                <w:sz w:val="20"/>
                <w:szCs w:val="20"/>
                <w:lang w:val="mn-MN"/>
              </w:rPr>
              <w:t>52</w:t>
            </w:r>
          </w:p>
        </w:tc>
        <w:tc>
          <w:tcPr>
            <w:tcW w:w="923" w:type="dxa"/>
            <w:vAlign w:val="center"/>
          </w:tcPr>
          <w:p w14:paraId="60786F73" w14:textId="77777777" w:rsidR="003205A4" w:rsidRPr="00730902" w:rsidRDefault="003205A4" w:rsidP="004C31BC">
            <w:pPr>
              <w:rPr>
                <w:rFonts w:ascii="Times New Roman" w:hAnsi="Times New Roman" w:cs="Times New Roman"/>
                <w:sz w:val="20"/>
                <w:szCs w:val="20"/>
                <w:lang w:val="mn-MN"/>
              </w:rPr>
            </w:pPr>
            <w:r w:rsidRPr="00730902">
              <w:rPr>
                <w:rFonts w:ascii="Times New Roman" w:hAnsi="Times New Roman" w:cs="Times New Roman"/>
                <w:sz w:val="20"/>
                <w:szCs w:val="20"/>
                <w:lang w:val="mn-MN"/>
              </w:rPr>
              <w:t>Эмэгтэй</w:t>
            </w:r>
          </w:p>
        </w:tc>
        <w:tc>
          <w:tcPr>
            <w:tcW w:w="523" w:type="dxa"/>
            <w:vAlign w:val="center"/>
          </w:tcPr>
          <w:p w14:paraId="07587030" w14:textId="2FE7B377" w:rsidR="003205A4" w:rsidRPr="00730902" w:rsidRDefault="002F1BD0" w:rsidP="004C31BC">
            <w:pPr>
              <w:jc w:val="center"/>
              <w:rPr>
                <w:rFonts w:ascii="Times New Roman" w:hAnsi="Times New Roman" w:cs="Times New Roman"/>
                <w:sz w:val="20"/>
                <w:szCs w:val="20"/>
              </w:rPr>
            </w:pPr>
            <w:r w:rsidRPr="00730902">
              <w:rPr>
                <w:rFonts w:ascii="Times New Roman" w:hAnsi="Times New Roman" w:cs="Times New Roman"/>
                <w:sz w:val="20"/>
                <w:szCs w:val="20"/>
                <w:lang w:val="mn-MN"/>
              </w:rPr>
              <w:t>1</w:t>
            </w:r>
            <w:r w:rsidR="00730902" w:rsidRPr="00730902">
              <w:rPr>
                <w:rFonts w:ascii="Times New Roman" w:hAnsi="Times New Roman" w:cs="Times New Roman"/>
                <w:sz w:val="20"/>
                <w:szCs w:val="20"/>
                <w:lang w:val="mn-MN"/>
              </w:rPr>
              <w:t>13</w:t>
            </w:r>
          </w:p>
        </w:tc>
      </w:tr>
      <w:tr w:rsidR="00FD6FC3" w:rsidRPr="00FD6FC3" w14:paraId="69E9A79E" w14:textId="77777777" w:rsidTr="00C40180">
        <w:tc>
          <w:tcPr>
            <w:tcW w:w="284" w:type="dxa"/>
          </w:tcPr>
          <w:p w14:paraId="37A79646" w14:textId="77777777" w:rsidR="00DE51D9" w:rsidRPr="00C50DA4" w:rsidRDefault="00DE51D9" w:rsidP="004C31BC">
            <w:pPr>
              <w:jc w:val="both"/>
              <w:rPr>
                <w:rFonts w:ascii="Times New Roman" w:hAnsi="Times New Roman" w:cs="Times New Roman"/>
                <w:sz w:val="20"/>
                <w:szCs w:val="20"/>
                <w:lang w:val="mn-MN"/>
              </w:rPr>
            </w:pPr>
          </w:p>
          <w:p w14:paraId="05251DE4" w14:textId="6AFAEEC9" w:rsidR="003205A4" w:rsidRPr="00C50DA4" w:rsidRDefault="003205A4" w:rsidP="004C31BC">
            <w:pPr>
              <w:jc w:val="both"/>
              <w:rPr>
                <w:rFonts w:ascii="Times New Roman" w:hAnsi="Times New Roman" w:cs="Times New Roman"/>
                <w:sz w:val="20"/>
                <w:szCs w:val="20"/>
                <w:lang w:val="mn-MN"/>
              </w:rPr>
            </w:pPr>
            <w:r w:rsidRPr="00C50DA4">
              <w:rPr>
                <w:rFonts w:ascii="Times New Roman" w:hAnsi="Times New Roman" w:cs="Times New Roman"/>
                <w:sz w:val="20"/>
                <w:szCs w:val="20"/>
                <w:lang w:val="mn-MN"/>
              </w:rPr>
              <w:t>3</w:t>
            </w:r>
          </w:p>
        </w:tc>
        <w:tc>
          <w:tcPr>
            <w:tcW w:w="1436" w:type="dxa"/>
            <w:vAlign w:val="center"/>
          </w:tcPr>
          <w:p w14:paraId="7BF85B2A" w14:textId="77777777" w:rsidR="003205A4" w:rsidRPr="00C50DA4" w:rsidRDefault="003205A4" w:rsidP="004C31BC">
            <w:pPr>
              <w:rPr>
                <w:rFonts w:ascii="Times New Roman" w:hAnsi="Times New Roman" w:cs="Times New Roman"/>
                <w:sz w:val="20"/>
                <w:szCs w:val="20"/>
                <w:lang w:val="mn-MN"/>
              </w:rPr>
            </w:pPr>
            <w:r w:rsidRPr="00C50DA4">
              <w:rPr>
                <w:rFonts w:ascii="Times New Roman" w:hAnsi="Times New Roman" w:cs="Times New Roman"/>
                <w:sz w:val="20"/>
                <w:szCs w:val="20"/>
                <w:lang w:val="mn-MN"/>
              </w:rPr>
              <w:t>Төрийн үйлчилгээний албан хаагч</w:t>
            </w:r>
          </w:p>
        </w:tc>
        <w:tc>
          <w:tcPr>
            <w:tcW w:w="567" w:type="dxa"/>
            <w:vAlign w:val="center"/>
          </w:tcPr>
          <w:p w14:paraId="01CE41F6" w14:textId="7DD4066B" w:rsidR="003205A4" w:rsidRPr="00C50DA4" w:rsidRDefault="00C50DA4" w:rsidP="00ED0BF1">
            <w:pPr>
              <w:jc w:val="center"/>
              <w:rPr>
                <w:rFonts w:ascii="Times New Roman" w:hAnsi="Times New Roman" w:cs="Times New Roman"/>
                <w:sz w:val="20"/>
                <w:szCs w:val="20"/>
                <w:lang w:val="mn-MN"/>
              </w:rPr>
            </w:pPr>
            <w:r w:rsidRPr="00C50DA4">
              <w:rPr>
                <w:rFonts w:ascii="Times New Roman" w:hAnsi="Times New Roman" w:cs="Times New Roman"/>
                <w:sz w:val="20"/>
                <w:szCs w:val="20"/>
                <w:lang w:val="mn-MN"/>
              </w:rPr>
              <w:t>8</w:t>
            </w:r>
          </w:p>
        </w:tc>
        <w:tc>
          <w:tcPr>
            <w:tcW w:w="1087" w:type="dxa"/>
            <w:vAlign w:val="center"/>
          </w:tcPr>
          <w:p w14:paraId="60C53CD4"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Бакалавр</w:t>
            </w:r>
          </w:p>
        </w:tc>
        <w:tc>
          <w:tcPr>
            <w:tcW w:w="617" w:type="dxa"/>
            <w:vAlign w:val="center"/>
          </w:tcPr>
          <w:p w14:paraId="09BB6F48" w14:textId="4B8711BF" w:rsidR="003205A4" w:rsidRPr="00F82245" w:rsidRDefault="00F82245" w:rsidP="004C31BC">
            <w:pPr>
              <w:jc w:val="center"/>
              <w:rPr>
                <w:rFonts w:ascii="Times New Roman" w:hAnsi="Times New Roman" w:cs="Times New Roman"/>
                <w:sz w:val="20"/>
                <w:szCs w:val="20"/>
              </w:rPr>
            </w:pPr>
            <w:r w:rsidRPr="00F82245">
              <w:rPr>
                <w:rFonts w:ascii="Times New Roman" w:hAnsi="Times New Roman" w:cs="Times New Roman"/>
                <w:sz w:val="20"/>
                <w:szCs w:val="20"/>
                <w:lang w:val="mn-MN"/>
              </w:rPr>
              <w:t>96</w:t>
            </w:r>
          </w:p>
        </w:tc>
        <w:tc>
          <w:tcPr>
            <w:tcW w:w="1559" w:type="dxa"/>
            <w:gridSpan w:val="2"/>
            <w:vAlign w:val="center"/>
          </w:tcPr>
          <w:p w14:paraId="76A8D49A"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Бусад мэргэжил</w:t>
            </w:r>
          </w:p>
        </w:tc>
        <w:tc>
          <w:tcPr>
            <w:tcW w:w="943" w:type="dxa"/>
            <w:vAlign w:val="center"/>
          </w:tcPr>
          <w:p w14:paraId="45F101AB" w14:textId="32102821" w:rsidR="003205A4" w:rsidRPr="00C40180" w:rsidRDefault="00730902" w:rsidP="004C31BC">
            <w:pPr>
              <w:jc w:val="center"/>
              <w:rPr>
                <w:rFonts w:ascii="Times New Roman" w:hAnsi="Times New Roman" w:cs="Times New Roman"/>
                <w:sz w:val="20"/>
                <w:szCs w:val="20"/>
              </w:rPr>
            </w:pPr>
            <w:r w:rsidRPr="00C40180">
              <w:rPr>
                <w:rFonts w:ascii="Times New Roman" w:hAnsi="Times New Roman" w:cs="Times New Roman"/>
                <w:sz w:val="20"/>
                <w:szCs w:val="20"/>
                <w:lang w:val="mn-MN"/>
              </w:rPr>
              <w:t>47</w:t>
            </w:r>
            <w:r w:rsidR="00C40180" w:rsidRPr="00C40180">
              <w:rPr>
                <w:rFonts w:ascii="Times New Roman" w:hAnsi="Times New Roman" w:cs="Times New Roman"/>
                <w:sz w:val="20"/>
                <w:szCs w:val="20"/>
              </w:rPr>
              <w:t>/</w:t>
            </w:r>
            <w:r w:rsidR="00175B5D" w:rsidRPr="00C40180">
              <w:rPr>
                <w:rFonts w:ascii="Times New Roman" w:hAnsi="Times New Roman" w:cs="Times New Roman"/>
                <w:sz w:val="20"/>
                <w:szCs w:val="20"/>
              </w:rPr>
              <w:t>3</w:t>
            </w:r>
            <w:r w:rsidR="00F82245" w:rsidRPr="00C40180">
              <w:rPr>
                <w:rFonts w:ascii="Times New Roman" w:hAnsi="Times New Roman" w:cs="Times New Roman"/>
                <w:sz w:val="20"/>
                <w:szCs w:val="20"/>
                <w:lang w:val="mn-MN"/>
              </w:rPr>
              <w:t>0</w:t>
            </w:r>
            <w:r w:rsidR="00175B5D" w:rsidRPr="00C40180">
              <w:rPr>
                <w:rFonts w:ascii="Times New Roman" w:hAnsi="Times New Roman" w:cs="Times New Roman"/>
                <w:sz w:val="20"/>
                <w:szCs w:val="20"/>
              </w:rPr>
              <w:t>%</w:t>
            </w:r>
            <w:r w:rsidR="00C40180" w:rsidRPr="00C40180">
              <w:rPr>
                <w:rFonts w:ascii="Times New Roman" w:hAnsi="Times New Roman" w:cs="Times New Roman"/>
                <w:sz w:val="20"/>
                <w:szCs w:val="20"/>
              </w:rPr>
              <w:t>/</w:t>
            </w:r>
          </w:p>
        </w:tc>
        <w:tc>
          <w:tcPr>
            <w:tcW w:w="803" w:type="dxa"/>
            <w:gridSpan w:val="2"/>
            <w:vAlign w:val="center"/>
          </w:tcPr>
          <w:p w14:paraId="49D9E259" w14:textId="38556660" w:rsidR="003205A4" w:rsidRPr="00730902" w:rsidRDefault="002F1BD0" w:rsidP="002F1BD0">
            <w:pPr>
              <w:jc w:val="center"/>
              <w:rPr>
                <w:rFonts w:ascii="Times New Roman" w:hAnsi="Times New Roman" w:cs="Times New Roman"/>
                <w:sz w:val="20"/>
                <w:szCs w:val="20"/>
                <w:lang w:val="mn-MN"/>
              </w:rPr>
            </w:pPr>
            <w:r w:rsidRPr="00730902">
              <w:rPr>
                <w:rFonts w:ascii="Times New Roman" w:hAnsi="Times New Roman" w:cs="Times New Roman"/>
                <w:sz w:val="20"/>
                <w:szCs w:val="20"/>
                <w:lang w:val="mn-MN"/>
              </w:rPr>
              <w:t>3</w:t>
            </w:r>
            <w:r w:rsidR="00730902" w:rsidRPr="00730902">
              <w:rPr>
                <w:rFonts w:ascii="Times New Roman" w:hAnsi="Times New Roman" w:cs="Times New Roman"/>
                <w:sz w:val="20"/>
                <w:szCs w:val="20"/>
                <w:lang w:val="mn-MN"/>
              </w:rPr>
              <w:t>6</w:t>
            </w:r>
            <w:r w:rsidR="003205A4" w:rsidRPr="00730902">
              <w:rPr>
                <w:rFonts w:ascii="Times New Roman" w:hAnsi="Times New Roman" w:cs="Times New Roman"/>
                <w:sz w:val="20"/>
                <w:szCs w:val="20"/>
                <w:lang w:val="mn-MN"/>
              </w:rPr>
              <w:t>-</w:t>
            </w:r>
            <w:r w:rsidRPr="00730902">
              <w:rPr>
                <w:rFonts w:ascii="Times New Roman" w:hAnsi="Times New Roman" w:cs="Times New Roman"/>
                <w:sz w:val="20"/>
                <w:szCs w:val="20"/>
                <w:lang w:val="mn-MN"/>
              </w:rPr>
              <w:t>45</w:t>
            </w:r>
          </w:p>
        </w:tc>
        <w:tc>
          <w:tcPr>
            <w:tcW w:w="633" w:type="dxa"/>
            <w:gridSpan w:val="2"/>
            <w:vAlign w:val="center"/>
          </w:tcPr>
          <w:p w14:paraId="46CD5962" w14:textId="3768568F" w:rsidR="003205A4" w:rsidRPr="00730902" w:rsidRDefault="00730902" w:rsidP="004C31BC">
            <w:pPr>
              <w:jc w:val="center"/>
              <w:rPr>
                <w:rFonts w:ascii="Times New Roman" w:hAnsi="Times New Roman" w:cs="Times New Roman"/>
                <w:sz w:val="20"/>
                <w:szCs w:val="20"/>
                <w:lang w:val="mn-MN"/>
              </w:rPr>
            </w:pPr>
            <w:r w:rsidRPr="00730902">
              <w:rPr>
                <w:rFonts w:ascii="Times New Roman" w:hAnsi="Times New Roman" w:cs="Times New Roman"/>
                <w:sz w:val="20"/>
                <w:szCs w:val="20"/>
                <w:lang w:val="mn-MN"/>
              </w:rPr>
              <w:t>43</w:t>
            </w:r>
          </w:p>
        </w:tc>
        <w:tc>
          <w:tcPr>
            <w:tcW w:w="923" w:type="dxa"/>
          </w:tcPr>
          <w:p w14:paraId="4EEAD167" w14:textId="77777777" w:rsidR="003205A4" w:rsidRPr="00FD6FC3" w:rsidRDefault="003205A4" w:rsidP="004C31BC">
            <w:pPr>
              <w:jc w:val="both"/>
              <w:rPr>
                <w:rFonts w:ascii="Times New Roman" w:hAnsi="Times New Roman" w:cs="Times New Roman"/>
                <w:color w:val="FF0000"/>
                <w:sz w:val="20"/>
                <w:szCs w:val="20"/>
                <w:lang w:val="mn-MN"/>
              </w:rPr>
            </w:pPr>
          </w:p>
        </w:tc>
        <w:tc>
          <w:tcPr>
            <w:tcW w:w="523" w:type="dxa"/>
          </w:tcPr>
          <w:p w14:paraId="21703D3A" w14:textId="77777777" w:rsidR="003205A4" w:rsidRPr="00FD6FC3" w:rsidRDefault="003205A4" w:rsidP="004C31BC">
            <w:pPr>
              <w:jc w:val="both"/>
              <w:rPr>
                <w:rFonts w:ascii="Times New Roman" w:hAnsi="Times New Roman" w:cs="Times New Roman"/>
                <w:color w:val="FF0000"/>
                <w:sz w:val="20"/>
                <w:szCs w:val="20"/>
                <w:lang w:val="mn-MN"/>
              </w:rPr>
            </w:pPr>
          </w:p>
        </w:tc>
      </w:tr>
      <w:tr w:rsidR="00FD6FC3" w:rsidRPr="00FD6FC3" w14:paraId="57D7DE4A" w14:textId="77777777" w:rsidTr="00C40180">
        <w:tc>
          <w:tcPr>
            <w:tcW w:w="284" w:type="dxa"/>
            <w:vAlign w:val="center"/>
          </w:tcPr>
          <w:p w14:paraId="43D05887" w14:textId="77777777" w:rsidR="003205A4" w:rsidRPr="00F82245" w:rsidRDefault="003205A4" w:rsidP="004C31BC">
            <w:pPr>
              <w:jc w:val="both"/>
              <w:rPr>
                <w:rFonts w:ascii="Times New Roman" w:hAnsi="Times New Roman" w:cs="Times New Roman"/>
                <w:sz w:val="20"/>
                <w:szCs w:val="20"/>
                <w:lang w:val="mn-MN"/>
              </w:rPr>
            </w:pPr>
            <w:r w:rsidRPr="00F82245">
              <w:rPr>
                <w:rFonts w:ascii="Times New Roman" w:hAnsi="Times New Roman" w:cs="Times New Roman"/>
                <w:sz w:val="20"/>
                <w:szCs w:val="20"/>
                <w:lang w:val="mn-MN"/>
              </w:rPr>
              <w:t>4</w:t>
            </w:r>
          </w:p>
        </w:tc>
        <w:tc>
          <w:tcPr>
            <w:tcW w:w="1436" w:type="dxa"/>
            <w:vAlign w:val="center"/>
          </w:tcPr>
          <w:p w14:paraId="2AE0FDC0" w14:textId="0A0F3E3D" w:rsidR="003205A4" w:rsidRPr="00F82245" w:rsidRDefault="003205A4" w:rsidP="004C31BC">
            <w:pPr>
              <w:rPr>
                <w:rFonts w:ascii="Times New Roman" w:hAnsi="Times New Roman" w:cs="Times New Roman"/>
                <w:sz w:val="20"/>
                <w:szCs w:val="20"/>
                <w:lang w:val="mn-MN"/>
              </w:rPr>
            </w:pPr>
          </w:p>
        </w:tc>
        <w:tc>
          <w:tcPr>
            <w:tcW w:w="567" w:type="dxa"/>
            <w:vAlign w:val="center"/>
          </w:tcPr>
          <w:p w14:paraId="147365E6" w14:textId="79749F46" w:rsidR="003205A4" w:rsidRPr="00F82245" w:rsidRDefault="003205A4" w:rsidP="004C31BC">
            <w:pPr>
              <w:jc w:val="center"/>
              <w:rPr>
                <w:rFonts w:ascii="Times New Roman" w:hAnsi="Times New Roman" w:cs="Times New Roman"/>
                <w:sz w:val="20"/>
                <w:szCs w:val="20"/>
              </w:rPr>
            </w:pPr>
          </w:p>
        </w:tc>
        <w:tc>
          <w:tcPr>
            <w:tcW w:w="1087" w:type="dxa"/>
            <w:vAlign w:val="center"/>
          </w:tcPr>
          <w:p w14:paraId="2A18F668" w14:textId="77777777" w:rsidR="003205A4" w:rsidRPr="00F82245" w:rsidRDefault="003205A4" w:rsidP="004C31BC">
            <w:pPr>
              <w:rPr>
                <w:rFonts w:ascii="Times New Roman" w:hAnsi="Times New Roman" w:cs="Times New Roman"/>
                <w:sz w:val="20"/>
                <w:szCs w:val="20"/>
                <w:lang w:val="mn-MN"/>
              </w:rPr>
            </w:pPr>
            <w:r w:rsidRPr="00F82245">
              <w:rPr>
                <w:rFonts w:ascii="Times New Roman" w:hAnsi="Times New Roman" w:cs="Times New Roman"/>
                <w:sz w:val="20"/>
                <w:szCs w:val="20"/>
                <w:lang w:val="mn-MN"/>
              </w:rPr>
              <w:t>Бүрэн дунд</w:t>
            </w:r>
          </w:p>
        </w:tc>
        <w:tc>
          <w:tcPr>
            <w:tcW w:w="617" w:type="dxa"/>
            <w:vAlign w:val="center"/>
          </w:tcPr>
          <w:p w14:paraId="1AB1C30F" w14:textId="556DC877" w:rsidR="003205A4" w:rsidRPr="00F82245" w:rsidRDefault="00F82245" w:rsidP="004C31BC">
            <w:pPr>
              <w:jc w:val="center"/>
              <w:rPr>
                <w:rFonts w:ascii="Times New Roman" w:hAnsi="Times New Roman" w:cs="Times New Roman"/>
                <w:sz w:val="20"/>
                <w:szCs w:val="20"/>
                <w:lang w:val="mn-MN"/>
              </w:rPr>
            </w:pPr>
            <w:r w:rsidRPr="00F82245">
              <w:rPr>
                <w:rFonts w:ascii="Times New Roman" w:hAnsi="Times New Roman" w:cs="Times New Roman"/>
                <w:sz w:val="20"/>
                <w:szCs w:val="20"/>
                <w:lang w:val="mn-MN"/>
              </w:rPr>
              <w:t>1</w:t>
            </w:r>
          </w:p>
        </w:tc>
        <w:tc>
          <w:tcPr>
            <w:tcW w:w="1559" w:type="dxa"/>
            <w:gridSpan w:val="2"/>
            <w:vAlign w:val="center"/>
          </w:tcPr>
          <w:p w14:paraId="3094D0AB" w14:textId="77777777" w:rsidR="003205A4" w:rsidRPr="00FD6FC3" w:rsidRDefault="003205A4" w:rsidP="004C31BC">
            <w:pPr>
              <w:rPr>
                <w:rFonts w:ascii="Times New Roman" w:hAnsi="Times New Roman" w:cs="Times New Roman"/>
                <w:color w:val="FF0000"/>
                <w:sz w:val="20"/>
                <w:szCs w:val="20"/>
                <w:lang w:val="mn-MN"/>
              </w:rPr>
            </w:pPr>
          </w:p>
        </w:tc>
        <w:tc>
          <w:tcPr>
            <w:tcW w:w="943" w:type="dxa"/>
            <w:vAlign w:val="center"/>
          </w:tcPr>
          <w:p w14:paraId="58160F21" w14:textId="77777777" w:rsidR="003205A4" w:rsidRPr="00FD6FC3" w:rsidRDefault="003205A4" w:rsidP="004C31BC">
            <w:pPr>
              <w:jc w:val="center"/>
              <w:rPr>
                <w:rFonts w:ascii="Times New Roman" w:hAnsi="Times New Roman" w:cs="Times New Roman"/>
                <w:color w:val="FF0000"/>
                <w:sz w:val="20"/>
                <w:szCs w:val="20"/>
                <w:lang w:val="mn-MN"/>
              </w:rPr>
            </w:pPr>
          </w:p>
        </w:tc>
        <w:tc>
          <w:tcPr>
            <w:tcW w:w="803" w:type="dxa"/>
            <w:gridSpan w:val="2"/>
            <w:vAlign w:val="center"/>
          </w:tcPr>
          <w:p w14:paraId="614F4B1D" w14:textId="6911F328" w:rsidR="003205A4" w:rsidRPr="00730902" w:rsidRDefault="002F1BD0" w:rsidP="004C31BC">
            <w:pPr>
              <w:jc w:val="center"/>
              <w:rPr>
                <w:rFonts w:ascii="Times New Roman" w:hAnsi="Times New Roman" w:cs="Times New Roman"/>
                <w:sz w:val="20"/>
                <w:szCs w:val="20"/>
                <w:lang w:val="mn-MN"/>
              </w:rPr>
            </w:pPr>
            <w:r w:rsidRPr="00730902">
              <w:rPr>
                <w:rFonts w:ascii="Times New Roman" w:hAnsi="Times New Roman" w:cs="Times New Roman"/>
                <w:sz w:val="20"/>
                <w:szCs w:val="20"/>
                <w:lang w:val="mn-MN"/>
              </w:rPr>
              <w:t>45</w:t>
            </w:r>
            <w:r w:rsidR="003205A4" w:rsidRPr="00730902">
              <w:rPr>
                <w:rFonts w:ascii="Times New Roman" w:hAnsi="Times New Roman" w:cs="Times New Roman"/>
                <w:sz w:val="20"/>
                <w:szCs w:val="20"/>
                <w:lang w:val="mn-MN"/>
              </w:rPr>
              <w:t>-60</w:t>
            </w:r>
          </w:p>
        </w:tc>
        <w:tc>
          <w:tcPr>
            <w:tcW w:w="633" w:type="dxa"/>
            <w:gridSpan w:val="2"/>
            <w:vAlign w:val="center"/>
          </w:tcPr>
          <w:p w14:paraId="3A01877B" w14:textId="2C96401A" w:rsidR="003205A4" w:rsidRPr="00730902" w:rsidRDefault="002F1BD0" w:rsidP="004C31BC">
            <w:pPr>
              <w:jc w:val="center"/>
              <w:rPr>
                <w:rFonts w:ascii="Times New Roman" w:hAnsi="Times New Roman" w:cs="Times New Roman"/>
                <w:sz w:val="20"/>
                <w:szCs w:val="20"/>
              </w:rPr>
            </w:pPr>
            <w:r w:rsidRPr="00730902">
              <w:rPr>
                <w:rFonts w:ascii="Times New Roman" w:hAnsi="Times New Roman" w:cs="Times New Roman"/>
                <w:sz w:val="20"/>
                <w:szCs w:val="20"/>
                <w:lang w:val="mn-MN"/>
              </w:rPr>
              <w:t>3</w:t>
            </w:r>
            <w:r w:rsidR="00175B5D" w:rsidRPr="00730902">
              <w:rPr>
                <w:rFonts w:ascii="Times New Roman" w:hAnsi="Times New Roman" w:cs="Times New Roman"/>
                <w:sz w:val="20"/>
                <w:szCs w:val="20"/>
              </w:rPr>
              <w:t>1</w:t>
            </w:r>
          </w:p>
        </w:tc>
        <w:tc>
          <w:tcPr>
            <w:tcW w:w="923" w:type="dxa"/>
          </w:tcPr>
          <w:p w14:paraId="67B73B65" w14:textId="77777777" w:rsidR="003205A4" w:rsidRPr="00FD6FC3" w:rsidRDefault="003205A4" w:rsidP="004C31BC">
            <w:pPr>
              <w:jc w:val="both"/>
              <w:rPr>
                <w:rFonts w:ascii="Times New Roman" w:hAnsi="Times New Roman" w:cs="Times New Roman"/>
                <w:color w:val="FF0000"/>
                <w:sz w:val="20"/>
                <w:szCs w:val="20"/>
                <w:lang w:val="mn-MN"/>
              </w:rPr>
            </w:pPr>
          </w:p>
        </w:tc>
        <w:tc>
          <w:tcPr>
            <w:tcW w:w="523" w:type="dxa"/>
          </w:tcPr>
          <w:p w14:paraId="7B6E76FE" w14:textId="77777777" w:rsidR="003205A4" w:rsidRPr="00FD6FC3" w:rsidRDefault="003205A4" w:rsidP="004C31BC">
            <w:pPr>
              <w:jc w:val="both"/>
              <w:rPr>
                <w:rFonts w:ascii="Times New Roman" w:hAnsi="Times New Roman" w:cs="Times New Roman"/>
                <w:color w:val="FF0000"/>
                <w:sz w:val="20"/>
                <w:szCs w:val="20"/>
                <w:lang w:val="mn-MN"/>
              </w:rPr>
            </w:pPr>
          </w:p>
        </w:tc>
      </w:tr>
    </w:tbl>
    <w:p w14:paraId="77AA0879" w14:textId="773BE51D" w:rsidR="00EC4C60" w:rsidRPr="00FD6FC3" w:rsidRDefault="00DD531C" w:rsidP="00EC4C60">
      <w:pPr>
        <w:pStyle w:val="ListParagraph"/>
        <w:numPr>
          <w:ilvl w:val="0"/>
          <w:numId w:val="23"/>
        </w:numPr>
        <w:tabs>
          <w:tab w:val="left" w:pos="284"/>
          <w:tab w:val="left" w:pos="360"/>
          <w:tab w:val="left" w:pos="709"/>
          <w:tab w:val="left" w:pos="990"/>
        </w:tabs>
        <w:spacing w:before="120" w:after="0" w:line="240" w:lineRule="auto"/>
        <w:ind w:hanging="1080"/>
        <w:jc w:val="both"/>
        <w:rPr>
          <w:rFonts w:ascii="Times New Roman" w:eastAsia="Times New Roman" w:hAnsi="Times New Roman" w:cs="Times New Roman"/>
          <w:i/>
          <w:color w:val="FF0000"/>
          <w:sz w:val="16"/>
          <w:szCs w:val="16"/>
          <w:lang w:val="mn-MN"/>
        </w:rPr>
      </w:pPr>
      <w:r w:rsidRPr="00C40180">
        <w:rPr>
          <w:rFonts w:ascii="Times New Roman" w:eastAsia="Times New Roman" w:hAnsi="Times New Roman" w:cs="Times New Roman"/>
          <w:i/>
          <w:sz w:val="16"/>
          <w:szCs w:val="16"/>
          <w:lang w:val="mn-MN"/>
        </w:rPr>
        <w:t>Эмэгтэй-</w:t>
      </w:r>
      <w:r w:rsidR="00C40180" w:rsidRPr="00C40180">
        <w:rPr>
          <w:rFonts w:ascii="Times New Roman" w:eastAsia="Times New Roman" w:hAnsi="Times New Roman" w:cs="Times New Roman"/>
          <w:i/>
          <w:sz w:val="16"/>
          <w:szCs w:val="16"/>
        </w:rPr>
        <w:t>71.5</w:t>
      </w:r>
      <w:r w:rsidRPr="00C40180">
        <w:rPr>
          <w:rFonts w:ascii="Times New Roman" w:eastAsia="Times New Roman" w:hAnsi="Times New Roman" w:cs="Times New Roman"/>
          <w:i/>
          <w:sz w:val="16"/>
          <w:szCs w:val="16"/>
        </w:rPr>
        <w:t xml:space="preserve">%, </w:t>
      </w:r>
      <w:r w:rsidR="00EC4C60" w:rsidRPr="00C40180">
        <w:rPr>
          <w:rFonts w:ascii="Times New Roman" w:eastAsia="Times New Roman" w:hAnsi="Times New Roman" w:cs="Times New Roman"/>
          <w:i/>
          <w:sz w:val="16"/>
          <w:szCs w:val="16"/>
        </w:rPr>
        <w:t xml:space="preserve"> </w:t>
      </w:r>
      <w:r w:rsidRPr="00C40180">
        <w:rPr>
          <w:rFonts w:ascii="Times New Roman" w:eastAsia="Times New Roman" w:hAnsi="Times New Roman" w:cs="Times New Roman"/>
          <w:i/>
          <w:sz w:val="16"/>
          <w:szCs w:val="16"/>
          <w:lang w:val="mn-MN"/>
        </w:rPr>
        <w:t xml:space="preserve">эрэгтэй </w:t>
      </w:r>
      <w:r w:rsidR="00C40180" w:rsidRPr="00C40180">
        <w:rPr>
          <w:rFonts w:ascii="Times New Roman" w:eastAsia="Times New Roman" w:hAnsi="Times New Roman" w:cs="Times New Roman"/>
          <w:i/>
          <w:sz w:val="16"/>
          <w:szCs w:val="16"/>
          <w:lang w:val="mn-MN"/>
        </w:rPr>
        <w:t>28</w:t>
      </w:r>
      <w:r w:rsidR="00C40180" w:rsidRPr="00C40180">
        <w:rPr>
          <w:rFonts w:ascii="Times New Roman" w:eastAsia="Times New Roman" w:hAnsi="Times New Roman" w:cs="Times New Roman"/>
          <w:i/>
          <w:sz w:val="16"/>
          <w:szCs w:val="16"/>
        </w:rPr>
        <w:t>.</w:t>
      </w:r>
      <w:r w:rsidR="00C40180" w:rsidRPr="00C40180">
        <w:rPr>
          <w:rFonts w:ascii="Times New Roman" w:eastAsia="Times New Roman" w:hAnsi="Times New Roman" w:cs="Times New Roman"/>
          <w:i/>
          <w:sz w:val="16"/>
          <w:szCs w:val="16"/>
          <w:lang w:val="mn-MN"/>
        </w:rPr>
        <w:t>4</w:t>
      </w:r>
      <w:r w:rsidRPr="00C40180">
        <w:rPr>
          <w:rFonts w:ascii="Times New Roman" w:eastAsia="Times New Roman" w:hAnsi="Times New Roman" w:cs="Times New Roman"/>
          <w:i/>
          <w:sz w:val="16"/>
          <w:szCs w:val="16"/>
        </w:rPr>
        <w:t>%</w:t>
      </w:r>
      <w:r w:rsidRPr="00C40180">
        <w:rPr>
          <w:rFonts w:ascii="Times New Roman" w:eastAsia="Times New Roman" w:hAnsi="Times New Roman" w:cs="Times New Roman"/>
          <w:i/>
          <w:sz w:val="16"/>
          <w:szCs w:val="16"/>
          <w:lang w:val="mn-MN"/>
        </w:rPr>
        <w:t xml:space="preserve">, </w:t>
      </w:r>
    </w:p>
    <w:p w14:paraId="1484AE7C" w14:textId="1DAFA3F5" w:rsidR="00EC4C60" w:rsidRPr="00C40180" w:rsidRDefault="00DD531C" w:rsidP="00EC4C60">
      <w:pPr>
        <w:pStyle w:val="ListParagraph"/>
        <w:numPr>
          <w:ilvl w:val="0"/>
          <w:numId w:val="23"/>
        </w:numPr>
        <w:tabs>
          <w:tab w:val="left" w:pos="284"/>
          <w:tab w:val="left" w:pos="360"/>
          <w:tab w:val="left" w:pos="709"/>
          <w:tab w:val="left" w:pos="990"/>
        </w:tabs>
        <w:spacing w:before="120" w:after="0" w:line="240" w:lineRule="auto"/>
        <w:ind w:hanging="1080"/>
        <w:jc w:val="both"/>
        <w:rPr>
          <w:rFonts w:ascii="Times New Roman" w:eastAsia="Times New Roman" w:hAnsi="Times New Roman" w:cs="Times New Roman"/>
          <w:i/>
          <w:sz w:val="16"/>
          <w:szCs w:val="16"/>
          <w:lang w:val="mn-MN"/>
        </w:rPr>
      </w:pPr>
      <w:r w:rsidRPr="00C40180">
        <w:rPr>
          <w:rFonts w:ascii="Times New Roman" w:eastAsia="Times New Roman" w:hAnsi="Times New Roman" w:cs="Times New Roman"/>
          <w:i/>
          <w:sz w:val="16"/>
          <w:szCs w:val="16"/>
          <w:lang w:val="mn-MN"/>
        </w:rPr>
        <w:t>25 доош-2</w:t>
      </w:r>
      <w:r w:rsidR="00730902" w:rsidRPr="00C40180">
        <w:rPr>
          <w:rFonts w:ascii="Times New Roman" w:eastAsia="Times New Roman" w:hAnsi="Times New Roman" w:cs="Times New Roman"/>
          <w:i/>
          <w:sz w:val="16"/>
          <w:szCs w:val="16"/>
          <w:lang w:val="mn-MN"/>
        </w:rPr>
        <w:t>0</w:t>
      </w:r>
      <w:r w:rsidRPr="00C40180">
        <w:rPr>
          <w:rFonts w:ascii="Times New Roman" w:eastAsia="Times New Roman" w:hAnsi="Times New Roman" w:cs="Times New Roman"/>
          <w:i/>
          <w:sz w:val="16"/>
          <w:szCs w:val="16"/>
        </w:rPr>
        <w:t>%</w:t>
      </w:r>
      <w:r w:rsidRPr="00C40180">
        <w:rPr>
          <w:rFonts w:ascii="Times New Roman" w:eastAsia="Times New Roman" w:hAnsi="Times New Roman" w:cs="Times New Roman"/>
          <w:i/>
          <w:sz w:val="16"/>
          <w:szCs w:val="16"/>
          <w:lang w:val="mn-MN"/>
        </w:rPr>
        <w:t>,</w:t>
      </w:r>
      <w:r w:rsidR="00EC4C60" w:rsidRPr="00C40180">
        <w:rPr>
          <w:rFonts w:ascii="Times New Roman" w:eastAsia="Times New Roman" w:hAnsi="Times New Roman" w:cs="Times New Roman"/>
          <w:i/>
          <w:sz w:val="16"/>
          <w:szCs w:val="16"/>
        </w:rPr>
        <w:t xml:space="preserve"> </w:t>
      </w:r>
      <w:r w:rsidR="004F338E" w:rsidRPr="00C40180">
        <w:rPr>
          <w:rFonts w:ascii="Times New Roman" w:eastAsia="Times New Roman" w:hAnsi="Times New Roman" w:cs="Times New Roman"/>
          <w:i/>
          <w:sz w:val="16"/>
          <w:szCs w:val="16"/>
        </w:rPr>
        <w:t xml:space="preserve"> </w:t>
      </w:r>
      <w:r w:rsidRPr="00C40180">
        <w:rPr>
          <w:rFonts w:ascii="Times New Roman" w:eastAsia="Times New Roman" w:hAnsi="Times New Roman" w:cs="Times New Roman"/>
          <w:i/>
          <w:sz w:val="16"/>
          <w:szCs w:val="16"/>
          <w:lang w:val="mn-MN"/>
        </w:rPr>
        <w:t>2</w:t>
      </w:r>
      <w:r w:rsidR="00730902" w:rsidRPr="00C40180">
        <w:rPr>
          <w:rFonts w:ascii="Times New Roman" w:eastAsia="Times New Roman" w:hAnsi="Times New Roman" w:cs="Times New Roman"/>
          <w:i/>
          <w:sz w:val="16"/>
          <w:szCs w:val="16"/>
          <w:lang w:val="mn-MN"/>
        </w:rPr>
        <w:t>6</w:t>
      </w:r>
      <w:r w:rsidRPr="00C40180">
        <w:rPr>
          <w:rFonts w:ascii="Times New Roman" w:eastAsia="Times New Roman" w:hAnsi="Times New Roman" w:cs="Times New Roman"/>
          <w:i/>
          <w:sz w:val="16"/>
          <w:szCs w:val="16"/>
          <w:lang w:val="mn-MN"/>
        </w:rPr>
        <w:t>-35 -</w:t>
      </w:r>
      <w:r w:rsidR="00730902" w:rsidRPr="00C40180">
        <w:rPr>
          <w:rFonts w:ascii="Times New Roman" w:eastAsia="Times New Roman" w:hAnsi="Times New Roman" w:cs="Times New Roman"/>
          <w:i/>
          <w:sz w:val="16"/>
          <w:szCs w:val="16"/>
          <w:lang w:val="mn-MN"/>
        </w:rPr>
        <w:t>33</w:t>
      </w:r>
      <w:r w:rsidRPr="00C40180">
        <w:rPr>
          <w:rFonts w:ascii="Times New Roman" w:eastAsia="Times New Roman" w:hAnsi="Times New Roman" w:cs="Times New Roman"/>
          <w:i/>
          <w:sz w:val="16"/>
          <w:szCs w:val="16"/>
        </w:rPr>
        <w:t>%</w:t>
      </w:r>
      <w:r w:rsidRPr="00C40180">
        <w:rPr>
          <w:rFonts w:ascii="Times New Roman" w:eastAsia="Times New Roman" w:hAnsi="Times New Roman" w:cs="Times New Roman"/>
          <w:i/>
          <w:sz w:val="16"/>
          <w:szCs w:val="16"/>
          <w:lang w:val="mn-MN"/>
        </w:rPr>
        <w:t xml:space="preserve">, </w:t>
      </w:r>
      <w:r w:rsidR="00EC4C60" w:rsidRPr="00C40180">
        <w:rPr>
          <w:rFonts w:ascii="Times New Roman" w:eastAsia="Times New Roman" w:hAnsi="Times New Roman" w:cs="Times New Roman"/>
          <w:i/>
          <w:sz w:val="16"/>
          <w:szCs w:val="16"/>
        </w:rPr>
        <w:t xml:space="preserve"> </w:t>
      </w:r>
      <w:r w:rsidRPr="00C40180">
        <w:rPr>
          <w:rFonts w:ascii="Times New Roman" w:eastAsia="Times New Roman" w:hAnsi="Times New Roman" w:cs="Times New Roman"/>
          <w:i/>
          <w:sz w:val="16"/>
          <w:szCs w:val="16"/>
          <w:lang w:val="mn-MN"/>
        </w:rPr>
        <w:t>3</w:t>
      </w:r>
      <w:r w:rsidR="00730902" w:rsidRPr="00C40180">
        <w:rPr>
          <w:rFonts w:ascii="Times New Roman" w:eastAsia="Times New Roman" w:hAnsi="Times New Roman" w:cs="Times New Roman"/>
          <w:i/>
          <w:sz w:val="16"/>
          <w:szCs w:val="16"/>
          <w:lang w:val="mn-MN"/>
        </w:rPr>
        <w:t>6</w:t>
      </w:r>
      <w:r w:rsidRPr="00C40180">
        <w:rPr>
          <w:rFonts w:ascii="Times New Roman" w:eastAsia="Times New Roman" w:hAnsi="Times New Roman" w:cs="Times New Roman"/>
          <w:i/>
          <w:sz w:val="16"/>
          <w:szCs w:val="16"/>
          <w:lang w:val="mn-MN"/>
        </w:rPr>
        <w:t>-45 -</w:t>
      </w:r>
      <w:r w:rsidR="00730902" w:rsidRPr="00C40180">
        <w:rPr>
          <w:rFonts w:ascii="Times New Roman" w:eastAsia="Times New Roman" w:hAnsi="Times New Roman" w:cs="Times New Roman"/>
          <w:i/>
          <w:sz w:val="16"/>
          <w:szCs w:val="16"/>
          <w:lang w:val="mn-MN"/>
        </w:rPr>
        <w:t>27</w:t>
      </w:r>
      <w:r w:rsidRPr="00C40180">
        <w:rPr>
          <w:rFonts w:ascii="Times New Roman" w:eastAsia="Times New Roman" w:hAnsi="Times New Roman" w:cs="Times New Roman"/>
          <w:i/>
          <w:sz w:val="16"/>
          <w:szCs w:val="16"/>
        </w:rPr>
        <w:t>%</w:t>
      </w:r>
      <w:r w:rsidRPr="00C40180">
        <w:rPr>
          <w:rFonts w:ascii="Times New Roman" w:eastAsia="Times New Roman" w:hAnsi="Times New Roman" w:cs="Times New Roman"/>
          <w:i/>
          <w:sz w:val="16"/>
          <w:szCs w:val="16"/>
          <w:lang w:val="mn-MN"/>
        </w:rPr>
        <w:t xml:space="preserve">, </w:t>
      </w:r>
      <w:r w:rsidR="00EC4C60" w:rsidRPr="00C40180">
        <w:rPr>
          <w:rFonts w:ascii="Times New Roman" w:eastAsia="Times New Roman" w:hAnsi="Times New Roman" w:cs="Times New Roman"/>
          <w:i/>
          <w:sz w:val="16"/>
          <w:szCs w:val="16"/>
        </w:rPr>
        <w:t xml:space="preserve"> </w:t>
      </w:r>
      <w:r w:rsidRPr="00C40180">
        <w:rPr>
          <w:rFonts w:ascii="Times New Roman" w:eastAsia="Times New Roman" w:hAnsi="Times New Roman" w:cs="Times New Roman"/>
          <w:i/>
          <w:sz w:val="16"/>
          <w:szCs w:val="16"/>
          <w:lang w:val="mn-MN"/>
        </w:rPr>
        <w:t>4</w:t>
      </w:r>
      <w:r w:rsidR="00730902" w:rsidRPr="00C40180">
        <w:rPr>
          <w:rFonts w:ascii="Times New Roman" w:eastAsia="Times New Roman" w:hAnsi="Times New Roman" w:cs="Times New Roman"/>
          <w:i/>
          <w:sz w:val="16"/>
          <w:szCs w:val="16"/>
          <w:lang w:val="mn-MN"/>
        </w:rPr>
        <w:t>6</w:t>
      </w:r>
      <w:r w:rsidRPr="00C40180">
        <w:rPr>
          <w:rFonts w:ascii="Times New Roman" w:eastAsia="Times New Roman" w:hAnsi="Times New Roman" w:cs="Times New Roman"/>
          <w:i/>
          <w:sz w:val="16"/>
          <w:szCs w:val="16"/>
          <w:lang w:val="mn-MN"/>
        </w:rPr>
        <w:t xml:space="preserve"> дээш-</w:t>
      </w:r>
      <w:r w:rsidR="00730902" w:rsidRPr="00C40180">
        <w:rPr>
          <w:rFonts w:ascii="Times New Roman" w:eastAsia="Times New Roman" w:hAnsi="Times New Roman" w:cs="Times New Roman"/>
          <w:i/>
          <w:sz w:val="16"/>
          <w:szCs w:val="16"/>
          <w:lang w:val="mn-MN"/>
        </w:rPr>
        <w:t>20</w:t>
      </w:r>
      <w:r w:rsidRPr="00C40180">
        <w:rPr>
          <w:rFonts w:ascii="Times New Roman" w:eastAsia="Times New Roman" w:hAnsi="Times New Roman" w:cs="Times New Roman"/>
          <w:i/>
          <w:sz w:val="16"/>
          <w:szCs w:val="16"/>
        </w:rPr>
        <w:t>%</w:t>
      </w:r>
      <w:r w:rsidRPr="00C40180">
        <w:rPr>
          <w:rFonts w:ascii="Times New Roman" w:eastAsia="Times New Roman" w:hAnsi="Times New Roman" w:cs="Times New Roman"/>
          <w:i/>
          <w:sz w:val="16"/>
          <w:szCs w:val="16"/>
          <w:lang w:val="mn-MN"/>
        </w:rPr>
        <w:t>,</w:t>
      </w:r>
    </w:p>
    <w:p w14:paraId="3CCAD46A" w14:textId="31D78B09" w:rsidR="00DD531C" w:rsidRPr="00FD6FC3" w:rsidRDefault="00DD531C" w:rsidP="000F1752">
      <w:pPr>
        <w:pStyle w:val="ListParagraph"/>
        <w:numPr>
          <w:ilvl w:val="0"/>
          <w:numId w:val="23"/>
        </w:numPr>
        <w:tabs>
          <w:tab w:val="left" w:pos="284"/>
          <w:tab w:val="left" w:pos="360"/>
          <w:tab w:val="left" w:pos="709"/>
          <w:tab w:val="left" w:pos="990"/>
        </w:tabs>
        <w:spacing w:before="120" w:line="240" w:lineRule="auto"/>
        <w:ind w:hanging="1080"/>
        <w:jc w:val="both"/>
        <w:rPr>
          <w:rFonts w:ascii="Times New Roman" w:eastAsia="Times New Roman" w:hAnsi="Times New Roman" w:cs="Times New Roman"/>
          <w:i/>
          <w:color w:val="FF0000"/>
          <w:sz w:val="16"/>
          <w:szCs w:val="16"/>
          <w:lang w:val="mn-MN"/>
        </w:rPr>
      </w:pPr>
      <w:r w:rsidRPr="00C40180">
        <w:rPr>
          <w:rFonts w:ascii="Times New Roman" w:eastAsia="Times New Roman" w:hAnsi="Times New Roman" w:cs="Times New Roman"/>
          <w:i/>
          <w:sz w:val="16"/>
          <w:szCs w:val="16"/>
          <w:lang w:val="mn-MN"/>
        </w:rPr>
        <w:t>доктор-</w:t>
      </w:r>
      <w:r w:rsidR="00A44EEF" w:rsidRPr="00C40180">
        <w:rPr>
          <w:rFonts w:ascii="Times New Roman" w:eastAsia="Times New Roman" w:hAnsi="Times New Roman" w:cs="Times New Roman"/>
          <w:i/>
          <w:sz w:val="16"/>
          <w:szCs w:val="16"/>
          <w:lang w:val="mn-MN"/>
        </w:rPr>
        <w:t>1</w:t>
      </w:r>
      <w:r w:rsidR="00A44EEF" w:rsidRPr="00CB1E31">
        <w:rPr>
          <w:rFonts w:ascii="Times New Roman" w:eastAsia="Times New Roman" w:hAnsi="Times New Roman" w:cs="Times New Roman"/>
          <w:i/>
          <w:sz w:val="16"/>
          <w:szCs w:val="16"/>
          <w:lang w:val="mn-MN"/>
        </w:rPr>
        <w:t>.8</w:t>
      </w:r>
      <w:r w:rsidRPr="00CB1E31">
        <w:rPr>
          <w:rFonts w:ascii="Times New Roman" w:eastAsia="Times New Roman" w:hAnsi="Times New Roman" w:cs="Times New Roman"/>
          <w:i/>
          <w:sz w:val="16"/>
          <w:szCs w:val="16"/>
          <w:lang w:val="mn-MN"/>
        </w:rPr>
        <w:t>%</w:t>
      </w:r>
      <w:r w:rsidRPr="00C40180">
        <w:rPr>
          <w:rFonts w:ascii="Times New Roman" w:eastAsia="Times New Roman" w:hAnsi="Times New Roman" w:cs="Times New Roman"/>
          <w:i/>
          <w:sz w:val="16"/>
          <w:szCs w:val="16"/>
          <w:lang w:val="mn-MN"/>
        </w:rPr>
        <w:t>,</w:t>
      </w:r>
      <w:r w:rsidR="00EC4C60" w:rsidRPr="00CB1E31">
        <w:rPr>
          <w:rFonts w:ascii="Times New Roman" w:eastAsia="Times New Roman" w:hAnsi="Times New Roman" w:cs="Times New Roman"/>
          <w:i/>
          <w:sz w:val="16"/>
          <w:szCs w:val="16"/>
          <w:lang w:val="mn-MN"/>
        </w:rPr>
        <w:t xml:space="preserve"> </w:t>
      </w:r>
      <w:r w:rsidRPr="00CB1E31">
        <w:rPr>
          <w:rFonts w:ascii="Times New Roman" w:eastAsia="Times New Roman" w:hAnsi="Times New Roman" w:cs="Times New Roman"/>
          <w:i/>
          <w:sz w:val="16"/>
          <w:szCs w:val="16"/>
          <w:lang w:val="mn-MN"/>
        </w:rPr>
        <w:t xml:space="preserve"> </w:t>
      </w:r>
      <w:r w:rsidRPr="00C40180">
        <w:rPr>
          <w:rFonts w:ascii="Times New Roman" w:eastAsia="Times New Roman" w:hAnsi="Times New Roman" w:cs="Times New Roman"/>
          <w:i/>
          <w:sz w:val="16"/>
          <w:szCs w:val="16"/>
          <w:lang w:val="mn-MN"/>
        </w:rPr>
        <w:t>магистр-3</w:t>
      </w:r>
      <w:r w:rsidR="00C40180" w:rsidRPr="00CB1E31">
        <w:rPr>
          <w:rFonts w:ascii="Times New Roman" w:eastAsia="Times New Roman" w:hAnsi="Times New Roman" w:cs="Times New Roman"/>
          <w:i/>
          <w:sz w:val="16"/>
          <w:szCs w:val="16"/>
          <w:lang w:val="mn-MN"/>
        </w:rPr>
        <w:t>7</w:t>
      </w:r>
      <w:r w:rsidR="00A44EEF" w:rsidRPr="00CB1E31">
        <w:rPr>
          <w:rFonts w:ascii="Times New Roman" w:eastAsia="Times New Roman" w:hAnsi="Times New Roman" w:cs="Times New Roman"/>
          <w:i/>
          <w:sz w:val="16"/>
          <w:szCs w:val="16"/>
          <w:lang w:val="mn-MN"/>
        </w:rPr>
        <w:t>.</w:t>
      </w:r>
      <w:r w:rsidR="00C40180" w:rsidRPr="00CB1E31">
        <w:rPr>
          <w:rFonts w:ascii="Times New Roman" w:eastAsia="Times New Roman" w:hAnsi="Times New Roman" w:cs="Times New Roman"/>
          <w:i/>
          <w:sz w:val="16"/>
          <w:szCs w:val="16"/>
          <w:lang w:val="mn-MN"/>
        </w:rPr>
        <w:t>3</w:t>
      </w:r>
      <w:r w:rsidRPr="00CB1E31">
        <w:rPr>
          <w:rFonts w:ascii="Times New Roman" w:eastAsia="Times New Roman" w:hAnsi="Times New Roman" w:cs="Times New Roman"/>
          <w:i/>
          <w:sz w:val="16"/>
          <w:szCs w:val="16"/>
          <w:lang w:val="mn-MN"/>
        </w:rPr>
        <w:t>%</w:t>
      </w:r>
      <w:r w:rsidRPr="00C40180">
        <w:rPr>
          <w:rFonts w:ascii="Times New Roman" w:eastAsia="Times New Roman" w:hAnsi="Times New Roman" w:cs="Times New Roman"/>
          <w:i/>
          <w:sz w:val="16"/>
          <w:szCs w:val="16"/>
          <w:lang w:val="mn-MN"/>
        </w:rPr>
        <w:t>,</w:t>
      </w:r>
      <w:r w:rsidR="00EC4C60" w:rsidRPr="00CB1E31">
        <w:rPr>
          <w:rFonts w:ascii="Times New Roman" w:eastAsia="Times New Roman" w:hAnsi="Times New Roman" w:cs="Times New Roman"/>
          <w:i/>
          <w:sz w:val="16"/>
          <w:szCs w:val="16"/>
          <w:lang w:val="mn-MN"/>
        </w:rPr>
        <w:t xml:space="preserve"> </w:t>
      </w:r>
      <w:r w:rsidRPr="00CB1E31">
        <w:rPr>
          <w:rFonts w:ascii="Times New Roman" w:eastAsia="Times New Roman" w:hAnsi="Times New Roman" w:cs="Times New Roman"/>
          <w:i/>
          <w:sz w:val="16"/>
          <w:szCs w:val="16"/>
          <w:lang w:val="mn-MN"/>
        </w:rPr>
        <w:t xml:space="preserve"> </w:t>
      </w:r>
      <w:r w:rsidRPr="00C40180">
        <w:rPr>
          <w:rFonts w:ascii="Times New Roman" w:eastAsia="Times New Roman" w:hAnsi="Times New Roman" w:cs="Times New Roman"/>
          <w:i/>
          <w:sz w:val="16"/>
          <w:szCs w:val="16"/>
          <w:lang w:val="mn-MN"/>
        </w:rPr>
        <w:t>бакалавр-6</w:t>
      </w:r>
      <w:r w:rsidR="00C40180" w:rsidRPr="00CB1E31">
        <w:rPr>
          <w:rFonts w:ascii="Times New Roman" w:eastAsia="Times New Roman" w:hAnsi="Times New Roman" w:cs="Times New Roman"/>
          <w:i/>
          <w:sz w:val="16"/>
          <w:szCs w:val="16"/>
          <w:lang w:val="mn-MN"/>
        </w:rPr>
        <w:t>0</w:t>
      </w:r>
      <w:r w:rsidR="00A44EEF" w:rsidRPr="00CB1E31">
        <w:rPr>
          <w:rFonts w:ascii="Times New Roman" w:eastAsia="Times New Roman" w:hAnsi="Times New Roman" w:cs="Times New Roman"/>
          <w:i/>
          <w:sz w:val="16"/>
          <w:szCs w:val="16"/>
          <w:lang w:val="mn-MN"/>
        </w:rPr>
        <w:t>.7</w:t>
      </w:r>
      <w:r w:rsidRPr="00CB1E31">
        <w:rPr>
          <w:rFonts w:ascii="Times New Roman" w:eastAsia="Times New Roman" w:hAnsi="Times New Roman" w:cs="Times New Roman"/>
          <w:i/>
          <w:sz w:val="16"/>
          <w:szCs w:val="16"/>
          <w:lang w:val="mn-MN"/>
        </w:rPr>
        <w:t>%</w:t>
      </w:r>
      <w:r w:rsidRPr="00C40180">
        <w:rPr>
          <w:rFonts w:ascii="Times New Roman" w:eastAsia="Times New Roman" w:hAnsi="Times New Roman" w:cs="Times New Roman"/>
          <w:i/>
          <w:sz w:val="16"/>
          <w:szCs w:val="16"/>
          <w:lang w:val="mn-MN"/>
        </w:rPr>
        <w:t>,</w:t>
      </w:r>
      <w:r w:rsidRPr="00CB1E31">
        <w:rPr>
          <w:rFonts w:ascii="Times New Roman" w:eastAsia="Times New Roman" w:hAnsi="Times New Roman" w:cs="Times New Roman"/>
          <w:i/>
          <w:sz w:val="16"/>
          <w:szCs w:val="16"/>
          <w:lang w:val="mn-MN"/>
        </w:rPr>
        <w:t xml:space="preserve"> </w:t>
      </w:r>
      <w:r w:rsidR="00EC4C60" w:rsidRPr="00CB1E31">
        <w:rPr>
          <w:rFonts w:ascii="Times New Roman" w:eastAsia="Times New Roman" w:hAnsi="Times New Roman" w:cs="Times New Roman"/>
          <w:i/>
          <w:sz w:val="16"/>
          <w:szCs w:val="16"/>
          <w:lang w:val="mn-MN"/>
        </w:rPr>
        <w:t xml:space="preserve"> </w:t>
      </w:r>
      <w:r w:rsidRPr="00C40180">
        <w:rPr>
          <w:rFonts w:ascii="Times New Roman" w:eastAsia="Times New Roman" w:hAnsi="Times New Roman" w:cs="Times New Roman"/>
          <w:i/>
          <w:sz w:val="16"/>
          <w:szCs w:val="16"/>
          <w:lang w:val="mn-MN"/>
        </w:rPr>
        <w:t>бүрэн дунд-</w:t>
      </w:r>
      <w:r w:rsidR="00C40180" w:rsidRPr="00CB1E31">
        <w:rPr>
          <w:rFonts w:ascii="Times New Roman" w:eastAsia="Times New Roman" w:hAnsi="Times New Roman" w:cs="Times New Roman"/>
          <w:i/>
          <w:sz w:val="16"/>
          <w:szCs w:val="16"/>
          <w:lang w:val="mn-MN"/>
        </w:rPr>
        <w:t>0</w:t>
      </w:r>
      <w:r w:rsidR="00A44EEF" w:rsidRPr="00CB1E31">
        <w:rPr>
          <w:rFonts w:ascii="Times New Roman" w:eastAsia="Times New Roman" w:hAnsi="Times New Roman" w:cs="Times New Roman"/>
          <w:i/>
          <w:sz w:val="16"/>
          <w:szCs w:val="16"/>
          <w:lang w:val="mn-MN"/>
        </w:rPr>
        <w:t>.</w:t>
      </w:r>
      <w:r w:rsidR="00C40180" w:rsidRPr="00CB1E31">
        <w:rPr>
          <w:rFonts w:ascii="Times New Roman" w:eastAsia="Times New Roman" w:hAnsi="Times New Roman" w:cs="Times New Roman"/>
          <w:i/>
          <w:sz w:val="16"/>
          <w:szCs w:val="16"/>
          <w:lang w:val="mn-MN"/>
        </w:rPr>
        <w:t>6</w:t>
      </w:r>
      <w:r w:rsidRPr="00CB1E31">
        <w:rPr>
          <w:rFonts w:ascii="Times New Roman" w:eastAsia="Times New Roman" w:hAnsi="Times New Roman" w:cs="Times New Roman"/>
          <w:i/>
          <w:sz w:val="16"/>
          <w:szCs w:val="16"/>
          <w:lang w:val="mn-MN"/>
        </w:rPr>
        <w:t>%</w:t>
      </w:r>
    </w:p>
    <w:p w14:paraId="6724FF6E" w14:textId="65521E9C" w:rsidR="00DE51D9" w:rsidRPr="00CB1E31" w:rsidRDefault="00DE51D9" w:rsidP="004358C8">
      <w:pPr>
        <w:tabs>
          <w:tab w:val="left" w:pos="284"/>
          <w:tab w:val="left" w:pos="360"/>
        </w:tabs>
        <w:spacing w:line="360" w:lineRule="auto"/>
        <w:ind w:firstLine="72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Албан хаагчдын дундаж наслалт 33</w:t>
      </w:r>
      <w:r w:rsidR="009F3EA8" w:rsidRPr="00CB1E31">
        <w:rPr>
          <w:rFonts w:ascii="Times New Roman" w:eastAsia="Times New Roman" w:hAnsi="Times New Roman" w:cs="Times New Roman"/>
          <w:sz w:val="24"/>
          <w:szCs w:val="24"/>
          <w:lang w:val="mn-MN"/>
        </w:rPr>
        <w:t xml:space="preserve"> </w:t>
      </w:r>
      <w:r w:rsidR="009F3EA8" w:rsidRPr="00C50DA4">
        <w:rPr>
          <w:rFonts w:ascii="Times New Roman" w:eastAsia="Times New Roman" w:hAnsi="Times New Roman" w:cs="Times New Roman"/>
          <w:sz w:val="24"/>
          <w:szCs w:val="24"/>
          <w:lang w:val="mn-MN"/>
        </w:rPr>
        <w:t xml:space="preserve">бөгөөд </w:t>
      </w:r>
      <w:r w:rsidRPr="00CB1E31">
        <w:rPr>
          <w:rFonts w:ascii="Times New Roman" w:eastAsia="Times New Roman" w:hAnsi="Times New Roman" w:cs="Times New Roman"/>
          <w:sz w:val="24"/>
          <w:szCs w:val="24"/>
          <w:lang w:val="mn-MN"/>
        </w:rPr>
        <w:t xml:space="preserve">нийт албан хаагчдын </w:t>
      </w:r>
      <w:r w:rsidR="009F3EA8" w:rsidRPr="00CB1E31">
        <w:rPr>
          <w:rFonts w:ascii="Times New Roman" w:eastAsia="Times New Roman" w:hAnsi="Times New Roman" w:cs="Times New Roman"/>
          <w:sz w:val="24"/>
          <w:szCs w:val="24"/>
          <w:lang w:val="mn-MN"/>
        </w:rPr>
        <w:t>7</w:t>
      </w:r>
      <w:r w:rsidR="00C50DA4" w:rsidRPr="00C50DA4">
        <w:rPr>
          <w:rFonts w:ascii="Times New Roman" w:eastAsia="Times New Roman" w:hAnsi="Times New Roman" w:cs="Times New Roman"/>
          <w:sz w:val="24"/>
          <w:szCs w:val="24"/>
          <w:lang w:val="mn-MN"/>
        </w:rPr>
        <w:t xml:space="preserve">1 </w:t>
      </w:r>
      <w:r w:rsidR="009F3EA8" w:rsidRPr="00CB1E31">
        <w:rPr>
          <w:rFonts w:ascii="Times New Roman" w:eastAsia="Times New Roman" w:hAnsi="Times New Roman" w:cs="Times New Roman"/>
          <w:sz w:val="24"/>
          <w:szCs w:val="24"/>
          <w:lang w:val="mn-MN"/>
        </w:rPr>
        <w:t xml:space="preserve">хувийг эмэгтэй, </w:t>
      </w:r>
      <w:r w:rsidR="00C50DA4" w:rsidRPr="00C50DA4">
        <w:rPr>
          <w:rFonts w:ascii="Times New Roman" w:eastAsia="Times New Roman" w:hAnsi="Times New Roman" w:cs="Times New Roman"/>
          <w:sz w:val="24"/>
          <w:szCs w:val="24"/>
          <w:lang w:val="mn-MN"/>
        </w:rPr>
        <w:t>29</w:t>
      </w:r>
      <w:r w:rsidR="009F3EA8"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хувийг эрэгтэй албан хаагчид эзэлж байна.</w:t>
      </w:r>
      <w:r w:rsidR="008E748E" w:rsidRPr="00CB1E31">
        <w:rPr>
          <w:rFonts w:ascii="Times New Roman" w:eastAsia="Times New Roman" w:hAnsi="Times New Roman" w:cs="Times New Roman"/>
          <w:sz w:val="24"/>
          <w:szCs w:val="24"/>
          <w:lang w:val="mn-MN"/>
        </w:rPr>
        <w:t xml:space="preserve"> </w:t>
      </w:r>
    </w:p>
    <w:p w14:paraId="12E48AF4" w14:textId="0AB76C04" w:rsidR="009B6856" w:rsidRPr="00CB1E31" w:rsidRDefault="006E7D0B" w:rsidP="004358C8">
      <w:pPr>
        <w:tabs>
          <w:tab w:val="left" w:pos="284"/>
          <w:tab w:val="left" w:pos="360"/>
          <w:tab w:val="left" w:pos="709"/>
          <w:tab w:val="left" w:pos="990"/>
        </w:tabs>
        <w:spacing w:line="360" w:lineRule="auto"/>
        <w:ind w:firstLine="567"/>
        <w:jc w:val="both"/>
        <w:rPr>
          <w:rFonts w:ascii="Times New Roman" w:eastAsia="Times New Roman" w:hAnsi="Times New Roman" w:cs="Times New Roman"/>
          <w:sz w:val="24"/>
          <w:szCs w:val="24"/>
          <w:lang w:val="mn-MN"/>
        </w:rPr>
      </w:pPr>
      <w:r w:rsidRPr="00424F42">
        <w:rPr>
          <w:rFonts w:ascii="Times New Roman" w:hAnsi="Times New Roman" w:cs="Times New Roman"/>
          <w:sz w:val="24"/>
          <w:lang w:val="mn-MN"/>
        </w:rPr>
        <w:t>С</w:t>
      </w:r>
      <w:r w:rsidR="00EF0902" w:rsidRPr="00424F42">
        <w:rPr>
          <w:rFonts w:ascii="Times New Roman" w:hAnsi="Times New Roman" w:cs="Times New Roman"/>
          <w:sz w:val="24"/>
          <w:lang w:val="mn-MN"/>
        </w:rPr>
        <w:t>ЗХ-ны</w:t>
      </w:r>
      <w:r w:rsidR="00424F42" w:rsidRPr="00424F42">
        <w:rPr>
          <w:rFonts w:ascii="Times New Roman" w:hAnsi="Times New Roman" w:cs="Times New Roman"/>
          <w:sz w:val="24"/>
          <w:lang w:val="mn-MN"/>
        </w:rPr>
        <w:t xml:space="preserve"> </w:t>
      </w:r>
      <w:r w:rsidR="00FC54DD" w:rsidRPr="00CB1E31">
        <w:rPr>
          <w:rFonts w:ascii="Times New Roman" w:eastAsia="Times New Roman" w:hAnsi="Times New Roman" w:cs="Times New Roman"/>
          <w:sz w:val="24"/>
          <w:szCs w:val="24"/>
          <w:lang w:val="mn-MN"/>
        </w:rPr>
        <w:t>нэр бүхий 12 албан хаагчид ахлах болон дэс түшмэлийн зэрэг дэв шинээр, 41 албан хаагчийн зэрэг дэвийг ахиулан олгосон</w:t>
      </w:r>
      <w:r w:rsidR="00424F42" w:rsidRPr="00CB1E31">
        <w:rPr>
          <w:rFonts w:ascii="Times New Roman" w:eastAsia="Times New Roman" w:hAnsi="Times New Roman" w:cs="Times New Roman"/>
          <w:sz w:val="24"/>
          <w:szCs w:val="24"/>
          <w:lang w:val="mn-MN"/>
        </w:rPr>
        <w:t xml:space="preserve"> </w:t>
      </w:r>
      <w:r w:rsidR="00424F42" w:rsidRPr="00424F42">
        <w:rPr>
          <w:rFonts w:ascii="Times New Roman" w:eastAsia="Times New Roman" w:hAnsi="Times New Roman" w:cs="Times New Roman"/>
          <w:sz w:val="24"/>
          <w:szCs w:val="24"/>
          <w:lang w:val="mn-MN"/>
        </w:rPr>
        <w:t xml:space="preserve">бөгөөд </w:t>
      </w:r>
      <w:r w:rsidR="00FC54DD" w:rsidRPr="00CB1E31">
        <w:rPr>
          <w:rFonts w:ascii="Times New Roman" w:eastAsia="Times New Roman" w:hAnsi="Times New Roman" w:cs="Times New Roman"/>
          <w:sz w:val="24"/>
          <w:szCs w:val="24"/>
          <w:lang w:val="mn-MN"/>
        </w:rPr>
        <w:t xml:space="preserve">Төрийн албаны зөвлөлд </w:t>
      </w:r>
      <w:r w:rsidR="00424F42" w:rsidRPr="00B13ABB">
        <w:rPr>
          <w:rFonts w:ascii="Times New Roman" w:eastAsia="Times New Roman" w:hAnsi="Times New Roman" w:cs="Times New Roman"/>
          <w:sz w:val="24"/>
          <w:szCs w:val="24"/>
          <w:lang w:val="mn-MN"/>
        </w:rPr>
        <w:t xml:space="preserve">санал </w:t>
      </w:r>
      <w:r w:rsidR="00FC54DD" w:rsidRPr="00CB1E31">
        <w:rPr>
          <w:rFonts w:ascii="Times New Roman" w:eastAsia="Times New Roman" w:hAnsi="Times New Roman" w:cs="Times New Roman"/>
          <w:sz w:val="24"/>
          <w:szCs w:val="24"/>
          <w:lang w:val="mn-MN"/>
        </w:rPr>
        <w:t xml:space="preserve">хүргүүлсний дагуу </w:t>
      </w:r>
      <w:r w:rsidR="00424F42" w:rsidRPr="00CB1E31">
        <w:rPr>
          <w:rFonts w:ascii="Times New Roman" w:eastAsia="Times New Roman" w:hAnsi="Times New Roman" w:cs="Times New Roman"/>
          <w:sz w:val="24"/>
          <w:szCs w:val="24"/>
          <w:lang w:val="mn-MN"/>
        </w:rPr>
        <w:t xml:space="preserve">Монгол Улсын Ерөнхийлөгчийн </w:t>
      </w:r>
      <w:r w:rsidR="00424F42" w:rsidRPr="00424F42">
        <w:rPr>
          <w:rFonts w:ascii="Times New Roman" w:eastAsia="Times New Roman" w:hAnsi="Times New Roman" w:cs="Times New Roman"/>
          <w:sz w:val="24"/>
          <w:szCs w:val="24"/>
          <w:lang w:val="mn-MN"/>
        </w:rPr>
        <w:t xml:space="preserve">зарлигаар </w:t>
      </w:r>
      <w:r w:rsidR="00424F42" w:rsidRPr="00CB1E31">
        <w:rPr>
          <w:rFonts w:ascii="Times New Roman" w:eastAsia="Times New Roman" w:hAnsi="Times New Roman" w:cs="Times New Roman"/>
          <w:sz w:val="24"/>
          <w:szCs w:val="24"/>
          <w:lang w:val="mn-MN"/>
        </w:rPr>
        <w:t xml:space="preserve">3 албан хаагчид </w:t>
      </w:r>
      <w:r w:rsidR="00424F42" w:rsidRPr="00424F42">
        <w:rPr>
          <w:rFonts w:ascii="Times New Roman" w:eastAsia="Times New Roman" w:hAnsi="Times New Roman" w:cs="Times New Roman"/>
          <w:sz w:val="24"/>
          <w:szCs w:val="24"/>
          <w:lang w:val="mn-MN"/>
        </w:rPr>
        <w:t>Т</w:t>
      </w:r>
      <w:r w:rsidR="00424F42" w:rsidRPr="00CB1E31">
        <w:rPr>
          <w:rFonts w:ascii="Times New Roman" w:eastAsia="Times New Roman" w:hAnsi="Times New Roman" w:cs="Times New Roman"/>
          <w:sz w:val="24"/>
          <w:szCs w:val="24"/>
          <w:lang w:val="mn-MN"/>
        </w:rPr>
        <w:t xml:space="preserve">эргүүн </w:t>
      </w:r>
      <w:r w:rsidR="00424F42" w:rsidRPr="00CB1E31">
        <w:rPr>
          <w:rFonts w:ascii="Times New Roman" w:eastAsia="Times New Roman" w:hAnsi="Times New Roman" w:cs="Times New Roman"/>
          <w:sz w:val="24"/>
          <w:szCs w:val="24"/>
          <w:lang w:val="mn-MN"/>
        </w:rPr>
        <w:lastRenderedPageBreak/>
        <w:t xml:space="preserve">түшмэлийн,  Ерөнхий сайдын захирамжаар </w:t>
      </w:r>
      <w:r w:rsidR="00FC54DD" w:rsidRPr="00CB1E31">
        <w:rPr>
          <w:rFonts w:ascii="Times New Roman" w:eastAsia="Times New Roman" w:hAnsi="Times New Roman" w:cs="Times New Roman"/>
          <w:sz w:val="24"/>
          <w:szCs w:val="24"/>
          <w:lang w:val="mn-MN"/>
        </w:rPr>
        <w:t xml:space="preserve">18 албан хаагчид эрхэлсэн түшмэлийн зэрэг дэвийг </w:t>
      </w:r>
      <w:r w:rsidR="00424F42" w:rsidRPr="00CB1E31">
        <w:rPr>
          <w:rFonts w:ascii="Times New Roman" w:eastAsia="Times New Roman" w:hAnsi="Times New Roman" w:cs="Times New Roman"/>
          <w:sz w:val="24"/>
          <w:szCs w:val="24"/>
          <w:lang w:val="mn-MN"/>
        </w:rPr>
        <w:t xml:space="preserve">тус тус </w:t>
      </w:r>
      <w:r w:rsidR="00FC54DD" w:rsidRPr="00CB1E31">
        <w:rPr>
          <w:rFonts w:ascii="Times New Roman" w:eastAsia="Times New Roman" w:hAnsi="Times New Roman" w:cs="Times New Roman"/>
          <w:sz w:val="24"/>
          <w:szCs w:val="24"/>
          <w:lang w:val="mn-MN"/>
        </w:rPr>
        <w:t>шинээр болон ахиулан олго</w:t>
      </w:r>
      <w:r w:rsidR="00B50E58">
        <w:rPr>
          <w:rFonts w:ascii="Times New Roman" w:eastAsia="Times New Roman" w:hAnsi="Times New Roman" w:cs="Times New Roman"/>
          <w:sz w:val="24"/>
          <w:szCs w:val="24"/>
          <w:lang w:val="mn-MN"/>
        </w:rPr>
        <w:t xml:space="preserve">сноор </w:t>
      </w:r>
      <w:r w:rsidR="009B6856" w:rsidRPr="00CB1E31">
        <w:rPr>
          <w:rFonts w:ascii="Times New Roman" w:eastAsia="Times New Roman" w:hAnsi="Times New Roman" w:cs="Times New Roman"/>
          <w:bCs/>
          <w:sz w:val="24"/>
          <w:szCs w:val="24"/>
          <w:lang w:val="mn-MN"/>
        </w:rPr>
        <w:t xml:space="preserve">нийт албан хаагчдын </w:t>
      </w:r>
      <w:r w:rsidR="009B6856" w:rsidRPr="00B50E58">
        <w:rPr>
          <w:rFonts w:ascii="Times New Roman" w:eastAsia="Times New Roman" w:hAnsi="Times New Roman" w:cs="Times New Roman"/>
          <w:bCs/>
          <w:sz w:val="24"/>
          <w:szCs w:val="24"/>
          <w:lang w:val="mn-MN"/>
        </w:rPr>
        <w:t>8</w:t>
      </w:r>
      <w:r w:rsidR="00B50E58" w:rsidRPr="00B50E58">
        <w:rPr>
          <w:rFonts w:ascii="Times New Roman" w:eastAsia="Times New Roman" w:hAnsi="Times New Roman" w:cs="Times New Roman"/>
          <w:bCs/>
          <w:sz w:val="24"/>
          <w:szCs w:val="24"/>
          <w:lang w:val="mn-MN"/>
        </w:rPr>
        <w:t>9</w:t>
      </w:r>
      <w:r w:rsidR="00AA155E" w:rsidRPr="00B50E58">
        <w:rPr>
          <w:rFonts w:ascii="Times New Roman" w:eastAsia="Times New Roman" w:hAnsi="Times New Roman" w:cs="Times New Roman"/>
          <w:bCs/>
          <w:sz w:val="24"/>
          <w:szCs w:val="24"/>
          <w:lang w:val="mn-MN"/>
        </w:rPr>
        <w:t xml:space="preserve"> </w:t>
      </w:r>
      <w:r w:rsidR="009B6856" w:rsidRPr="00B50E58">
        <w:rPr>
          <w:rFonts w:ascii="Times New Roman" w:eastAsia="Times New Roman" w:hAnsi="Times New Roman" w:cs="Times New Roman"/>
          <w:bCs/>
          <w:sz w:val="24"/>
          <w:szCs w:val="24"/>
          <w:lang w:val="mn-MN"/>
        </w:rPr>
        <w:t>буюу 5</w:t>
      </w:r>
      <w:r w:rsidR="00B50E58" w:rsidRPr="00B50E58">
        <w:rPr>
          <w:rFonts w:ascii="Times New Roman" w:eastAsia="Times New Roman" w:hAnsi="Times New Roman" w:cs="Times New Roman"/>
          <w:bCs/>
          <w:sz w:val="24"/>
          <w:szCs w:val="24"/>
          <w:lang w:val="mn-MN"/>
        </w:rPr>
        <w:t>6</w:t>
      </w:r>
      <w:r w:rsidR="00AA155E" w:rsidRPr="00CB1E31">
        <w:rPr>
          <w:rFonts w:ascii="Times New Roman" w:eastAsia="Times New Roman" w:hAnsi="Times New Roman" w:cs="Times New Roman"/>
          <w:bCs/>
          <w:sz w:val="24"/>
          <w:szCs w:val="24"/>
          <w:lang w:val="mn-MN"/>
        </w:rPr>
        <w:t>.</w:t>
      </w:r>
      <w:r w:rsidR="00B50E58" w:rsidRPr="00B50E58">
        <w:rPr>
          <w:rFonts w:ascii="Times New Roman" w:eastAsia="Times New Roman" w:hAnsi="Times New Roman" w:cs="Times New Roman"/>
          <w:bCs/>
          <w:sz w:val="24"/>
          <w:szCs w:val="24"/>
          <w:lang w:val="mn-MN"/>
        </w:rPr>
        <w:t>3</w:t>
      </w:r>
      <w:r w:rsidR="009B6856" w:rsidRPr="00B50E58">
        <w:rPr>
          <w:rFonts w:ascii="Times New Roman" w:eastAsia="Times New Roman" w:hAnsi="Times New Roman" w:cs="Times New Roman"/>
          <w:bCs/>
          <w:sz w:val="24"/>
          <w:szCs w:val="24"/>
          <w:lang w:val="mn-MN"/>
        </w:rPr>
        <w:t xml:space="preserve"> хувь нь зэрэг дэвтэй б</w:t>
      </w:r>
      <w:r w:rsidR="006037E9">
        <w:rPr>
          <w:rFonts w:ascii="Times New Roman" w:eastAsia="Times New Roman" w:hAnsi="Times New Roman" w:cs="Times New Roman"/>
          <w:bCs/>
          <w:sz w:val="24"/>
          <w:szCs w:val="24"/>
          <w:lang w:val="mn-MN"/>
        </w:rPr>
        <w:t>олжээ</w:t>
      </w:r>
      <w:r w:rsidR="009B6856" w:rsidRPr="00CB1E31">
        <w:rPr>
          <w:rFonts w:ascii="Times New Roman" w:eastAsia="Times New Roman" w:hAnsi="Times New Roman" w:cs="Times New Roman"/>
          <w:bCs/>
          <w:sz w:val="24"/>
          <w:szCs w:val="24"/>
          <w:lang w:val="mn-MN"/>
        </w:rPr>
        <w:t xml:space="preserve">. </w:t>
      </w:r>
    </w:p>
    <w:p w14:paraId="62EBCDCA" w14:textId="69DAD4C7" w:rsidR="0075636E" w:rsidRPr="00CB1E31" w:rsidRDefault="00F65CE9" w:rsidP="004358C8">
      <w:pPr>
        <w:tabs>
          <w:tab w:val="left" w:pos="284"/>
          <w:tab w:val="left" w:pos="360"/>
          <w:tab w:val="left" w:pos="709"/>
          <w:tab w:val="left" w:pos="990"/>
        </w:tabs>
        <w:spacing w:line="360" w:lineRule="auto"/>
        <w:ind w:firstLine="72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Төрийн жинхэнэ албан тушаалын сул орон тоог нөхөх</w:t>
      </w:r>
      <w:r w:rsidR="00AA155E" w:rsidRPr="00CB1E31">
        <w:rPr>
          <w:rFonts w:ascii="Times New Roman" w:eastAsia="Times New Roman" w:hAnsi="Times New Roman" w:cs="Times New Roman"/>
          <w:sz w:val="24"/>
          <w:szCs w:val="24"/>
          <w:lang w:val="mn-MN"/>
        </w:rPr>
        <w:t xml:space="preserve"> </w:t>
      </w:r>
      <w:r w:rsidR="00AA155E" w:rsidRPr="00B50E58">
        <w:rPr>
          <w:rFonts w:ascii="Times New Roman" w:eastAsia="Times New Roman" w:hAnsi="Times New Roman" w:cs="Times New Roman"/>
          <w:sz w:val="24"/>
          <w:szCs w:val="24"/>
          <w:lang w:val="mn-MN"/>
        </w:rPr>
        <w:t xml:space="preserve">зорилгоор </w:t>
      </w:r>
      <w:r w:rsidR="00823EF1" w:rsidRPr="00CB1E31">
        <w:rPr>
          <w:rFonts w:ascii="Times New Roman" w:eastAsia="Times New Roman" w:hAnsi="Times New Roman" w:cs="Times New Roman"/>
          <w:sz w:val="24"/>
          <w:szCs w:val="24"/>
          <w:lang w:val="mn-MN"/>
        </w:rPr>
        <w:t>Төрийн албаны төв байгууллагад</w:t>
      </w:r>
      <w:r w:rsidR="00823EF1" w:rsidRPr="00B50E58">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тусгай шалгалтын захиалгыг 4 удаа хүргүүл</w:t>
      </w:r>
      <w:r w:rsidR="00823EF1" w:rsidRPr="00B50E58">
        <w:rPr>
          <w:rFonts w:ascii="Times New Roman" w:eastAsia="Times New Roman" w:hAnsi="Times New Roman" w:cs="Times New Roman"/>
          <w:sz w:val="24"/>
          <w:szCs w:val="24"/>
          <w:lang w:val="mn-MN"/>
        </w:rPr>
        <w:t>сэн</w:t>
      </w:r>
      <w:r w:rsidR="00823EF1" w:rsidRPr="00CB1E31">
        <w:rPr>
          <w:rFonts w:ascii="Times New Roman" w:eastAsia="Times New Roman" w:hAnsi="Times New Roman" w:cs="Times New Roman"/>
          <w:sz w:val="24"/>
          <w:szCs w:val="24"/>
          <w:lang w:val="mn-MN"/>
        </w:rPr>
        <w:t xml:space="preserve">. </w:t>
      </w:r>
      <w:r w:rsidR="00823EF1" w:rsidRPr="00CB1E31">
        <w:rPr>
          <w:rFonts w:ascii="Times New Roman" w:eastAsia="Times New Roman" w:hAnsi="Times New Roman" w:cs="Times New Roman"/>
          <w:bCs/>
          <w:sz w:val="24"/>
          <w:szCs w:val="24"/>
          <w:lang w:val="mn-MN"/>
        </w:rPr>
        <w:t xml:space="preserve">Дээрх шалгалтад </w:t>
      </w:r>
      <w:r w:rsidR="00823EF1" w:rsidRPr="00CB1E31">
        <w:rPr>
          <w:rFonts w:ascii="Times New Roman" w:eastAsia="Times New Roman" w:hAnsi="Times New Roman" w:cs="Times New Roman"/>
          <w:sz w:val="24"/>
          <w:szCs w:val="24"/>
          <w:lang w:val="mn-MN"/>
        </w:rPr>
        <w:t xml:space="preserve">“Төрийн албан тушаалд шатлан дэвшүүлэх журам”-ын дагуу </w:t>
      </w:r>
      <w:r w:rsidR="00823EF1" w:rsidRPr="00CB1E31">
        <w:rPr>
          <w:rFonts w:ascii="Times New Roman" w:eastAsia="Times New Roman" w:hAnsi="Times New Roman" w:cs="Times New Roman"/>
          <w:bCs/>
          <w:sz w:val="24"/>
          <w:szCs w:val="24"/>
          <w:lang w:val="mn-MN"/>
        </w:rPr>
        <w:t>шатлан дэвшихээр</w:t>
      </w:r>
      <w:r w:rsidR="00B50E58" w:rsidRPr="00B50E58">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 xml:space="preserve">эрхэлсэн түшмэлийн </w:t>
      </w:r>
      <w:r w:rsidR="00823EF1" w:rsidRPr="00B50E58">
        <w:rPr>
          <w:rFonts w:ascii="Times New Roman" w:eastAsia="Times New Roman" w:hAnsi="Times New Roman" w:cs="Times New Roman"/>
          <w:sz w:val="24"/>
          <w:szCs w:val="24"/>
          <w:lang w:val="mn-MN"/>
        </w:rPr>
        <w:t xml:space="preserve">ангилалд </w:t>
      </w:r>
      <w:r w:rsidR="00B50E58" w:rsidRPr="00B50E58">
        <w:rPr>
          <w:rFonts w:ascii="Times New Roman" w:eastAsia="Times New Roman" w:hAnsi="Times New Roman" w:cs="Times New Roman"/>
          <w:sz w:val="24"/>
          <w:szCs w:val="24"/>
          <w:lang w:val="mn-MN"/>
        </w:rPr>
        <w:t>6</w:t>
      </w:r>
      <w:r w:rsidRPr="00CB1E31">
        <w:rPr>
          <w:rFonts w:ascii="Times New Roman" w:eastAsia="Times New Roman" w:hAnsi="Times New Roman" w:cs="Times New Roman"/>
          <w:sz w:val="24"/>
          <w:szCs w:val="24"/>
          <w:lang w:val="mn-MN"/>
        </w:rPr>
        <w:t>, ахлах түшмэлийн</w:t>
      </w:r>
      <w:r w:rsidR="00823EF1" w:rsidRPr="00B50E58">
        <w:rPr>
          <w:rFonts w:ascii="Times New Roman" w:eastAsia="Times New Roman" w:hAnsi="Times New Roman" w:cs="Times New Roman"/>
          <w:sz w:val="24"/>
          <w:szCs w:val="24"/>
          <w:lang w:val="mn-MN"/>
        </w:rPr>
        <w:t xml:space="preserve"> ангилалд </w:t>
      </w:r>
      <w:r w:rsidRPr="00CB1E31">
        <w:rPr>
          <w:rFonts w:ascii="Times New Roman" w:eastAsia="Times New Roman" w:hAnsi="Times New Roman" w:cs="Times New Roman"/>
          <w:sz w:val="24"/>
          <w:szCs w:val="24"/>
          <w:lang w:val="mn-MN"/>
        </w:rPr>
        <w:t>1</w:t>
      </w:r>
      <w:r w:rsidR="00B50E58" w:rsidRPr="00B50E58">
        <w:rPr>
          <w:rFonts w:ascii="Times New Roman" w:eastAsia="Times New Roman" w:hAnsi="Times New Roman" w:cs="Times New Roman"/>
          <w:sz w:val="24"/>
          <w:szCs w:val="24"/>
          <w:lang w:val="mn-MN"/>
        </w:rPr>
        <w:t>7</w:t>
      </w:r>
      <w:r w:rsidRPr="00CB1E31">
        <w:rPr>
          <w:rFonts w:ascii="Times New Roman" w:eastAsia="Times New Roman" w:hAnsi="Times New Roman" w:cs="Times New Roman"/>
          <w:sz w:val="24"/>
          <w:szCs w:val="24"/>
          <w:lang w:val="mn-MN"/>
        </w:rPr>
        <w:t>, дэс түшмэлий</w:t>
      </w:r>
      <w:r w:rsidR="00823EF1" w:rsidRPr="00B50E58">
        <w:rPr>
          <w:rFonts w:ascii="Times New Roman" w:eastAsia="Times New Roman" w:hAnsi="Times New Roman" w:cs="Times New Roman"/>
          <w:sz w:val="24"/>
          <w:szCs w:val="24"/>
          <w:lang w:val="mn-MN"/>
        </w:rPr>
        <w:t xml:space="preserve">н ангилалд </w:t>
      </w:r>
      <w:r w:rsidR="00B50E58" w:rsidRPr="00B50E58">
        <w:rPr>
          <w:rFonts w:ascii="Times New Roman" w:eastAsia="Times New Roman" w:hAnsi="Times New Roman" w:cs="Times New Roman"/>
          <w:sz w:val="24"/>
          <w:szCs w:val="24"/>
          <w:lang w:val="mn-MN"/>
        </w:rPr>
        <w:t>29 албан хааг</w:t>
      </w:r>
      <w:r w:rsidR="00B50E58">
        <w:rPr>
          <w:rFonts w:ascii="Times New Roman" w:eastAsia="Times New Roman" w:hAnsi="Times New Roman" w:cs="Times New Roman"/>
          <w:sz w:val="24"/>
          <w:szCs w:val="24"/>
          <w:lang w:val="mn-MN"/>
        </w:rPr>
        <w:t xml:space="preserve">ч тус тус </w:t>
      </w:r>
      <w:r w:rsidR="00B50E58" w:rsidRPr="00B50E58">
        <w:rPr>
          <w:rFonts w:ascii="Times New Roman" w:eastAsia="Times New Roman" w:hAnsi="Times New Roman" w:cs="Times New Roman"/>
          <w:sz w:val="24"/>
          <w:szCs w:val="24"/>
          <w:lang w:val="mn-MN"/>
        </w:rPr>
        <w:t>хамрагдаж</w:t>
      </w:r>
      <w:r w:rsidR="00B50E58" w:rsidRPr="00CB1E31">
        <w:rPr>
          <w:rFonts w:ascii="Times New Roman" w:eastAsia="Times New Roman" w:hAnsi="Times New Roman" w:cs="Times New Roman"/>
          <w:sz w:val="24"/>
          <w:szCs w:val="24"/>
          <w:lang w:val="mn-MN"/>
        </w:rPr>
        <w:t>, тусгай шалгалтад тэнцсэн нийт 28 албан хаагч төрийн захиргааны албан</w:t>
      </w:r>
      <w:r w:rsidR="009E0404" w:rsidRPr="00B50E58">
        <w:rPr>
          <w:rFonts w:ascii="Times New Roman" w:eastAsia="Times New Roman" w:hAnsi="Times New Roman" w:cs="Times New Roman"/>
          <w:bCs/>
          <w:sz w:val="24"/>
          <w:szCs w:val="24"/>
          <w:lang w:val="mn-MN"/>
        </w:rPr>
        <w:t>д шинээр томилогдож</w:t>
      </w:r>
      <w:r w:rsidR="009E0404" w:rsidRPr="00CB1E31">
        <w:rPr>
          <w:rFonts w:ascii="Times New Roman" w:eastAsia="Times New Roman" w:hAnsi="Times New Roman" w:cs="Times New Roman"/>
          <w:bCs/>
          <w:sz w:val="24"/>
          <w:szCs w:val="24"/>
          <w:lang w:val="mn-MN"/>
        </w:rPr>
        <w:t xml:space="preserve">, </w:t>
      </w:r>
      <w:r w:rsidR="0075636E" w:rsidRPr="00CB1E31">
        <w:rPr>
          <w:rFonts w:ascii="Times New Roman" w:eastAsia="Times New Roman" w:hAnsi="Times New Roman" w:cs="Times New Roman"/>
          <w:bCs/>
          <w:sz w:val="24"/>
          <w:szCs w:val="24"/>
          <w:lang w:val="mn-MN"/>
        </w:rPr>
        <w:t>тангар</w:t>
      </w:r>
      <w:r w:rsidR="00846A84" w:rsidRPr="00CB1E31">
        <w:rPr>
          <w:rFonts w:ascii="Times New Roman" w:eastAsia="Times New Roman" w:hAnsi="Times New Roman" w:cs="Times New Roman"/>
          <w:bCs/>
          <w:sz w:val="24"/>
          <w:szCs w:val="24"/>
          <w:lang w:val="mn-MN"/>
        </w:rPr>
        <w:t>аг өргөх ажлыг зохион байгуулсан</w:t>
      </w:r>
      <w:r w:rsidR="0075636E" w:rsidRPr="00CB1E31">
        <w:rPr>
          <w:rFonts w:ascii="Times New Roman" w:eastAsia="Times New Roman" w:hAnsi="Times New Roman" w:cs="Times New Roman"/>
          <w:bCs/>
          <w:sz w:val="24"/>
          <w:szCs w:val="24"/>
          <w:lang w:val="mn-MN"/>
        </w:rPr>
        <w:t xml:space="preserve"> байна.</w:t>
      </w:r>
    </w:p>
    <w:p w14:paraId="1A861246" w14:textId="759A787D" w:rsidR="00163814" w:rsidRPr="00066F81" w:rsidRDefault="006304A9" w:rsidP="006304A9">
      <w:pPr>
        <w:pStyle w:val="Heading2"/>
        <w:numPr>
          <w:ilvl w:val="2"/>
          <w:numId w:val="5"/>
        </w:numPr>
        <w:spacing w:before="120" w:line="360" w:lineRule="auto"/>
        <w:ind w:left="540" w:hanging="540"/>
        <w:rPr>
          <w:rFonts w:ascii="Times New Roman" w:hAnsi="Times New Roman" w:cs="Times New Roman"/>
          <w:b w:val="0"/>
          <w:bCs w:val="0"/>
          <w:color w:val="auto"/>
          <w:sz w:val="20"/>
          <w:szCs w:val="20"/>
          <w:u w:val="single"/>
          <w:lang w:val="mn-MN"/>
        </w:rPr>
      </w:pPr>
      <w:bookmarkStart w:id="12" w:name="_Toc66776316"/>
      <w:r w:rsidRPr="00066F81">
        <w:rPr>
          <w:rFonts w:ascii="Times New Roman" w:hAnsi="Times New Roman" w:cs="Times New Roman"/>
          <w:b w:val="0"/>
          <w:bCs w:val="0"/>
          <w:color w:val="auto"/>
          <w:sz w:val="20"/>
          <w:szCs w:val="20"/>
          <w:u w:val="single"/>
          <w:lang w:val="mn-MN"/>
        </w:rPr>
        <w:t>БАЙГУУЛЛАГЫН САНХҮҮ, ТӨСВИЙН ҮЙЛ АЖИЛЛАГАА</w:t>
      </w:r>
      <w:bookmarkEnd w:id="12"/>
    </w:p>
    <w:p w14:paraId="26B71771" w14:textId="3DB2A9D0" w:rsidR="00B26094" w:rsidRPr="00FD6FC3" w:rsidRDefault="00B26094" w:rsidP="004358C8">
      <w:pPr>
        <w:tabs>
          <w:tab w:val="left" w:pos="284"/>
          <w:tab w:val="left" w:pos="360"/>
          <w:tab w:val="left" w:pos="709"/>
          <w:tab w:val="left" w:pos="990"/>
        </w:tabs>
        <w:spacing w:before="120" w:after="0" w:line="360" w:lineRule="auto"/>
        <w:ind w:firstLine="720"/>
        <w:jc w:val="both"/>
        <w:rPr>
          <w:rFonts w:ascii="Times New Roman" w:eastAsia="Times New Roman" w:hAnsi="Times New Roman" w:cs="Times New Roman"/>
          <w:color w:val="FF0000"/>
          <w:sz w:val="24"/>
          <w:szCs w:val="24"/>
          <w:lang w:val="mn-MN"/>
        </w:rPr>
      </w:pPr>
      <w:bookmarkStart w:id="13" w:name="_Hlk126767916"/>
      <w:bookmarkStart w:id="14" w:name="_Hlk159423809"/>
      <w:r w:rsidRPr="004E0D6B">
        <w:rPr>
          <w:rFonts w:ascii="Times New Roman" w:hAnsi="Times New Roman" w:cs="Times New Roman"/>
          <w:sz w:val="24"/>
          <w:szCs w:val="24"/>
          <w:lang w:val="mn-MN"/>
        </w:rPr>
        <w:t>Монгол Улсын 20</w:t>
      </w:r>
      <w:r w:rsidRPr="00CB1E31">
        <w:rPr>
          <w:rFonts w:ascii="Times New Roman" w:hAnsi="Times New Roman" w:cs="Times New Roman"/>
          <w:sz w:val="24"/>
          <w:szCs w:val="24"/>
          <w:lang w:val="mn-MN"/>
        </w:rPr>
        <w:t>2</w:t>
      </w:r>
      <w:r w:rsidR="00E303AD" w:rsidRPr="00CB1E31">
        <w:rPr>
          <w:rFonts w:ascii="Times New Roman" w:hAnsi="Times New Roman" w:cs="Times New Roman"/>
          <w:sz w:val="24"/>
          <w:szCs w:val="24"/>
          <w:lang w:val="mn-MN"/>
        </w:rPr>
        <w:t>3</w:t>
      </w:r>
      <w:r w:rsidR="00540670" w:rsidRPr="00CB1E31">
        <w:rPr>
          <w:rFonts w:ascii="Times New Roman" w:hAnsi="Times New Roman" w:cs="Times New Roman"/>
          <w:sz w:val="24"/>
          <w:szCs w:val="24"/>
          <w:lang w:val="mn-MN"/>
        </w:rPr>
        <w:t xml:space="preserve"> </w:t>
      </w:r>
      <w:r w:rsidRPr="004E0D6B">
        <w:rPr>
          <w:rFonts w:ascii="Times New Roman" w:hAnsi="Times New Roman" w:cs="Times New Roman"/>
          <w:sz w:val="24"/>
          <w:szCs w:val="24"/>
          <w:lang w:val="mn-MN"/>
        </w:rPr>
        <w:t xml:space="preserve">оны Төсвийн тухай хуулиар СЗХ-ны багцад </w:t>
      </w:r>
      <w:r w:rsidR="004E0D6B" w:rsidRPr="004E0D6B">
        <w:rPr>
          <w:rFonts w:ascii="Times New Roman" w:hAnsi="Times New Roman" w:cs="Times New Roman"/>
          <w:sz w:val="24"/>
          <w:szCs w:val="24"/>
          <w:lang w:val="mn-MN"/>
        </w:rPr>
        <w:t>12</w:t>
      </w:r>
      <w:r w:rsidRPr="00CB1E31">
        <w:rPr>
          <w:rFonts w:ascii="Times New Roman" w:eastAsia="Times New Roman" w:hAnsi="Times New Roman" w:cs="Times New Roman"/>
          <w:sz w:val="24"/>
          <w:szCs w:val="24"/>
          <w:lang w:val="mn-MN"/>
        </w:rPr>
        <w:t>,</w:t>
      </w:r>
      <w:r w:rsidR="004E0D6B" w:rsidRPr="004E0D6B">
        <w:rPr>
          <w:rFonts w:ascii="Times New Roman" w:eastAsia="Times New Roman" w:hAnsi="Times New Roman" w:cs="Times New Roman"/>
          <w:sz w:val="24"/>
          <w:szCs w:val="24"/>
          <w:lang w:val="mn-MN"/>
        </w:rPr>
        <w:t>272</w:t>
      </w:r>
      <w:r w:rsidRPr="00CB1E31">
        <w:rPr>
          <w:rFonts w:ascii="Times New Roman" w:eastAsia="Times New Roman" w:hAnsi="Times New Roman" w:cs="Times New Roman"/>
          <w:sz w:val="24"/>
          <w:szCs w:val="24"/>
          <w:lang w:val="mn-MN"/>
        </w:rPr>
        <w:t>.</w:t>
      </w:r>
      <w:r w:rsidR="004E0D6B" w:rsidRPr="004E0D6B">
        <w:rPr>
          <w:rFonts w:ascii="Times New Roman" w:eastAsia="Times New Roman" w:hAnsi="Times New Roman" w:cs="Times New Roman"/>
          <w:sz w:val="24"/>
          <w:szCs w:val="24"/>
          <w:lang w:val="mn-MN"/>
        </w:rPr>
        <w:t>0</w:t>
      </w:r>
      <w:r w:rsidRPr="004E0D6B">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сая</w:t>
      </w:r>
      <w:r w:rsidRPr="004E0D6B">
        <w:rPr>
          <w:rFonts w:ascii="Times New Roman" w:eastAsia="Times New Roman" w:hAnsi="Times New Roman" w:cs="Times New Roman"/>
          <w:sz w:val="24"/>
          <w:szCs w:val="24"/>
          <w:lang w:val="mn-MN"/>
        </w:rPr>
        <w:t xml:space="preserve"> төгрөгийн төсөв батлагдсан байна</w:t>
      </w:r>
      <w:r w:rsidRPr="00CB1E31">
        <w:rPr>
          <w:rFonts w:ascii="Times New Roman" w:eastAsia="Times New Roman" w:hAnsi="Times New Roman" w:cs="Times New Roman"/>
          <w:sz w:val="24"/>
          <w:szCs w:val="24"/>
          <w:lang w:val="mn-MN"/>
        </w:rPr>
        <w:t xml:space="preserve">. </w:t>
      </w:r>
    </w:p>
    <w:bookmarkEnd w:id="13"/>
    <w:p w14:paraId="590B01A5" w14:textId="12EEFADA" w:rsidR="00B26094" w:rsidRPr="00CB1E31" w:rsidRDefault="00B26094" w:rsidP="004358C8">
      <w:pPr>
        <w:tabs>
          <w:tab w:val="left" w:pos="284"/>
          <w:tab w:val="left" w:pos="360"/>
          <w:tab w:val="left" w:pos="709"/>
          <w:tab w:val="left" w:pos="990"/>
        </w:tabs>
        <w:spacing w:before="120" w:after="0" w:line="360" w:lineRule="auto"/>
        <w:ind w:firstLine="720"/>
        <w:jc w:val="both"/>
        <w:rPr>
          <w:rFonts w:ascii="Times New Roman" w:eastAsia="Times New Roman" w:hAnsi="Times New Roman" w:cs="Times New Roman"/>
          <w:sz w:val="24"/>
          <w:szCs w:val="24"/>
          <w:lang w:val="mn-MN"/>
        </w:rPr>
      </w:pPr>
      <w:r w:rsidRPr="00654544">
        <w:rPr>
          <w:rFonts w:ascii="Times New Roman" w:eastAsia="Times New Roman" w:hAnsi="Times New Roman" w:cs="Times New Roman"/>
          <w:sz w:val="24"/>
          <w:szCs w:val="24"/>
          <w:lang w:val="mn-MN"/>
        </w:rPr>
        <w:t>Нийт батлагдсан төсвий</w:t>
      </w:r>
      <w:r w:rsidR="00F30DF5" w:rsidRPr="00654544">
        <w:rPr>
          <w:rFonts w:ascii="Times New Roman" w:eastAsia="Times New Roman" w:hAnsi="Times New Roman" w:cs="Times New Roman"/>
          <w:sz w:val="24"/>
          <w:szCs w:val="24"/>
          <w:lang w:val="mn-MN"/>
        </w:rPr>
        <w:t xml:space="preserve">н </w:t>
      </w:r>
      <w:r w:rsidR="00654544" w:rsidRPr="00654544">
        <w:rPr>
          <w:rFonts w:ascii="Times New Roman" w:eastAsia="Times New Roman" w:hAnsi="Times New Roman" w:cs="Times New Roman"/>
          <w:sz w:val="24"/>
          <w:szCs w:val="24"/>
          <w:lang w:val="mn-MN"/>
        </w:rPr>
        <w:t xml:space="preserve">78 </w:t>
      </w:r>
      <w:r w:rsidRPr="00CB1E31">
        <w:rPr>
          <w:rFonts w:ascii="Times New Roman" w:eastAsia="Times New Roman" w:hAnsi="Times New Roman" w:cs="Times New Roman"/>
          <w:sz w:val="24"/>
          <w:szCs w:val="24"/>
          <w:lang w:val="mn-MN"/>
        </w:rPr>
        <w:t>хувийг улсын  төсвийн  санхүүжилтийн</w:t>
      </w:r>
      <w:r w:rsidR="00EC0573" w:rsidRPr="00CB1E31">
        <w:rPr>
          <w:rFonts w:ascii="Times New Roman" w:eastAsia="Times New Roman" w:hAnsi="Times New Roman" w:cs="Times New Roman"/>
          <w:sz w:val="24"/>
          <w:szCs w:val="24"/>
          <w:lang w:val="mn-MN"/>
        </w:rPr>
        <w:t xml:space="preserve"> </w:t>
      </w:r>
      <w:r w:rsidR="00EC0573" w:rsidRPr="00654544">
        <w:rPr>
          <w:rFonts w:ascii="Times New Roman" w:eastAsia="Times New Roman" w:hAnsi="Times New Roman" w:cs="Times New Roman"/>
          <w:sz w:val="24"/>
          <w:szCs w:val="24"/>
          <w:lang w:val="mn-MN"/>
        </w:rPr>
        <w:t>орлого</w:t>
      </w:r>
      <w:r w:rsidRPr="00CB1E31">
        <w:rPr>
          <w:rFonts w:ascii="Times New Roman" w:eastAsia="Times New Roman" w:hAnsi="Times New Roman" w:cs="Times New Roman"/>
          <w:sz w:val="24"/>
          <w:szCs w:val="24"/>
          <w:lang w:val="mn-MN"/>
        </w:rPr>
        <w:t>,</w:t>
      </w:r>
      <w:r w:rsidRPr="00654544">
        <w:rPr>
          <w:rFonts w:ascii="Times New Roman" w:eastAsia="Times New Roman" w:hAnsi="Times New Roman" w:cs="Times New Roman"/>
          <w:sz w:val="24"/>
          <w:szCs w:val="24"/>
          <w:lang w:val="mn-MN"/>
        </w:rPr>
        <w:t xml:space="preserve"> </w:t>
      </w:r>
      <w:r w:rsidR="00654544" w:rsidRPr="00654544">
        <w:rPr>
          <w:rFonts w:ascii="Times New Roman" w:eastAsia="Times New Roman" w:hAnsi="Times New Roman" w:cs="Times New Roman"/>
          <w:sz w:val="24"/>
          <w:szCs w:val="24"/>
          <w:lang w:val="mn-MN"/>
        </w:rPr>
        <w:t>22</w:t>
      </w:r>
      <w:r w:rsidRPr="00CB1E31">
        <w:rPr>
          <w:rFonts w:ascii="Times New Roman" w:eastAsia="Times New Roman" w:hAnsi="Times New Roman" w:cs="Times New Roman"/>
          <w:sz w:val="24"/>
          <w:szCs w:val="24"/>
          <w:lang w:val="mn-MN"/>
        </w:rPr>
        <w:t xml:space="preserve"> хувийг  үндсэн үйл ажиллагааны орлого буюу зохицуулалт</w:t>
      </w:r>
      <w:r w:rsidRPr="00654544">
        <w:rPr>
          <w:rFonts w:ascii="Times New Roman" w:eastAsia="Times New Roman" w:hAnsi="Times New Roman" w:cs="Times New Roman"/>
          <w:sz w:val="24"/>
          <w:szCs w:val="24"/>
          <w:lang w:val="mn-MN"/>
        </w:rPr>
        <w:t xml:space="preserve">ын </w:t>
      </w:r>
      <w:r w:rsidRPr="00CB1E31">
        <w:rPr>
          <w:rFonts w:ascii="Times New Roman" w:eastAsia="Times New Roman" w:hAnsi="Times New Roman" w:cs="Times New Roman"/>
          <w:sz w:val="24"/>
          <w:szCs w:val="24"/>
          <w:lang w:val="mn-MN"/>
        </w:rPr>
        <w:t xml:space="preserve">үйлчилгээний </w:t>
      </w:r>
      <w:r w:rsidRPr="00654544">
        <w:rPr>
          <w:rFonts w:ascii="Times New Roman" w:eastAsia="Times New Roman" w:hAnsi="Times New Roman" w:cs="Times New Roman"/>
          <w:sz w:val="24"/>
          <w:szCs w:val="24"/>
          <w:lang w:val="mn-MN"/>
        </w:rPr>
        <w:t xml:space="preserve">хөлсний </w:t>
      </w:r>
      <w:r w:rsidRPr="00CB1E31">
        <w:rPr>
          <w:rFonts w:ascii="Times New Roman" w:eastAsia="Times New Roman" w:hAnsi="Times New Roman" w:cs="Times New Roman"/>
          <w:sz w:val="24"/>
          <w:szCs w:val="24"/>
          <w:lang w:val="mn-MN"/>
        </w:rPr>
        <w:t>орлог</w:t>
      </w:r>
      <w:r w:rsidR="00140D6F" w:rsidRPr="00654544">
        <w:rPr>
          <w:rFonts w:ascii="Times New Roman" w:eastAsia="Times New Roman" w:hAnsi="Times New Roman" w:cs="Times New Roman"/>
          <w:sz w:val="24"/>
          <w:szCs w:val="24"/>
          <w:lang w:val="mn-MN"/>
        </w:rPr>
        <w:t>о</w:t>
      </w:r>
      <w:r w:rsidR="00F30DF5" w:rsidRPr="00654544">
        <w:rPr>
          <w:rFonts w:ascii="Times New Roman" w:eastAsia="Times New Roman" w:hAnsi="Times New Roman" w:cs="Times New Roman"/>
          <w:sz w:val="24"/>
          <w:szCs w:val="24"/>
          <w:lang w:val="mn-MN"/>
        </w:rPr>
        <w:t>ор</w:t>
      </w:r>
      <w:r w:rsidR="00140D6F" w:rsidRPr="00654544">
        <w:rPr>
          <w:rFonts w:ascii="Times New Roman" w:eastAsia="Times New Roman" w:hAnsi="Times New Roman" w:cs="Times New Roman"/>
          <w:sz w:val="24"/>
          <w:szCs w:val="24"/>
          <w:lang w:val="mn-MN"/>
        </w:rPr>
        <w:t xml:space="preserve"> бүрдүүл</w:t>
      </w:r>
      <w:r w:rsidR="00EC0573" w:rsidRPr="00654544">
        <w:rPr>
          <w:rFonts w:ascii="Times New Roman" w:eastAsia="Times New Roman" w:hAnsi="Times New Roman" w:cs="Times New Roman"/>
          <w:sz w:val="24"/>
          <w:szCs w:val="24"/>
          <w:lang w:val="mn-MN"/>
        </w:rPr>
        <w:t>эхээс</w:t>
      </w:r>
      <w:r w:rsidR="00F30DF5" w:rsidRPr="00CB1E31">
        <w:rPr>
          <w:rFonts w:ascii="Times New Roman" w:eastAsia="Times New Roman" w:hAnsi="Times New Roman" w:cs="Times New Roman"/>
          <w:sz w:val="24"/>
          <w:szCs w:val="24"/>
          <w:lang w:val="mn-MN"/>
        </w:rPr>
        <w:t xml:space="preserve">, </w:t>
      </w:r>
      <w:r w:rsidR="00140D6F" w:rsidRPr="00654544">
        <w:rPr>
          <w:rFonts w:ascii="Times New Roman" w:eastAsia="Times New Roman" w:hAnsi="Times New Roman" w:cs="Times New Roman"/>
          <w:sz w:val="24"/>
          <w:szCs w:val="24"/>
          <w:lang w:val="mn-MN"/>
        </w:rPr>
        <w:t xml:space="preserve">орлогын гүйцэтгэл </w:t>
      </w:r>
      <w:r w:rsidR="00654544" w:rsidRPr="00654544">
        <w:rPr>
          <w:rFonts w:ascii="Times New Roman" w:eastAsia="Times New Roman" w:hAnsi="Times New Roman" w:cs="Times New Roman"/>
          <w:sz w:val="24"/>
          <w:szCs w:val="24"/>
          <w:lang w:val="mn-MN"/>
        </w:rPr>
        <w:t>59</w:t>
      </w:r>
      <w:r w:rsidR="00EC0573" w:rsidRPr="00CB1E31">
        <w:rPr>
          <w:rFonts w:ascii="Times New Roman" w:eastAsia="Times New Roman" w:hAnsi="Times New Roman" w:cs="Times New Roman"/>
          <w:sz w:val="24"/>
          <w:szCs w:val="24"/>
          <w:lang w:val="mn-MN"/>
        </w:rPr>
        <w:t>:</w:t>
      </w:r>
      <w:r w:rsidR="00EC0573" w:rsidRPr="00654544">
        <w:rPr>
          <w:rFonts w:ascii="Times New Roman" w:eastAsia="Times New Roman" w:hAnsi="Times New Roman" w:cs="Times New Roman"/>
          <w:sz w:val="24"/>
          <w:szCs w:val="24"/>
          <w:lang w:val="mn-MN"/>
        </w:rPr>
        <w:t>4</w:t>
      </w:r>
      <w:r w:rsidR="00654544" w:rsidRPr="00654544">
        <w:rPr>
          <w:rFonts w:ascii="Times New Roman" w:eastAsia="Times New Roman" w:hAnsi="Times New Roman" w:cs="Times New Roman"/>
          <w:sz w:val="24"/>
          <w:szCs w:val="24"/>
          <w:lang w:val="mn-MN"/>
        </w:rPr>
        <w:t>1</w:t>
      </w:r>
      <w:r w:rsidR="00140D6F" w:rsidRPr="00654544">
        <w:rPr>
          <w:rFonts w:ascii="Times New Roman" w:eastAsia="Times New Roman" w:hAnsi="Times New Roman" w:cs="Times New Roman"/>
          <w:sz w:val="24"/>
          <w:szCs w:val="24"/>
          <w:lang w:val="mn-MN"/>
        </w:rPr>
        <w:t xml:space="preserve"> харьцаатайгаар биелж</w:t>
      </w:r>
      <w:r w:rsidR="00DC0033" w:rsidRPr="00CB1E31">
        <w:rPr>
          <w:rFonts w:ascii="Times New Roman" w:eastAsia="Times New Roman" w:hAnsi="Times New Roman" w:cs="Times New Roman"/>
          <w:sz w:val="24"/>
          <w:szCs w:val="24"/>
          <w:lang w:val="mn-MN"/>
        </w:rPr>
        <w:t xml:space="preserve">, </w:t>
      </w:r>
      <w:r w:rsidRPr="00654544">
        <w:rPr>
          <w:rFonts w:ascii="Times New Roman" w:eastAsia="Times New Roman" w:hAnsi="Times New Roman" w:cs="Times New Roman"/>
          <w:sz w:val="24"/>
          <w:szCs w:val="24"/>
          <w:lang w:val="mn-MN"/>
        </w:rPr>
        <w:t>байгууллагын үйл ажиллагааг</w:t>
      </w:r>
      <w:r w:rsidR="0050567A" w:rsidRPr="00654544">
        <w:rPr>
          <w:rFonts w:ascii="Times New Roman" w:eastAsia="Times New Roman" w:hAnsi="Times New Roman" w:cs="Times New Roman"/>
          <w:sz w:val="24"/>
          <w:szCs w:val="24"/>
          <w:lang w:val="mn-MN"/>
        </w:rPr>
        <w:t xml:space="preserve"> </w:t>
      </w:r>
      <w:r w:rsidRPr="00654544">
        <w:rPr>
          <w:rFonts w:ascii="Times New Roman" w:eastAsia="Times New Roman" w:hAnsi="Times New Roman" w:cs="Times New Roman"/>
          <w:sz w:val="24"/>
          <w:szCs w:val="24"/>
          <w:lang w:val="mn-MN"/>
        </w:rPr>
        <w:t>тасралтгүй</w:t>
      </w:r>
      <w:r w:rsidRPr="00CB1E31">
        <w:rPr>
          <w:rFonts w:ascii="Times New Roman" w:eastAsia="Times New Roman" w:hAnsi="Times New Roman" w:cs="Times New Roman"/>
          <w:sz w:val="24"/>
          <w:szCs w:val="24"/>
          <w:lang w:val="mn-MN"/>
        </w:rPr>
        <w:t>,</w:t>
      </w:r>
      <w:r w:rsidRPr="00654544">
        <w:rPr>
          <w:rFonts w:ascii="Times New Roman" w:eastAsia="Times New Roman" w:hAnsi="Times New Roman" w:cs="Times New Roman"/>
          <w:sz w:val="24"/>
          <w:szCs w:val="24"/>
          <w:lang w:val="mn-MN"/>
        </w:rPr>
        <w:t xml:space="preserve"> хэвийн явуулах санхүүгийн нөөцөөр хангаж ажилла</w:t>
      </w:r>
      <w:r w:rsidR="0050567A" w:rsidRPr="00654544">
        <w:rPr>
          <w:rFonts w:ascii="Times New Roman" w:eastAsia="Times New Roman" w:hAnsi="Times New Roman" w:cs="Times New Roman"/>
          <w:sz w:val="24"/>
          <w:szCs w:val="24"/>
          <w:lang w:val="mn-MN"/>
        </w:rPr>
        <w:t>жээ</w:t>
      </w:r>
      <w:r w:rsidRPr="00CB1E31">
        <w:rPr>
          <w:rFonts w:ascii="Times New Roman" w:eastAsia="Times New Roman" w:hAnsi="Times New Roman" w:cs="Times New Roman"/>
          <w:sz w:val="24"/>
          <w:szCs w:val="24"/>
          <w:lang w:val="mn-MN"/>
        </w:rPr>
        <w:t xml:space="preserve">. </w:t>
      </w:r>
    </w:p>
    <w:p w14:paraId="164B0E9B" w14:textId="32CC9D48" w:rsidR="00B26094" w:rsidRPr="008B55B8" w:rsidRDefault="00B26094" w:rsidP="004358C8">
      <w:pPr>
        <w:pStyle w:val="ListParagraph"/>
        <w:tabs>
          <w:tab w:val="left" w:pos="284"/>
          <w:tab w:val="left" w:pos="360"/>
          <w:tab w:val="left" w:pos="709"/>
          <w:tab w:val="left" w:pos="990"/>
        </w:tabs>
        <w:spacing w:before="120" w:after="0" w:line="360" w:lineRule="auto"/>
        <w:ind w:left="0" w:firstLine="72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Нийт орлогын гүйцэтгэл</w:t>
      </w:r>
      <w:r w:rsidR="009E0EA8" w:rsidRPr="008B55B8">
        <w:rPr>
          <w:rFonts w:ascii="Times New Roman" w:eastAsia="Times New Roman" w:hAnsi="Times New Roman" w:cs="Times New Roman"/>
          <w:sz w:val="24"/>
          <w:szCs w:val="24"/>
          <w:lang w:val="mn-MN"/>
        </w:rPr>
        <w:t xml:space="preserve"> </w:t>
      </w:r>
      <w:r w:rsidR="008B55B8" w:rsidRPr="008B55B8">
        <w:rPr>
          <w:rFonts w:ascii="Times New Roman" w:eastAsia="Times New Roman" w:hAnsi="Times New Roman" w:cs="Times New Roman"/>
          <w:sz w:val="24"/>
          <w:szCs w:val="24"/>
          <w:lang w:val="mn-MN"/>
        </w:rPr>
        <w:t>11</w:t>
      </w:r>
      <w:r w:rsidRPr="00CB1E31">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524</w:t>
      </w:r>
      <w:r w:rsidRPr="00CB1E31">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2</w:t>
      </w:r>
      <w:r w:rsidR="0050567A" w:rsidRPr="008B55B8">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сая төгрөг</w:t>
      </w:r>
      <w:r w:rsidR="00FB3D8F" w:rsidRPr="008B55B8">
        <w:rPr>
          <w:rFonts w:ascii="Times New Roman" w:eastAsia="Times New Roman" w:hAnsi="Times New Roman" w:cs="Times New Roman"/>
          <w:sz w:val="24"/>
          <w:szCs w:val="24"/>
          <w:lang w:val="mn-MN"/>
        </w:rPr>
        <w:t xml:space="preserve"> бөгөөд </w:t>
      </w:r>
      <w:r w:rsidRPr="00CB1E31">
        <w:rPr>
          <w:rFonts w:ascii="Times New Roman" w:eastAsia="Times New Roman" w:hAnsi="Times New Roman" w:cs="Times New Roman"/>
          <w:sz w:val="24"/>
          <w:szCs w:val="24"/>
          <w:lang w:val="mn-MN"/>
        </w:rPr>
        <w:t>нийт зард</w:t>
      </w:r>
      <w:r w:rsidR="00FB3D8F" w:rsidRPr="008B55B8">
        <w:rPr>
          <w:rFonts w:ascii="Times New Roman" w:eastAsia="Times New Roman" w:hAnsi="Times New Roman" w:cs="Times New Roman"/>
          <w:sz w:val="24"/>
          <w:szCs w:val="24"/>
          <w:lang w:val="mn-MN"/>
        </w:rPr>
        <w:t>а</w:t>
      </w:r>
      <w:r w:rsidRPr="00CB1E31">
        <w:rPr>
          <w:rFonts w:ascii="Times New Roman" w:eastAsia="Times New Roman" w:hAnsi="Times New Roman" w:cs="Times New Roman"/>
          <w:sz w:val="24"/>
          <w:szCs w:val="24"/>
          <w:lang w:val="mn-MN"/>
        </w:rPr>
        <w:t>л</w:t>
      </w:r>
      <w:r w:rsidR="00FB3D8F" w:rsidRPr="008B55B8">
        <w:rPr>
          <w:rFonts w:ascii="Times New Roman" w:eastAsia="Times New Roman" w:hAnsi="Times New Roman" w:cs="Times New Roman"/>
          <w:sz w:val="24"/>
          <w:szCs w:val="24"/>
          <w:lang w:val="mn-MN"/>
        </w:rPr>
        <w:t xml:space="preserve">д </w:t>
      </w:r>
      <w:r w:rsidR="008B55B8" w:rsidRPr="008B55B8">
        <w:rPr>
          <w:rFonts w:ascii="Times New Roman" w:eastAsia="Times New Roman" w:hAnsi="Times New Roman" w:cs="Times New Roman"/>
          <w:sz w:val="24"/>
          <w:szCs w:val="24"/>
          <w:lang w:val="mn-MN"/>
        </w:rPr>
        <w:t>12</w:t>
      </w:r>
      <w:r w:rsidR="00FB3D8F" w:rsidRPr="008B55B8">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272</w:t>
      </w:r>
      <w:r w:rsidR="00FB3D8F" w:rsidRPr="00CB1E31">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0</w:t>
      </w:r>
      <w:r w:rsidR="00FB3D8F" w:rsidRPr="00CB1E31">
        <w:rPr>
          <w:rFonts w:ascii="Times New Roman" w:eastAsia="Times New Roman" w:hAnsi="Times New Roman" w:cs="Times New Roman"/>
          <w:sz w:val="24"/>
          <w:szCs w:val="24"/>
          <w:lang w:val="mn-MN"/>
        </w:rPr>
        <w:t xml:space="preserve"> </w:t>
      </w:r>
      <w:r w:rsidR="00FB3D8F" w:rsidRPr="008B55B8">
        <w:rPr>
          <w:rFonts w:ascii="Times New Roman" w:eastAsia="Times New Roman" w:hAnsi="Times New Roman" w:cs="Times New Roman"/>
          <w:sz w:val="24"/>
          <w:szCs w:val="24"/>
          <w:lang w:val="mn-MN"/>
        </w:rPr>
        <w:t>сая төгр</w:t>
      </w:r>
      <w:r w:rsidR="009E0EA8" w:rsidRPr="008B55B8">
        <w:rPr>
          <w:rFonts w:ascii="Times New Roman" w:eastAsia="Times New Roman" w:hAnsi="Times New Roman" w:cs="Times New Roman"/>
          <w:sz w:val="24"/>
          <w:szCs w:val="24"/>
          <w:lang w:val="mn-MN"/>
        </w:rPr>
        <w:t>ө</w:t>
      </w:r>
      <w:r w:rsidR="00FB3D8F" w:rsidRPr="008B55B8">
        <w:rPr>
          <w:rFonts w:ascii="Times New Roman" w:eastAsia="Times New Roman" w:hAnsi="Times New Roman" w:cs="Times New Roman"/>
          <w:sz w:val="24"/>
          <w:szCs w:val="24"/>
          <w:lang w:val="mn-MN"/>
        </w:rPr>
        <w:t xml:space="preserve">г батлагдсанаас гүйцэтгэлээр </w:t>
      </w:r>
      <w:r w:rsidR="008B55B8" w:rsidRPr="008B55B8">
        <w:rPr>
          <w:rFonts w:ascii="Times New Roman" w:eastAsia="Times New Roman" w:hAnsi="Times New Roman" w:cs="Times New Roman"/>
          <w:sz w:val="24"/>
          <w:szCs w:val="24"/>
          <w:lang w:val="mn-MN"/>
        </w:rPr>
        <w:t>10</w:t>
      </w:r>
      <w:r w:rsidRPr="00CB1E31">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33</w:t>
      </w:r>
      <w:r w:rsidR="002B6700" w:rsidRPr="00CB1E31">
        <w:rPr>
          <w:rFonts w:ascii="Times New Roman" w:eastAsia="Times New Roman" w:hAnsi="Times New Roman" w:cs="Times New Roman"/>
          <w:sz w:val="24"/>
          <w:szCs w:val="24"/>
          <w:lang w:val="mn-MN"/>
        </w:rPr>
        <w:t>9</w:t>
      </w:r>
      <w:r w:rsidRPr="00CB1E31">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8</w:t>
      </w:r>
      <w:r w:rsidRPr="00CB1E31">
        <w:rPr>
          <w:rFonts w:ascii="Times New Roman" w:eastAsia="Times New Roman" w:hAnsi="Times New Roman" w:cs="Times New Roman"/>
          <w:sz w:val="24"/>
          <w:szCs w:val="24"/>
          <w:lang w:val="mn-MN"/>
        </w:rPr>
        <w:t xml:space="preserve"> сая төгрөг</w:t>
      </w:r>
      <w:r w:rsidR="002B6700" w:rsidRPr="00CB1E31">
        <w:rPr>
          <w:rFonts w:ascii="Times New Roman" w:eastAsia="Times New Roman" w:hAnsi="Times New Roman" w:cs="Times New Roman"/>
          <w:sz w:val="24"/>
          <w:szCs w:val="24"/>
          <w:lang w:val="mn-MN"/>
        </w:rPr>
        <w:t xml:space="preserve"> </w:t>
      </w:r>
      <w:r w:rsidR="00FB3D8F" w:rsidRPr="008B55B8">
        <w:rPr>
          <w:rFonts w:ascii="Times New Roman" w:eastAsia="Times New Roman" w:hAnsi="Times New Roman" w:cs="Times New Roman"/>
          <w:sz w:val="24"/>
          <w:szCs w:val="24"/>
          <w:lang w:val="mn-MN"/>
        </w:rPr>
        <w:t>зарцуулж</w:t>
      </w:r>
      <w:r w:rsidR="00FB3D8F" w:rsidRPr="00CB1E31">
        <w:rPr>
          <w:rFonts w:ascii="Times New Roman" w:eastAsia="Times New Roman" w:hAnsi="Times New Roman" w:cs="Times New Roman"/>
          <w:sz w:val="24"/>
          <w:szCs w:val="24"/>
          <w:lang w:val="mn-MN"/>
        </w:rPr>
        <w:t>,</w:t>
      </w:r>
      <w:r w:rsidR="009E0EA8" w:rsidRPr="00CB1E31">
        <w:rPr>
          <w:rFonts w:ascii="Times New Roman" w:eastAsia="Times New Roman" w:hAnsi="Times New Roman" w:cs="Times New Roman"/>
          <w:sz w:val="24"/>
          <w:szCs w:val="24"/>
          <w:lang w:val="mn-MN"/>
        </w:rPr>
        <w:t xml:space="preserve"> </w:t>
      </w:r>
      <w:r w:rsidR="009E0EA8" w:rsidRPr="008B55B8">
        <w:rPr>
          <w:rFonts w:ascii="Times New Roman" w:eastAsia="Times New Roman" w:hAnsi="Times New Roman" w:cs="Times New Roman"/>
          <w:sz w:val="24"/>
          <w:szCs w:val="24"/>
          <w:lang w:val="mn-MN"/>
        </w:rPr>
        <w:t>батлагдсан төсвийг 1</w:t>
      </w:r>
      <w:r w:rsidR="008B55B8">
        <w:rPr>
          <w:rFonts w:ascii="Times New Roman" w:eastAsia="Times New Roman" w:hAnsi="Times New Roman" w:cs="Times New Roman"/>
          <w:sz w:val="24"/>
          <w:szCs w:val="24"/>
          <w:lang w:val="mn-MN"/>
        </w:rPr>
        <w:t>6</w:t>
      </w:r>
      <w:r w:rsidR="009E0EA8" w:rsidRPr="008B55B8">
        <w:rPr>
          <w:rFonts w:ascii="Times New Roman" w:eastAsia="Times New Roman" w:hAnsi="Times New Roman" w:cs="Times New Roman"/>
          <w:sz w:val="24"/>
          <w:szCs w:val="24"/>
          <w:lang w:val="mn-MN"/>
        </w:rPr>
        <w:t xml:space="preserve"> хувь </w:t>
      </w:r>
      <w:r w:rsidRPr="00CB1E31">
        <w:rPr>
          <w:rFonts w:ascii="Times New Roman" w:eastAsia="Times New Roman" w:hAnsi="Times New Roman" w:cs="Times New Roman"/>
          <w:sz w:val="24"/>
          <w:szCs w:val="24"/>
          <w:lang w:val="mn-MN"/>
        </w:rPr>
        <w:t xml:space="preserve">буюу </w:t>
      </w:r>
      <w:r w:rsidR="009E0EA8" w:rsidRPr="008B55B8">
        <w:rPr>
          <w:rFonts w:ascii="Times New Roman" w:eastAsia="Times New Roman" w:hAnsi="Times New Roman" w:cs="Times New Roman"/>
          <w:sz w:val="24"/>
          <w:szCs w:val="24"/>
          <w:lang w:val="mn-MN"/>
        </w:rPr>
        <w:t>1,</w:t>
      </w:r>
      <w:r w:rsidR="008B55B8" w:rsidRPr="008B55B8">
        <w:rPr>
          <w:rFonts w:ascii="Times New Roman" w:eastAsia="Times New Roman" w:hAnsi="Times New Roman" w:cs="Times New Roman"/>
          <w:sz w:val="24"/>
          <w:szCs w:val="24"/>
          <w:lang w:val="mn-MN"/>
        </w:rPr>
        <w:t>932</w:t>
      </w:r>
      <w:r w:rsidR="009E0EA8" w:rsidRPr="00CB1E31">
        <w:rPr>
          <w:rFonts w:ascii="Times New Roman" w:eastAsia="Times New Roman" w:hAnsi="Times New Roman" w:cs="Times New Roman"/>
          <w:sz w:val="24"/>
          <w:szCs w:val="24"/>
          <w:lang w:val="mn-MN"/>
        </w:rPr>
        <w:t>.</w:t>
      </w:r>
      <w:r w:rsidR="008B55B8" w:rsidRPr="008B55B8">
        <w:rPr>
          <w:rFonts w:ascii="Times New Roman" w:eastAsia="Times New Roman" w:hAnsi="Times New Roman" w:cs="Times New Roman"/>
          <w:sz w:val="24"/>
          <w:szCs w:val="24"/>
          <w:lang w:val="mn-MN"/>
        </w:rPr>
        <w:t>2</w:t>
      </w:r>
      <w:r w:rsidR="009E0EA8" w:rsidRPr="00CB1E31">
        <w:rPr>
          <w:rFonts w:ascii="Times New Roman" w:eastAsia="Times New Roman" w:hAnsi="Times New Roman" w:cs="Times New Roman"/>
          <w:sz w:val="24"/>
          <w:szCs w:val="24"/>
          <w:lang w:val="mn-MN"/>
        </w:rPr>
        <w:t xml:space="preserve"> </w:t>
      </w:r>
      <w:r w:rsidR="009E0EA8" w:rsidRPr="008B55B8">
        <w:rPr>
          <w:rFonts w:ascii="Times New Roman" w:eastAsia="Times New Roman" w:hAnsi="Times New Roman" w:cs="Times New Roman"/>
          <w:sz w:val="24"/>
          <w:szCs w:val="24"/>
          <w:lang w:val="mn-MN"/>
        </w:rPr>
        <w:t xml:space="preserve">сая төгрөгөөр хэмнэсэн </w:t>
      </w:r>
      <w:r w:rsidR="0050567A" w:rsidRPr="008B55B8">
        <w:rPr>
          <w:rFonts w:ascii="Times New Roman" w:eastAsia="Times New Roman" w:hAnsi="Times New Roman" w:cs="Times New Roman"/>
          <w:sz w:val="24"/>
          <w:szCs w:val="24"/>
          <w:lang w:val="mn-MN"/>
        </w:rPr>
        <w:t>байна</w:t>
      </w:r>
      <w:r w:rsidRPr="00CB1E31">
        <w:rPr>
          <w:rFonts w:ascii="Times New Roman" w:eastAsia="Times New Roman" w:hAnsi="Times New Roman" w:cs="Times New Roman"/>
          <w:sz w:val="24"/>
          <w:szCs w:val="24"/>
          <w:lang w:val="mn-MN"/>
        </w:rPr>
        <w:t>.</w:t>
      </w:r>
      <w:r w:rsidRPr="008B55B8">
        <w:rPr>
          <w:rFonts w:ascii="Times New Roman" w:eastAsia="Times New Roman" w:hAnsi="Times New Roman" w:cs="Times New Roman"/>
          <w:sz w:val="24"/>
          <w:szCs w:val="24"/>
          <w:lang w:val="mn-MN"/>
        </w:rPr>
        <w:t xml:space="preserve"> </w:t>
      </w:r>
    </w:p>
    <w:p w14:paraId="27910692" w14:textId="0FF14CC5" w:rsidR="0052653C" w:rsidRPr="00CB1E31" w:rsidRDefault="0052653C" w:rsidP="0052653C">
      <w:pPr>
        <w:tabs>
          <w:tab w:val="left" w:pos="284"/>
          <w:tab w:val="left" w:pos="360"/>
          <w:tab w:val="left" w:pos="810"/>
          <w:tab w:val="left" w:pos="990"/>
          <w:tab w:val="left" w:pos="1260"/>
          <w:tab w:val="left" w:pos="1440"/>
        </w:tabs>
        <w:spacing w:before="240" w:after="0" w:line="360" w:lineRule="auto"/>
        <w:ind w:firstLine="72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Тайлант хугацаанд үндсэн үйл ажиллагааны орлого</w:t>
      </w:r>
      <w:r w:rsidR="003C7FA0">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2,7</w:t>
      </w:r>
      <w:r w:rsidR="004E0D6B" w:rsidRPr="004E0D6B">
        <w:rPr>
          <w:rFonts w:ascii="Times New Roman" w:eastAsia="Times New Roman" w:hAnsi="Times New Roman" w:cs="Times New Roman"/>
          <w:sz w:val="24"/>
          <w:szCs w:val="24"/>
          <w:lang w:val="mn-MN"/>
        </w:rPr>
        <w:t>37</w:t>
      </w:r>
      <w:r w:rsidRPr="00CB1E31">
        <w:rPr>
          <w:rFonts w:ascii="Times New Roman" w:eastAsia="Times New Roman" w:hAnsi="Times New Roman" w:cs="Times New Roman"/>
          <w:sz w:val="24"/>
          <w:szCs w:val="24"/>
          <w:lang w:val="mn-MN"/>
        </w:rPr>
        <w:t>.</w:t>
      </w:r>
      <w:r w:rsidR="004E0D6B" w:rsidRPr="004E0D6B">
        <w:rPr>
          <w:rFonts w:ascii="Times New Roman" w:eastAsia="Times New Roman" w:hAnsi="Times New Roman" w:cs="Times New Roman"/>
          <w:sz w:val="24"/>
          <w:szCs w:val="24"/>
          <w:lang w:val="mn-MN"/>
        </w:rPr>
        <w:t xml:space="preserve">7 </w:t>
      </w:r>
      <w:r w:rsidRPr="00CB1E31">
        <w:rPr>
          <w:rFonts w:ascii="Times New Roman" w:eastAsia="Times New Roman" w:hAnsi="Times New Roman" w:cs="Times New Roman"/>
          <w:sz w:val="24"/>
          <w:szCs w:val="24"/>
          <w:lang w:val="mn-MN"/>
        </w:rPr>
        <w:t xml:space="preserve">сая төгрөг төвлөрүүлэхээс </w:t>
      </w:r>
      <w:r w:rsidR="008B55B8" w:rsidRPr="00CB1E31">
        <w:rPr>
          <w:rFonts w:ascii="Times New Roman" w:eastAsia="Times New Roman" w:hAnsi="Times New Roman" w:cs="Times New Roman"/>
          <w:sz w:val="24"/>
          <w:szCs w:val="24"/>
          <w:lang w:val="mn-MN"/>
        </w:rPr>
        <w:t>4</w:t>
      </w:r>
      <w:r w:rsidRPr="00CB1E31">
        <w:rPr>
          <w:rFonts w:ascii="Times New Roman" w:eastAsia="Times New Roman" w:hAnsi="Times New Roman" w:cs="Times New Roman"/>
          <w:sz w:val="24"/>
          <w:szCs w:val="24"/>
          <w:lang w:val="mn-MN"/>
        </w:rPr>
        <w:t>,</w:t>
      </w:r>
      <w:r w:rsidR="008B55B8" w:rsidRPr="00CB1E31">
        <w:rPr>
          <w:rFonts w:ascii="Times New Roman" w:eastAsia="Times New Roman" w:hAnsi="Times New Roman" w:cs="Times New Roman"/>
          <w:sz w:val="24"/>
          <w:szCs w:val="24"/>
          <w:lang w:val="mn-MN"/>
        </w:rPr>
        <w:t>734</w:t>
      </w:r>
      <w:r w:rsidRPr="00CB1E31">
        <w:rPr>
          <w:rFonts w:ascii="Times New Roman" w:eastAsia="Times New Roman" w:hAnsi="Times New Roman" w:cs="Times New Roman"/>
          <w:sz w:val="24"/>
          <w:szCs w:val="24"/>
          <w:lang w:val="mn-MN"/>
        </w:rPr>
        <w:t>.</w:t>
      </w:r>
      <w:r w:rsidR="008B55B8" w:rsidRPr="00CB1E31">
        <w:rPr>
          <w:rFonts w:ascii="Times New Roman" w:eastAsia="Times New Roman" w:hAnsi="Times New Roman" w:cs="Times New Roman"/>
          <w:sz w:val="24"/>
          <w:szCs w:val="24"/>
          <w:lang w:val="mn-MN"/>
        </w:rPr>
        <w:t>9</w:t>
      </w:r>
      <w:r w:rsidRPr="00CB1E31">
        <w:rPr>
          <w:rFonts w:ascii="Times New Roman" w:eastAsia="Times New Roman" w:hAnsi="Times New Roman" w:cs="Times New Roman"/>
          <w:sz w:val="24"/>
          <w:szCs w:val="24"/>
          <w:lang w:val="mn-MN"/>
        </w:rPr>
        <w:t xml:space="preserve"> сая төгрөг төвлөрч орлогын гүйцэтгэлийн биелэлт </w:t>
      </w:r>
      <w:r w:rsidR="008B55B8" w:rsidRPr="00CB1E31">
        <w:rPr>
          <w:rFonts w:ascii="Times New Roman" w:eastAsia="Times New Roman" w:hAnsi="Times New Roman" w:cs="Times New Roman"/>
          <w:sz w:val="24"/>
          <w:szCs w:val="24"/>
          <w:lang w:val="mn-MN"/>
        </w:rPr>
        <w:t>1,997</w:t>
      </w:r>
      <w:r w:rsidRPr="00CB1E31">
        <w:rPr>
          <w:rFonts w:ascii="Times New Roman" w:eastAsia="Times New Roman" w:hAnsi="Times New Roman" w:cs="Times New Roman"/>
          <w:sz w:val="24"/>
          <w:szCs w:val="24"/>
          <w:lang w:val="mn-MN"/>
        </w:rPr>
        <w:t>.</w:t>
      </w:r>
      <w:r w:rsidR="008B55B8" w:rsidRPr="00CB1E31">
        <w:rPr>
          <w:rFonts w:ascii="Times New Roman" w:eastAsia="Times New Roman" w:hAnsi="Times New Roman" w:cs="Times New Roman"/>
          <w:sz w:val="24"/>
          <w:szCs w:val="24"/>
          <w:lang w:val="mn-MN"/>
        </w:rPr>
        <w:t xml:space="preserve">2 </w:t>
      </w:r>
      <w:r w:rsidRPr="00CB1E31">
        <w:rPr>
          <w:rFonts w:ascii="Times New Roman" w:eastAsia="Times New Roman" w:hAnsi="Times New Roman" w:cs="Times New Roman"/>
          <w:sz w:val="24"/>
          <w:szCs w:val="24"/>
          <w:lang w:val="mn-MN"/>
        </w:rPr>
        <w:t>сая төгрөг</w:t>
      </w:r>
      <w:r w:rsidRPr="008B55B8">
        <w:rPr>
          <w:rFonts w:ascii="Times New Roman" w:eastAsia="Times New Roman" w:hAnsi="Times New Roman" w:cs="Times New Roman"/>
          <w:sz w:val="24"/>
          <w:szCs w:val="24"/>
          <w:lang w:val="mn-MN"/>
        </w:rPr>
        <w:t xml:space="preserve">өөр давсан </w:t>
      </w:r>
      <w:r w:rsidRPr="00CB1E31">
        <w:rPr>
          <w:rFonts w:ascii="Times New Roman" w:eastAsia="Times New Roman" w:hAnsi="Times New Roman" w:cs="Times New Roman"/>
          <w:sz w:val="24"/>
          <w:szCs w:val="24"/>
          <w:lang w:val="mn-MN"/>
        </w:rPr>
        <w:t>буюу 1</w:t>
      </w:r>
      <w:r w:rsidR="008B55B8" w:rsidRPr="00CB1E31">
        <w:rPr>
          <w:rFonts w:ascii="Times New Roman" w:eastAsia="Times New Roman" w:hAnsi="Times New Roman" w:cs="Times New Roman"/>
          <w:sz w:val="24"/>
          <w:szCs w:val="24"/>
          <w:lang w:val="mn-MN"/>
        </w:rPr>
        <w:t>73</w:t>
      </w:r>
      <w:r w:rsidRPr="00CB1E31">
        <w:rPr>
          <w:rFonts w:ascii="Times New Roman" w:eastAsia="Times New Roman" w:hAnsi="Times New Roman" w:cs="Times New Roman"/>
          <w:sz w:val="24"/>
          <w:szCs w:val="24"/>
          <w:lang w:val="mn-MN"/>
        </w:rPr>
        <w:t xml:space="preserve">  хувийн гүйцэтгэлтэй </w:t>
      </w:r>
      <w:r w:rsidRPr="008B55B8">
        <w:rPr>
          <w:rFonts w:ascii="Times New Roman" w:eastAsia="Times New Roman" w:hAnsi="Times New Roman" w:cs="Times New Roman"/>
          <w:sz w:val="24"/>
          <w:szCs w:val="24"/>
          <w:lang w:val="mn-MN"/>
        </w:rPr>
        <w:t>байна</w:t>
      </w:r>
      <w:r w:rsidRPr="00CB1E31">
        <w:rPr>
          <w:rFonts w:ascii="Times New Roman" w:eastAsia="Times New Roman" w:hAnsi="Times New Roman" w:cs="Times New Roman"/>
          <w:sz w:val="24"/>
          <w:szCs w:val="24"/>
          <w:lang w:val="mn-MN"/>
        </w:rPr>
        <w:t xml:space="preserve">. </w:t>
      </w:r>
    </w:p>
    <w:p w14:paraId="01B5CF8E" w14:textId="77777777" w:rsidR="0052653C" w:rsidRDefault="0052653C" w:rsidP="0052653C">
      <w:pPr>
        <w:tabs>
          <w:tab w:val="left" w:pos="284"/>
          <w:tab w:val="left" w:pos="360"/>
          <w:tab w:val="left" w:pos="810"/>
          <w:tab w:val="left" w:pos="990"/>
          <w:tab w:val="left" w:pos="1260"/>
          <w:tab w:val="left" w:pos="1440"/>
        </w:tabs>
        <w:spacing w:after="0" w:line="360" w:lineRule="auto"/>
        <w:jc w:val="both"/>
        <w:rPr>
          <w:rFonts w:ascii="Times New Roman" w:eastAsia="Times New Roman" w:hAnsi="Times New Roman" w:cs="Times New Roman"/>
          <w:sz w:val="24"/>
          <w:szCs w:val="24"/>
        </w:rPr>
      </w:pPr>
      <w:r w:rsidRPr="008B55B8">
        <w:rPr>
          <w:rFonts w:ascii="Times New Roman" w:eastAsia="Times New Roman" w:hAnsi="Times New Roman" w:cs="Times New Roman"/>
          <w:sz w:val="24"/>
          <w:szCs w:val="24"/>
          <w:lang w:val="mn-MN"/>
        </w:rPr>
        <w:t>Нийт орлогыг ангилан харуулбал</w:t>
      </w:r>
      <w:r w:rsidRPr="008B55B8">
        <w:rPr>
          <w:rFonts w:ascii="Times New Roman" w:eastAsia="Times New Roman" w:hAnsi="Times New Roman" w:cs="Times New Roman"/>
          <w:sz w:val="24"/>
          <w:szCs w:val="24"/>
        </w:rPr>
        <w:t>:</w:t>
      </w:r>
    </w:p>
    <w:p w14:paraId="30DE800E" w14:textId="77777777" w:rsidR="008B55B8" w:rsidRPr="009B3ADF"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ББСБ-ын салбар 1,241.4 сая төгрөг буюу 26 хувь</w:t>
      </w:r>
    </w:p>
    <w:p w14:paraId="62E358B3" w14:textId="77777777" w:rsidR="008B55B8" w:rsidRPr="009B3ADF"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Даатгалын салбар 910.3 сая төгрөг буюу 19 хувь</w:t>
      </w:r>
    </w:p>
    <w:p w14:paraId="46CEAD09" w14:textId="77777777" w:rsidR="008B55B8" w:rsidRPr="009B3ADF"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Үнэт цаасны салбар 2,048.3 сая төгрөг буюу 43.3 хувь</w:t>
      </w:r>
    </w:p>
    <w:p w14:paraId="01D0FC3A" w14:textId="77777777" w:rsidR="008B55B8" w:rsidRPr="009B3ADF"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Хадгаламж, зээлийн хоршооны салбар 40.9 сая төгрөг буюу 0.9 хувь</w:t>
      </w:r>
    </w:p>
    <w:p w14:paraId="4968FB43" w14:textId="77777777" w:rsidR="008B55B8" w:rsidRPr="009B3ADF"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Үл хөдлөх хөрөнгө зуучлал, үнэт эдлэлийн байгууллага 103.9 сая төгрөг буюу 2.2 хувь</w:t>
      </w:r>
    </w:p>
    <w:p w14:paraId="5B7C0A0A" w14:textId="77777777" w:rsidR="008B55B8" w:rsidRPr="009B3ADF"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Виртуал хөрөнгө 389.6 сая төгрөг буюу 8.2 хувь</w:t>
      </w:r>
    </w:p>
    <w:p w14:paraId="409A042A" w14:textId="77777777" w:rsidR="008B55B8" w:rsidRDefault="008B55B8" w:rsidP="008B55B8">
      <w:pPr>
        <w:pStyle w:val="ListParagraph"/>
        <w:numPr>
          <w:ilvl w:val="0"/>
          <w:numId w:val="4"/>
        </w:numPr>
        <w:tabs>
          <w:tab w:val="left" w:pos="284"/>
          <w:tab w:val="left" w:pos="360"/>
          <w:tab w:val="left" w:pos="709"/>
          <w:tab w:val="left" w:pos="990"/>
        </w:tabs>
        <w:spacing w:before="120" w:after="120" w:line="360" w:lineRule="auto"/>
        <w:ind w:left="567" w:hanging="567"/>
        <w:jc w:val="both"/>
        <w:rPr>
          <w:rFonts w:ascii="Times New Roman" w:eastAsia="Times New Roman" w:hAnsi="Times New Roman" w:cs="Times New Roman"/>
          <w:sz w:val="24"/>
          <w:szCs w:val="24"/>
          <w:lang w:val="mn-MN"/>
        </w:rPr>
      </w:pPr>
      <w:r w:rsidRPr="009B3ADF">
        <w:rPr>
          <w:rFonts w:ascii="Times New Roman" w:eastAsia="Times New Roman" w:hAnsi="Times New Roman" w:cs="Times New Roman"/>
          <w:sz w:val="24"/>
          <w:szCs w:val="24"/>
          <w:lang w:val="mn-MN"/>
        </w:rPr>
        <w:t>Бусад 0.2 сая төгрөг 0.004 хувь</w:t>
      </w:r>
    </w:p>
    <w:p w14:paraId="384773F1" w14:textId="77777777" w:rsidR="008D3114" w:rsidRDefault="008D3114" w:rsidP="008D3114">
      <w:pPr>
        <w:tabs>
          <w:tab w:val="left" w:pos="284"/>
          <w:tab w:val="left" w:pos="360"/>
          <w:tab w:val="left" w:pos="709"/>
          <w:tab w:val="left" w:pos="990"/>
        </w:tabs>
        <w:spacing w:before="120" w:after="120" w:line="360" w:lineRule="auto"/>
        <w:jc w:val="both"/>
        <w:rPr>
          <w:rFonts w:ascii="Times New Roman" w:eastAsia="Times New Roman" w:hAnsi="Times New Roman" w:cs="Times New Roman"/>
          <w:sz w:val="24"/>
          <w:szCs w:val="24"/>
          <w:lang w:val="mn-MN"/>
        </w:rPr>
      </w:pPr>
    </w:p>
    <w:p w14:paraId="2D2FDD9C" w14:textId="77777777" w:rsidR="008D3114" w:rsidRPr="008D3114" w:rsidRDefault="008D3114" w:rsidP="008D3114">
      <w:pPr>
        <w:tabs>
          <w:tab w:val="left" w:pos="284"/>
          <w:tab w:val="left" w:pos="360"/>
          <w:tab w:val="left" w:pos="709"/>
          <w:tab w:val="left" w:pos="990"/>
        </w:tabs>
        <w:spacing w:before="120" w:after="120" w:line="360" w:lineRule="auto"/>
        <w:jc w:val="both"/>
        <w:rPr>
          <w:rFonts w:ascii="Times New Roman" w:eastAsia="Times New Roman" w:hAnsi="Times New Roman" w:cs="Times New Roman"/>
          <w:sz w:val="24"/>
          <w:szCs w:val="24"/>
          <w:lang w:val="mn-MN"/>
        </w:rPr>
      </w:pPr>
    </w:p>
    <w:p w14:paraId="7DF7AD1F" w14:textId="77777777" w:rsidR="008B55B8" w:rsidRDefault="00140D6F" w:rsidP="006168DF">
      <w:pPr>
        <w:spacing w:after="0"/>
        <w:ind w:left="851" w:hanging="851"/>
        <w:rPr>
          <w:rFonts w:ascii="Times New Roman" w:hAnsi="Times New Roman" w:cs="Times New Roman"/>
          <w:i/>
          <w:iCs/>
          <w:sz w:val="24"/>
          <w:szCs w:val="24"/>
          <w:lang w:val="mn-MN"/>
        </w:rPr>
      </w:pPr>
      <w:r w:rsidRPr="008B55B8">
        <w:rPr>
          <w:rFonts w:ascii="Times New Roman" w:hAnsi="Times New Roman" w:cs="Times New Roman"/>
          <w:i/>
          <w:sz w:val="24"/>
          <w:szCs w:val="24"/>
          <w:lang w:val="mn-MN"/>
        </w:rPr>
        <w:lastRenderedPageBreak/>
        <w:t xml:space="preserve">Хүснэгт 3. </w:t>
      </w:r>
      <w:r w:rsidR="00B73865" w:rsidRPr="008B55B8">
        <w:rPr>
          <w:rFonts w:ascii="Times New Roman" w:hAnsi="Times New Roman" w:cs="Times New Roman"/>
          <w:i/>
          <w:iCs/>
          <w:sz w:val="24"/>
          <w:szCs w:val="24"/>
          <w:lang w:val="mn-MN"/>
        </w:rPr>
        <w:t xml:space="preserve">Төсвийн гүйцэтгэлийн мэдээ       </w:t>
      </w:r>
    </w:p>
    <w:p w14:paraId="6C9E1B88" w14:textId="20558337" w:rsidR="006E4AE1" w:rsidRDefault="008B55B8" w:rsidP="008D3114">
      <w:pPr>
        <w:spacing w:after="0"/>
        <w:ind w:left="851" w:right="-324" w:hanging="851"/>
        <w:jc w:val="right"/>
        <w:rPr>
          <w:rFonts w:ascii="Times New Roman" w:hAnsi="Times New Roman" w:cs="Times New Roman"/>
          <w:i/>
          <w:iCs/>
          <w:lang w:val="mn-MN"/>
        </w:rPr>
      </w:pPr>
      <w:r w:rsidRPr="004601F0">
        <w:rPr>
          <w:rFonts w:ascii="Times New Roman" w:hAnsi="Times New Roman" w:cs="Times New Roman"/>
          <w:i/>
          <w:iCs/>
          <w:sz w:val="24"/>
          <w:szCs w:val="24"/>
          <w:lang w:val="mn-MN"/>
        </w:rPr>
        <w:t xml:space="preserve">              </w:t>
      </w:r>
      <w:r w:rsidR="004358C8">
        <w:rPr>
          <w:rFonts w:ascii="Times New Roman" w:hAnsi="Times New Roman" w:cs="Times New Roman"/>
          <w:i/>
          <w:iCs/>
          <w:sz w:val="24"/>
          <w:szCs w:val="24"/>
          <w:lang w:val="mn-MN"/>
        </w:rPr>
        <w:t>/</w:t>
      </w:r>
      <w:r w:rsidRPr="004601F0">
        <w:rPr>
          <w:rFonts w:ascii="Times New Roman" w:hAnsi="Times New Roman" w:cs="Times New Roman"/>
          <w:i/>
          <w:iCs/>
          <w:lang w:val="mn-MN"/>
        </w:rPr>
        <w:t>мян.төг</w:t>
      </w:r>
      <w:r w:rsidR="004358C8">
        <w:rPr>
          <w:rFonts w:ascii="Times New Roman" w:hAnsi="Times New Roman" w:cs="Times New Roman"/>
          <w:i/>
          <w:iCs/>
          <w:lang w:val="mn-MN"/>
        </w:rPr>
        <w:t>/</w:t>
      </w: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09"/>
        <w:gridCol w:w="1266"/>
        <w:gridCol w:w="1345"/>
        <w:gridCol w:w="1300"/>
        <w:gridCol w:w="1408"/>
        <w:gridCol w:w="1155"/>
      </w:tblGrid>
      <w:tr w:rsidR="006E4AE1" w:rsidRPr="00C40E0C" w14:paraId="528ECCD9" w14:textId="77777777" w:rsidTr="006E4AE1">
        <w:trPr>
          <w:trHeight w:val="260"/>
        </w:trPr>
        <w:tc>
          <w:tcPr>
            <w:tcW w:w="3309" w:type="dxa"/>
            <w:vMerge w:val="restart"/>
            <w:shd w:val="clear" w:color="000000" w:fill="FFFFFF"/>
            <w:vAlign w:val="center"/>
            <w:hideMark/>
          </w:tcPr>
          <w:p w14:paraId="7CC2C6A4"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Үзүүлэлт</w:t>
            </w:r>
          </w:p>
        </w:tc>
        <w:tc>
          <w:tcPr>
            <w:tcW w:w="1266" w:type="dxa"/>
            <w:vMerge w:val="restart"/>
            <w:shd w:val="clear" w:color="000000" w:fill="FFFFFF"/>
            <w:vAlign w:val="center"/>
            <w:hideMark/>
          </w:tcPr>
          <w:p w14:paraId="574B6E5F"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 xml:space="preserve"> Батлагдсан төлөвлөгөө  </w:t>
            </w:r>
          </w:p>
        </w:tc>
        <w:tc>
          <w:tcPr>
            <w:tcW w:w="1345" w:type="dxa"/>
            <w:vMerge w:val="restart"/>
            <w:shd w:val="clear" w:color="000000" w:fill="FFFFFF"/>
            <w:vAlign w:val="center"/>
            <w:hideMark/>
          </w:tcPr>
          <w:p w14:paraId="03D628D4"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 xml:space="preserve"> Гүйцэтгэл</w:t>
            </w:r>
          </w:p>
          <w:p w14:paraId="49E8F939"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/2023 он/</w:t>
            </w:r>
          </w:p>
        </w:tc>
        <w:tc>
          <w:tcPr>
            <w:tcW w:w="1300" w:type="dxa"/>
            <w:shd w:val="clear" w:color="000000" w:fill="FFFFFF"/>
            <w:vAlign w:val="center"/>
            <w:hideMark/>
          </w:tcPr>
          <w:p w14:paraId="09ADDFFE"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Өөрчлөлт</w:t>
            </w:r>
          </w:p>
        </w:tc>
        <w:tc>
          <w:tcPr>
            <w:tcW w:w="1408" w:type="dxa"/>
            <w:vMerge w:val="restart"/>
            <w:shd w:val="clear" w:color="000000" w:fill="FFFFFF"/>
            <w:vAlign w:val="center"/>
            <w:hideMark/>
          </w:tcPr>
          <w:p w14:paraId="6E76D668"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 xml:space="preserve">Гүйцэтгэлийн хувь </w:t>
            </w:r>
          </w:p>
        </w:tc>
        <w:tc>
          <w:tcPr>
            <w:tcW w:w="978" w:type="dxa"/>
            <w:vMerge w:val="restart"/>
            <w:shd w:val="clear" w:color="auto" w:fill="auto"/>
            <w:vAlign w:val="center"/>
            <w:hideMark/>
          </w:tcPr>
          <w:p w14:paraId="600C4A64" w14:textId="77777777" w:rsidR="006E4AE1" w:rsidRPr="00F54BA1" w:rsidRDefault="006E4AE1" w:rsidP="00B71535">
            <w:pPr>
              <w:spacing w:after="0" w:line="240" w:lineRule="auto"/>
              <w:jc w:val="center"/>
              <w:rPr>
                <w:rFonts w:ascii="Times New Roman" w:eastAsia="Times New Roman" w:hAnsi="Times New Roman" w:cs="Times New Roman"/>
                <w:sz w:val="20"/>
                <w:szCs w:val="20"/>
                <w:lang w:val="mn-MN"/>
              </w:rPr>
            </w:pPr>
            <w:r w:rsidRPr="00F54BA1">
              <w:rPr>
                <w:rFonts w:ascii="Times New Roman" w:eastAsia="Times New Roman" w:hAnsi="Times New Roman" w:cs="Times New Roman"/>
                <w:sz w:val="20"/>
                <w:szCs w:val="20"/>
                <w:lang w:val="mn-MN"/>
              </w:rPr>
              <w:t>Нийт гүйцэтгэлд эзлэх хувь</w:t>
            </w:r>
          </w:p>
        </w:tc>
      </w:tr>
      <w:tr w:rsidR="006E4AE1" w:rsidRPr="00C40E0C" w14:paraId="0FE0FCB7" w14:textId="77777777" w:rsidTr="006E4AE1">
        <w:trPr>
          <w:trHeight w:val="648"/>
        </w:trPr>
        <w:tc>
          <w:tcPr>
            <w:tcW w:w="3309" w:type="dxa"/>
            <w:vMerge/>
            <w:vAlign w:val="center"/>
            <w:hideMark/>
          </w:tcPr>
          <w:p w14:paraId="4B557799" w14:textId="77777777" w:rsidR="006E4AE1" w:rsidRPr="00C40E0C" w:rsidRDefault="006E4AE1" w:rsidP="00B71535">
            <w:pPr>
              <w:spacing w:after="0" w:line="240" w:lineRule="auto"/>
              <w:rPr>
                <w:rFonts w:ascii="Times New Roman" w:eastAsia="Times New Roman" w:hAnsi="Times New Roman" w:cs="Times New Roman"/>
                <w:color w:val="FF0000"/>
                <w:sz w:val="20"/>
                <w:szCs w:val="20"/>
                <w:lang w:val="mn-MN"/>
              </w:rPr>
            </w:pPr>
          </w:p>
        </w:tc>
        <w:tc>
          <w:tcPr>
            <w:tcW w:w="1266" w:type="dxa"/>
            <w:vMerge/>
            <w:vAlign w:val="center"/>
            <w:hideMark/>
          </w:tcPr>
          <w:p w14:paraId="28DA0F76" w14:textId="77777777" w:rsidR="006E4AE1" w:rsidRPr="00C40E0C" w:rsidRDefault="006E4AE1" w:rsidP="00B71535">
            <w:pPr>
              <w:spacing w:after="0" w:line="240" w:lineRule="auto"/>
              <w:rPr>
                <w:rFonts w:ascii="Times New Roman" w:eastAsia="Times New Roman" w:hAnsi="Times New Roman" w:cs="Times New Roman"/>
                <w:color w:val="FF0000"/>
                <w:sz w:val="20"/>
                <w:szCs w:val="20"/>
                <w:lang w:val="mn-MN"/>
              </w:rPr>
            </w:pPr>
          </w:p>
        </w:tc>
        <w:tc>
          <w:tcPr>
            <w:tcW w:w="1345" w:type="dxa"/>
            <w:vMerge/>
            <w:vAlign w:val="center"/>
            <w:hideMark/>
          </w:tcPr>
          <w:p w14:paraId="508FE467" w14:textId="77777777" w:rsidR="006E4AE1" w:rsidRPr="00C40E0C" w:rsidRDefault="006E4AE1" w:rsidP="00B71535">
            <w:pPr>
              <w:spacing w:after="0" w:line="240" w:lineRule="auto"/>
              <w:rPr>
                <w:rFonts w:ascii="Times New Roman" w:eastAsia="Times New Roman" w:hAnsi="Times New Roman" w:cs="Times New Roman"/>
                <w:color w:val="FF0000"/>
                <w:sz w:val="20"/>
                <w:szCs w:val="20"/>
                <w:lang w:val="mn-MN"/>
              </w:rPr>
            </w:pPr>
          </w:p>
        </w:tc>
        <w:tc>
          <w:tcPr>
            <w:tcW w:w="1300" w:type="dxa"/>
            <w:shd w:val="clear" w:color="000000" w:fill="FFFFFF"/>
            <w:vAlign w:val="center"/>
            <w:hideMark/>
          </w:tcPr>
          <w:p w14:paraId="3B3A28A6" w14:textId="77777777" w:rsidR="006E4AE1" w:rsidRPr="00C40E0C" w:rsidRDefault="006E4AE1" w:rsidP="00B71535">
            <w:pPr>
              <w:spacing w:after="0" w:line="240" w:lineRule="auto"/>
              <w:jc w:val="center"/>
              <w:rPr>
                <w:rFonts w:ascii="Times New Roman" w:eastAsia="Times New Roman" w:hAnsi="Times New Roman" w:cs="Times New Roman"/>
                <w:color w:val="FF0000"/>
                <w:sz w:val="20"/>
                <w:szCs w:val="20"/>
                <w:lang w:val="mn-MN"/>
              </w:rPr>
            </w:pPr>
            <w:r w:rsidRPr="00C40180">
              <w:rPr>
                <w:rFonts w:ascii="Times New Roman" w:eastAsia="Times New Roman" w:hAnsi="Times New Roman" w:cs="Times New Roman"/>
                <w:sz w:val="20"/>
                <w:szCs w:val="20"/>
                <w:lang w:val="mn-MN"/>
              </w:rPr>
              <w:t>хэмнэлт(-) хэтрэлт (+)</w:t>
            </w:r>
          </w:p>
        </w:tc>
        <w:tc>
          <w:tcPr>
            <w:tcW w:w="1408" w:type="dxa"/>
            <w:vMerge/>
            <w:vAlign w:val="center"/>
            <w:hideMark/>
          </w:tcPr>
          <w:p w14:paraId="41362AFE" w14:textId="77777777" w:rsidR="006E4AE1" w:rsidRPr="00C40E0C" w:rsidRDefault="006E4AE1" w:rsidP="00B71535">
            <w:pPr>
              <w:spacing w:after="0" w:line="240" w:lineRule="auto"/>
              <w:rPr>
                <w:rFonts w:ascii="Times New Roman" w:eastAsia="Times New Roman" w:hAnsi="Times New Roman" w:cs="Times New Roman"/>
                <w:color w:val="FF0000"/>
                <w:sz w:val="20"/>
                <w:szCs w:val="20"/>
                <w:lang w:val="mn-MN"/>
              </w:rPr>
            </w:pPr>
          </w:p>
        </w:tc>
        <w:tc>
          <w:tcPr>
            <w:tcW w:w="978" w:type="dxa"/>
            <w:vMerge/>
            <w:shd w:val="clear" w:color="auto" w:fill="auto"/>
            <w:vAlign w:val="center"/>
            <w:hideMark/>
          </w:tcPr>
          <w:p w14:paraId="561C1F13" w14:textId="77777777" w:rsidR="006E4AE1" w:rsidRPr="00C40E0C" w:rsidRDefault="006E4AE1" w:rsidP="00B71535">
            <w:pPr>
              <w:spacing w:after="0" w:line="240" w:lineRule="auto"/>
              <w:rPr>
                <w:rFonts w:ascii="Times New Roman" w:eastAsia="Times New Roman" w:hAnsi="Times New Roman" w:cs="Times New Roman"/>
                <w:color w:val="FF0000"/>
                <w:sz w:val="20"/>
                <w:szCs w:val="20"/>
                <w:lang w:val="mn-MN"/>
              </w:rPr>
            </w:pPr>
          </w:p>
        </w:tc>
      </w:tr>
      <w:tr w:rsidR="006E4AE1" w:rsidRPr="00C40E0C" w14:paraId="4425B7FE" w14:textId="77777777" w:rsidTr="006E4AE1">
        <w:trPr>
          <w:trHeight w:val="247"/>
        </w:trPr>
        <w:tc>
          <w:tcPr>
            <w:tcW w:w="3309" w:type="dxa"/>
            <w:shd w:val="clear" w:color="000000" w:fill="F2F2F2"/>
            <w:vAlign w:val="center"/>
            <w:hideMark/>
          </w:tcPr>
          <w:p w14:paraId="454B9FAB"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НИЙТ ЗАРЛАГА БА ЦЭВЭР ДҮН</w:t>
            </w:r>
          </w:p>
        </w:tc>
        <w:tc>
          <w:tcPr>
            <w:tcW w:w="1266" w:type="dxa"/>
            <w:shd w:val="clear" w:color="000000" w:fill="F2F2F2"/>
            <w:noWrap/>
            <w:vAlign w:val="center"/>
            <w:hideMark/>
          </w:tcPr>
          <w:p w14:paraId="01393CE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12,272,003.6</w:t>
            </w:r>
          </w:p>
        </w:tc>
        <w:tc>
          <w:tcPr>
            <w:tcW w:w="1345" w:type="dxa"/>
            <w:shd w:val="clear" w:color="000000" w:fill="F2F2F2"/>
            <w:noWrap/>
            <w:vAlign w:val="center"/>
            <w:hideMark/>
          </w:tcPr>
          <w:p w14:paraId="0BE19B2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10,339,829.5</w:t>
            </w:r>
          </w:p>
        </w:tc>
        <w:tc>
          <w:tcPr>
            <w:tcW w:w="1300" w:type="dxa"/>
            <w:shd w:val="clear" w:color="000000" w:fill="F2F2F2"/>
            <w:noWrap/>
            <w:vAlign w:val="center"/>
            <w:hideMark/>
          </w:tcPr>
          <w:p w14:paraId="690A9E2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(1,932,174.1)</w:t>
            </w:r>
          </w:p>
        </w:tc>
        <w:tc>
          <w:tcPr>
            <w:tcW w:w="1408" w:type="dxa"/>
            <w:shd w:val="clear" w:color="auto" w:fill="F2F2F2" w:themeFill="background1" w:themeFillShade="F2"/>
            <w:vAlign w:val="center"/>
            <w:hideMark/>
          </w:tcPr>
          <w:p w14:paraId="576157B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84.26%</w:t>
            </w:r>
          </w:p>
        </w:tc>
        <w:tc>
          <w:tcPr>
            <w:tcW w:w="978" w:type="dxa"/>
            <w:shd w:val="clear" w:color="auto" w:fill="F2F2F2" w:themeFill="background1" w:themeFillShade="F2"/>
            <w:noWrap/>
            <w:vAlign w:val="center"/>
            <w:hideMark/>
          </w:tcPr>
          <w:p w14:paraId="4C6E725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100%</w:t>
            </w:r>
          </w:p>
        </w:tc>
      </w:tr>
      <w:tr w:rsidR="006E4AE1" w:rsidRPr="00C40E0C" w14:paraId="69E565FB" w14:textId="77777777" w:rsidTr="006E4AE1">
        <w:trPr>
          <w:trHeight w:val="247"/>
        </w:trPr>
        <w:tc>
          <w:tcPr>
            <w:tcW w:w="3309" w:type="dxa"/>
            <w:shd w:val="clear" w:color="000000" w:fill="F2F2F2"/>
            <w:vAlign w:val="center"/>
            <w:hideMark/>
          </w:tcPr>
          <w:p w14:paraId="7610682E" w14:textId="77777777" w:rsidR="006E4AE1" w:rsidRPr="00C40E0C" w:rsidRDefault="006E4AE1" w:rsidP="00B71535">
            <w:pPr>
              <w:spacing w:after="0" w:line="240" w:lineRule="auto"/>
              <w:rPr>
                <w:rFonts w:ascii="Times New Roman" w:eastAsia="Times New Roman" w:hAnsi="Times New Roman" w:cs="Times New Roman"/>
                <w:color w:val="000000"/>
                <w:sz w:val="20"/>
                <w:szCs w:val="20"/>
                <w:u w:val="single"/>
                <w:lang w:val="mn-MN"/>
              </w:rPr>
            </w:pPr>
            <w:r w:rsidRPr="00C40E0C">
              <w:rPr>
                <w:rFonts w:ascii="Times New Roman" w:eastAsia="Times New Roman" w:hAnsi="Times New Roman" w:cs="Times New Roman"/>
                <w:color w:val="000000"/>
                <w:sz w:val="20"/>
                <w:szCs w:val="20"/>
                <w:u w:val="single"/>
                <w:lang w:val="mn-MN"/>
              </w:rPr>
              <w:t xml:space="preserve">1.УРСГАЛ ЗАРДАЛ </w:t>
            </w:r>
          </w:p>
        </w:tc>
        <w:tc>
          <w:tcPr>
            <w:tcW w:w="1266" w:type="dxa"/>
            <w:shd w:val="clear" w:color="000000" w:fill="F2F2F2"/>
            <w:noWrap/>
            <w:vAlign w:val="center"/>
            <w:hideMark/>
          </w:tcPr>
          <w:p w14:paraId="6E79B5E7"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11,385,778.1</w:t>
            </w:r>
          </w:p>
        </w:tc>
        <w:tc>
          <w:tcPr>
            <w:tcW w:w="1345" w:type="dxa"/>
            <w:shd w:val="clear" w:color="000000" w:fill="F2F2F2"/>
            <w:noWrap/>
            <w:vAlign w:val="center"/>
            <w:hideMark/>
          </w:tcPr>
          <w:p w14:paraId="4E444F3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8,153,319.1</w:t>
            </w:r>
          </w:p>
        </w:tc>
        <w:tc>
          <w:tcPr>
            <w:tcW w:w="1300" w:type="dxa"/>
            <w:shd w:val="clear" w:color="000000" w:fill="F2F2F2"/>
            <w:noWrap/>
            <w:vAlign w:val="center"/>
            <w:hideMark/>
          </w:tcPr>
          <w:p w14:paraId="2DA0956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(3,232,459.0)</w:t>
            </w:r>
          </w:p>
        </w:tc>
        <w:tc>
          <w:tcPr>
            <w:tcW w:w="1408" w:type="dxa"/>
            <w:shd w:val="clear" w:color="auto" w:fill="F2F2F2" w:themeFill="background1" w:themeFillShade="F2"/>
            <w:vAlign w:val="center"/>
            <w:hideMark/>
          </w:tcPr>
          <w:p w14:paraId="04914E45"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71.61%</w:t>
            </w:r>
          </w:p>
        </w:tc>
        <w:tc>
          <w:tcPr>
            <w:tcW w:w="978" w:type="dxa"/>
            <w:shd w:val="clear" w:color="auto" w:fill="F2F2F2" w:themeFill="background1" w:themeFillShade="F2"/>
            <w:noWrap/>
            <w:vAlign w:val="center"/>
            <w:hideMark/>
          </w:tcPr>
          <w:p w14:paraId="55744E1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79%</w:t>
            </w:r>
          </w:p>
        </w:tc>
      </w:tr>
      <w:tr w:rsidR="006E4AE1" w:rsidRPr="00C40E0C" w14:paraId="59BEF193" w14:textId="77777777" w:rsidTr="006E4AE1">
        <w:trPr>
          <w:trHeight w:val="423"/>
        </w:trPr>
        <w:tc>
          <w:tcPr>
            <w:tcW w:w="3309" w:type="dxa"/>
            <w:shd w:val="clear" w:color="000000" w:fill="F2F2F2"/>
            <w:vAlign w:val="center"/>
            <w:hideMark/>
          </w:tcPr>
          <w:p w14:paraId="208637E9"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1.1.БАРАА, ҮЙЛЧИЛГЭЭНИЙ ЗАРДАЛ</w:t>
            </w:r>
          </w:p>
        </w:tc>
        <w:tc>
          <w:tcPr>
            <w:tcW w:w="1266" w:type="dxa"/>
            <w:shd w:val="clear" w:color="000000" w:fill="F2F2F2"/>
            <w:noWrap/>
            <w:vAlign w:val="center"/>
            <w:hideMark/>
          </w:tcPr>
          <w:p w14:paraId="581BA46F"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11,385,778.1</w:t>
            </w:r>
          </w:p>
        </w:tc>
        <w:tc>
          <w:tcPr>
            <w:tcW w:w="1345" w:type="dxa"/>
            <w:shd w:val="clear" w:color="000000" w:fill="F2F2F2"/>
            <w:noWrap/>
            <w:vAlign w:val="center"/>
            <w:hideMark/>
          </w:tcPr>
          <w:p w14:paraId="37801868"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8,153,319.1</w:t>
            </w:r>
          </w:p>
        </w:tc>
        <w:tc>
          <w:tcPr>
            <w:tcW w:w="1300" w:type="dxa"/>
            <w:shd w:val="clear" w:color="000000" w:fill="F2F2F2"/>
            <w:noWrap/>
            <w:vAlign w:val="center"/>
            <w:hideMark/>
          </w:tcPr>
          <w:p w14:paraId="48351EB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(3,232,459.0)</w:t>
            </w:r>
          </w:p>
        </w:tc>
        <w:tc>
          <w:tcPr>
            <w:tcW w:w="1408" w:type="dxa"/>
            <w:shd w:val="clear" w:color="000000" w:fill="F2F2F2"/>
            <w:vAlign w:val="center"/>
            <w:hideMark/>
          </w:tcPr>
          <w:p w14:paraId="38E7BFD3"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71.61%</w:t>
            </w:r>
          </w:p>
        </w:tc>
        <w:tc>
          <w:tcPr>
            <w:tcW w:w="978" w:type="dxa"/>
            <w:shd w:val="clear" w:color="000000" w:fill="F2F2F2"/>
            <w:noWrap/>
            <w:vAlign w:val="center"/>
            <w:hideMark/>
          </w:tcPr>
          <w:p w14:paraId="2DB6D2B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79%</w:t>
            </w:r>
          </w:p>
        </w:tc>
      </w:tr>
      <w:tr w:rsidR="006E4AE1" w:rsidRPr="00C40E0C" w14:paraId="53DC8236" w14:textId="77777777" w:rsidTr="006E4AE1">
        <w:trPr>
          <w:trHeight w:val="247"/>
        </w:trPr>
        <w:tc>
          <w:tcPr>
            <w:tcW w:w="3309" w:type="dxa"/>
            <w:shd w:val="clear" w:color="000000" w:fill="FFFFFF"/>
            <w:vAlign w:val="center"/>
            <w:hideMark/>
          </w:tcPr>
          <w:p w14:paraId="0D468399"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 xml:space="preserve">Цалин хөлс болон нэмэгдэл суутгал </w:t>
            </w:r>
          </w:p>
        </w:tc>
        <w:tc>
          <w:tcPr>
            <w:tcW w:w="1266" w:type="dxa"/>
            <w:shd w:val="clear" w:color="auto" w:fill="auto"/>
            <w:noWrap/>
            <w:vAlign w:val="center"/>
            <w:hideMark/>
          </w:tcPr>
          <w:p w14:paraId="65334D56"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5,826,944.7</w:t>
            </w:r>
          </w:p>
        </w:tc>
        <w:tc>
          <w:tcPr>
            <w:tcW w:w="1345" w:type="dxa"/>
            <w:shd w:val="clear" w:color="auto" w:fill="auto"/>
            <w:noWrap/>
            <w:vAlign w:val="center"/>
            <w:hideMark/>
          </w:tcPr>
          <w:p w14:paraId="7C2AC46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5,449,363.6</w:t>
            </w:r>
          </w:p>
        </w:tc>
        <w:tc>
          <w:tcPr>
            <w:tcW w:w="1300" w:type="dxa"/>
            <w:shd w:val="clear" w:color="auto" w:fill="auto"/>
            <w:noWrap/>
            <w:vAlign w:val="center"/>
            <w:hideMark/>
          </w:tcPr>
          <w:p w14:paraId="0FBD1C9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(377,581.1)</w:t>
            </w:r>
          </w:p>
        </w:tc>
        <w:tc>
          <w:tcPr>
            <w:tcW w:w="1408" w:type="dxa"/>
            <w:shd w:val="clear" w:color="000000" w:fill="FFFFFF"/>
            <w:vAlign w:val="center"/>
            <w:hideMark/>
          </w:tcPr>
          <w:p w14:paraId="64FF058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93.52%</w:t>
            </w:r>
          </w:p>
        </w:tc>
        <w:tc>
          <w:tcPr>
            <w:tcW w:w="978" w:type="dxa"/>
            <w:shd w:val="clear" w:color="000000" w:fill="FFFFFF"/>
            <w:noWrap/>
            <w:vAlign w:val="center"/>
            <w:hideMark/>
          </w:tcPr>
          <w:p w14:paraId="2684E89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53%</w:t>
            </w:r>
          </w:p>
        </w:tc>
      </w:tr>
      <w:tr w:rsidR="006E4AE1" w:rsidRPr="00C40E0C" w14:paraId="578E9B75" w14:textId="77777777" w:rsidTr="006E4AE1">
        <w:trPr>
          <w:trHeight w:val="423"/>
        </w:trPr>
        <w:tc>
          <w:tcPr>
            <w:tcW w:w="3309" w:type="dxa"/>
            <w:shd w:val="clear" w:color="000000" w:fill="FFFFFF"/>
            <w:vAlign w:val="center"/>
            <w:hideMark/>
          </w:tcPr>
          <w:p w14:paraId="4D7C2DC7"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 xml:space="preserve">Ажил олгогчдоос нийгмийн даатгалд төлөх шимтгэл </w:t>
            </w:r>
          </w:p>
        </w:tc>
        <w:tc>
          <w:tcPr>
            <w:tcW w:w="1266" w:type="dxa"/>
            <w:shd w:val="clear" w:color="auto" w:fill="auto"/>
            <w:noWrap/>
            <w:vAlign w:val="center"/>
            <w:hideMark/>
          </w:tcPr>
          <w:p w14:paraId="2FF5152B"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728,368.3</w:t>
            </w:r>
          </w:p>
        </w:tc>
        <w:tc>
          <w:tcPr>
            <w:tcW w:w="1345" w:type="dxa"/>
            <w:shd w:val="clear" w:color="auto" w:fill="auto"/>
            <w:noWrap/>
            <w:vAlign w:val="center"/>
            <w:hideMark/>
          </w:tcPr>
          <w:p w14:paraId="6839DF58"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692,725.2</w:t>
            </w:r>
          </w:p>
        </w:tc>
        <w:tc>
          <w:tcPr>
            <w:tcW w:w="1300" w:type="dxa"/>
            <w:shd w:val="clear" w:color="auto" w:fill="auto"/>
            <w:noWrap/>
            <w:vAlign w:val="center"/>
            <w:hideMark/>
          </w:tcPr>
          <w:p w14:paraId="0F3A332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(35,643.1)</w:t>
            </w:r>
          </w:p>
        </w:tc>
        <w:tc>
          <w:tcPr>
            <w:tcW w:w="1408" w:type="dxa"/>
            <w:shd w:val="clear" w:color="000000" w:fill="FFFFFF"/>
            <w:vAlign w:val="center"/>
            <w:hideMark/>
          </w:tcPr>
          <w:p w14:paraId="46C9F0A8"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95.11%</w:t>
            </w:r>
          </w:p>
        </w:tc>
        <w:tc>
          <w:tcPr>
            <w:tcW w:w="978" w:type="dxa"/>
            <w:shd w:val="clear" w:color="000000" w:fill="FFFFFF"/>
            <w:noWrap/>
            <w:vAlign w:val="center"/>
            <w:hideMark/>
          </w:tcPr>
          <w:p w14:paraId="4C22366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w:t>
            </w:r>
          </w:p>
        </w:tc>
      </w:tr>
      <w:tr w:rsidR="006E4AE1" w:rsidRPr="00C40E0C" w14:paraId="30350BE2" w14:textId="77777777" w:rsidTr="006E4AE1">
        <w:trPr>
          <w:trHeight w:val="423"/>
        </w:trPr>
        <w:tc>
          <w:tcPr>
            <w:tcW w:w="3309" w:type="dxa"/>
            <w:shd w:val="clear" w:color="000000" w:fill="FFFFFF"/>
            <w:vAlign w:val="center"/>
            <w:hideMark/>
          </w:tcPr>
          <w:p w14:paraId="14EEC99F"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 xml:space="preserve">Байр ашиглалттай холбоотой тогтмол зардал </w:t>
            </w:r>
          </w:p>
        </w:tc>
        <w:tc>
          <w:tcPr>
            <w:tcW w:w="1266" w:type="dxa"/>
            <w:shd w:val="clear" w:color="auto" w:fill="auto"/>
            <w:noWrap/>
            <w:vAlign w:val="center"/>
            <w:hideMark/>
          </w:tcPr>
          <w:p w14:paraId="27B9A4BE"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72,725.1</w:t>
            </w:r>
          </w:p>
        </w:tc>
        <w:tc>
          <w:tcPr>
            <w:tcW w:w="1345" w:type="dxa"/>
            <w:shd w:val="clear" w:color="auto" w:fill="auto"/>
            <w:noWrap/>
            <w:vAlign w:val="center"/>
            <w:hideMark/>
          </w:tcPr>
          <w:p w14:paraId="17F1C78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72,725.1</w:t>
            </w:r>
          </w:p>
        </w:tc>
        <w:tc>
          <w:tcPr>
            <w:tcW w:w="1300" w:type="dxa"/>
            <w:shd w:val="clear" w:color="auto" w:fill="auto"/>
            <w:noWrap/>
            <w:vAlign w:val="center"/>
            <w:hideMark/>
          </w:tcPr>
          <w:p w14:paraId="3180F40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w:t>
            </w:r>
          </w:p>
        </w:tc>
        <w:tc>
          <w:tcPr>
            <w:tcW w:w="1408" w:type="dxa"/>
            <w:shd w:val="clear" w:color="000000" w:fill="FFFFFF"/>
            <w:vAlign w:val="center"/>
            <w:hideMark/>
          </w:tcPr>
          <w:p w14:paraId="3B1E1319"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100.00%</w:t>
            </w:r>
          </w:p>
        </w:tc>
        <w:tc>
          <w:tcPr>
            <w:tcW w:w="978" w:type="dxa"/>
            <w:shd w:val="clear" w:color="000000" w:fill="FFFFFF"/>
            <w:noWrap/>
            <w:vAlign w:val="center"/>
            <w:hideMark/>
          </w:tcPr>
          <w:p w14:paraId="0BCF712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w:t>
            </w:r>
          </w:p>
        </w:tc>
      </w:tr>
      <w:tr w:rsidR="006E4AE1" w:rsidRPr="00C40E0C" w14:paraId="43A9590B" w14:textId="77777777" w:rsidTr="006E4AE1">
        <w:trPr>
          <w:trHeight w:val="247"/>
        </w:trPr>
        <w:tc>
          <w:tcPr>
            <w:tcW w:w="3309" w:type="dxa"/>
            <w:shd w:val="clear" w:color="000000" w:fill="FFFFFF"/>
            <w:vAlign w:val="center"/>
            <w:hideMark/>
          </w:tcPr>
          <w:p w14:paraId="7E15BCB5"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 xml:space="preserve">Хангамж, бараа материалын зардал </w:t>
            </w:r>
          </w:p>
        </w:tc>
        <w:tc>
          <w:tcPr>
            <w:tcW w:w="1266" w:type="dxa"/>
            <w:shd w:val="clear" w:color="auto" w:fill="auto"/>
            <w:noWrap/>
            <w:vAlign w:val="center"/>
            <w:hideMark/>
          </w:tcPr>
          <w:p w14:paraId="22F5634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31,571.0</w:t>
            </w:r>
          </w:p>
        </w:tc>
        <w:tc>
          <w:tcPr>
            <w:tcW w:w="1345" w:type="dxa"/>
            <w:shd w:val="clear" w:color="auto" w:fill="auto"/>
            <w:noWrap/>
            <w:vAlign w:val="center"/>
            <w:hideMark/>
          </w:tcPr>
          <w:p w14:paraId="3AEDF6C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31,265.2</w:t>
            </w:r>
          </w:p>
        </w:tc>
        <w:tc>
          <w:tcPr>
            <w:tcW w:w="1300" w:type="dxa"/>
            <w:shd w:val="clear" w:color="auto" w:fill="auto"/>
            <w:noWrap/>
            <w:vAlign w:val="center"/>
            <w:hideMark/>
          </w:tcPr>
          <w:p w14:paraId="562015C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(305.8)</w:t>
            </w:r>
          </w:p>
        </w:tc>
        <w:tc>
          <w:tcPr>
            <w:tcW w:w="1408" w:type="dxa"/>
            <w:shd w:val="clear" w:color="000000" w:fill="FFFFFF"/>
            <w:vAlign w:val="center"/>
            <w:hideMark/>
          </w:tcPr>
          <w:p w14:paraId="27F0D1C2"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99.03%</w:t>
            </w:r>
          </w:p>
        </w:tc>
        <w:tc>
          <w:tcPr>
            <w:tcW w:w="978" w:type="dxa"/>
            <w:shd w:val="clear" w:color="000000" w:fill="FFFFFF"/>
            <w:noWrap/>
            <w:vAlign w:val="center"/>
            <w:hideMark/>
          </w:tcPr>
          <w:p w14:paraId="5CABBE1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0.3%</w:t>
            </w:r>
          </w:p>
        </w:tc>
      </w:tr>
      <w:tr w:rsidR="006E4AE1" w:rsidRPr="00C40E0C" w14:paraId="74333983" w14:textId="77777777" w:rsidTr="006E4AE1">
        <w:trPr>
          <w:trHeight w:val="247"/>
        </w:trPr>
        <w:tc>
          <w:tcPr>
            <w:tcW w:w="3309" w:type="dxa"/>
            <w:shd w:val="clear" w:color="000000" w:fill="FFFFFF"/>
            <w:vAlign w:val="center"/>
            <w:hideMark/>
          </w:tcPr>
          <w:p w14:paraId="52C9D429"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Эд хогшил, урсгал засварын зардал</w:t>
            </w:r>
          </w:p>
        </w:tc>
        <w:tc>
          <w:tcPr>
            <w:tcW w:w="1266" w:type="dxa"/>
            <w:shd w:val="clear" w:color="auto" w:fill="auto"/>
            <w:noWrap/>
            <w:vAlign w:val="center"/>
            <w:hideMark/>
          </w:tcPr>
          <w:p w14:paraId="23DD089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326.9</w:t>
            </w:r>
          </w:p>
        </w:tc>
        <w:tc>
          <w:tcPr>
            <w:tcW w:w="1345" w:type="dxa"/>
            <w:shd w:val="clear" w:color="auto" w:fill="auto"/>
            <w:noWrap/>
            <w:vAlign w:val="center"/>
            <w:hideMark/>
          </w:tcPr>
          <w:p w14:paraId="719EEDE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326.9</w:t>
            </w:r>
          </w:p>
        </w:tc>
        <w:tc>
          <w:tcPr>
            <w:tcW w:w="1300" w:type="dxa"/>
            <w:shd w:val="clear" w:color="auto" w:fill="auto"/>
            <w:noWrap/>
            <w:vAlign w:val="center"/>
            <w:hideMark/>
          </w:tcPr>
          <w:p w14:paraId="7918C1F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w:t>
            </w:r>
          </w:p>
        </w:tc>
        <w:tc>
          <w:tcPr>
            <w:tcW w:w="1408" w:type="dxa"/>
            <w:shd w:val="clear" w:color="000000" w:fill="FFFFFF"/>
            <w:vAlign w:val="center"/>
            <w:hideMark/>
          </w:tcPr>
          <w:p w14:paraId="45D5992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100.00%</w:t>
            </w:r>
          </w:p>
        </w:tc>
        <w:tc>
          <w:tcPr>
            <w:tcW w:w="978" w:type="dxa"/>
            <w:shd w:val="clear" w:color="000000" w:fill="FFFFFF"/>
            <w:noWrap/>
            <w:vAlign w:val="center"/>
            <w:hideMark/>
          </w:tcPr>
          <w:p w14:paraId="2E61ACE9"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0.003%</w:t>
            </w:r>
          </w:p>
        </w:tc>
      </w:tr>
      <w:tr w:rsidR="006E4AE1" w:rsidRPr="00C40E0C" w14:paraId="57600401" w14:textId="77777777" w:rsidTr="006E4AE1">
        <w:trPr>
          <w:trHeight w:val="247"/>
        </w:trPr>
        <w:tc>
          <w:tcPr>
            <w:tcW w:w="3309" w:type="dxa"/>
            <w:shd w:val="clear" w:color="000000" w:fill="FFFFFF"/>
            <w:vAlign w:val="center"/>
            <w:hideMark/>
          </w:tcPr>
          <w:p w14:paraId="6C3252BE"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Томилолт, зочны зардал</w:t>
            </w:r>
          </w:p>
        </w:tc>
        <w:tc>
          <w:tcPr>
            <w:tcW w:w="1266" w:type="dxa"/>
            <w:shd w:val="clear" w:color="auto" w:fill="auto"/>
            <w:noWrap/>
            <w:vAlign w:val="center"/>
            <w:hideMark/>
          </w:tcPr>
          <w:p w14:paraId="619D427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59,462.1</w:t>
            </w:r>
          </w:p>
        </w:tc>
        <w:tc>
          <w:tcPr>
            <w:tcW w:w="1345" w:type="dxa"/>
            <w:shd w:val="clear" w:color="auto" w:fill="auto"/>
            <w:noWrap/>
            <w:vAlign w:val="center"/>
            <w:hideMark/>
          </w:tcPr>
          <w:p w14:paraId="690C1B1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54,965.8</w:t>
            </w:r>
          </w:p>
        </w:tc>
        <w:tc>
          <w:tcPr>
            <w:tcW w:w="1300" w:type="dxa"/>
            <w:shd w:val="clear" w:color="auto" w:fill="auto"/>
            <w:noWrap/>
            <w:vAlign w:val="center"/>
            <w:hideMark/>
          </w:tcPr>
          <w:p w14:paraId="1078E46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(4,496.3)</w:t>
            </w:r>
          </w:p>
        </w:tc>
        <w:tc>
          <w:tcPr>
            <w:tcW w:w="1408" w:type="dxa"/>
            <w:shd w:val="clear" w:color="000000" w:fill="FFFFFF"/>
            <w:vAlign w:val="center"/>
            <w:hideMark/>
          </w:tcPr>
          <w:p w14:paraId="08DE239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92.44%</w:t>
            </w:r>
          </w:p>
        </w:tc>
        <w:tc>
          <w:tcPr>
            <w:tcW w:w="978" w:type="dxa"/>
            <w:shd w:val="clear" w:color="000000" w:fill="FFFFFF"/>
            <w:noWrap/>
            <w:vAlign w:val="center"/>
            <w:hideMark/>
          </w:tcPr>
          <w:p w14:paraId="4D086D90"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0.5%</w:t>
            </w:r>
          </w:p>
        </w:tc>
      </w:tr>
      <w:tr w:rsidR="006E4AE1" w:rsidRPr="00C40E0C" w14:paraId="28F36DD6" w14:textId="77777777" w:rsidTr="006E4AE1">
        <w:trPr>
          <w:trHeight w:val="423"/>
        </w:trPr>
        <w:tc>
          <w:tcPr>
            <w:tcW w:w="3309" w:type="dxa"/>
            <w:shd w:val="clear" w:color="000000" w:fill="FFFFFF"/>
            <w:vAlign w:val="center"/>
            <w:hideMark/>
          </w:tcPr>
          <w:p w14:paraId="19867A46"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 xml:space="preserve">Бусдаар гүйцэтгүүлсэн ажил үйлчилгээ, </w:t>
            </w:r>
          </w:p>
        </w:tc>
        <w:tc>
          <w:tcPr>
            <w:tcW w:w="1266" w:type="dxa"/>
            <w:shd w:val="clear" w:color="auto" w:fill="auto"/>
            <w:noWrap/>
            <w:vAlign w:val="center"/>
            <w:hideMark/>
          </w:tcPr>
          <w:p w14:paraId="570D9616"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4,665,119.1</w:t>
            </w:r>
          </w:p>
        </w:tc>
        <w:tc>
          <w:tcPr>
            <w:tcW w:w="1345" w:type="dxa"/>
            <w:shd w:val="clear" w:color="auto" w:fill="auto"/>
            <w:noWrap/>
            <w:vAlign w:val="center"/>
            <w:hideMark/>
          </w:tcPr>
          <w:p w14:paraId="3F43AED9"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1,850,687.3</w:t>
            </w:r>
          </w:p>
        </w:tc>
        <w:tc>
          <w:tcPr>
            <w:tcW w:w="1300" w:type="dxa"/>
            <w:shd w:val="clear" w:color="auto" w:fill="auto"/>
            <w:noWrap/>
            <w:vAlign w:val="center"/>
            <w:hideMark/>
          </w:tcPr>
          <w:p w14:paraId="2297810B"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(2,814,431.8)</w:t>
            </w:r>
          </w:p>
        </w:tc>
        <w:tc>
          <w:tcPr>
            <w:tcW w:w="1408" w:type="dxa"/>
            <w:shd w:val="clear" w:color="000000" w:fill="FFFFFF"/>
            <w:vAlign w:val="center"/>
            <w:hideMark/>
          </w:tcPr>
          <w:p w14:paraId="293E3E0B"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39.67%</w:t>
            </w:r>
          </w:p>
        </w:tc>
        <w:tc>
          <w:tcPr>
            <w:tcW w:w="978" w:type="dxa"/>
            <w:shd w:val="clear" w:color="000000" w:fill="FFFFFF"/>
            <w:noWrap/>
            <w:vAlign w:val="center"/>
            <w:hideMark/>
          </w:tcPr>
          <w:p w14:paraId="53DEE49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18%</w:t>
            </w:r>
          </w:p>
        </w:tc>
      </w:tr>
      <w:tr w:rsidR="006E4AE1" w:rsidRPr="00C40E0C" w14:paraId="0A8171C7" w14:textId="77777777" w:rsidTr="006E4AE1">
        <w:trPr>
          <w:trHeight w:val="247"/>
        </w:trPr>
        <w:tc>
          <w:tcPr>
            <w:tcW w:w="3309" w:type="dxa"/>
            <w:shd w:val="clear" w:color="000000" w:fill="FFFFFF"/>
            <w:vAlign w:val="center"/>
            <w:hideMark/>
          </w:tcPr>
          <w:p w14:paraId="1DC97872"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Бараа үйлчилгээний бусад зардал</w:t>
            </w:r>
          </w:p>
        </w:tc>
        <w:tc>
          <w:tcPr>
            <w:tcW w:w="1266" w:type="dxa"/>
            <w:shd w:val="clear" w:color="auto" w:fill="auto"/>
            <w:noWrap/>
            <w:vAlign w:val="center"/>
            <w:hideMark/>
          </w:tcPr>
          <w:p w14:paraId="551E6EC0"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1,260.9</w:t>
            </w:r>
          </w:p>
        </w:tc>
        <w:tc>
          <w:tcPr>
            <w:tcW w:w="1345" w:type="dxa"/>
            <w:shd w:val="clear" w:color="auto" w:fill="auto"/>
            <w:noWrap/>
            <w:vAlign w:val="center"/>
            <w:hideMark/>
          </w:tcPr>
          <w:p w14:paraId="0B8BA49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1,260.0</w:t>
            </w:r>
          </w:p>
        </w:tc>
        <w:tc>
          <w:tcPr>
            <w:tcW w:w="1300" w:type="dxa"/>
            <w:shd w:val="clear" w:color="auto" w:fill="auto"/>
            <w:noWrap/>
            <w:vAlign w:val="center"/>
            <w:hideMark/>
          </w:tcPr>
          <w:p w14:paraId="073579A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(0.9)</w:t>
            </w:r>
          </w:p>
        </w:tc>
        <w:tc>
          <w:tcPr>
            <w:tcW w:w="1408" w:type="dxa"/>
            <w:shd w:val="clear" w:color="000000" w:fill="FFFFFF"/>
            <w:vAlign w:val="center"/>
            <w:hideMark/>
          </w:tcPr>
          <w:p w14:paraId="2989359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99.93%</w:t>
            </w:r>
          </w:p>
        </w:tc>
        <w:tc>
          <w:tcPr>
            <w:tcW w:w="978" w:type="dxa"/>
            <w:shd w:val="clear" w:color="000000" w:fill="FFFFFF"/>
            <w:noWrap/>
            <w:vAlign w:val="center"/>
            <w:hideMark/>
          </w:tcPr>
          <w:p w14:paraId="0FD8C81B"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0.01%</w:t>
            </w:r>
          </w:p>
        </w:tc>
      </w:tr>
      <w:tr w:rsidR="006E4AE1" w:rsidRPr="00C40E0C" w14:paraId="75C628AB" w14:textId="77777777" w:rsidTr="006E4AE1">
        <w:trPr>
          <w:trHeight w:val="247"/>
        </w:trPr>
        <w:tc>
          <w:tcPr>
            <w:tcW w:w="3309" w:type="dxa"/>
            <w:shd w:val="clear" w:color="000000" w:fill="F2F2F2"/>
            <w:vAlign w:val="center"/>
            <w:hideMark/>
          </w:tcPr>
          <w:p w14:paraId="22F69B16"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1.2.УРГАЛ ШИЛЖҮҮЛЭГ</w:t>
            </w:r>
          </w:p>
        </w:tc>
        <w:tc>
          <w:tcPr>
            <w:tcW w:w="1266" w:type="dxa"/>
            <w:shd w:val="clear" w:color="000000" w:fill="F2F2F2"/>
            <w:noWrap/>
            <w:vAlign w:val="center"/>
            <w:hideMark/>
          </w:tcPr>
          <w:p w14:paraId="69A872E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428,225.5</w:t>
            </w:r>
          </w:p>
        </w:tc>
        <w:tc>
          <w:tcPr>
            <w:tcW w:w="1345" w:type="dxa"/>
            <w:shd w:val="clear" w:color="000000" w:fill="F2F2F2"/>
            <w:noWrap/>
            <w:vAlign w:val="center"/>
            <w:hideMark/>
          </w:tcPr>
          <w:p w14:paraId="7E4C2469"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374,438.0</w:t>
            </w:r>
          </w:p>
        </w:tc>
        <w:tc>
          <w:tcPr>
            <w:tcW w:w="1300" w:type="dxa"/>
            <w:shd w:val="clear" w:color="000000" w:fill="F2F2F2"/>
            <w:noWrap/>
            <w:vAlign w:val="center"/>
            <w:hideMark/>
          </w:tcPr>
          <w:p w14:paraId="4A1DC7F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(53,787.5)</w:t>
            </w:r>
          </w:p>
        </w:tc>
        <w:tc>
          <w:tcPr>
            <w:tcW w:w="1408" w:type="dxa"/>
            <w:shd w:val="clear" w:color="000000" w:fill="F2F2F2"/>
            <w:vAlign w:val="center"/>
            <w:hideMark/>
          </w:tcPr>
          <w:p w14:paraId="738CC68F"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87.44%</w:t>
            </w:r>
          </w:p>
        </w:tc>
        <w:tc>
          <w:tcPr>
            <w:tcW w:w="978" w:type="dxa"/>
            <w:shd w:val="clear" w:color="000000" w:fill="F2F2F2"/>
            <w:noWrap/>
            <w:vAlign w:val="center"/>
            <w:hideMark/>
          </w:tcPr>
          <w:p w14:paraId="7AAA63DE"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w:t>
            </w:r>
          </w:p>
        </w:tc>
      </w:tr>
      <w:tr w:rsidR="006E4AE1" w:rsidRPr="00C40E0C" w14:paraId="3A797309" w14:textId="77777777" w:rsidTr="006E4AE1">
        <w:trPr>
          <w:trHeight w:val="247"/>
        </w:trPr>
        <w:tc>
          <w:tcPr>
            <w:tcW w:w="3309" w:type="dxa"/>
            <w:shd w:val="clear" w:color="000000" w:fill="F2F2F2"/>
            <w:vAlign w:val="center"/>
            <w:hideMark/>
          </w:tcPr>
          <w:p w14:paraId="4E130D0D"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1.2 Засгийн газрын урсгал шилжүүлэг</w:t>
            </w:r>
          </w:p>
        </w:tc>
        <w:tc>
          <w:tcPr>
            <w:tcW w:w="1266" w:type="dxa"/>
            <w:shd w:val="clear" w:color="000000" w:fill="F2F2F2"/>
            <w:noWrap/>
            <w:vAlign w:val="center"/>
            <w:hideMark/>
          </w:tcPr>
          <w:p w14:paraId="4BE878F9"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367,238.0</w:t>
            </w:r>
          </w:p>
        </w:tc>
        <w:tc>
          <w:tcPr>
            <w:tcW w:w="1345" w:type="dxa"/>
            <w:shd w:val="clear" w:color="000000" w:fill="F2F2F2"/>
            <w:noWrap/>
            <w:vAlign w:val="center"/>
            <w:hideMark/>
          </w:tcPr>
          <w:p w14:paraId="3075CCB6"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367,238.0</w:t>
            </w:r>
          </w:p>
        </w:tc>
        <w:tc>
          <w:tcPr>
            <w:tcW w:w="1300" w:type="dxa"/>
            <w:shd w:val="clear" w:color="000000" w:fill="F2F2F2"/>
            <w:noWrap/>
            <w:vAlign w:val="center"/>
            <w:hideMark/>
          </w:tcPr>
          <w:p w14:paraId="323B3D4E"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w:t>
            </w:r>
          </w:p>
        </w:tc>
        <w:tc>
          <w:tcPr>
            <w:tcW w:w="1408" w:type="dxa"/>
            <w:shd w:val="clear" w:color="000000" w:fill="F2F2F2"/>
            <w:vAlign w:val="center"/>
            <w:hideMark/>
          </w:tcPr>
          <w:p w14:paraId="25ABB55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100.00%</w:t>
            </w:r>
          </w:p>
        </w:tc>
        <w:tc>
          <w:tcPr>
            <w:tcW w:w="978" w:type="dxa"/>
            <w:shd w:val="clear" w:color="000000" w:fill="F2F2F2"/>
            <w:noWrap/>
            <w:vAlign w:val="center"/>
            <w:hideMark/>
          </w:tcPr>
          <w:p w14:paraId="4758F345"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w:t>
            </w:r>
          </w:p>
        </w:tc>
      </w:tr>
      <w:tr w:rsidR="006E4AE1" w:rsidRPr="00C40E0C" w14:paraId="323903A4" w14:textId="77777777" w:rsidTr="006E4AE1">
        <w:trPr>
          <w:trHeight w:val="423"/>
        </w:trPr>
        <w:tc>
          <w:tcPr>
            <w:tcW w:w="3309" w:type="dxa"/>
            <w:shd w:val="clear" w:color="000000" w:fill="FFFFFF"/>
            <w:vAlign w:val="center"/>
            <w:hideMark/>
          </w:tcPr>
          <w:p w14:paraId="603EF95C"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 xml:space="preserve">1.3.Нэг удаагийн тэтгэмж, шагнал урамшуулал </w:t>
            </w:r>
          </w:p>
        </w:tc>
        <w:tc>
          <w:tcPr>
            <w:tcW w:w="1266" w:type="dxa"/>
            <w:shd w:val="clear" w:color="auto" w:fill="auto"/>
            <w:noWrap/>
            <w:vAlign w:val="center"/>
            <w:hideMark/>
          </w:tcPr>
          <w:p w14:paraId="6AF11722"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8,832.0</w:t>
            </w:r>
          </w:p>
        </w:tc>
        <w:tc>
          <w:tcPr>
            <w:tcW w:w="1345" w:type="dxa"/>
            <w:shd w:val="clear" w:color="auto" w:fill="auto"/>
            <w:noWrap/>
            <w:vAlign w:val="center"/>
            <w:hideMark/>
          </w:tcPr>
          <w:p w14:paraId="3E1175F4"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7,200.0</w:t>
            </w:r>
          </w:p>
        </w:tc>
        <w:tc>
          <w:tcPr>
            <w:tcW w:w="1300" w:type="dxa"/>
            <w:shd w:val="clear" w:color="auto" w:fill="auto"/>
            <w:noWrap/>
            <w:vAlign w:val="center"/>
            <w:hideMark/>
          </w:tcPr>
          <w:p w14:paraId="3EE6DC32"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(1,632.0)</w:t>
            </w:r>
          </w:p>
        </w:tc>
        <w:tc>
          <w:tcPr>
            <w:tcW w:w="1408" w:type="dxa"/>
            <w:shd w:val="clear" w:color="000000" w:fill="FFFFFF"/>
            <w:vAlign w:val="center"/>
            <w:hideMark/>
          </w:tcPr>
          <w:p w14:paraId="399A39B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81.52%</w:t>
            </w:r>
          </w:p>
        </w:tc>
        <w:tc>
          <w:tcPr>
            <w:tcW w:w="978" w:type="dxa"/>
            <w:shd w:val="clear" w:color="000000" w:fill="FFFFFF"/>
            <w:noWrap/>
            <w:vAlign w:val="center"/>
            <w:hideMark/>
          </w:tcPr>
          <w:p w14:paraId="6CA5DDC0"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0.1%</w:t>
            </w:r>
          </w:p>
        </w:tc>
      </w:tr>
      <w:tr w:rsidR="006E4AE1" w:rsidRPr="00C40E0C" w14:paraId="5BFCB408" w14:textId="77777777" w:rsidTr="006E4AE1">
        <w:trPr>
          <w:trHeight w:val="423"/>
        </w:trPr>
        <w:tc>
          <w:tcPr>
            <w:tcW w:w="3309" w:type="dxa"/>
            <w:shd w:val="clear" w:color="000000" w:fill="FFFFFF"/>
            <w:vAlign w:val="center"/>
            <w:hideMark/>
          </w:tcPr>
          <w:p w14:paraId="504D6BD7"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1.4.Тэтгэвэрт гарахад олгох нэг удаагийн тэтгэмж</w:t>
            </w:r>
          </w:p>
        </w:tc>
        <w:tc>
          <w:tcPr>
            <w:tcW w:w="1266" w:type="dxa"/>
            <w:shd w:val="clear" w:color="auto" w:fill="auto"/>
            <w:noWrap/>
            <w:vAlign w:val="center"/>
            <w:hideMark/>
          </w:tcPr>
          <w:p w14:paraId="452EF8F6"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52,155.5</w:t>
            </w:r>
          </w:p>
        </w:tc>
        <w:tc>
          <w:tcPr>
            <w:tcW w:w="1345" w:type="dxa"/>
            <w:shd w:val="clear" w:color="auto" w:fill="auto"/>
            <w:noWrap/>
            <w:vAlign w:val="center"/>
            <w:hideMark/>
          </w:tcPr>
          <w:p w14:paraId="3611D7C0"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w:t>
            </w:r>
          </w:p>
        </w:tc>
        <w:tc>
          <w:tcPr>
            <w:tcW w:w="1300" w:type="dxa"/>
            <w:shd w:val="clear" w:color="auto" w:fill="auto"/>
            <w:noWrap/>
            <w:vAlign w:val="center"/>
            <w:hideMark/>
          </w:tcPr>
          <w:p w14:paraId="658EA72E"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(52,155.5)</w:t>
            </w:r>
          </w:p>
        </w:tc>
        <w:tc>
          <w:tcPr>
            <w:tcW w:w="1408" w:type="dxa"/>
            <w:shd w:val="clear" w:color="000000" w:fill="FFFFFF"/>
            <w:vAlign w:val="center"/>
            <w:hideMark/>
          </w:tcPr>
          <w:p w14:paraId="2CB08606"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c>
          <w:tcPr>
            <w:tcW w:w="978" w:type="dxa"/>
            <w:shd w:val="clear" w:color="000000" w:fill="FFFFFF"/>
            <w:noWrap/>
            <w:vAlign w:val="center"/>
            <w:hideMark/>
          </w:tcPr>
          <w:p w14:paraId="0B1266C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r>
      <w:tr w:rsidR="006E4AE1" w:rsidRPr="00C40E0C" w14:paraId="11001B2F" w14:textId="77777777" w:rsidTr="006E4AE1">
        <w:trPr>
          <w:trHeight w:val="247"/>
        </w:trPr>
        <w:tc>
          <w:tcPr>
            <w:tcW w:w="3309" w:type="dxa"/>
            <w:shd w:val="clear" w:color="000000" w:fill="F2F2F2"/>
            <w:vAlign w:val="center"/>
            <w:hideMark/>
          </w:tcPr>
          <w:p w14:paraId="08938069" w14:textId="77777777" w:rsidR="006E4AE1" w:rsidRPr="00C40E0C" w:rsidRDefault="006E4AE1" w:rsidP="00B71535">
            <w:pPr>
              <w:spacing w:after="0" w:line="240" w:lineRule="auto"/>
              <w:rPr>
                <w:rFonts w:ascii="Times New Roman" w:eastAsia="Times New Roman" w:hAnsi="Times New Roman" w:cs="Times New Roman"/>
                <w:color w:val="000000"/>
                <w:sz w:val="20"/>
                <w:szCs w:val="20"/>
                <w:u w:val="single"/>
                <w:lang w:val="mn-MN"/>
              </w:rPr>
            </w:pPr>
            <w:r w:rsidRPr="00C40E0C">
              <w:rPr>
                <w:rFonts w:ascii="Times New Roman" w:eastAsia="Times New Roman" w:hAnsi="Times New Roman" w:cs="Times New Roman"/>
                <w:color w:val="000000"/>
                <w:sz w:val="20"/>
                <w:szCs w:val="20"/>
                <w:u w:val="single"/>
                <w:lang w:val="mn-MN"/>
              </w:rPr>
              <w:t>2.ХӨРӨНГИЙН ЗАРДАЛ</w:t>
            </w:r>
          </w:p>
        </w:tc>
        <w:tc>
          <w:tcPr>
            <w:tcW w:w="1266" w:type="dxa"/>
            <w:shd w:val="clear" w:color="000000" w:fill="F2F2F2"/>
            <w:noWrap/>
            <w:vAlign w:val="center"/>
            <w:hideMark/>
          </w:tcPr>
          <w:p w14:paraId="1DB1E608"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458,000.0</w:t>
            </w:r>
          </w:p>
        </w:tc>
        <w:tc>
          <w:tcPr>
            <w:tcW w:w="1345" w:type="dxa"/>
            <w:shd w:val="clear" w:color="000000" w:fill="F2F2F2"/>
            <w:noWrap/>
            <w:vAlign w:val="center"/>
            <w:hideMark/>
          </w:tcPr>
          <w:p w14:paraId="4CD288F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435,996.0</w:t>
            </w:r>
          </w:p>
        </w:tc>
        <w:tc>
          <w:tcPr>
            <w:tcW w:w="1300" w:type="dxa"/>
            <w:shd w:val="clear" w:color="000000" w:fill="F2F2F2"/>
            <w:noWrap/>
            <w:vAlign w:val="center"/>
            <w:hideMark/>
          </w:tcPr>
          <w:p w14:paraId="43DE21B5"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(22,004.0)</w:t>
            </w:r>
          </w:p>
        </w:tc>
        <w:tc>
          <w:tcPr>
            <w:tcW w:w="1408" w:type="dxa"/>
            <w:shd w:val="clear" w:color="000000" w:fill="F2F2F2"/>
            <w:vAlign w:val="center"/>
            <w:hideMark/>
          </w:tcPr>
          <w:p w14:paraId="3BC007C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95.20%</w:t>
            </w:r>
          </w:p>
        </w:tc>
        <w:tc>
          <w:tcPr>
            <w:tcW w:w="978" w:type="dxa"/>
            <w:shd w:val="clear" w:color="000000" w:fill="F2F2F2"/>
            <w:noWrap/>
            <w:vAlign w:val="center"/>
            <w:hideMark/>
          </w:tcPr>
          <w:p w14:paraId="50F63946"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w:t>
            </w:r>
          </w:p>
        </w:tc>
      </w:tr>
      <w:tr w:rsidR="006E4AE1" w:rsidRPr="00C40E0C" w14:paraId="4EB635F7" w14:textId="77777777" w:rsidTr="006E4AE1">
        <w:trPr>
          <w:trHeight w:val="247"/>
        </w:trPr>
        <w:tc>
          <w:tcPr>
            <w:tcW w:w="3309" w:type="dxa"/>
            <w:shd w:val="clear" w:color="000000" w:fill="FFFFFF"/>
            <w:vAlign w:val="center"/>
            <w:hideMark/>
          </w:tcPr>
          <w:p w14:paraId="4C1F8B01" w14:textId="77777777" w:rsidR="006E4AE1" w:rsidRPr="00C40E0C" w:rsidRDefault="006E4AE1" w:rsidP="00B71535">
            <w:pPr>
              <w:spacing w:after="0" w:line="240" w:lineRule="auto"/>
              <w:rPr>
                <w:rFonts w:ascii="Times New Roman" w:eastAsia="Times New Roman" w:hAnsi="Times New Roman" w:cs="Times New Roman"/>
                <w:color w:val="000000"/>
                <w:sz w:val="20"/>
                <w:szCs w:val="20"/>
                <w:u w:val="single"/>
                <w:lang w:val="mn-MN"/>
              </w:rPr>
            </w:pPr>
            <w:r w:rsidRPr="00C40E0C">
              <w:rPr>
                <w:rFonts w:ascii="Times New Roman" w:eastAsia="Times New Roman" w:hAnsi="Times New Roman" w:cs="Times New Roman"/>
                <w:color w:val="000000"/>
                <w:sz w:val="20"/>
                <w:szCs w:val="20"/>
                <w:u w:val="single"/>
                <w:lang w:val="mn-MN"/>
              </w:rPr>
              <w:t>Дотоод эх үүсвэр</w:t>
            </w:r>
          </w:p>
        </w:tc>
        <w:tc>
          <w:tcPr>
            <w:tcW w:w="1266" w:type="dxa"/>
            <w:shd w:val="clear" w:color="000000" w:fill="FFFFFF"/>
            <w:noWrap/>
            <w:vAlign w:val="center"/>
            <w:hideMark/>
          </w:tcPr>
          <w:p w14:paraId="7124704A"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458,000.0</w:t>
            </w:r>
          </w:p>
        </w:tc>
        <w:tc>
          <w:tcPr>
            <w:tcW w:w="1345" w:type="dxa"/>
            <w:shd w:val="clear" w:color="000000" w:fill="FFFFFF"/>
            <w:noWrap/>
            <w:vAlign w:val="center"/>
            <w:hideMark/>
          </w:tcPr>
          <w:p w14:paraId="1DF4B94D"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435,996.0</w:t>
            </w:r>
          </w:p>
        </w:tc>
        <w:tc>
          <w:tcPr>
            <w:tcW w:w="1300" w:type="dxa"/>
            <w:shd w:val="clear" w:color="000000" w:fill="FFFFFF"/>
            <w:noWrap/>
            <w:vAlign w:val="center"/>
            <w:hideMark/>
          </w:tcPr>
          <w:p w14:paraId="50758089"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(22,004.0)</w:t>
            </w:r>
          </w:p>
        </w:tc>
        <w:tc>
          <w:tcPr>
            <w:tcW w:w="1408" w:type="dxa"/>
            <w:shd w:val="clear" w:color="000000" w:fill="FFFFFF"/>
            <w:vAlign w:val="center"/>
            <w:hideMark/>
          </w:tcPr>
          <w:p w14:paraId="46D0DF23"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c>
          <w:tcPr>
            <w:tcW w:w="978" w:type="dxa"/>
            <w:shd w:val="clear" w:color="000000" w:fill="FFFFFF"/>
            <w:noWrap/>
            <w:vAlign w:val="center"/>
            <w:hideMark/>
          </w:tcPr>
          <w:p w14:paraId="560D139C"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r>
      <w:tr w:rsidR="006E4AE1" w:rsidRPr="00C40E0C" w14:paraId="4B72A208" w14:textId="77777777" w:rsidTr="006E4AE1">
        <w:trPr>
          <w:trHeight w:val="247"/>
        </w:trPr>
        <w:tc>
          <w:tcPr>
            <w:tcW w:w="3309" w:type="dxa"/>
            <w:shd w:val="clear" w:color="000000" w:fill="FFFFFF"/>
            <w:noWrap/>
            <w:vAlign w:val="center"/>
            <w:hideMark/>
          </w:tcPr>
          <w:p w14:paraId="3F412CF5" w14:textId="77777777" w:rsidR="006E4AE1" w:rsidRPr="00C40E0C" w:rsidRDefault="006E4AE1" w:rsidP="00B71535">
            <w:pPr>
              <w:spacing w:after="0" w:line="240" w:lineRule="auto"/>
              <w:rPr>
                <w:rFonts w:ascii="Times New Roman" w:eastAsia="Times New Roman" w:hAnsi="Times New Roman" w:cs="Times New Roman"/>
                <w:color w:val="000000"/>
                <w:sz w:val="20"/>
                <w:szCs w:val="20"/>
                <w:lang w:val="mn-MN"/>
              </w:rPr>
            </w:pPr>
            <w:r w:rsidRPr="00C40E0C">
              <w:rPr>
                <w:rFonts w:ascii="Times New Roman" w:eastAsia="Times New Roman" w:hAnsi="Times New Roman" w:cs="Times New Roman"/>
                <w:color w:val="000000"/>
                <w:sz w:val="20"/>
                <w:szCs w:val="20"/>
                <w:lang w:val="mn-MN"/>
              </w:rPr>
              <w:t>Төвлөрүүлэх шилжүүлэг</w:t>
            </w:r>
          </w:p>
        </w:tc>
        <w:tc>
          <w:tcPr>
            <w:tcW w:w="1266" w:type="dxa"/>
            <w:shd w:val="clear" w:color="auto" w:fill="auto"/>
            <w:noWrap/>
            <w:vAlign w:val="center"/>
            <w:hideMark/>
          </w:tcPr>
          <w:p w14:paraId="42667FE1"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c>
          <w:tcPr>
            <w:tcW w:w="1345" w:type="dxa"/>
            <w:shd w:val="clear" w:color="auto" w:fill="auto"/>
            <w:noWrap/>
            <w:vAlign w:val="bottom"/>
            <w:hideMark/>
          </w:tcPr>
          <w:p w14:paraId="7144C283" w14:textId="77777777" w:rsidR="006E4AE1" w:rsidRPr="00C40E0C" w:rsidRDefault="006E4AE1" w:rsidP="006E4AE1">
            <w:pPr>
              <w:spacing w:after="0" w:line="240" w:lineRule="auto"/>
              <w:jc w:val="right"/>
              <w:rPr>
                <w:rFonts w:ascii="Calibri" w:eastAsia="Times New Roman" w:hAnsi="Calibri" w:cs="Calibri"/>
                <w:color w:val="000000"/>
                <w:lang w:val="mn-MN"/>
              </w:rPr>
            </w:pPr>
          </w:p>
        </w:tc>
        <w:tc>
          <w:tcPr>
            <w:tcW w:w="1300" w:type="dxa"/>
            <w:shd w:val="clear" w:color="auto" w:fill="auto"/>
            <w:noWrap/>
            <w:vAlign w:val="center"/>
            <w:hideMark/>
          </w:tcPr>
          <w:p w14:paraId="75E70B61" w14:textId="77777777" w:rsidR="006E4AE1" w:rsidRPr="00C40E0C" w:rsidRDefault="006E4AE1" w:rsidP="006E4AE1">
            <w:pPr>
              <w:spacing w:after="0" w:line="240" w:lineRule="auto"/>
              <w:jc w:val="right"/>
              <w:rPr>
                <w:rFonts w:ascii="Times New Roman" w:eastAsia="Times New Roman" w:hAnsi="Times New Roman" w:cs="Times New Roman"/>
                <w:color w:val="FF0000"/>
                <w:sz w:val="20"/>
                <w:szCs w:val="20"/>
                <w:lang w:val="mn-MN"/>
              </w:rPr>
            </w:pPr>
            <w:r w:rsidRPr="00C40180">
              <w:rPr>
                <w:rFonts w:ascii="Times New Roman" w:eastAsia="Times New Roman" w:hAnsi="Times New Roman" w:cs="Times New Roman"/>
                <w:sz w:val="20"/>
                <w:szCs w:val="20"/>
                <w:lang w:val="mn-MN"/>
              </w:rPr>
              <w:t>1,376,076.4</w:t>
            </w:r>
          </w:p>
        </w:tc>
        <w:tc>
          <w:tcPr>
            <w:tcW w:w="1408" w:type="dxa"/>
            <w:shd w:val="clear" w:color="000000" w:fill="FFFFFF"/>
            <w:noWrap/>
            <w:vAlign w:val="center"/>
            <w:hideMark/>
          </w:tcPr>
          <w:p w14:paraId="3BAC88BE"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c>
          <w:tcPr>
            <w:tcW w:w="978" w:type="dxa"/>
            <w:shd w:val="clear" w:color="000000" w:fill="FFFFFF"/>
            <w:noWrap/>
            <w:vAlign w:val="center"/>
            <w:hideMark/>
          </w:tcPr>
          <w:p w14:paraId="6506A847" w14:textId="77777777" w:rsidR="006E4AE1" w:rsidRPr="00C40E0C" w:rsidRDefault="006E4AE1" w:rsidP="006E4AE1">
            <w:pPr>
              <w:spacing w:after="0" w:line="240" w:lineRule="auto"/>
              <w:jc w:val="right"/>
              <w:rPr>
                <w:rFonts w:ascii="Times New Roman" w:eastAsia="Times New Roman" w:hAnsi="Times New Roman" w:cs="Times New Roman"/>
                <w:color w:val="000000"/>
                <w:sz w:val="20"/>
                <w:szCs w:val="20"/>
                <w:lang w:val="mn-MN"/>
              </w:rPr>
            </w:pPr>
          </w:p>
        </w:tc>
      </w:tr>
    </w:tbl>
    <w:p w14:paraId="2ED78272" w14:textId="38490ED5" w:rsidR="006F2F7F" w:rsidRPr="008B55B8" w:rsidRDefault="00B73865" w:rsidP="006168DF">
      <w:pPr>
        <w:spacing w:after="0"/>
        <w:ind w:left="851" w:hanging="851"/>
        <w:rPr>
          <w:rFonts w:ascii="Times New Roman" w:hAnsi="Times New Roman" w:cs="Times New Roman"/>
          <w:i/>
          <w:iCs/>
          <w:color w:val="FF0000"/>
          <w:sz w:val="24"/>
          <w:szCs w:val="24"/>
          <w:lang w:val="mn-MN"/>
        </w:rPr>
      </w:pPr>
      <w:r w:rsidRPr="008B55B8">
        <w:rPr>
          <w:rFonts w:ascii="Times New Roman" w:hAnsi="Times New Roman" w:cs="Times New Roman"/>
          <w:i/>
          <w:iCs/>
          <w:color w:val="FF0000"/>
          <w:sz w:val="24"/>
          <w:szCs w:val="24"/>
          <w:lang w:val="mn-MN"/>
        </w:rPr>
        <w:t xml:space="preserve">                                                                  </w:t>
      </w:r>
    </w:p>
    <w:p w14:paraId="172B2B83" w14:textId="38C372C0" w:rsidR="004601F0" w:rsidRPr="004601F0" w:rsidRDefault="004601F0" w:rsidP="004601F0">
      <w:pPr>
        <w:pStyle w:val="ListParagraph"/>
        <w:tabs>
          <w:tab w:val="left" w:pos="284"/>
          <w:tab w:val="left" w:pos="360"/>
          <w:tab w:val="left" w:pos="709"/>
          <w:tab w:val="left" w:pos="990"/>
        </w:tabs>
        <w:spacing w:before="120" w:after="120" w:line="360" w:lineRule="auto"/>
        <w:ind w:left="0" w:firstLine="720"/>
        <w:jc w:val="both"/>
        <w:rPr>
          <w:rFonts w:ascii="Times New Roman" w:eastAsia="Times New Roman" w:hAnsi="Times New Roman" w:cs="Times New Roman"/>
          <w:sz w:val="24"/>
          <w:szCs w:val="24"/>
          <w:lang w:val="mn-MN"/>
        </w:rPr>
      </w:pPr>
      <w:r w:rsidRPr="004601F0">
        <w:rPr>
          <w:rFonts w:ascii="Times New Roman" w:eastAsia="Times New Roman" w:hAnsi="Times New Roman" w:cs="Times New Roman"/>
          <w:sz w:val="24"/>
          <w:szCs w:val="24"/>
          <w:lang w:val="mn-MN"/>
        </w:rPr>
        <w:t>Нийт зардлын 53</w:t>
      </w:r>
      <w:r w:rsidR="007A5AEE">
        <w:rPr>
          <w:rFonts w:ascii="Times New Roman" w:eastAsia="Times New Roman" w:hAnsi="Times New Roman" w:cs="Times New Roman"/>
          <w:sz w:val="24"/>
          <w:szCs w:val="24"/>
          <w:lang w:val="mn-MN"/>
        </w:rPr>
        <w:t xml:space="preserve"> </w:t>
      </w:r>
      <w:r w:rsidRPr="004601F0">
        <w:rPr>
          <w:rFonts w:ascii="Times New Roman" w:eastAsia="Times New Roman" w:hAnsi="Times New Roman" w:cs="Times New Roman"/>
          <w:sz w:val="24"/>
          <w:szCs w:val="24"/>
          <w:lang w:val="mn-MN"/>
        </w:rPr>
        <w:t>хувийг цалин хөлс болон нэмэгдэл суутгал, 18 хувийг бусдаар гүйцэтгүүлсэн ажил, үйлчилгээний төлбөр, хураамж, 7 хувийг ажил олгогчоос нийгмийн даатгалд төлөх шимтгэл, 4 хувийг урсгал шилжүүлэг, 4 хувийг хөрөнгийн зардал, 1.6 хувийг бусад зардалд тус тус зарцуулсан байна.</w:t>
      </w:r>
    </w:p>
    <w:p w14:paraId="067D0553" w14:textId="7155F109" w:rsidR="004601F0" w:rsidRDefault="004601F0" w:rsidP="004601F0">
      <w:pPr>
        <w:tabs>
          <w:tab w:val="left" w:pos="284"/>
          <w:tab w:val="left" w:pos="360"/>
          <w:tab w:val="left" w:pos="810"/>
          <w:tab w:val="left" w:pos="990"/>
          <w:tab w:val="left" w:pos="1260"/>
          <w:tab w:val="left" w:pos="1440"/>
        </w:tabs>
        <w:spacing w:before="240" w:after="0" w:line="360" w:lineRule="auto"/>
        <w:ind w:firstLine="720"/>
        <w:jc w:val="both"/>
        <w:rPr>
          <w:rFonts w:ascii="Times New Roman" w:eastAsia="Times New Roman" w:hAnsi="Times New Roman" w:cs="Times New Roman"/>
          <w:sz w:val="24"/>
          <w:szCs w:val="24"/>
          <w:lang w:val="mn-MN"/>
        </w:rPr>
      </w:pPr>
      <w:r w:rsidRPr="004601F0">
        <w:rPr>
          <w:rFonts w:ascii="Times New Roman" w:eastAsia="Times New Roman" w:hAnsi="Times New Roman" w:cs="Times New Roman"/>
          <w:sz w:val="24"/>
          <w:szCs w:val="24"/>
          <w:lang w:val="mn-MN"/>
        </w:rPr>
        <w:t xml:space="preserve">Батлагдсан төсөвтэй харьцуулбал цалин хөлс болон нэмэгдэл суутгал 377.5 сая, </w:t>
      </w:r>
      <w:r w:rsidR="001E1AC2">
        <w:rPr>
          <w:rFonts w:ascii="Times New Roman" w:eastAsia="Times New Roman" w:hAnsi="Times New Roman" w:cs="Times New Roman"/>
          <w:sz w:val="24"/>
          <w:szCs w:val="24"/>
          <w:lang w:val="mn-MN"/>
        </w:rPr>
        <w:t>ажил олгогчдоос нийгмийн даатгалд төлөх шимтгэл 35.6 сая</w:t>
      </w:r>
      <w:r w:rsidR="001E1AC2" w:rsidRPr="00CB1E31">
        <w:rPr>
          <w:rFonts w:ascii="Times New Roman" w:eastAsia="Times New Roman" w:hAnsi="Times New Roman" w:cs="Times New Roman"/>
          <w:sz w:val="24"/>
          <w:szCs w:val="24"/>
          <w:lang w:val="mn-MN"/>
        </w:rPr>
        <w:t>,</w:t>
      </w:r>
      <w:r w:rsidR="001E1AC2">
        <w:rPr>
          <w:rFonts w:ascii="Times New Roman" w:eastAsia="Times New Roman" w:hAnsi="Times New Roman" w:cs="Times New Roman"/>
          <w:sz w:val="24"/>
          <w:szCs w:val="24"/>
          <w:lang w:val="mn-MN"/>
        </w:rPr>
        <w:t xml:space="preserve"> </w:t>
      </w:r>
      <w:r w:rsidRPr="004601F0">
        <w:rPr>
          <w:rFonts w:ascii="Times New Roman" w:eastAsia="Times New Roman" w:hAnsi="Times New Roman" w:cs="Times New Roman"/>
          <w:sz w:val="24"/>
          <w:szCs w:val="24"/>
          <w:lang w:val="mn-MN"/>
        </w:rPr>
        <w:t>бусдаар гүйцэтгүүлсэн ажил, үйлчилгээний төлбөр, хураамж 2,814.4 сая, урсгал шилжүүлэг 53.7 сая, хөрөнгийн зардал 22.0 сая</w:t>
      </w:r>
      <w:r w:rsidR="001E1AC2" w:rsidRPr="00CB1E31">
        <w:rPr>
          <w:rFonts w:ascii="Times New Roman" w:eastAsia="Times New Roman" w:hAnsi="Times New Roman" w:cs="Times New Roman"/>
          <w:sz w:val="24"/>
          <w:szCs w:val="24"/>
          <w:lang w:val="mn-MN"/>
        </w:rPr>
        <w:t xml:space="preserve">, </w:t>
      </w:r>
      <w:r w:rsidR="001E1AC2">
        <w:rPr>
          <w:rFonts w:ascii="Times New Roman" w:eastAsia="Times New Roman" w:hAnsi="Times New Roman" w:cs="Times New Roman"/>
          <w:sz w:val="24"/>
          <w:szCs w:val="24"/>
          <w:lang w:val="mn-MN"/>
        </w:rPr>
        <w:t>тэтгэвэрт гарахад олгох нэг удаагийн тэтгэмж 52</w:t>
      </w:r>
      <w:r w:rsidR="001E1AC2" w:rsidRPr="00CB1E31">
        <w:rPr>
          <w:rFonts w:ascii="Times New Roman" w:eastAsia="Times New Roman" w:hAnsi="Times New Roman" w:cs="Times New Roman"/>
          <w:sz w:val="24"/>
          <w:szCs w:val="24"/>
          <w:lang w:val="mn-MN"/>
        </w:rPr>
        <w:t>.</w:t>
      </w:r>
      <w:r w:rsidR="001E1AC2">
        <w:rPr>
          <w:rFonts w:ascii="Times New Roman" w:eastAsia="Times New Roman" w:hAnsi="Times New Roman" w:cs="Times New Roman"/>
          <w:sz w:val="24"/>
          <w:szCs w:val="24"/>
          <w:lang w:val="mn-MN"/>
        </w:rPr>
        <w:t xml:space="preserve">1 сая </w:t>
      </w:r>
      <w:r w:rsidRPr="004601F0">
        <w:rPr>
          <w:rFonts w:ascii="Times New Roman" w:eastAsia="Times New Roman" w:hAnsi="Times New Roman" w:cs="Times New Roman"/>
          <w:sz w:val="24"/>
          <w:szCs w:val="24"/>
          <w:lang w:val="mn-MN"/>
        </w:rPr>
        <w:t>төгрөгөөр тус тус хэмнэгдсэн байна.</w:t>
      </w:r>
    </w:p>
    <w:p w14:paraId="275E5588" w14:textId="77777777" w:rsidR="00884A46" w:rsidRDefault="00884A46" w:rsidP="004601F0">
      <w:pPr>
        <w:tabs>
          <w:tab w:val="left" w:pos="284"/>
          <w:tab w:val="left" w:pos="360"/>
          <w:tab w:val="left" w:pos="810"/>
          <w:tab w:val="left" w:pos="990"/>
          <w:tab w:val="left" w:pos="1260"/>
          <w:tab w:val="left" w:pos="1440"/>
        </w:tabs>
        <w:spacing w:before="240" w:after="0" w:line="360" w:lineRule="auto"/>
        <w:ind w:firstLine="720"/>
        <w:jc w:val="both"/>
        <w:rPr>
          <w:rFonts w:ascii="Times New Roman" w:eastAsia="Times New Roman" w:hAnsi="Times New Roman" w:cs="Times New Roman"/>
          <w:sz w:val="24"/>
          <w:szCs w:val="24"/>
          <w:lang w:val="mn-MN"/>
        </w:rPr>
      </w:pPr>
    </w:p>
    <w:p w14:paraId="5AABB1DD" w14:textId="77777777" w:rsidR="00884A46" w:rsidRDefault="00884A46" w:rsidP="004601F0">
      <w:pPr>
        <w:tabs>
          <w:tab w:val="left" w:pos="284"/>
          <w:tab w:val="left" w:pos="360"/>
          <w:tab w:val="left" w:pos="810"/>
          <w:tab w:val="left" w:pos="990"/>
          <w:tab w:val="left" w:pos="1260"/>
          <w:tab w:val="left" w:pos="1440"/>
        </w:tabs>
        <w:spacing w:before="240" w:after="0" w:line="360" w:lineRule="auto"/>
        <w:ind w:firstLine="720"/>
        <w:jc w:val="both"/>
        <w:rPr>
          <w:rFonts w:ascii="Times New Roman" w:eastAsia="Times New Roman" w:hAnsi="Times New Roman" w:cs="Times New Roman"/>
          <w:sz w:val="24"/>
          <w:szCs w:val="24"/>
          <w:lang w:val="mn-MN"/>
        </w:rPr>
      </w:pPr>
    </w:p>
    <w:p w14:paraId="50DE797A" w14:textId="77777777" w:rsidR="00884A46" w:rsidRPr="004601F0" w:rsidRDefault="00884A46" w:rsidP="004601F0">
      <w:pPr>
        <w:tabs>
          <w:tab w:val="left" w:pos="284"/>
          <w:tab w:val="left" w:pos="360"/>
          <w:tab w:val="left" w:pos="810"/>
          <w:tab w:val="left" w:pos="990"/>
          <w:tab w:val="left" w:pos="1260"/>
          <w:tab w:val="left" w:pos="1440"/>
        </w:tabs>
        <w:spacing w:before="240" w:after="0" w:line="360" w:lineRule="auto"/>
        <w:ind w:firstLine="720"/>
        <w:jc w:val="both"/>
        <w:rPr>
          <w:rFonts w:ascii="Times New Roman" w:eastAsia="Times New Roman" w:hAnsi="Times New Roman" w:cs="Times New Roman"/>
          <w:sz w:val="24"/>
          <w:szCs w:val="24"/>
          <w:lang w:val="mn-MN"/>
        </w:rPr>
      </w:pPr>
    </w:p>
    <w:p w14:paraId="40E41B63" w14:textId="7C79DBDB" w:rsidR="00140D6F" w:rsidRPr="004601F0" w:rsidRDefault="00F659C0" w:rsidP="00C41583">
      <w:pPr>
        <w:pStyle w:val="ListParagraph"/>
        <w:tabs>
          <w:tab w:val="left" w:pos="284"/>
          <w:tab w:val="left" w:pos="360"/>
          <w:tab w:val="left" w:pos="709"/>
          <w:tab w:val="left" w:pos="990"/>
        </w:tabs>
        <w:spacing w:before="120" w:after="0" w:line="360" w:lineRule="auto"/>
        <w:ind w:left="0"/>
        <w:jc w:val="both"/>
        <w:rPr>
          <w:rFonts w:ascii="Times New Roman" w:eastAsia="Times New Roman" w:hAnsi="Times New Roman" w:cs="Times New Roman"/>
          <w:i/>
          <w:iCs/>
          <w:sz w:val="24"/>
          <w:szCs w:val="24"/>
          <w:lang w:val="mn-MN"/>
        </w:rPr>
      </w:pPr>
      <w:r w:rsidRPr="004601F0">
        <w:rPr>
          <w:rFonts w:ascii="Times New Roman" w:hAnsi="Times New Roman" w:cs="Times New Roman"/>
          <w:i/>
          <w:sz w:val="24"/>
          <w:szCs w:val="24"/>
          <w:lang w:val="mn-MN"/>
        </w:rPr>
        <w:lastRenderedPageBreak/>
        <w:t xml:space="preserve">Хүснэгт 3. </w:t>
      </w:r>
      <w:r w:rsidR="00140D6F" w:rsidRPr="004601F0">
        <w:rPr>
          <w:rFonts w:ascii="Times New Roman" w:eastAsia="Times New Roman" w:hAnsi="Times New Roman" w:cs="Times New Roman"/>
          <w:i/>
          <w:iCs/>
          <w:sz w:val="24"/>
          <w:szCs w:val="24"/>
          <w:lang w:val="mn-MN"/>
        </w:rPr>
        <w:t>Төсвийн гүйцэтгэлийн шинжилгээг хүснэгтээр харуулбал</w:t>
      </w:r>
      <w:r w:rsidR="00140D6F" w:rsidRPr="00CB1E31">
        <w:rPr>
          <w:rFonts w:ascii="Times New Roman" w:eastAsia="Times New Roman" w:hAnsi="Times New Roman" w:cs="Times New Roman"/>
          <w:i/>
          <w:iCs/>
          <w:sz w:val="24"/>
          <w:szCs w:val="24"/>
          <w:lang w:val="mn-MN"/>
        </w:rPr>
        <w:t>:</w:t>
      </w:r>
      <w:r w:rsidR="00140D6F" w:rsidRPr="004601F0">
        <w:rPr>
          <w:rFonts w:ascii="Times New Roman" w:eastAsia="Times New Roman" w:hAnsi="Times New Roman" w:cs="Times New Roman"/>
          <w:i/>
          <w:iCs/>
          <w:sz w:val="24"/>
          <w:szCs w:val="24"/>
          <w:lang w:val="mn-MN"/>
        </w:rPr>
        <w:t xml:space="preserve"> </w:t>
      </w:r>
    </w:p>
    <w:p w14:paraId="7C491304" w14:textId="3C687404" w:rsidR="004601F0" w:rsidRPr="00C40180" w:rsidRDefault="00C40180" w:rsidP="00C40180">
      <w:pPr>
        <w:pStyle w:val="ListParagraph"/>
        <w:tabs>
          <w:tab w:val="left" w:pos="284"/>
          <w:tab w:val="left" w:pos="360"/>
          <w:tab w:val="left" w:pos="709"/>
          <w:tab w:val="left" w:pos="990"/>
        </w:tabs>
        <w:spacing w:before="120" w:after="0" w:line="360" w:lineRule="auto"/>
        <w:ind w:left="0" w:right="-183"/>
        <w:jc w:val="right"/>
        <w:rPr>
          <w:rFonts w:ascii="Times New Roman" w:eastAsia="Times New Roman" w:hAnsi="Times New Roman" w:cs="Times New Roman"/>
          <w:i/>
          <w:iCs/>
          <w:sz w:val="24"/>
          <w:szCs w:val="24"/>
        </w:rPr>
      </w:pPr>
      <w:r>
        <w:rPr>
          <w:rFonts w:ascii="Times New Roman" w:hAnsi="Times New Roman" w:cs="Times New Roman"/>
          <w:i/>
          <w:iCs/>
        </w:rPr>
        <w:t>/</w:t>
      </w:r>
      <w:proofErr w:type="gramStart"/>
      <w:r w:rsidR="004601F0" w:rsidRPr="004601F0">
        <w:rPr>
          <w:rFonts w:ascii="Times New Roman" w:hAnsi="Times New Roman" w:cs="Times New Roman"/>
          <w:i/>
          <w:iCs/>
          <w:lang w:val="mn-MN"/>
        </w:rPr>
        <w:t>мян.төг</w:t>
      </w:r>
      <w:proofErr w:type="gramEnd"/>
      <w:r>
        <w:rPr>
          <w:rFonts w:ascii="Times New Roman" w:hAnsi="Times New Roman" w:cs="Times New Roman"/>
          <w:i/>
          <w:iCs/>
        </w:rPr>
        <w:t>/</w:t>
      </w:r>
    </w:p>
    <w:tbl>
      <w:tblPr>
        <w:tblW w:w="952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7"/>
        <w:gridCol w:w="2139"/>
        <w:gridCol w:w="1234"/>
        <w:gridCol w:w="1166"/>
        <w:gridCol w:w="1298"/>
        <w:gridCol w:w="1266"/>
        <w:gridCol w:w="1275"/>
        <w:gridCol w:w="734"/>
        <w:gridCol w:w="8"/>
      </w:tblGrid>
      <w:tr w:rsidR="000A5CAD" w:rsidRPr="000A5CAD" w14:paraId="0E206894" w14:textId="77777777" w:rsidTr="00C40180">
        <w:trPr>
          <w:trHeight w:val="259"/>
        </w:trPr>
        <w:tc>
          <w:tcPr>
            <w:tcW w:w="407" w:type="dxa"/>
            <w:vMerge w:val="restart"/>
            <w:shd w:val="clear" w:color="auto" w:fill="D9D9D9" w:themeFill="background1" w:themeFillShade="D9"/>
            <w:noWrap/>
            <w:vAlign w:val="center"/>
            <w:hideMark/>
          </w:tcPr>
          <w:p w14:paraId="1A6B7066" w14:textId="77777777" w:rsidR="004601F0" w:rsidRPr="000A5CAD" w:rsidRDefault="004601F0" w:rsidP="00800C24">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w:t>
            </w:r>
          </w:p>
        </w:tc>
        <w:tc>
          <w:tcPr>
            <w:tcW w:w="2139" w:type="dxa"/>
            <w:vMerge w:val="restart"/>
            <w:shd w:val="clear" w:color="auto" w:fill="D9D9D9" w:themeFill="background1" w:themeFillShade="D9"/>
            <w:noWrap/>
            <w:vAlign w:val="center"/>
            <w:hideMark/>
          </w:tcPr>
          <w:p w14:paraId="26C3BAEB" w14:textId="77777777" w:rsidR="004601F0" w:rsidRPr="000A5CAD" w:rsidRDefault="004601F0" w:rsidP="00800C24">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Үзүүлэлт</w:t>
            </w:r>
          </w:p>
        </w:tc>
        <w:tc>
          <w:tcPr>
            <w:tcW w:w="2400" w:type="dxa"/>
            <w:gridSpan w:val="2"/>
            <w:shd w:val="clear" w:color="auto" w:fill="D9D9D9" w:themeFill="background1" w:themeFillShade="D9"/>
            <w:noWrap/>
            <w:vAlign w:val="center"/>
            <w:hideMark/>
          </w:tcPr>
          <w:p w14:paraId="3DE6963F" w14:textId="77777777" w:rsidR="004601F0" w:rsidRPr="000A5CAD" w:rsidRDefault="004601F0" w:rsidP="00800C24">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 xml:space="preserve">2022 он </w:t>
            </w:r>
          </w:p>
        </w:tc>
        <w:tc>
          <w:tcPr>
            <w:tcW w:w="2564" w:type="dxa"/>
            <w:gridSpan w:val="2"/>
            <w:shd w:val="clear" w:color="auto" w:fill="D9D9D9" w:themeFill="background1" w:themeFillShade="D9"/>
            <w:vAlign w:val="center"/>
          </w:tcPr>
          <w:p w14:paraId="521ED6A9" w14:textId="77777777" w:rsidR="004601F0" w:rsidRPr="000A5CAD" w:rsidRDefault="004601F0" w:rsidP="00800C24">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 xml:space="preserve">2023 он </w:t>
            </w:r>
          </w:p>
        </w:tc>
        <w:tc>
          <w:tcPr>
            <w:tcW w:w="2017" w:type="dxa"/>
            <w:gridSpan w:val="3"/>
            <w:shd w:val="clear" w:color="auto" w:fill="D9D9D9" w:themeFill="background1" w:themeFillShade="D9"/>
            <w:vAlign w:val="center"/>
          </w:tcPr>
          <w:p w14:paraId="041E0131" w14:textId="7F84FF68" w:rsidR="004601F0" w:rsidRPr="000A5CAD" w:rsidRDefault="006E4AE1" w:rsidP="006E4AE1">
            <w:pPr>
              <w:spacing w:after="0" w:line="240" w:lineRule="auto"/>
              <w:jc w:val="center"/>
              <w:rPr>
                <w:rFonts w:ascii="Times New Roman" w:eastAsia="Times New Roman" w:hAnsi="Times New Roman" w:cs="Times New Roman"/>
                <w:sz w:val="20"/>
                <w:szCs w:val="20"/>
                <w:lang w:val="mn-MN"/>
              </w:rPr>
            </w:pPr>
            <w:r w:rsidRPr="006E4AE1">
              <w:rPr>
                <w:rFonts w:ascii="Times New Roman" w:eastAsia="Times New Roman" w:hAnsi="Times New Roman" w:cs="Times New Roman"/>
                <w:sz w:val="20"/>
                <w:szCs w:val="20"/>
                <w:lang w:val="mn-MN"/>
              </w:rPr>
              <w:t xml:space="preserve"> Өөрчлөлт /Гүйцэтгэлээр/ бууралт (-) өсөлт (+)</w:t>
            </w:r>
          </w:p>
        </w:tc>
      </w:tr>
      <w:tr w:rsidR="000A5CAD" w:rsidRPr="000A5CAD" w14:paraId="6097993E" w14:textId="77777777" w:rsidTr="00C40180">
        <w:trPr>
          <w:gridAfter w:val="1"/>
          <w:wAfter w:w="8" w:type="dxa"/>
          <w:trHeight w:val="299"/>
        </w:trPr>
        <w:tc>
          <w:tcPr>
            <w:tcW w:w="407" w:type="dxa"/>
            <w:vMerge/>
            <w:shd w:val="clear" w:color="auto" w:fill="D9D9D9" w:themeFill="background1" w:themeFillShade="D9"/>
            <w:vAlign w:val="center"/>
            <w:hideMark/>
          </w:tcPr>
          <w:p w14:paraId="0C58BCF3" w14:textId="77777777" w:rsidR="004601F0" w:rsidRPr="000A5CAD" w:rsidRDefault="004601F0" w:rsidP="00800C24">
            <w:pPr>
              <w:spacing w:line="240" w:lineRule="auto"/>
              <w:rPr>
                <w:rFonts w:ascii="Times New Roman" w:eastAsia="Times New Roman" w:hAnsi="Times New Roman" w:cs="Times New Roman"/>
                <w:sz w:val="20"/>
                <w:szCs w:val="20"/>
                <w:lang w:val="mn-MN"/>
              </w:rPr>
            </w:pPr>
          </w:p>
        </w:tc>
        <w:tc>
          <w:tcPr>
            <w:tcW w:w="2139" w:type="dxa"/>
            <w:vMerge/>
            <w:shd w:val="clear" w:color="auto" w:fill="D9D9D9" w:themeFill="background1" w:themeFillShade="D9"/>
            <w:vAlign w:val="center"/>
            <w:hideMark/>
          </w:tcPr>
          <w:p w14:paraId="43557F2F" w14:textId="77777777" w:rsidR="004601F0" w:rsidRPr="000A5CAD" w:rsidRDefault="004601F0" w:rsidP="00800C24">
            <w:pPr>
              <w:spacing w:line="240" w:lineRule="auto"/>
              <w:rPr>
                <w:rFonts w:ascii="Times New Roman" w:eastAsia="Times New Roman" w:hAnsi="Times New Roman" w:cs="Times New Roman"/>
                <w:sz w:val="20"/>
                <w:szCs w:val="20"/>
                <w:lang w:val="mn-MN"/>
              </w:rPr>
            </w:pPr>
          </w:p>
        </w:tc>
        <w:tc>
          <w:tcPr>
            <w:tcW w:w="1234" w:type="dxa"/>
            <w:shd w:val="clear" w:color="auto" w:fill="D9D9D9" w:themeFill="background1" w:themeFillShade="D9"/>
            <w:noWrap/>
            <w:vAlign w:val="center"/>
            <w:hideMark/>
          </w:tcPr>
          <w:p w14:paraId="41FCFDCC" w14:textId="0A28A2C5" w:rsidR="004601F0" w:rsidRPr="000A5CAD" w:rsidRDefault="004601F0" w:rsidP="00CB1E31">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Төлөвлөгөө</w:t>
            </w:r>
          </w:p>
        </w:tc>
        <w:tc>
          <w:tcPr>
            <w:tcW w:w="1166" w:type="dxa"/>
            <w:shd w:val="clear" w:color="auto" w:fill="D9D9D9" w:themeFill="background1" w:themeFillShade="D9"/>
            <w:noWrap/>
            <w:vAlign w:val="center"/>
            <w:hideMark/>
          </w:tcPr>
          <w:p w14:paraId="21A15F24" w14:textId="53F90388" w:rsidR="004601F0" w:rsidRPr="000A5CAD" w:rsidRDefault="004601F0" w:rsidP="00CB1E31">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Гүйцэтгэл</w:t>
            </w:r>
          </w:p>
        </w:tc>
        <w:tc>
          <w:tcPr>
            <w:tcW w:w="1298" w:type="dxa"/>
            <w:shd w:val="clear" w:color="auto" w:fill="D9D9D9" w:themeFill="background1" w:themeFillShade="D9"/>
            <w:noWrap/>
            <w:vAlign w:val="center"/>
            <w:hideMark/>
          </w:tcPr>
          <w:p w14:paraId="46CBAE5C" w14:textId="13095971" w:rsidR="004601F0" w:rsidRPr="000A5CAD" w:rsidRDefault="004601F0" w:rsidP="00CB1E31">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Төлөвлөгөө</w:t>
            </w:r>
          </w:p>
        </w:tc>
        <w:tc>
          <w:tcPr>
            <w:tcW w:w="1266" w:type="dxa"/>
            <w:shd w:val="clear" w:color="auto" w:fill="D9D9D9" w:themeFill="background1" w:themeFillShade="D9"/>
            <w:vAlign w:val="center"/>
          </w:tcPr>
          <w:p w14:paraId="0EECE7CD" w14:textId="68B90024" w:rsidR="004601F0" w:rsidRPr="000A5CAD" w:rsidRDefault="004601F0" w:rsidP="00CB1E31">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Гүйцэтгэл</w:t>
            </w:r>
          </w:p>
        </w:tc>
        <w:tc>
          <w:tcPr>
            <w:tcW w:w="1275" w:type="dxa"/>
            <w:shd w:val="clear" w:color="auto" w:fill="D9D9D9" w:themeFill="background1" w:themeFillShade="D9"/>
            <w:vAlign w:val="center"/>
          </w:tcPr>
          <w:p w14:paraId="318557EC" w14:textId="77777777" w:rsidR="004601F0" w:rsidRPr="000A5CAD" w:rsidRDefault="004601F0" w:rsidP="00800C24">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Дүн</w:t>
            </w:r>
          </w:p>
        </w:tc>
        <w:tc>
          <w:tcPr>
            <w:tcW w:w="734" w:type="dxa"/>
            <w:shd w:val="clear" w:color="auto" w:fill="D9D9D9" w:themeFill="background1" w:themeFillShade="D9"/>
            <w:vAlign w:val="center"/>
          </w:tcPr>
          <w:p w14:paraId="638AD844" w14:textId="77777777" w:rsidR="004601F0" w:rsidRPr="000A5CAD" w:rsidRDefault="004601F0" w:rsidP="006E4AE1">
            <w:pPr>
              <w:spacing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Хувь</w:t>
            </w:r>
          </w:p>
        </w:tc>
      </w:tr>
      <w:tr w:rsidR="000A5CAD" w:rsidRPr="000A5CAD" w14:paraId="35FE7E78" w14:textId="77777777" w:rsidTr="00C40180">
        <w:trPr>
          <w:gridAfter w:val="1"/>
          <w:wAfter w:w="8" w:type="dxa"/>
          <w:trHeight w:val="417"/>
        </w:trPr>
        <w:tc>
          <w:tcPr>
            <w:tcW w:w="407" w:type="dxa"/>
            <w:shd w:val="clear" w:color="auto" w:fill="FFFFFF" w:themeFill="background1"/>
            <w:noWrap/>
            <w:vAlign w:val="center"/>
            <w:hideMark/>
          </w:tcPr>
          <w:p w14:paraId="32DED8FC"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 </w:t>
            </w:r>
          </w:p>
        </w:tc>
        <w:tc>
          <w:tcPr>
            <w:tcW w:w="2139" w:type="dxa"/>
            <w:shd w:val="clear" w:color="auto" w:fill="FFFFFF" w:themeFill="background1"/>
            <w:noWrap/>
            <w:vAlign w:val="center"/>
            <w:hideMark/>
          </w:tcPr>
          <w:p w14:paraId="2A36FFE2" w14:textId="77777777" w:rsidR="004601F0" w:rsidRPr="000A5CAD" w:rsidRDefault="004601F0" w:rsidP="00C40180">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НИЙТ ЗАРДЛЫН ДҮН</w:t>
            </w:r>
          </w:p>
        </w:tc>
        <w:tc>
          <w:tcPr>
            <w:tcW w:w="1234" w:type="dxa"/>
            <w:shd w:val="clear" w:color="auto" w:fill="FFFFFF" w:themeFill="background1"/>
            <w:noWrap/>
            <w:vAlign w:val="center"/>
          </w:tcPr>
          <w:p w14:paraId="1B034DC1"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7,494,357.4</w:t>
            </w:r>
          </w:p>
        </w:tc>
        <w:tc>
          <w:tcPr>
            <w:tcW w:w="1166" w:type="dxa"/>
            <w:shd w:val="clear" w:color="auto" w:fill="FFFFFF" w:themeFill="background1"/>
            <w:noWrap/>
            <w:vAlign w:val="center"/>
          </w:tcPr>
          <w:p w14:paraId="68CAB7FB"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6,309,919.7</w:t>
            </w:r>
          </w:p>
        </w:tc>
        <w:tc>
          <w:tcPr>
            <w:tcW w:w="1298" w:type="dxa"/>
            <w:shd w:val="clear" w:color="auto" w:fill="FFFFFF" w:themeFill="background1"/>
            <w:noWrap/>
            <w:vAlign w:val="center"/>
          </w:tcPr>
          <w:p w14:paraId="44011457"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12,272,003.6</w:t>
            </w:r>
          </w:p>
        </w:tc>
        <w:tc>
          <w:tcPr>
            <w:tcW w:w="1266" w:type="dxa"/>
            <w:shd w:val="clear" w:color="auto" w:fill="FFFFFF" w:themeFill="background1"/>
            <w:vAlign w:val="center"/>
          </w:tcPr>
          <w:p w14:paraId="7876269E"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10,339,829.5</w:t>
            </w:r>
          </w:p>
        </w:tc>
        <w:tc>
          <w:tcPr>
            <w:tcW w:w="1275" w:type="dxa"/>
            <w:shd w:val="clear" w:color="auto" w:fill="FFFFFF" w:themeFill="background1"/>
            <w:vAlign w:val="center"/>
          </w:tcPr>
          <w:p w14:paraId="67B47382" w14:textId="77777777" w:rsidR="004601F0" w:rsidRPr="000A5CAD" w:rsidRDefault="004601F0" w:rsidP="00800C24">
            <w:pPr>
              <w:spacing w:after="0" w:line="240" w:lineRule="auto"/>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4,029,909.80</w:t>
            </w:r>
          </w:p>
        </w:tc>
        <w:tc>
          <w:tcPr>
            <w:tcW w:w="734" w:type="dxa"/>
            <w:shd w:val="clear" w:color="auto" w:fill="FFFFFF" w:themeFill="background1"/>
            <w:vAlign w:val="center"/>
          </w:tcPr>
          <w:p w14:paraId="10C022AA" w14:textId="77777777" w:rsidR="004601F0" w:rsidRPr="000A5CAD" w:rsidRDefault="004601F0" w:rsidP="00800C24">
            <w:pPr>
              <w:spacing w:after="0" w:line="240" w:lineRule="auto"/>
              <w:jc w:val="right"/>
              <w:rPr>
                <w:rFonts w:ascii="Times New Roman" w:eastAsia="Times New Roman" w:hAnsi="Times New Roman" w:cs="Times New Roman"/>
                <w:sz w:val="20"/>
                <w:szCs w:val="20"/>
              </w:rPr>
            </w:pPr>
            <w:r w:rsidRPr="000A5CAD">
              <w:rPr>
                <w:rFonts w:ascii="Times New Roman" w:eastAsia="Times New Roman" w:hAnsi="Times New Roman" w:cs="Times New Roman"/>
                <w:sz w:val="20"/>
                <w:szCs w:val="20"/>
                <w:lang w:val="mn-MN"/>
              </w:rPr>
              <w:t>63.8</w:t>
            </w:r>
            <w:r w:rsidRPr="000A5CAD">
              <w:rPr>
                <w:rFonts w:ascii="Times New Roman" w:eastAsia="Times New Roman" w:hAnsi="Times New Roman" w:cs="Times New Roman"/>
                <w:sz w:val="20"/>
                <w:szCs w:val="20"/>
              </w:rPr>
              <w:t>%</w:t>
            </w:r>
          </w:p>
        </w:tc>
      </w:tr>
      <w:tr w:rsidR="000A5CAD" w:rsidRPr="000A5CAD" w14:paraId="5555B799" w14:textId="77777777" w:rsidTr="00C40180">
        <w:trPr>
          <w:gridAfter w:val="1"/>
          <w:wAfter w:w="8" w:type="dxa"/>
          <w:trHeight w:val="224"/>
        </w:trPr>
        <w:tc>
          <w:tcPr>
            <w:tcW w:w="407" w:type="dxa"/>
            <w:shd w:val="clear" w:color="auto" w:fill="auto"/>
            <w:noWrap/>
            <w:vAlign w:val="center"/>
            <w:hideMark/>
          </w:tcPr>
          <w:p w14:paraId="7F468999"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1</w:t>
            </w:r>
          </w:p>
        </w:tc>
        <w:tc>
          <w:tcPr>
            <w:tcW w:w="2139" w:type="dxa"/>
            <w:shd w:val="clear" w:color="auto" w:fill="auto"/>
            <w:noWrap/>
            <w:vAlign w:val="center"/>
            <w:hideMark/>
          </w:tcPr>
          <w:p w14:paraId="5019A1C6" w14:textId="77777777" w:rsidR="004601F0" w:rsidRPr="000A5CAD" w:rsidRDefault="004601F0" w:rsidP="00800C24">
            <w:pPr>
              <w:spacing w:after="0" w:line="240" w:lineRule="auto"/>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Бараа ажил үйлчилгээний зардал</w:t>
            </w:r>
          </w:p>
        </w:tc>
        <w:tc>
          <w:tcPr>
            <w:tcW w:w="1234" w:type="dxa"/>
            <w:shd w:val="clear" w:color="auto" w:fill="auto"/>
            <w:noWrap/>
            <w:vAlign w:val="center"/>
          </w:tcPr>
          <w:p w14:paraId="0260180D"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7,093,327.3</w:t>
            </w:r>
          </w:p>
        </w:tc>
        <w:tc>
          <w:tcPr>
            <w:tcW w:w="1166" w:type="dxa"/>
            <w:shd w:val="clear" w:color="auto" w:fill="auto"/>
            <w:noWrap/>
            <w:vAlign w:val="center"/>
          </w:tcPr>
          <w:p w14:paraId="3B876C83"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5,956,168.9</w:t>
            </w:r>
          </w:p>
        </w:tc>
        <w:tc>
          <w:tcPr>
            <w:tcW w:w="1298" w:type="dxa"/>
            <w:shd w:val="clear" w:color="auto" w:fill="auto"/>
            <w:noWrap/>
            <w:vAlign w:val="center"/>
          </w:tcPr>
          <w:p w14:paraId="555AA380"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11,385,778.1</w:t>
            </w:r>
          </w:p>
        </w:tc>
        <w:tc>
          <w:tcPr>
            <w:tcW w:w="1266" w:type="dxa"/>
            <w:shd w:val="clear" w:color="auto" w:fill="auto"/>
            <w:vAlign w:val="center"/>
          </w:tcPr>
          <w:p w14:paraId="113F420A"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8,153,319.1</w:t>
            </w:r>
          </w:p>
        </w:tc>
        <w:tc>
          <w:tcPr>
            <w:tcW w:w="1275" w:type="dxa"/>
            <w:shd w:val="clear" w:color="auto" w:fill="auto"/>
            <w:vAlign w:val="center"/>
          </w:tcPr>
          <w:p w14:paraId="42D5399F" w14:textId="77777777" w:rsidR="004601F0" w:rsidRPr="000A5CAD" w:rsidRDefault="004601F0" w:rsidP="00800C24">
            <w:pPr>
              <w:spacing w:after="0" w:line="240" w:lineRule="auto"/>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2,197,150.21</w:t>
            </w:r>
          </w:p>
        </w:tc>
        <w:tc>
          <w:tcPr>
            <w:tcW w:w="734" w:type="dxa"/>
            <w:shd w:val="clear" w:color="000000" w:fill="FFFFFF"/>
            <w:vAlign w:val="center"/>
          </w:tcPr>
          <w:p w14:paraId="09106740"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36.8%</w:t>
            </w:r>
          </w:p>
        </w:tc>
      </w:tr>
      <w:tr w:rsidR="000A5CAD" w:rsidRPr="000A5CAD" w14:paraId="451FC896" w14:textId="77777777" w:rsidTr="00C40180">
        <w:trPr>
          <w:gridAfter w:val="1"/>
          <w:wAfter w:w="8" w:type="dxa"/>
          <w:trHeight w:val="297"/>
        </w:trPr>
        <w:tc>
          <w:tcPr>
            <w:tcW w:w="407" w:type="dxa"/>
            <w:shd w:val="clear" w:color="auto" w:fill="auto"/>
            <w:noWrap/>
            <w:vAlign w:val="center"/>
            <w:hideMark/>
          </w:tcPr>
          <w:p w14:paraId="54714F02"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2</w:t>
            </w:r>
          </w:p>
        </w:tc>
        <w:tc>
          <w:tcPr>
            <w:tcW w:w="2139" w:type="dxa"/>
            <w:shd w:val="clear" w:color="auto" w:fill="auto"/>
            <w:noWrap/>
            <w:vAlign w:val="center"/>
            <w:hideMark/>
          </w:tcPr>
          <w:p w14:paraId="19F0E52F" w14:textId="77777777" w:rsidR="004601F0" w:rsidRPr="000A5CAD" w:rsidRDefault="004601F0" w:rsidP="00800C24">
            <w:pPr>
              <w:spacing w:after="0" w:line="240" w:lineRule="auto"/>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 xml:space="preserve">Урсгал шилжүүлэг </w:t>
            </w:r>
          </w:p>
        </w:tc>
        <w:tc>
          <w:tcPr>
            <w:tcW w:w="1234" w:type="dxa"/>
            <w:shd w:val="clear" w:color="auto" w:fill="auto"/>
            <w:noWrap/>
            <w:vAlign w:val="center"/>
          </w:tcPr>
          <w:p w14:paraId="4994ED4D"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286,530.1</w:t>
            </w:r>
          </w:p>
        </w:tc>
        <w:tc>
          <w:tcPr>
            <w:tcW w:w="1166" w:type="dxa"/>
            <w:shd w:val="clear" w:color="auto" w:fill="auto"/>
            <w:noWrap/>
            <w:vAlign w:val="center"/>
          </w:tcPr>
          <w:p w14:paraId="716089C6"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250,350.8</w:t>
            </w:r>
          </w:p>
        </w:tc>
        <w:tc>
          <w:tcPr>
            <w:tcW w:w="1298" w:type="dxa"/>
            <w:shd w:val="clear" w:color="auto" w:fill="auto"/>
            <w:noWrap/>
            <w:vAlign w:val="center"/>
          </w:tcPr>
          <w:p w14:paraId="1F9252DD"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428,225.5</w:t>
            </w:r>
          </w:p>
        </w:tc>
        <w:tc>
          <w:tcPr>
            <w:tcW w:w="1266" w:type="dxa"/>
            <w:vAlign w:val="center"/>
          </w:tcPr>
          <w:p w14:paraId="4B81AB58"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374,438.0</w:t>
            </w:r>
          </w:p>
        </w:tc>
        <w:tc>
          <w:tcPr>
            <w:tcW w:w="1275" w:type="dxa"/>
            <w:vAlign w:val="center"/>
          </w:tcPr>
          <w:p w14:paraId="48973E9D"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124,087.2</w:t>
            </w:r>
          </w:p>
        </w:tc>
        <w:tc>
          <w:tcPr>
            <w:tcW w:w="734" w:type="dxa"/>
          </w:tcPr>
          <w:p w14:paraId="6D49D93C"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49.5%</w:t>
            </w:r>
          </w:p>
        </w:tc>
      </w:tr>
      <w:tr w:rsidR="000A5CAD" w:rsidRPr="000A5CAD" w14:paraId="22C1D5E8" w14:textId="77777777" w:rsidTr="00C40180">
        <w:trPr>
          <w:gridAfter w:val="1"/>
          <w:wAfter w:w="8" w:type="dxa"/>
          <w:trHeight w:val="259"/>
        </w:trPr>
        <w:tc>
          <w:tcPr>
            <w:tcW w:w="407" w:type="dxa"/>
            <w:shd w:val="clear" w:color="auto" w:fill="auto"/>
            <w:noWrap/>
            <w:vAlign w:val="center"/>
            <w:hideMark/>
          </w:tcPr>
          <w:p w14:paraId="6F5EEAA5"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3</w:t>
            </w:r>
          </w:p>
        </w:tc>
        <w:tc>
          <w:tcPr>
            <w:tcW w:w="2139" w:type="dxa"/>
            <w:shd w:val="clear" w:color="auto" w:fill="auto"/>
            <w:noWrap/>
            <w:vAlign w:val="center"/>
            <w:hideMark/>
          </w:tcPr>
          <w:p w14:paraId="275CB913" w14:textId="77777777" w:rsidR="004601F0" w:rsidRPr="000A5CAD" w:rsidRDefault="004601F0" w:rsidP="00800C24">
            <w:pPr>
              <w:spacing w:after="0" w:line="240" w:lineRule="auto"/>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 xml:space="preserve">Хөрөнгийн зардал </w:t>
            </w:r>
          </w:p>
        </w:tc>
        <w:tc>
          <w:tcPr>
            <w:tcW w:w="1234" w:type="dxa"/>
            <w:shd w:val="clear" w:color="auto" w:fill="auto"/>
            <w:noWrap/>
            <w:vAlign w:val="center"/>
          </w:tcPr>
          <w:p w14:paraId="2B34CE91" w14:textId="77777777" w:rsidR="004601F0" w:rsidRPr="000A5CAD" w:rsidRDefault="004601F0" w:rsidP="00800C24">
            <w:pPr>
              <w:spacing w:after="0" w:line="240" w:lineRule="auto"/>
              <w:jc w:val="right"/>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114,500.0</w:t>
            </w:r>
          </w:p>
        </w:tc>
        <w:tc>
          <w:tcPr>
            <w:tcW w:w="1166" w:type="dxa"/>
            <w:shd w:val="clear" w:color="auto" w:fill="auto"/>
            <w:noWrap/>
            <w:vAlign w:val="center"/>
          </w:tcPr>
          <w:p w14:paraId="23E56127"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103,400.0</w:t>
            </w:r>
          </w:p>
        </w:tc>
        <w:tc>
          <w:tcPr>
            <w:tcW w:w="1298" w:type="dxa"/>
            <w:shd w:val="clear" w:color="auto" w:fill="auto"/>
            <w:noWrap/>
            <w:vAlign w:val="center"/>
          </w:tcPr>
          <w:p w14:paraId="31CCCBCB"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458,000.0</w:t>
            </w:r>
          </w:p>
        </w:tc>
        <w:tc>
          <w:tcPr>
            <w:tcW w:w="1266" w:type="dxa"/>
            <w:vAlign w:val="center"/>
          </w:tcPr>
          <w:p w14:paraId="18B2EE2F"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hAnsi="Times New Roman" w:cs="Times New Roman"/>
                <w:sz w:val="20"/>
                <w:szCs w:val="20"/>
                <w:lang w:val="mn-MN"/>
              </w:rPr>
              <w:t>435,996.0</w:t>
            </w:r>
          </w:p>
        </w:tc>
        <w:tc>
          <w:tcPr>
            <w:tcW w:w="1275" w:type="dxa"/>
            <w:vAlign w:val="center"/>
          </w:tcPr>
          <w:p w14:paraId="236846D6" w14:textId="77777777" w:rsidR="004601F0" w:rsidRPr="000A5CAD" w:rsidRDefault="004601F0" w:rsidP="00800C24">
            <w:pPr>
              <w:spacing w:after="0" w:line="240" w:lineRule="auto"/>
              <w:jc w:val="center"/>
              <w:rPr>
                <w:rFonts w:ascii="Times New Roman" w:eastAsia="Times New Roman" w:hAnsi="Times New Roman" w:cs="Times New Roman"/>
                <w:sz w:val="20"/>
                <w:szCs w:val="20"/>
                <w:lang w:val="mn-MN"/>
              </w:rPr>
            </w:pPr>
            <w:r w:rsidRPr="000A5CAD">
              <w:rPr>
                <w:rFonts w:ascii="Times New Roman" w:eastAsia="Times New Roman" w:hAnsi="Times New Roman" w:cs="Times New Roman"/>
                <w:sz w:val="20"/>
                <w:szCs w:val="20"/>
                <w:lang w:val="mn-MN"/>
              </w:rPr>
              <w:t>332,596</w:t>
            </w:r>
          </w:p>
        </w:tc>
        <w:tc>
          <w:tcPr>
            <w:tcW w:w="734" w:type="dxa"/>
          </w:tcPr>
          <w:p w14:paraId="72723756" w14:textId="77777777" w:rsidR="004601F0" w:rsidRPr="000A5CAD" w:rsidRDefault="004601F0" w:rsidP="00800C24">
            <w:pPr>
              <w:spacing w:after="0" w:line="240" w:lineRule="auto"/>
              <w:jc w:val="right"/>
              <w:rPr>
                <w:rFonts w:ascii="Times New Roman" w:eastAsia="Times New Roman" w:hAnsi="Times New Roman" w:cs="Times New Roman"/>
                <w:sz w:val="20"/>
                <w:szCs w:val="20"/>
              </w:rPr>
            </w:pPr>
            <w:r w:rsidRPr="000A5CAD">
              <w:rPr>
                <w:rFonts w:ascii="Times New Roman" w:eastAsia="Times New Roman" w:hAnsi="Times New Roman" w:cs="Times New Roman"/>
                <w:sz w:val="20"/>
                <w:szCs w:val="20"/>
                <w:lang w:val="mn-MN"/>
              </w:rPr>
              <w:t>322</w:t>
            </w:r>
            <w:r w:rsidRPr="000A5CAD">
              <w:rPr>
                <w:rFonts w:ascii="Times New Roman" w:eastAsia="Times New Roman" w:hAnsi="Times New Roman" w:cs="Times New Roman"/>
                <w:sz w:val="20"/>
                <w:szCs w:val="20"/>
              </w:rPr>
              <w:t>%</w:t>
            </w:r>
          </w:p>
        </w:tc>
      </w:tr>
    </w:tbl>
    <w:p w14:paraId="76F52806" w14:textId="7E993A6B" w:rsidR="004601F0" w:rsidRPr="000A5CAD" w:rsidRDefault="004601F0" w:rsidP="004601F0">
      <w:pPr>
        <w:tabs>
          <w:tab w:val="left" w:pos="284"/>
          <w:tab w:val="left" w:pos="360"/>
          <w:tab w:val="left" w:pos="709"/>
          <w:tab w:val="left" w:pos="990"/>
        </w:tabs>
        <w:spacing w:before="120" w:after="120" w:line="360" w:lineRule="auto"/>
        <w:ind w:firstLine="720"/>
        <w:jc w:val="both"/>
        <w:rPr>
          <w:rFonts w:ascii="Times New Roman" w:eastAsia="Times New Roman" w:hAnsi="Times New Roman" w:cs="Times New Roman"/>
          <w:sz w:val="24"/>
          <w:szCs w:val="24"/>
          <w:lang w:val="mn-MN"/>
        </w:rPr>
      </w:pPr>
      <w:r w:rsidRPr="000A5CAD">
        <w:rPr>
          <w:rFonts w:ascii="Times New Roman" w:eastAsia="Times New Roman" w:hAnsi="Times New Roman" w:cs="Times New Roman"/>
          <w:sz w:val="24"/>
          <w:szCs w:val="24"/>
          <w:lang w:val="mn-MN"/>
        </w:rPr>
        <w:t xml:space="preserve">Нийт зардлын дүн өмнөх оноос 4,029.9 сая төгрөг буюу 63 хувиар өсч зарцуулагдсан </w:t>
      </w:r>
      <w:r w:rsidR="00591AAB">
        <w:rPr>
          <w:rFonts w:ascii="Times New Roman" w:eastAsia="Times New Roman" w:hAnsi="Times New Roman" w:cs="Times New Roman"/>
          <w:sz w:val="24"/>
          <w:szCs w:val="24"/>
          <w:lang w:val="mn-MN"/>
        </w:rPr>
        <w:t xml:space="preserve">нь </w:t>
      </w:r>
      <w:r w:rsidRPr="000A5CAD">
        <w:rPr>
          <w:rFonts w:ascii="Times New Roman" w:eastAsia="Times New Roman" w:hAnsi="Times New Roman" w:cs="Times New Roman"/>
          <w:sz w:val="24"/>
          <w:szCs w:val="24"/>
          <w:lang w:val="mn-MN"/>
        </w:rPr>
        <w:t>бараа, ажил үйлчилгээний зардал</w:t>
      </w:r>
      <w:r w:rsidR="006A5E10">
        <w:rPr>
          <w:rFonts w:ascii="Times New Roman" w:eastAsia="Times New Roman" w:hAnsi="Times New Roman" w:cs="Times New Roman"/>
          <w:sz w:val="24"/>
          <w:szCs w:val="24"/>
          <w:lang w:val="mn-MN"/>
        </w:rPr>
        <w:t>д цалин хөлс болон нэмэгдэл суутгал 1</w:t>
      </w:r>
      <w:r w:rsidR="006A5E10">
        <w:rPr>
          <w:rFonts w:ascii="Times New Roman" w:eastAsia="Times New Roman" w:hAnsi="Times New Roman" w:cs="Times New Roman"/>
          <w:sz w:val="24"/>
          <w:szCs w:val="24"/>
        </w:rPr>
        <w:t xml:space="preserve">,505.5 </w:t>
      </w:r>
      <w:r w:rsidR="006A5E10">
        <w:rPr>
          <w:rFonts w:ascii="Times New Roman" w:eastAsia="Times New Roman" w:hAnsi="Times New Roman" w:cs="Times New Roman"/>
          <w:sz w:val="24"/>
          <w:szCs w:val="24"/>
          <w:lang w:val="mn-MN"/>
        </w:rPr>
        <w:t>сая төгрөгөөр нэмэгдэж</w:t>
      </w:r>
      <w:r w:rsidR="006A5E10">
        <w:rPr>
          <w:rFonts w:ascii="Times New Roman" w:eastAsia="Times New Roman" w:hAnsi="Times New Roman" w:cs="Times New Roman"/>
          <w:sz w:val="24"/>
          <w:szCs w:val="24"/>
        </w:rPr>
        <w:t xml:space="preserve">, </w:t>
      </w:r>
      <w:r w:rsidRPr="000A5CAD">
        <w:rPr>
          <w:rFonts w:ascii="Times New Roman" w:eastAsia="Times New Roman" w:hAnsi="Times New Roman" w:cs="Times New Roman"/>
          <w:sz w:val="24"/>
          <w:szCs w:val="24"/>
          <w:lang w:val="mn-MN"/>
        </w:rPr>
        <w:t>урсгал шилжүүлэг болон хөрөнгийн зардал өссөн үзүүлэлт</w:t>
      </w:r>
      <w:r w:rsidR="006A5E10">
        <w:rPr>
          <w:rFonts w:ascii="Times New Roman" w:eastAsia="Times New Roman" w:hAnsi="Times New Roman" w:cs="Times New Roman"/>
          <w:sz w:val="24"/>
          <w:szCs w:val="24"/>
          <w:lang w:val="mn-MN"/>
        </w:rPr>
        <w:t xml:space="preserve">ээс хамааралтай </w:t>
      </w:r>
      <w:r w:rsidRPr="000A5CAD">
        <w:rPr>
          <w:rFonts w:ascii="Times New Roman" w:eastAsia="Times New Roman" w:hAnsi="Times New Roman" w:cs="Times New Roman"/>
          <w:sz w:val="24"/>
          <w:szCs w:val="24"/>
          <w:lang w:val="mn-MN"/>
        </w:rPr>
        <w:t xml:space="preserve">байна. </w:t>
      </w:r>
    </w:p>
    <w:p w14:paraId="360D55CE" w14:textId="77777777" w:rsidR="004601F0" w:rsidRPr="000A5CAD" w:rsidRDefault="004601F0" w:rsidP="0019547F">
      <w:pPr>
        <w:tabs>
          <w:tab w:val="left" w:pos="284"/>
          <w:tab w:val="left" w:pos="360"/>
          <w:tab w:val="left" w:pos="709"/>
          <w:tab w:val="left" w:pos="990"/>
        </w:tabs>
        <w:spacing w:before="120" w:after="120" w:line="360" w:lineRule="auto"/>
        <w:ind w:firstLine="567"/>
        <w:jc w:val="both"/>
        <w:rPr>
          <w:rFonts w:ascii="Times New Roman" w:eastAsia="Times New Roman" w:hAnsi="Times New Roman" w:cs="Times New Roman"/>
          <w:sz w:val="24"/>
          <w:szCs w:val="24"/>
          <w:lang w:val="mn-MN"/>
        </w:rPr>
      </w:pPr>
      <w:r w:rsidRPr="000A5CAD">
        <w:rPr>
          <w:rFonts w:ascii="Times New Roman" w:eastAsia="Times New Roman" w:hAnsi="Times New Roman" w:cs="Times New Roman"/>
          <w:sz w:val="24"/>
          <w:szCs w:val="24"/>
          <w:lang w:val="mn-MN"/>
        </w:rPr>
        <w:t>Улсын төсөвт 58.3 сая төгрөгийн тэмдэгтийн хураамжийн орлого, 555.1 сая төгрөгийн торгуулийн орлогыг төвлөрүүлж ажилласан байна.</w:t>
      </w:r>
    </w:p>
    <w:bookmarkEnd w:id="14"/>
    <w:p w14:paraId="3114E06C" w14:textId="60A343FF" w:rsidR="000420F5" w:rsidRPr="00CB1E31" w:rsidRDefault="000420F5" w:rsidP="000420F5">
      <w:pPr>
        <w:spacing w:before="240" w:line="360" w:lineRule="auto"/>
        <w:ind w:left="540" w:hanging="540"/>
        <w:jc w:val="both"/>
        <w:rPr>
          <w:rFonts w:ascii="Times New Roman" w:eastAsia="Times New Roman" w:hAnsi="Times New Roman" w:cs="Times New Roman"/>
          <w:sz w:val="20"/>
          <w:szCs w:val="20"/>
          <w:u w:val="single"/>
          <w:lang w:val="mn-MN"/>
        </w:rPr>
      </w:pPr>
      <w:r w:rsidRPr="004358C8">
        <w:rPr>
          <w:rFonts w:ascii="Times New Roman" w:eastAsia="Times New Roman" w:hAnsi="Times New Roman" w:cs="Times New Roman"/>
          <w:sz w:val="20"/>
          <w:szCs w:val="20"/>
          <w:u w:val="single"/>
          <w:lang w:val="mn-MN"/>
        </w:rPr>
        <w:t>1.4</w:t>
      </w:r>
      <w:r w:rsidRPr="00CB1E31">
        <w:rPr>
          <w:rFonts w:ascii="Times New Roman" w:eastAsia="Times New Roman" w:hAnsi="Times New Roman" w:cs="Times New Roman"/>
          <w:sz w:val="20"/>
          <w:szCs w:val="20"/>
          <w:u w:val="single"/>
          <w:lang w:val="mn-MN"/>
        </w:rPr>
        <w:t>.</w:t>
      </w:r>
      <w:r w:rsidRPr="004358C8">
        <w:rPr>
          <w:rFonts w:ascii="Times New Roman" w:eastAsia="Times New Roman" w:hAnsi="Times New Roman" w:cs="Times New Roman"/>
          <w:sz w:val="20"/>
          <w:szCs w:val="20"/>
          <w:u w:val="single"/>
          <w:lang w:val="mn-MN"/>
        </w:rPr>
        <w:t xml:space="preserve">3 </w:t>
      </w:r>
      <w:r w:rsidRPr="00CB1E31">
        <w:rPr>
          <w:rFonts w:ascii="Times New Roman" w:eastAsia="Times New Roman" w:hAnsi="Times New Roman" w:cs="Times New Roman"/>
          <w:sz w:val="20"/>
          <w:szCs w:val="20"/>
          <w:u w:val="single"/>
          <w:lang w:val="mn-MN"/>
        </w:rPr>
        <w:t>ЗАХ ЗЭЭЛИЙН СУДАЛГАА, ХӨГЖИЛ</w:t>
      </w:r>
    </w:p>
    <w:p w14:paraId="651CAC60" w14:textId="77777777" w:rsidR="0003308C" w:rsidRPr="00CB1E31" w:rsidRDefault="0003308C" w:rsidP="00291071">
      <w:pPr>
        <w:spacing w:line="360" w:lineRule="auto"/>
        <w:ind w:firstLine="72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 xml:space="preserve">Санхүүгийн зохицуулах хороо нь санхүүгийн салбарын бодлого, зохицуулалт, хяналтын талаар шийдвэр гаргахдаа судалгаа, шинжилгээг үндэслэн тодорхойлж байна.  </w:t>
      </w:r>
    </w:p>
    <w:p w14:paraId="5FF5A321" w14:textId="670994ED" w:rsidR="0003308C" w:rsidRPr="008C4798" w:rsidRDefault="0003308C" w:rsidP="0003308C">
      <w:pPr>
        <w:spacing w:after="0" w:line="360" w:lineRule="auto"/>
        <w:ind w:firstLine="567"/>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О</w:t>
      </w:r>
      <w:r w:rsidRPr="008C4798">
        <w:rPr>
          <w:rFonts w:ascii="Times New Roman" w:eastAsia="Times New Roman" w:hAnsi="Times New Roman" w:cs="Times New Roman"/>
          <w:sz w:val="24"/>
          <w:szCs w:val="24"/>
          <w:lang w:val="mn-MN"/>
        </w:rPr>
        <w:t>лон нийтийг санхүүгийн болон санхүүгийн бус бизнесийн салбарын талаар бодит тоон мэдээллээр хангах, СЗХ-ны баримталж буй бодлого, зохицуулалт, цаг үеийн арга хэмжээнүүд</w:t>
      </w:r>
      <w:r>
        <w:rPr>
          <w:rFonts w:ascii="Times New Roman" w:eastAsia="Times New Roman" w:hAnsi="Times New Roman" w:cs="Times New Roman"/>
          <w:sz w:val="24"/>
          <w:szCs w:val="24"/>
          <w:lang w:val="mn-MN"/>
        </w:rPr>
        <w:t>ийг</w:t>
      </w:r>
      <w:r w:rsidRPr="008C4798">
        <w:rPr>
          <w:rFonts w:ascii="Times New Roman" w:eastAsia="Times New Roman" w:hAnsi="Times New Roman" w:cs="Times New Roman"/>
          <w:sz w:val="24"/>
          <w:szCs w:val="24"/>
          <w:lang w:val="mn-MN"/>
        </w:rPr>
        <w:t xml:space="preserve"> цаг алдалгүй түгээх, санхүүгийн мэдлэгийг дээшлүүлэх хүрээнд дараах ажлуудыг чанартай гүйцэтгэж ажилла</w:t>
      </w:r>
      <w:r>
        <w:rPr>
          <w:rFonts w:ascii="Times New Roman" w:eastAsia="Times New Roman" w:hAnsi="Times New Roman" w:cs="Times New Roman"/>
          <w:sz w:val="24"/>
          <w:szCs w:val="24"/>
          <w:lang w:val="mn-MN"/>
        </w:rPr>
        <w:t>жээ</w:t>
      </w:r>
      <w:r w:rsidRPr="008C4798">
        <w:rPr>
          <w:rFonts w:ascii="Times New Roman" w:eastAsia="Times New Roman" w:hAnsi="Times New Roman" w:cs="Times New Roman"/>
          <w:sz w:val="24"/>
          <w:szCs w:val="24"/>
          <w:lang w:val="mn-MN"/>
        </w:rPr>
        <w:t xml:space="preserve">. Үүнд: </w:t>
      </w:r>
    </w:p>
    <w:p w14:paraId="6D800AEB" w14:textId="13FEAEF0" w:rsidR="0003308C" w:rsidRPr="0003308C" w:rsidRDefault="0003308C" w:rsidP="00291071">
      <w:pPr>
        <w:pStyle w:val="ListParagraph"/>
        <w:numPr>
          <w:ilvl w:val="0"/>
          <w:numId w:val="44"/>
        </w:numPr>
        <w:tabs>
          <w:tab w:val="left" w:pos="851"/>
        </w:tabs>
        <w:spacing w:after="0" w:line="360" w:lineRule="auto"/>
        <w:ind w:left="851" w:hanging="284"/>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У</w:t>
      </w:r>
      <w:r w:rsidRPr="008C4798">
        <w:rPr>
          <w:rFonts w:ascii="Times New Roman" w:eastAsia="Times New Roman" w:hAnsi="Times New Roman" w:cs="Times New Roman"/>
          <w:sz w:val="24"/>
          <w:szCs w:val="24"/>
          <w:lang w:val="mn-MN"/>
        </w:rPr>
        <w:t>лирал</w:t>
      </w:r>
      <w:r>
        <w:rPr>
          <w:rFonts w:ascii="Times New Roman" w:eastAsia="Times New Roman" w:hAnsi="Times New Roman" w:cs="Times New Roman"/>
          <w:sz w:val="24"/>
          <w:szCs w:val="24"/>
          <w:lang w:val="mn-MN"/>
        </w:rPr>
        <w:t xml:space="preserve"> бүр</w:t>
      </w:r>
      <w:r w:rsidR="002D59A9">
        <w:rPr>
          <w:rFonts w:ascii="Times New Roman" w:eastAsia="Times New Roman" w:hAnsi="Times New Roman" w:cs="Times New Roman"/>
          <w:sz w:val="24"/>
          <w:szCs w:val="24"/>
          <w:lang w:val="mn-MN"/>
        </w:rPr>
        <w:t xml:space="preserve"> </w:t>
      </w:r>
      <w:r w:rsidRPr="008C4798">
        <w:rPr>
          <w:rFonts w:ascii="Times New Roman" w:eastAsia="Times New Roman" w:hAnsi="Times New Roman" w:cs="Times New Roman"/>
          <w:sz w:val="24"/>
          <w:szCs w:val="24"/>
          <w:lang w:val="mn-MN"/>
        </w:rPr>
        <w:t>авч хэрэгжүүлсэн бодлого зохицуулалтын арга хэмжээ, хамтын ажиллагаа, зохион байгуулсан хурал, семинар, уулзалт болон зохицуулалтын 7 салбарын  санхүүгийн тайлангийн голлох тоон үзүүлэлт зэргийг нэгтгэн “Санхүүгийн салбарын улирлын тойм” нэртэйгээр</w:t>
      </w:r>
      <w:r>
        <w:rPr>
          <w:rFonts w:ascii="Times New Roman" w:eastAsia="Times New Roman" w:hAnsi="Times New Roman" w:cs="Times New Roman"/>
          <w:sz w:val="24"/>
          <w:szCs w:val="24"/>
          <w:lang w:val="mn-MN"/>
        </w:rPr>
        <w:t xml:space="preserve"> </w:t>
      </w:r>
      <w:r w:rsidRPr="008C4798">
        <w:rPr>
          <w:rFonts w:ascii="Times New Roman" w:eastAsia="Times New Roman" w:hAnsi="Times New Roman" w:cs="Times New Roman"/>
          <w:sz w:val="24"/>
          <w:szCs w:val="24"/>
          <w:lang w:val="mn-MN"/>
        </w:rPr>
        <w:t>боловсруулан нийтлүүлсэн ба цахим хэлбэрээр СЗХ-ны албан ёсны цахим хуудас</w:t>
      </w:r>
      <w:r w:rsidRPr="00CB1E31">
        <w:rPr>
          <w:lang w:val="mn-MN"/>
        </w:rPr>
        <w:t xml:space="preserve"> </w:t>
      </w:r>
      <w:hyperlink r:id="rId13" w:history="1">
        <w:r w:rsidRPr="008C4798">
          <w:rPr>
            <w:rStyle w:val="Hyperlink"/>
            <w:rFonts w:ascii="Times New Roman" w:eastAsia="Times New Roman" w:hAnsi="Times New Roman" w:cs="Times New Roman"/>
            <w:color w:val="auto"/>
            <w:sz w:val="24"/>
            <w:szCs w:val="24"/>
            <w:lang w:val="mn-MN"/>
          </w:rPr>
          <w:t>http://www.frc.mn/-нд</w:t>
        </w:r>
      </w:hyperlink>
      <w:r w:rsidRPr="008C4798">
        <w:rPr>
          <w:rFonts w:ascii="Times New Roman" w:eastAsia="Times New Roman" w:hAnsi="Times New Roman" w:cs="Times New Roman"/>
          <w:sz w:val="24"/>
          <w:szCs w:val="24"/>
          <w:lang w:val="mn-MN"/>
        </w:rPr>
        <w:t xml:space="preserve"> тухай бүр байршуулж олон нийтийн хүртээл болгосон</w:t>
      </w:r>
      <w:r w:rsidRPr="00CB1E31">
        <w:rPr>
          <w:rFonts w:ascii="Times New Roman" w:eastAsia="Times New Roman" w:hAnsi="Times New Roman" w:cs="Times New Roman"/>
          <w:sz w:val="24"/>
          <w:szCs w:val="24"/>
          <w:lang w:val="mn-MN"/>
        </w:rPr>
        <w:t>;</w:t>
      </w:r>
    </w:p>
    <w:p w14:paraId="642FC2B8" w14:textId="13999AEF" w:rsidR="0003308C" w:rsidRPr="002D59A9" w:rsidRDefault="0003308C" w:rsidP="00291071">
      <w:pPr>
        <w:pStyle w:val="ListParagraph"/>
        <w:numPr>
          <w:ilvl w:val="0"/>
          <w:numId w:val="44"/>
        </w:numPr>
        <w:tabs>
          <w:tab w:val="left" w:pos="851"/>
        </w:tabs>
        <w:spacing w:after="0" w:line="360" w:lineRule="auto"/>
        <w:ind w:left="851" w:hanging="284"/>
        <w:jc w:val="both"/>
        <w:rPr>
          <w:rFonts w:ascii="Times New Roman" w:eastAsia="Times New Roman" w:hAnsi="Times New Roman" w:cs="Times New Roman"/>
          <w:sz w:val="24"/>
          <w:szCs w:val="24"/>
          <w:lang w:val="mn-MN"/>
        </w:rPr>
      </w:pPr>
      <w:r w:rsidRPr="0003308C">
        <w:rPr>
          <w:rFonts w:ascii="Times New Roman" w:eastAsia="Times New Roman" w:hAnsi="Times New Roman" w:cs="Times New Roman"/>
          <w:sz w:val="24"/>
          <w:szCs w:val="24"/>
          <w:lang w:val="mn-MN"/>
        </w:rPr>
        <w:t>СЗХ-ны 2023 оны эхний хагас жилийн онцлох ажлууд, 2022 оны 4, 2023 оны 1, 2 болон 3 дугаар улирлын</w:t>
      </w:r>
      <w:r w:rsidR="002D59A9">
        <w:rPr>
          <w:rFonts w:ascii="Times New Roman" w:eastAsia="Times New Roman" w:hAnsi="Times New Roman" w:cs="Times New Roman"/>
          <w:sz w:val="24"/>
          <w:szCs w:val="24"/>
          <w:lang w:val="mn-MN"/>
        </w:rPr>
        <w:t xml:space="preserve"> </w:t>
      </w:r>
      <w:r w:rsidRPr="0003308C">
        <w:rPr>
          <w:rFonts w:ascii="Times New Roman" w:eastAsia="Times New Roman" w:hAnsi="Times New Roman" w:cs="Times New Roman"/>
          <w:sz w:val="24"/>
          <w:szCs w:val="24"/>
          <w:lang w:val="mn-MN"/>
        </w:rPr>
        <w:t>санхүүгийн голлох</w:t>
      </w:r>
      <w:r w:rsidR="002D59A9">
        <w:rPr>
          <w:rFonts w:ascii="Times New Roman" w:eastAsia="Times New Roman" w:hAnsi="Times New Roman" w:cs="Times New Roman"/>
          <w:sz w:val="24"/>
          <w:szCs w:val="24"/>
          <w:lang w:val="mn-MN"/>
        </w:rPr>
        <w:t xml:space="preserve"> </w:t>
      </w:r>
      <w:r w:rsidRPr="0003308C">
        <w:rPr>
          <w:rFonts w:ascii="Times New Roman" w:eastAsia="Times New Roman" w:hAnsi="Times New Roman" w:cs="Times New Roman"/>
          <w:sz w:val="24"/>
          <w:szCs w:val="24"/>
          <w:lang w:val="mn-MN"/>
        </w:rPr>
        <w:t>тоон үзүүлэлтүүдээр инфографик боловсруулж СЗХ-ны цахим хуудас http://www.frc.mn/-ны нүүр хэсэгт болон</w:t>
      </w:r>
      <w:r w:rsidR="002D59A9" w:rsidRPr="00CB1E31">
        <w:rPr>
          <w:rFonts w:ascii="Times New Roman" w:eastAsia="Times New Roman" w:hAnsi="Times New Roman" w:cs="Times New Roman"/>
          <w:sz w:val="24"/>
          <w:szCs w:val="24"/>
          <w:lang w:val="mn-MN"/>
        </w:rPr>
        <w:t xml:space="preserve"> </w:t>
      </w:r>
      <w:r w:rsidR="002D59A9">
        <w:rPr>
          <w:rFonts w:ascii="Times New Roman" w:eastAsia="Times New Roman" w:hAnsi="Times New Roman" w:cs="Times New Roman"/>
          <w:sz w:val="24"/>
          <w:szCs w:val="24"/>
          <w:lang w:val="mn-MN"/>
        </w:rPr>
        <w:t xml:space="preserve">байгууллагын </w:t>
      </w:r>
      <w:r w:rsidRPr="0003308C">
        <w:rPr>
          <w:rFonts w:ascii="Times New Roman" w:eastAsia="Times New Roman" w:hAnsi="Times New Roman" w:cs="Times New Roman"/>
          <w:sz w:val="24"/>
          <w:szCs w:val="24"/>
          <w:lang w:val="mn-MN"/>
        </w:rPr>
        <w:t>фэйсбоок хуудсанд байршуулж олон нийтэд  түгээ</w:t>
      </w:r>
      <w:r w:rsidR="002D59A9">
        <w:rPr>
          <w:rFonts w:ascii="Times New Roman" w:eastAsia="Times New Roman" w:hAnsi="Times New Roman" w:cs="Times New Roman"/>
          <w:sz w:val="24"/>
          <w:szCs w:val="24"/>
          <w:lang w:val="mn-MN"/>
        </w:rPr>
        <w:t>сэн</w:t>
      </w:r>
      <w:r w:rsidR="002D59A9" w:rsidRPr="00CB1E31">
        <w:rPr>
          <w:rFonts w:ascii="Times New Roman" w:eastAsia="Times New Roman" w:hAnsi="Times New Roman" w:cs="Times New Roman"/>
          <w:sz w:val="24"/>
          <w:szCs w:val="24"/>
          <w:lang w:val="mn-MN"/>
        </w:rPr>
        <w:t>;</w:t>
      </w:r>
    </w:p>
    <w:p w14:paraId="174DF5AC" w14:textId="49850094" w:rsidR="0003308C" w:rsidRPr="002D59A9" w:rsidRDefault="0003308C" w:rsidP="00291071">
      <w:pPr>
        <w:pStyle w:val="ListParagraph"/>
        <w:numPr>
          <w:ilvl w:val="0"/>
          <w:numId w:val="44"/>
        </w:numPr>
        <w:tabs>
          <w:tab w:val="left" w:pos="851"/>
        </w:tabs>
        <w:spacing w:after="0" w:line="360" w:lineRule="auto"/>
        <w:ind w:left="851" w:hanging="284"/>
        <w:jc w:val="both"/>
        <w:rPr>
          <w:rFonts w:ascii="Times New Roman" w:eastAsia="Times New Roman" w:hAnsi="Times New Roman" w:cs="Times New Roman"/>
          <w:sz w:val="24"/>
          <w:szCs w:val="24"/>
          <w:lang w:val="mn-MN"/>
        </w:rPr>
      </w:pPr>
      <w:r w:rsidRPr="002D59A9">
        <w:rPr>
          <w:rFonts w:ascii="Times New Roman" w:eastAsia="Times New Roman" w:hAnsi="Times New Roman" w:cs="Times New Roman"/>
          <w:sz w:val="24"/>
          <w:szCs w:val="24"/>
          <w:lang w:val="mn-MN"/>
        </w:rPr>
        <w:t>Санхүүгийн зах зээлийн Олон улсын хөрөнгийн зах зээл, Монголын үнэт цаас болон хөрөнгийн биржийн арилжааны мэдээ, топ 20, зах зээлийн үнэлгээ, ВХҮҮ-</w:t>
      </w:r>
      <w:r w:rsidRPr="002D59A9">
        <w:rPr>
          <w:rFonts w:ascii="Times New Roman" w:eastAsia="Times New Roman" w:hAnsi="Times New Roman" w:cs="Times New Roman"/>
          <w:sz w:val="24"/>
          <w:szCs w:val="24"/>
          <w:lang w:val="mn-MN"/>
        </w:rPr>
        <w:lastRenderedPageBreak/>
        <w:t>ийн салбарын арилжаа, репо хэлцэл, даатгалын зах зээл, уул уурхайн бараа, түүхий эдийн арилжаа зэрэг 7 хоногийн голлох мэдээнүүдийг нэгтгэ</w:t>
      </w:r>
      <w:r w:rsidR="002D59A9">
        <w:rPr>
          <w:rFonts w:ascii="Times New Roman" w:eastAsia="Times New Roman" w:hAnsi="Times New Roman" w:cs="Times New Roman"/>
          <w:sz w:val="24"/>
          <w:szCs w:val="24"/>
          <w:lang w:val="mn-MN"/>
        </w:rPr>
        <w:t>ж</w:t>
      </w:r>
      <w:r w:rsidR="002D59A9" w:rsidRPr="00CB1E31">
        <w:rPr>
          <w:rFonts w:ascii="Times New Roman" w:eastAsia="Times New Roman" w:hAnsi="Times New Roman" w:cs="Times New Roman"/>
          <w:sz w:val="24"/>
          <w:szCs w:val="24"/>
          <w:lang w:val="mn-MN"/>
        </w:rPr>
        <w:t>,</w:t>
      </w:r>
      <w:r w:rsidR="002D59A9">
        <w:rPr>
          <w:rFonts w:ascii="Times New Roman" w:eastAsia="Times New Roman" w:hAnsi="Times New Roman" w:cs="Times New Roman"/>
          <w:sz w:val="24"/>
          <w:szCs w:val="24"/>
          <w:lang w:val="mn-MN"/>
        </w:rPr>
        <w:t xml:space="preserve"> </w:t>
      </w:r>
      <w:r w:rsidRPr="002D59A9">
        <w:rPr>
          <w:rFonts w:ascii="Times New Roman" w:eastAsia="Times New Roman" w:hAnsi="Times New Roman" w:cs="Times New Roman"/>
          <w:sz w:val="24"/>
          <w:szCs w:val="24"/>
          <w:lang w:val="mn-MN"/>
        </w:rPr>
        <w:t>2023 онд нийт 52 удаа “Санхүүгийн зах зээлийн 7 хоногийн мэдээ” нэртэйгээр боловсруул</w:t>
      </w:r>
      <w:r w:rsidR="002D59A9">
        <w:rPr>
          <w:rFonts w:ascii="Times New Roman" w:eastAsia="Times New Roman" w:hAnsi="Times New Roman" w:cs="Times New Roman"/>
          <w:sz w:val="24"/>
          <w:szCs w:val="24"/>
          <w:lang w:val="mn-MN"/>
        </w:rPr>
        <w:t>ан</w:t>
      </w:r>
      <w:r w:rsidR="002D59A9" w:rsidRPr="00CB1E31">
        <w:rPr>
          <w:rFonts w:ascii="Times New Roman" w:eastAsia="Times New Roman" w:hAnsi="Times New Roman" w:cs="Times New Roman"/>
          <w:sz w:val="24"/>
          <w:szCs w:val="24"/>
          <w:lang w:val="mn-MN"/>
        </w:rPr>
        <w:t xml:space="preserve">, </w:t>
      </w:r>
      <w:r w:rsidRPr="002D59A9">
        <w:rPr>
          <w:rFonts w:ascii="Times New Roman" w:eastAsia="Times New Roman" w:hAnsi="Times New Roman" w:cs="Times New Roman"/>
          <w:sz w:val="24"/>
          <w:szCs w:val="24"/>
          <w:lang w:val="mn-MN"/>
        </w:rPr>
        <w:t>УИХ-ын ЭЗБХ болон СЗХ-ны удирдлагуудад цахим хэлбэрээр</w:t>
      </w:r>
      <w:r w:rsidR="002D59A9" w:rsidRPr="00CB1E31">
        <w:rPr>
          <w:rFonts w:ascii="Times New Roman" w:eastAsia="Times New Roman" w:hAnsi="Times New Roman" w:cs="Times New Roman"/>
          <w:sz w:val="24"/>
          <w:szCs w:val="24"/>
          <w:lang w:val="mn-MN"/>
        </w:rPr>
        <w:t xml:space="preserve"> </w:t>
      </w:r>
      <w:r w:rsidRPr="002D59A9">
        <w:rPr>
          <w:rFonts w:ascii="Times New Roman" w:eastAsia="Times New Roman" w:hAnsi="Times New Roman" w:cs="Times New Roman"/>
          <w:sz w:val="24"/>
          <w:szCs w:val="24"/>
          <w:lang w:val="mn-MN"/>
        </w:rPr>
        <w:t>илгээж</w:t>
      </w:r>
      <w:r w:rsidR="002D59A9" w:rsidRPr="00CB1E31">
        <w:rPr>
          <w:rFonts w:ascii="Times New Roman" w:eastAsia="Times New Roman" w:hAnsi="Times New Roman" w:cs="Times New Roman"/>
          <w:sz w:val="24"/>
          <w:szCs w:val="24"/>
          <w:lang w:val="mn-MN"/>
        </w:rPr>
        <w:t xml:space="preserve">, </w:t>
      </w:r>
      <w:r w:rsidRPr="002D59A9">
        <w:rPr>
          <w:rFonts w:ascii="Times New Roman" w:eastAsia="Times New Roman" w:hAnsi="Times New Roman" w:cs="Times New Roman"/>
          <w:sz w:val="24"/>
          <w:szCs w:val="24"/>
          <w:lang w:val="mn-MN"/>
        </w:rPr>
        <w:t>тогтмол мэдээллээр хангаж ажилласан</w:t>
      </w:r>
      <w:r w:rsidR="002D59A9" w:rsidRPr="00CB1E31">
        <w:rPr>
          <w:rFonts w:ascii="Times New Roman" w:eastAsia="Times New Roman" w:hAnsi="Times New Roman" w:cs="Times New Roman"/>
          <w:sz w:val="24"/>
          <w:szCs w:val="24"/>
          <w:lang w:val="mn-MN"/>
        </w:rPr>
        <w:t>;</w:t>
      </w:r>
    </w:p>
    <w:p w14:paraId="24D67F62" w14:textId="50B9361B" w:rsidR="0003308C" w:rsidRPr="002D59A9" w:rsidRDefault="0003308C" w:rsidP="00291071">
      <w:pPr>
        <w:pStyle w:val="ListParagraph"/>
        <w:numPr>
          <w:ilvl w:val="0"/>
          <w:numId w:val="44"/>
        </w:numPr>
        <w:tabs>
          <w:tab w:val="left" w:pos="851"/>
        </w:tabs>
        <w:spacing w:after="0" w:line="360" w:lineRule="auto"/>
        <w:ind w:left="851" w:hanging="284"/>
        <w:jc w:val="both"/>
        <w:rPr>
          <w:rFonts w:ascii="Times New Roman" w:eastAsia="Times New Roman" w:hAnsi="Times New Roman" w:cs="Times New Roman"/>
          <w:sz w:val="24"/>
          <w:szCs w:val="24"/>
          <w:lang w:val="mn-MN"/>
        </w:rPr>
      </w:pPr>
      <w:r w:rsidRPr="002D59A9">
        <w:rPr>
          <w:rFonts w:ascii="Times New Roman" w:eastAsia="Times New Roman" w:hAnsi="Times New Roman" w:cs="Times New Roman"/>
          <w:sz w:val="24"/>
          <w:szCs w:val="24"/>
          <w:lang w:val="mn-MN"/>
        </w:rPr>
        <w:t>Сар бүр олон улсын болон Монголын хөрөнгийн зах зээл, даатгалын зах зээл, хөдөө аж ахуйн бирж, зээлийн батлан даалтын сан, даатгалын зах зээл, сэндбоксын орчин, виртуал үйлчлүүлэгчийн салбарын холбогдох тоо, мэдээг нэгтгэн “Санхүүгийн зах зээлийн сарын тойм” нэрээр сар бүрийн дараа сарын эхний 7 хоногт багтаан  боловсруулж</w:t>
      </w:r>
      <w:r w:rsidR="002D59A9" w:rsidRPr="00CB1E31">
        <w:rPr>
          <w:rFonts w:ascii="Times New Roman" w:eastAsia="Times New Roman" w:hAnsi="Times New Roman" w:cs="Times New Roman"/>
          <w:sz w:val="24"/>
          <w:szCs w:val="24"/>
          <w:lang w:val="mn-MN"/>
        </w:rPr>
        <w:t xml:space="preserve">, </w:t>
      </w:r>
      <w:r w:rsidRPr="002D59A9">
        <w:rPr>
          <w:rFonts w:ascii="Times New Roman" w:eastAsia="Times New Roman" w:hAnsi="Times New Roman" w:cs="Times New Roman"/>
          <w:sz w:val="24"/>
          <w:szCs w:val="24"/>
          <w:lang w:val="mn-MN"/>
        </w:rPr>
        <w:t xml:space="preserve">цахим хэлбэрээр СЗХ-ны албан ёсны цахим хуудас </w:t>
      </w:r>
      <w:hyperlink r:id="rId14" w:history="1">
        <w:r w:rsidRPr="002D59A9">
          <w:rPr>
            <w:rStyle w:val="Hyperlink"/>
            <w:rFonts w:ascii="Times New Roman" w:eastAsia="Times New Roman" w:hAnsi="Times New Roman" w:cs="Times New Roman"/>
            <w:color w:val="auto"/>
            <w:sz w:val="24"/>
            <w:szCs w:val="24"/>
            <w:lang w:val="mn-MN"/>
          </w:rPr>
          <w:t>http://www.frc.mn/-нд</w:t>
        </w:r>
      </w:hyperlink>
      <w:r w:rsidRPr="002D59A9">
        <w:rPr>
          <w:rFonts w:ascii="Times New Roman" w:eastAsia="Times New Roman" w:hAnsi="Times New Roman" w:cs="Times New Roman"/>
          <w:sz w:val="24"/>
          <w:szCs w:val="24"/>
          <w:lang w:val="mn-MN"/>
        </w:rPr>
        <w:t xml:space="preserve"> байршуулж олон нийтийн хүртээл болголо</w:t>
      </w:r>
      <w:r w:rsidR="002D59A9">
        <w:rPr>
          <w:rFonts w:ascii="Times New Roman" w:eastAsia="Times New Roman" w:hAnsi="Times New Roman" w:cs="Times New Roman"/>
          <w:sz w:val="24"/>
          <w:szCs w:val="24"/>
          <w:lang w:val="mn-MN"/>
        </w:rPr>
        <w:t>сон</w:t>
      </w:r>
      <w:r w:rsidR="002D59A9" w:rsidRPr="00CB1E31">
        <w:rPr>
          <w:rFonts w:ascii="Times New Roman" w:eastAsia="Times New Roman" w:hAnsi="Times New Roman" w:cs="Times New Roman"/>
          <w:sz w:val="24"/>
          <w:szCs w:val="24"/>
          <w:lang w:val="mn-MN"/>
        </w:rPr>
        <w:t>;</w:t>
      </w:r>
    </w:p>
    <w:p w14:paraId="53E19968" w14:textId="77777777" w:rsidR="0003308C" w:rsidRPr="002D59A9" w:rsidRDefault="0003308C" w:rsidP="00291071">
      <w:pPr>
        <w:pStyle w:val="ListParagraph"/>
        <w:numPr>
          <w:ilvl w:val="0"/>
          <w:numId w:val="44"/>
        </w:numPr>
        <w:tabs>
          <w:tab w:val="left" w:pos="851"/>
        </w:tabs>
        <w:spacing w:after="0" w:line="360" w:lineRule="auto"/>
        <w:ind w:left="851" w:hanging="284"/>
        <w:jc w:val="both"/>
        <w:rPr>
          <w:rFonts w:ascii="Times New Roman" w:eastAsia="Times New Roman" w:hAnsi="Times New Roman" w:cs="Times New Roman"/>
          <w:sz w:val="24"/>
          <w:szCs w:val="24"/>
          <w:lang w:val="mn-MN"/>
        </w:rPr>
      </w:pPr>
      <w:r w:rsidRPr="002D59A9">
        <w:rPr>
          <w:rFonts w:ascii="Times New Roman" w:eastAsia="Times New Roman" w:hAnsi="Times New Roman" w:cs="Times New Roman"/>
          <w:sz w:val="24"/>
          <w:szCs w:val="24"/>
          <w:lang w:val="mn-MN"/>
        </w:rPr>
        <w:t xml:space="preserve">“Монгол Улсын санхүүгийн хүртээмжийг сайжруулах хөтөлбөр”-ийн хүрээнд иргэдийн санхүүгийн боловсролыг дээшлүүлэх зурагт хуудасны төлөвлөгөөний дагуу: </w:t>
      </w:r>
    </w:p>
    <w:p w14:paraId="10C71D93" w14:textId="66A18F0C" w:rsidR="0003308C" w:rsidRPr="00CB1E31" w:rsidRDefault="0003308C" w:rsidP="00673E59">
      <w:pPr>
        <w:pStyle w:val="ListParagraph"/>
        <w:numPr>
          <w:ilvl w:val="1"/>
          <w:numId w:val="48"/>
        </w:numPr>
        <w:spacing w:after="0" w:line="360" w:lineRule="auto"/>
        <w:ind w:left="1985" w:hanging="284"/>
        <w:jc w:val="both"/>
        <w:rPr>
          <w:rFonts w:ascii="Times New Roman" w:eastAsia="Times New Roman" w:hAnsi="Times New Roman" w:cs="Times New Roman"/>
          <w:sz w:val="24"/>
          <w:szCs w:val="24"/>
          <w:lang w:val="mn-MN"/>
        </w:rPr>
      </w:pPr>
      <w:r w:rsidRPr="008C4798">
        <w:rPr>
          <w:rFonts w:ascii="Times New Roman" w:eastAsia="Times New Roman" w:hAnsi="Times New Roman" w:cs="Times New Roman"/>
          <w:sz w:val="24"/>
          <w:szCs w:val="24"/>
          <w:lang w:val="mn-MN"/>
        </w:rPr>
        <w:t>2023 онд боловсруулсан 12 цуврал зурагт хуудсыг эмхэтгэн нийтлүүлсэн</w:t>
      </w:r>
      <w:r w:rsidR="002D59A9" w:rsidRPr="00CB1E31">
        <w:rPr>
          <w:rFonts w:ascii="Times New Roman" w:eastAsia="Times New Roman" w:hAnsi="Times New Roman" w:cs="Times New Roman"/>
          <w:sz w:val="24"/>
          <w:szCs w:val="24"/>
          <w:lang w:val="mn-MN"/>
        </w:rPr>
        <w:t>;</w:t>
      </w:r>
    </w:p>
    <w:p w14:paraId="41C64E5E" w14:textId="770786D5" w:rsidR="0003308C" w:rsidRPr="00CB1E31" w:rsidRDefault="0003308C" w:rsidP="00673E59">
      <w:pPr>
        <w:pStyle w:val="ListParagraph"/>
        <w:numPr>
          <w:ilvl w:val="1"/>
          <w:numId w:val="48"/>
        </w:numPr>
        <w:spacing w:after="0" w:line="360" w:lineRule="auto"/>
        <w:ind w:left="1985" w:hanging="284"/>
        <w:jc w:val="both"/>
        <w:rPr>
          <w:rFonts w:ascii="Times New Roman" w:eastAsia="Times New Roman" w:hAnsi="Times New Roman" w:cs="Times New Roman"/>
          <w:sz w:val="24"/>
          <w:szCs w:val="24"/>
          <w:lang w:val="mn-MN"/>
        </w:rPr>
      </w:pPr>
      <w:r w:rsidRPr="008C4798">
        <w:rPr>
          <w:rFonts w:ascii="Times New Roman" w:eastAsia="Times New Roman" w:hAnsi="Times New Roman" w:cs="Times New Roman"/>
          <w:sz w:val="24"/>
          <w:szCs w:val="24"/>
          <w:lang w:val="mn-MN"/>
        </w:rPr>
        <w:t>2023 онд сар бүр буюу нийт 12 удаа зохицуулалттай салбарын хууль эрх зүй, санхүүгийн бүтээгдэхүүн үйлчилгээний талаар цуврал зурагт хуудас боловсруулсан</w:t>
      </w:r>
      <w:r w:rsidR="002D59A9" w:rsidRPr="00CB1E31">
        <w:rPr>
          <w:rFonts w:ascii="Times New Roman" w:eastAsia="Times New Roman" w:hAnsi="Times New Roman" w:cs="Times New Roman"/>
          <w:sz w:val="24"/>
          <w:szCs w:val="24"/>
          <w:lang w:val="mn-MN"/>
        </w:rPr>
        <w:t>;</w:t>
      </w:r>
    </w:p>
    <w:p w14:paraId="6FB94E4D" w14:textId="2A16F67C" w:rsidR="0003308C" w:rsidRPr="008C4798" w:rsidRDefault="0003308C" w:rsidP="00291071">
      <w:pPr>
        <w:pStyle w:val="ListParagraph"/>
        <w:numPr>
          <w:ilvl w:val="0"/>
          <w:numId w:val="44"/>
        </w:numPr>
        <w:tabs>
          <w:tab w:val="left" w:pos="993"/>
        </w:tabs>
        <w:spacing w:after="0" w:line="360" w:lineRule="auto"/>
        <w:ind w:left="851" w:hanging="284"/>
        <w:jc w:val="both"/>
        <w:rPr>
          <w:rFonts w:ascii="Times New Roman" w:eastAsia="Times New Roman" w:hAnsi="Times New Roman" w:cs="Times New Roman"/>
          <w:sz w:val="24"/>
          <w:szCs w:val="24"/>
          <w:lang w:val="mn-MN"/>
        </w:rPr>
      </w:pPr>
      <w:r w:rsidRPr="008C4798">
        <w:rPr>
          <w:rFonts w:ascii="Times New Roman" w:eastAsia="Times New Roman" w:hAnsi="Times New Roman" w:cs="Times New Roman"/>
          <w:sz w:val="24"/>
          <w:szCs w:val="24"/>
          <w:lang w:val="mn-MN"/>
        </w:rPr>
        <w:t>СЗХ-ны сар бүр эрхлэн гаргадаг “Хүртээмжтэй санхүү” сэтгүүлийг сар бүр бэлтгэн хэвлүүлсэн</w:t>
      </w:r>
      <w:r w:rsidR="00FB3347" w:rsidRPr="00CB1E31">
        <w:rPr>
          <w:rFonts w:ascii="Times New Roman" w:eastAsia="Times New Roman" w:hAnsi="Times New Roman" w:cs="Times New Roman"/>
          <w:sz w:val="24"/>
          <w:szCs w:val="24"/>
          <w:lang w:val="mn-MN"/>
        </w:rPr>
        <w:t>;</w:t>
      </w:r>
    </w:p>
    <w:p w14:paraId="4A119DF2" w14:textId="480FD736" w:rsidR="00FB3347" w:rsidRPr="00FB3347" w:rsidRDefault="0003308C" w:rsidP="00A71464">
      <w:pPr>
        <w:pStyle w:val="ListParagraph"/>
        <w:numPr>
          <w:ilvl w:val="0"/>
          <w:numId w:val="44"/>
        </w:numPr>
        <w:tabs>
          <w:tab w:val="left" w:pos="993"/>
        </w:tabs>
        <w:spacing w:after="0" w:line="360" w:lineRule="auto"/>
        <w:ind w:left="851" w:hanging="284"/>
        <w:jc w:val="both"/>
        <w:rPr>
          <w:rFonts w:ascii="Times New Roman" w:eastAsia="Times New Roman" w:hAnsi="Times New Roman" w:cs="Times New Roman"/>
          <w:sz w:val="24"/>
          <w:szCs w:val="24"/>
          <w:lang w:val="mn-MN"/>
        </w:rPr>
      </w:pPr>
      <w:r w:rsidRPr="00FB3347">
        <w:rPr>
          <w:rFonts w:ascii="Times New Roman" w:eastAsia="Times New Roman" w:hAnsi="Times New Roman" w:cs="Times New Roman"/>
          <w:sz w:val="24"/>
          <w:szCs w:val="24"/>
          <w:lang w:val="mn-MN"/>
        </w:rPr>
        <w:t>СЗХ нь Санхүүгийн зохицуулах хорооны эрх зүйн байдлын тухай хуулийн 9 дүгээр зүйлийн 9.1 “Хороо хуулийн хэрэгжилт, түүнчлэн өөрийн санхүүгийн болон үйл ажиллагааныхаа талаар жил тутам Улсын Их Хуралд тайлагнана.” гэж заасны дагуу СЗХ-ны 2022 оны үйл ажиллагааны тайланг нэгтгэн боловсруулж</w:t>
      </w:r>
      <w:r w:rsidR="00FB3347" w:rsidRPr="00CB1E31">
        <w:rPr>
          <w:rFonts w:ascii="Times New Roman" w:eastAsia="Times New Roman" w:hAnsi="Times New Roman" w:cs="Times New Roman"/>
          <w:sz w:val="24"/>
          <w:szCs w:val="24"/>
          <w:lang w:val="mn-MN"/>
        </w:rPr>
        <w:t xml:space="preserve"> </w:t>
      </w:r>
      <w:r w:rsidRPr="00FB3347">
        <w:rPr>
          <w:rFonts w:ascii="Times New Roman" w:eastAsia="Times New Roman" w:hAnsi="Times New Roman" w:cs="Times New Roman"/>
          <w:sz w:val="24"/>
          <w:szCs w:val="24"/>
          <w:lang w:val="mn-MN"/>
        </w:rPr>
        <w:t>нийтлүүл</w:t>
      </w:r>
      <w:r w:rsidR="00A71464">
        <w:rPr>
          <w:rFonts w:ascii="Times New Roman" w:eastAsia="Times New Roman" w:hAnsi="Times New Roman" w:cs="Times New Roman"/>
          <w:sz w:val="24"/>
          <w:szCs w:val="24"/>
          <w:lang w:val="mn-MN"/>
        </w:rPr>
        <w:t>с</w:t>
      </w:r>
      <w:r w:rsidRPr="00FB3347">
        <w:rPr>
          <w:rFonts w:ascii="Times New Roman" w:eastAsia="Times New Roman" w:hAnsi="Times New Roman" w:cs="Times New Roman"/>
          <w:sz w:val="24"/>
          <w:szCs w:val="24"/>
          <w:lang w:val="mn-MN"/>
        </w:rPr>
        <w:t>эн</w:t>
      </w:r>
      <w:r w:rsidR="00A71464" w:rsidRPr="00CB1E31">
        <w:rPr>
          <w:rFonts w:ascii="Times New Roman" w:eastAsia="Times New Roman" w:hAnsi="Times New Roman" w:cs="Times New Roman"/>
          <w:sz w:val="24"/>
          <w:szCs w:val="24"/>
          <w:lang w:val="mn-MN"/>
        </w:rPr>
        <w:t>.</w:t>
      </w:r>
    </w:p>
    <w:p w14:paraId="50433375" w14:textId="35D91A69" w:rsidR="0003308C" w:rsidRPr="00FB3347" w:rsidRDefault="0003308C" w:rsidP="00673E59">
      <w:pPr>
        <w:pStyle w:val="ListParagraph"/>
        <w:tabs>
          <w:tab w:val="left" w:pos="993"/>
        </w:tabs>
        <w:spacing w:line="360" w:lineRule="auto"/>
        <w:ind w:left="0" w:firstLine="567"/>
        <w:jc w:val="both"/>
        <w:rPr>
          <w:rFonts w:ascii="Times New Roman" w:eastAsia="Times New Roman" w:hAnsi="Times New Roman" w:cs="Times New Roman"/>
          <w:sz w:val="24"/>
          <w:szCs w:val="24"/>
          <w:lang w:val="mn-MN"/>
        </w:rPr>
      </w:pPr>
      <w:r w:rsidRPr="00FB3347">
        <w:rPr>
          <w:rFonts w:ascii="Times New Roman" w:eastAsia="Times New Roman" w:hAnsi="Times New Roman" w:cs="Times New Roman"/>
          <w:sz w:val="24"/>
          <w:szCs w:val="24"/>
          <w:lang w:val="mn-MN"/>
        </w:rPr>
        <w:t>Санхүүгийн зах зээлийн тогтвортой байдлыг хангах, хөрөнгө оруулагчдын итгэлийг сэргээх, зах зээлд оролцогчдын үйл ажиллагааг дэмжихэд</w:t>
      </w:r>
      <w:r w:rsidR="00FB3347" w:rsidRPr="00CB1E31">
        <w:rPr>
          <w:rFonts w:ascii="Times New Roman" w:eastAsia="Times New Roman" w:hAnsi="Times New Roman" w:cs="Times New Roman"/>
          <w:sz w:val="24"/>
          <w:szCs w:val="24"/>
          <w:lang w:val="mn-MN"/>
        </w:rPr>
        <w:t xml:space="preserve"> </w:t>
      </w:r>
      <w:r w:rsidRPr="00FB3347">
        <w:rPr>
          <w:rFonts w:ascii="Times New Roman" w:eastAsia="Times New Roman" w:hAnsi="Times New Roman" w:cs="Times New Roman"/>
          <w:sz w:val="24"/>
          <w:szCs w:val="24"/>
          <w:lang w:val="mn-MN"/>
        </w:rPr>
        <w:t xml:space="preserve">СЗХ-оос гүйцэтгэсэн судалгааны санал, дүгнэлт,  шинжилгээ нь салбарын бодлого зохицуулалтын шийдвэр гаргах үндэслэл, харгалзах хүчин зүйлс болж санхүүгийн салбарт зөв бодлого, зохицуулалтын цогц арга хэмжээг түргэн шуурхай авч хэрэгжүүлэхэд тодорхой үүрэг гүйцэтгэж байна. </w:t>
      </w:r>
    </w:p>
    <w:p w14:paraId="68A78BB9" w14:textId="35C0395B" w:rsidR="0003308C" w:rsidRPr="008C4798" w:rsidRDefault="0003308C" w:rsidP="00673E59">
      <w:pPr>
        <w:spacing w:line="360" w:lineRule="auto"/>
        <w:ind w:firstLine="567"/>
        <w:jc w:val="both"/>
        <w:rPr>
          <w:rFonts w:ascii="Times New Roman" w:eastAsia="Times New Roman" w:hAnsi="Times New Roman" w:cs="Times New Roman"/>
          <w:sz w:val="24"/>
          <w:szCs w:val="24"/>
          <w:lang w:val="mn-MN"/>
        </w:rPr>
      </w:pPr>
      <w:r w:rsidRPr="008C4798">
        <w:rPr>
          <w:rFonts w:ascii="Times New Roman" w:eastAsia="Times New Roman" w:hAnsi="Times New Roman" w:cs="Times New Roman"/>
          <w:sz w:val="24"/>
          <w:szCs w:val="24"/>
          <w:lang w:val="mn-MN"/>
        </w:rPr>
        <w:t>Зах зээлийн судалгаа</w:t>
      </w:r>
      <w:r w:rsidR="00FB3347" w:rsidRPr="00CB1E31">
        <w:rPr>
          <w:rFonts w:ascii="Times New Roman" w:eastAsia="Times New Roman" w:hAnsi="Times New Roman" w:cs="Times New Roman"/>
          <w:sz w:val="24"/>
          <w:szCs w:val="24"/>
          <w:lang w:val="mn-MN"/>
        </w:rPr>
        <w:t xml:space="preserve">, </w:t>
      </w:r>
      <w:r w:rsidRPr="008C4798">
        <w:rPr>
          <w:rFonts w:ascii="Times New Roman" w:eastAsia="Times New Roman" w:hAnsi="Times New Roman" w:cs="Times New Roman"/>
          <w:sz w:val="24"/>
          <w:szCs w:val="24"/>
          <w:lang w:val="mn-MN"/>
        </w:rPr>
        <w:t>хөг</w:t>
      </w:r>
      <w:r w:rsidR="00FB3347">
        <w:rPr>
          <w:rFonts w:ascii="Times New Roman" w:eastAsia="Times New Roman" w:hAnsi="Times New Roman" w:cs="Times New Roman"/>
          <w:sz w:val="24"/>
          <w:szCs w:val="24"/>
          <w:lang w:val="mn-MN"/>
        </w:rPr>
        <w:t>ж</w:t>
      </w:r>
      <w:r w:rsidRPr="008C4798">
        <w:rPr>
          <w:rFonts w:ascii="Times New Roman" w:eastAsia="Times New Roman" w:hAnsi="Times New Roman" w:cs="Times New Roman"/>
          <w:sz w:val="24"/>
          <w:szCs w:val="24"/>
          <w:lang w:val="mn-MN"/>
        </w:rPr>
        <w:t>лийн</w:t>
      </w:r>
      <w:r w:rsidR="00FB3347" w:rsidRPr="00CB1E31">
        <w:rPr>
          <w:rFonts w:ascii="Times New Roman" w:eastAsia="Times New Roman" w:hAnsi="Times New Roman" w:cs="Times New Roman"/>
          <w:sz w:val="24"/>
          <w:szCs w:val="24"/>
          <w:lang w:val="mn-MN"/>
        </w:rPr>
        <w:t xml:space="preserve"> </w:t>
      </w:r>
      <w:r w:rsidR="00FB3347">
        <w:rPr>
          <w:rFonts w:ascii="Times New Roman" w:eastAsia="Times New Roman" w:hAnsi="Times New Roman" w:cs="Times New Roman"/>
          <w:sz w:val="24"/>
          <w:szCs w:val="24"/>
          <w:lang w:val="mn-MN"/>
        </w:rPr>
        <w:t xml:space="preserve">чиглэлээр </w:t>
      </w:r>
      <w:r w:rsidRPr="008C4798">
        <w:rPr>
          <w:rFonts w:ascii="Times New Roman" w:eastAsia="Times New Roman" w:hAnsi="Times New Roman" w:cs="Times New Roman"/>
          <w:sz w:val="24"/>
          <w:szCs w:val="24"/>
          <w:lang w:val="mn-MN"/>
        </w:rPr>
        <w:t xml:space="preserve">өөрийн болон олон улсын санхүүгийн зах зээл, хяналт зохицуулалт, эрсдэл, бүтээгдэхүүн үйлчилгээний чиглэлээр 2023 онд </w:t>
      </w:r>
      <w:r w:rsidR="00FB3347">
        <w:rPr>
          <w:rFonts w:ascii="Times New Roman" w:eastAsia="Times New Roman" w:hAnsi="Times New Roman" w:cs="Times New Roman"/>
          <w:sz w:val="24"/>
          <w:szCs w:val="24"/>
          <w:lang w:val="mn-MN"/>
        </w:rPr>
        <w:t xml:space="preserve">12 төрлийн </w:t>
      </w:r>
      <w:r w:rsidRPr="008C4798">
        <w:rPr>
          <w:rFonts w:ascii="Times New Roman" w:eastAsia="Times New Roman" w:hAnsi="Times New Roman" w:cs="Times New Roman"/>
          <w:sz w:val="24"/>
          <w:szCs w:val="24"/>
          <w:lang w:val="mn-MN"/>
        </w:rPr>
        <w:t xml:space="preserve">судалгаануудыг гүйцэтгэжээ. </w:t>
      </w:r>
    </w:p>
    <w:p w14:paraId="7EA82E37" w14:textId="247E3ABF" w:rsidR="0003308C" w:rsidRPr="008C4798" w:rsidRDefault="0003308C" w:rsidP="00673E59">
      <w:pPr>
        <w:spacing w:line="360" w:lineRule="auto"/>
        <w:ind w:firstLine="567"/>
        <w:jc w:val="both"/>
        <w:rPr>
          <w:rFonts w:ascii="Times New Roman" w:eastAsia="Times New Roman" w:hAnsi="Times New Roman" w:cs="Times New Roman"/>
          <w:sz w:val="24"/>
          <w:szCs w:val="24"/>
          <w:lang w:val="mn-MN"/>
        </w:rPr>
      </w:pPr>
      <w:r w:rsidRPr="008C4798">
        <w:rPr>
          <w:rFonts w:ascii="Times New Roman" w:eastAsia="Times New Roman" w:hAnsi="Times New Roman" w:cs="Times New Roman"/>
          <w:sz w:val="24"/>
          <w:szCs w:val="24"/>
          <w:lang w:val="mn-MN"/>
        </w:rPr>
        <w:lastRenderedPageBreak/>
        <w:t>Мөн 2023 онд гүйцэтгэсэн судалгаануудаас эмхэтгэн Судалгааны товхимол №4-ийг хэвлүүлсэн ба цахим хэлбэрээр СЗХ-ны цахим хуудас http://www.frc.mn -нд байршуулж олон нийтийн хүртээл болгосон</w:t>
      </w:r>
      <w:r w:rsidR="00FB3347">
        <w:rPr>
          <w:rFonts w:ascii="Times New Roman" w:eastAsia="Times New Roman" w:hAnsi="Times New Roman" w:cs="Times New Roman"/>
          <w:sz w:val="24"/>
          <w:szCs w:val="24"/>
          <w:lang w:val="mn-MN"/>
        </w:rPr>
        <w:t xml:space="preserve"> байна</w:t>
      </w:r>
      <w:r w:rsidRPr="008C4798">
        <w:rPr>
          <w:rFonts w:ascii="Times New Roman" w:eastAsia="Times New Roman" w:hAnsi="Times New Roman" w:cs="Times New Roman"/>
          <w:sz w:val="24"/>
          <w:szCs w:val="24"/>
          <w:lang w:val="mn-MN"/>
        </w:rPr>
        <w:t>.</w:t>
      </w:r>
    </w:p>
    <w:p w14:paraId="4FCD6BC2" w14:textId="6BBA3F7D" w:rsidR="003B17E5" w:rsidRPr="00CB1E31" w:rsidRDefault="00C21AC1" w:rsidP="00B11DAF">
      <w:pPr>
        <w:tabs>
          <w:tab w:val="left" w:pos="284"/>
          <w:tab w:val="left" w:pos="360"/>
          <w:tab w:val="left" w:pos="709"/>
        </w:tabs>
        <w:spacing w:before="120" w:line="360" w:lineRule="auto"/>
        <w:ind w:left="540" w:hanging="540"/>
        <w:jc w:val="both"/>
        <w:rPr>
          <w:rFonts w:ascii="Times New Roman" w:eastAsia="Times New Roman" w:hAnsi="Times New Roman" w:cs="Times New Roman"/>
          <w:bCs/>
          <w:color w:val="FF0000"/>
          <w:sz w:val="20"/>
          <w:szCs w:val="20"/>
          <w:lang w:val="mn-MN"/>
        </w:rPr>
      </w:pPr>
      <w:r w:rsidRPr="00CB1E31">
        <w:rPr>
          <w:rFonts w:ascii="Times New Roman" w:eastAsia="Times New Roman" w:hAnsi="Times New Roman" w:cs="Times New Roman"/>
          <w:bCs/>
          <w:sz w:val="20"/>
          <w:szCs w:val="20"/>
          <w:lang w:val="mn-MN"/>
        </w:rPr>
        <w:t>1.</w:t>
      </w:r>
      <w:r w:rsidR="000420F5" w:rsidRPr="00CB1E31">
        <w:rPr>
          <w:rFonts w:ascii="Times New Roman" w:eastAsia="Times New Roman" w:hAnsi="Times New Roman" w:cs="Times New Roman"/>
          <w:bCs/>
          <w:sz w:val="20"/>
          <w:szCs w:val="20"/>
          <w:lang w:val="mn-MN"/>
        </w:rPr>
        <w:t>4</w:t>
      </w:r>
      <w:r w:rsidRPr="00CB1E31">
        <w:rPr>
          <w:rFonts w:ascii="Times New Roman" w:eastAsia="Times New Roman" w:hAnsi="Times New Roman" w:cs="Times New Roman"/>
          <w:bCs/>
          <w:sz w:val="20"/>
          <w:szCs w:val="20"/>
          <w:lang w:val="mn-MN"/>
        </w:rPr>
        <w:t>.4</w:t>
      </w:r>
      <w:r w:rsidRPr="00E71A9C">
        <w:rPr>
          <w:rFonts w:ascii="Times New Roman" w:eastAsia="Times New Roman" w:hAnsi="Times New Roman" w:cs="Times New Roman"/>
          <w:bCs/>
          <w:sz w:val="20"/>
          <w:szCs w:val="20"/>
          <w:lang w:val="mn-MN"/>
        </w:rPr>
        <w:t xml:space="preserve"> </w:t>
      </w:r>
      <w:r w:rsidRPr="00CB1E31">
        <w:rPr>
          <w:rFonts w:ascii="Times New Roman" w:eastAsia="Times New Roman" w:hAnsi="Times New Roman" w:cs="Times New Roman"/>
          <w:bCs/>
          <w:sz w:val="20"/>
          <w:szCs w:val="20"/>
          <w:lang w:val="mn-MN"/>
        </w:rPr>
        <w:t xml:space="preserve">  </w:t>
      </w:r>
      <w:r w:rsidRPr="00696B2E">
        <w:rPr>
          <w:rFonts w:ascii="Times New Roman" w:eastAsia="Times New Roman" w:hAnsi="Times New Roman" w:cs="Times New Roman"/>
          <w:bCs/>
          <w:sz w:val="20"/>
          <w:szCs w:val="20"/>
          <w:u w:val="single"/>
          <w:lang w:val="mn-MN"/>
        </w:rPr>
        <w:t>М</w:t>
      </w:r>
      <w:r w:rsidRPr="00CB1E31">
        <w:rPr>
          <w:rFonts w:ascii="Times New Roman" w:eastAsia="Times New Roman" w:hAnsi="Times New Roman" w:cs="Times New Roman"/>
          <w:bCs/>
          <w:sz w:val="20"/>
          <w:szCs w:val="20"/>
          <w:u w:val="single"/>
          <w:lang w:val="mn-MN"/>
        </w:rPr>
        <w:t>ЭДЭЭЛЛИЙН АВТОМАТЖУУЛ</w:t>
      </w:r>
      <w:r w:rsidRPr="00696B2E">
        <w:rPr>
          <w:rFonts w:ascii="Times New Roman" w:eastAsia="Times New Roman" w:hAnsi="Times New Roman" w:cs="Times New Roman"/>
          <w:bCs/>
          <w:sz w:val="20"/>
          <w:szCs w:val="20"/>
          <w:u w:val="single"/>
          <w:lang w:val="mn-MN"/>
        </w:rPr>
        <w:t>АЛТ</w:t>
      </w:r>
      <w:r w:rsidRPr="00CB1E31">
        <w:rPr>
          <w:rFonts w:ascii="Times New Roman" w:eastAsia="Times New Roman" w:hAnsi="Times New Roman" w:cs="Times New Roman"/>
          <w:bCs/>
          <w:sz w:val="20"/>
          <w:szCs w:val="20"/>
          <w:lang w:val="mn-MN"/>
        </w:rPr>
        <w:t xml:space="preserve">  </w:t>
      </w:r>
    </w:p>
    <w:p w14:paraId="1CDBDF3E" w14:textId="2C381162" w:rsidR="0072131D" w:rsidRPr="00CB1E31" w:rsidRDefault="0072131D" w:rsidP="004A36C2">
      <w:pPr>
        <w:tabs>
          <w:tab w:val="left" w:pos="284"/>
          <w:tab w:val="left" w:pos="360"/>
        </w:tabs>
        <w:spacing w:line="360" w:lineRule="auto"/>
        <w:ind w:firstLine="567"/>
        <w:jc w:val="both"/>
        <w:rPr>
          <w:rFonts w:ascii="Times New Roman" w:eastAsia="Times New Roman" w:hAnsi="Times New Roman" w:cs="Times New Roman"/>
          <w:sz w:val="24"/>
          <w:szCs w:val="24"/>
          <w:lang w:val="mn-MN"/>
        </w:rPr>
      </w:pPr>
      <w:r w:rsidRPr="00A0599A">
        <w:rPr>
          <w:rFonts w:ascii="Times New Roman" w:eastAsia="Times New Roman" w:hAnsi="Times New Roman" w:cs="Times New Roman"/>
          <w:sz w:val="24"/>
          <w:szCs w:val="24"/>
          <w:lang w:val="mn-MN"/>
        </w:rPr>
        <w:t>СЗ</w:t>
      </w:r>
      <w:r w:rsidRPr="00CB1E31">
        <w:rPr>
          <w:rFonts w:ascii="Times New Roman" w:eastAsia="Times New Roman" w:hAnsi="Times New Roman" w:cs="Times New Roman"/>
          <w:sz w:val="24"/>
          <w:szCs w:val="24"/>
          <w:lang w:val="mn-MN"/>
        </w:rPr>
        <w:t>Х</w:t>
      </w:r>
      <w:r w:rsidRPr="00A0599A">
        <w:rPr>
          <w:rFonts w:ascii="Times New Roman" w:eastAsia="Times New Roman" w:hAnsi="Times New Roman" w:cs="Times New Roman"/>
          <w:sz w:val="24"/>
          <w:szCs w:val="24"/>
          <w:lang w:val="mn-MN"/>
        </w:rPr>
        <w:t>-</w:t>
      </w:r>
      <w:r w:rsidRPr="00CB1E31">
        <w:rPr>
          <w:rFonts w:ascii="Times New Roman" w:eastAsia="Times New Roman" w:hAnsi="Times New Roman" w:cs="Times New Roman"/>
          <w:sz w:val="24"/>
          <w:szCs w:val="24"/>
          <w:lang w:val="mn-MN"/>
        </w:rPr>
        <w:t xml:space="preserve">ны стратеги төлөвлөгөөнд </w:t>
      </w:r>
      <w:r w:rsidR="00A0599A" w:rsidRPr="00A0599A">
        <w:rPr>
          <w:rFonts w:ascii="Times New Roman" w:eastAsia="Times New Roman" w:hAnsi="Times New Roman" w:cs="Times New Roman"/>
          <w:sz w:val="24"/>
          <w:szCs w:val="24"/>
          <w:lang w:val="mn-MN"/>
        </w:rPr>
        <w:t xml:space="preserve">тусгагдсаны дагуу </w:t>
      </w:r>
      <w:r w:rsidRPr="00CB1E31">
        <w:rPr>
          <w:rFonts w:ascii="Times New Roman" w:eastAsia="Times New Roman" w:hAnsi="Times New Roman" w:cs="Times New Roman"/>
          <w:sz w:val="24"/>
          <w:szCs w:val="24"/>
          <w:lang w:val="mn-MN"/>
        </w:rPr>
        <w:t>ISO 27001 стандартыг үе шаттайгаар нэвтрүүлэн, мэдээллийн аюулгүй байдлыг хангах ажлын хүрээнд ажлын даалгаврыг батлуулж, зөвлөх үйлчилгээ үзүүлэх байгууллаг</w:t>
      </w:r>
      <w:r w:rsidR="00A0599A" w:rsidRPr="00A0599A">
        <w:rPr>
          <w:rFonts w:ascii="Times New Roman" w:eastAsia="Times New Roman" w:hAnsi="Times New Roman" w:cs="Times New Roman"/>
          <w:sz w:val="24"/>
          <w:szCs w:val="24"/>
          <w:lang w:val="mn-MN"/>
        </w:rPr>
        <w:t>ыг сонгон</w:t>
      </w:r>
      <w:r w:rsidR="00A0599A"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нийт албан хаагчдад мэдлэг олгох зорилгоор</w:t>
      </w:r>
      <w:r w:rsidR="00A0599A"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6 удаа 5 түвшний сургалтыг зохион байгуулсан</w:t>
      </w:r>
      <w:r w:rsidR="00A0599A" w:rsidRPr="00CB1E31">
        <w:rPr>
          <w:rFonts w:ascii="Times New Roman" w:eastAsia="Times New Roman" w:hAnsi="Times New Roman" w:cs="Times New Roman"/>
          <w:sz w:val="24"/>
          <w:szCs w:val="24"/>
          <w:lang w:val="mn-MN"/>
        </w:rPr>
        <w:t xml:space="preserve"> </w:t>
      </w:r>
      <w:r w:rsidR="00A0599A" w:rsidRPr="00A0599A">
        <w:rPr>
          <w:rFonts w:ascii="Times New Roman" w:eastAsia="Times New Roman" w:hAnsi="Times New Roman" w:cs="Times New Roman"/>
          <w:sz w:val="24"/>
          <w:szCs w:val="24"/>
          <w:lang w:val="mn-MN"/>
        </w:rPr>
        <w:t>байна</w:t>
      </w:r>
      <w:r w:rsidRPr="00CB1E31">
        <w:rPr>
          <w:rFonts w:ascii="Times New Roman" w:eastAsia="Times New Roman" w:hAnsi="Times New Roman" w:cs="Times New Roman"/>
          <w:sz w:val="24"/>
          <w:szCs w:val="24"/>
          <w:lang w:val="mn-MN"/>
        </w:rPr>
        <w:t xml:space="preserve">. </w:t>
      </w:r>
    </w:p>
    <w:p w14:paraId="4C79D9E8" w14:textId="50653AA5" w:rsidR="00A0599A" w:rsidRPr="00A44D6F" w:rsidRDefault="00A0599A" w:rsidP="004A36C2">
      <w:pPr>
        <w:tabs>
          <w:tab w:val="left" w:pos="284"/>
          <w:tab w:val="left" w:pos="360"/>
        </w:tabs>
        <w:spacing w:line="360" w:lineRule="auto"/>
        <w:ind w:firstLine="567"/>
        <w:jc w:val="both"/>
        <w:rPr>
          <w:rFonts w:ascii="Times New Roman" w:eastAsia="Times New Roman" w:hAnsi="Times New Roman" w:cs="Times New Roman"/>
          <w:sz w:val="24"/>
          <w:szCs w:val="24"/>
          <w:lang w:val="mn-MN" w:eastAsia="zh-CN" w:bidi="mn-Mong-CN"/>
        </w:rPr>
      </w:pPr>
      <w:r w:rsidRPr="00CB1E31">
        <w:rPr>
          <w:rFonts w:ascii="Times New Roman" w:eastAsia="Times New Roman" w:hAnsi="Times New Roman" w:cs="Times New Roman"/>
          <w:sz w:val="24"/>
          <w:szCs w:val="24"/>
          <w:lang w:val="mn-MN" w:eastAsia="zh-CN" w:bidi="mn-Mong-CN"/>
        </w:rPr>
        <w:t>“Зөвшөөрлийн цахим систем”-</w:t>
      </w:r>
      <w:r w:rsidRPr="00A44D6F">
        <w:rPr>
          <w:rFonts w:ascii="Times New Roman" w:eastAsia="Times New Roman" w:hAnsi="Times New Roman" w:cs="Times New Roman"/>
          <w:sz w:val="24"/>
          <w:szCs w:val="24"/>
          <w:lang w:val="mn-MN" w:eastAsia="zh-CN" w:bidi="mn-Mong-CN"/>
        </w:rPr>
        <w:t xml:space="preserve">ээс </w:t>
      </w:r>
      <w:r w:rsidRPr="00CB1E31">
        <w:rPr>
          <w:rFonts w:ascii="Times New Roman" w:eastAsia="Times New Roman" w:hAnsi="Times New Roman" w:cs="Times New Roman"/>
          <w:sz w:val="24"/>
          <w:szCs w:val="24"/>
          <w:lang w:val="mn-MN"/>
        </w:rPr>
        <w:t>өргөдөл хүлээн авахаас шийдвэрлэгдэх хүртэлх процесс цахимаар явагда</w:t>
      </w:r>
      <w:r w:rsidRPr="00A44D6F">
        <w:rPr>
          <w:rFonts w:ascii="Times New Roman" w:eastAsia="Times New Roman" w:hAnsi="Times New Roman" w:cs="Times New Roman"/>
          <w:sz w:val="24"/>
          <w:szCs w:val="24"/>
          <w:lang w:val="mn-MN"/>
        </w:rPr>
        <w:t>ж</w:t>
      </w:r>
      <w:r w:rsidRPr="00CB1E31">
        <w:rPr>
          <w:rFonts w:ascii="Times New Roman" w:eastAsia="Times New Roman" w:hAnsi="Times New Roman" w:cs="Times New Roman"/>
          <w:sz w:val="24"/>
          <w:szCs w:val="24"/>
          <w:lang w:val="mn-MN"/>
        </w:rPr>
        <w:t>, процессын видео тайлбарыг бэлтгэ</w:t>
      </w:r>
      <w:r w:rsidR="00A44D6F" w:rsidRPr="00A44D6F">
        <w:rPr>
          <w:rFonts w:ascii="Times New Roman" w:eastAsia="Times New Roman" w:hAnsi="Times New Roman" w:cs="Times New Roman"/>
          <w:sz w:val="24"/>
          <w:szCs w:val="24"/>
          <w:lang w:val="mn-MN"/>
        </w:rPr>
        <w:t>жээ</w:t>
      </w:r>
      <w:r w:rsidRPr="00CB1E31">
        <w:rPr>
          <w:rFonts w:ascii="Times New Roman" w:eastAsia="Times New Roman" w:hAnsi="Times New Roman" w:cs="Times New Roman"/>
          <w:sz w:val="24"/>
          <w:szCs w:val="24"/>
          <w:lang w:val="mn-MN"/>
        </w:rPr>
        <w:t>. </w:t>
      </w:r>
    </w:p>
    <w:p w14:paraId="6458CF87" w14:textId="7924A9A1" w:rsidR="00A44D6F" w:rsidRPr="00CB1E31" w:rsidRDefault="00A44D6F" w:rsidP="004A36C2">
      <w:pPr>
        <w:tabs>
          <w:tab w:val="left" w:pos="284"/>
          <w:tab w:val="left" w:pos="360"/>
        </w:tabs>
        <w:spacing w:line="360" w:lineRule="auto"/>
        <w:ind w:firstLine="567"/>
        <w:jc w:val="both"/>
        <w:rPr>
          <w:rFonts w:ascii="Times New Roman" w:eastAsia="Times New Roman" w:hAnsi="Times New Roman" w:cs="Times New Roman"/>
          <w:sz w:val="24"/>
          <w:szCs w:val="24"/>
          <w:lang w:val="mn-MN"/>
        </w:rPr>
      </w:pPr>
      <w:r w:rsidRPr="00A44D6F">
        <w:rPr>
          <w:rFonts w:ascii="Times New Roman" w:eastAsia="Times New Roman" w:hAnsi="Times New Roman" w:cs="Times New Roman"/>
          <w:sz w:val="24"/>
          <w:szCs w:val="24"/>
          <w:lang w:val="mn-MN"/>
        </w:rPr>
        <w:t>СЗХ-</w:t>
      </w:r>
      <w:r w:rsidRPr="00CB1E31">
        <w:rPr>
          <w:rFonts w:ascii="Times New Roman" w:eastAsia="Times New Roman" w:hAnsi="Times New Roman" w:cs="Times New Roman"/>
          <w:sz w:val="24"/>
          <w:szCs w:val="24"/>
          <w:lang w:val="mn-MN"/>
        </w:rPr>
        <w:t>ны цахим хуудас шинэчлэгдсэнээр зохицуулалттай этгээдүүдийн мэдээллийг “Зөвшөөрлийн цахим систем”-ээс тата</w:t>
      </w:r>
      <w:r w:rsidRPr="00A44D6F">
        <w:rPr>
          <w:rFonts w:ascii="Times New Roman" w:eastAsia="Times New Roman" w:hAnsi="Times New Roman" w:cs="Times New Roman"/>
          <w:sz w:val="24"/>
          <w:szCs w:val="24"/>
          <w:lang w:val="mn-MN"/>
        </w:rPr>
        <w:t xml:space="preserve">х боломжтой </w:t>
      </w:r>
      <w:r w:rsidRPr="00CB1E31">
        <w:rPr>
          <w:rFonts w:ascii="Times New Roman" w:eastAsia="Times New Roman" w:hAnsi="Times New Roman" w:cs="Times New Roman"/>
          <w:sz w:val="24"/>
          <w:szCs w:val="24"/>
          <w:lang w:val="mn-MN"/>
        </w:rPr>
        <w:t xml:space="preserve">болсон. </w:t>
      </w:r>
    </w:p>
    <w:p w14:paraId="422A2510" w14:textId="34FAB05C" w:rsidR="00CF033A" w:rsidRDefault="00CF033A" w:rsidP="004A36C2">
      <w:pPr>
        <w:tabs>
          <w:tab w:val="left" w:pos="284"/>
          <w:tab w:val="left" w:pos="360"/>
        </w:tabs>
        <w:spacing w:line="360" w:lineRule="auto"/>
        <w:ind w:firstLine="567"/>
        <w:jc w:val="both"/>
        <w:rPr>
          <w:rFonts w:ascii="Times New Roman" w:eastAsia="Times New Roman" w:hAnsi="Times New Roman" w:cs="Times New Roman"/>
          <w:sz w:val="24"/>
          <w:szCs w:val="24"/>
        </w:rPr>
      </w:pPr>
      <w:r w:rsidRPr="00CF033A">
        <w:rPr>
          <w:rFonts w:ascii="Times New Roman" w:eastAsia="Times New Roman" w:hAnsi="Times New Roman" w:cs="Times New Roman"/>
          <w:sz w:val="24"/>
          <w:szCs w:val="24"/>
        </w:rPr>
        <w:t xml:space="preserve">Мөн төрийн нэгдсэн танилт, нэвтрэлтийн систем(ДАН)-ээр нэвтрэх, </w:t>
      </w:r>
      <w:r w:rsidRPr="00CF033A">
        <w:rPr>
          <w:rFonts w:ascii="Times New Roman" w:eastAsia="Times New Roman" w:hAnsi="Times New Roman" w:cs="Times New Roman"/>
          <w:sz w:val="24"/>
          <w:szCs w:val="24"/>
          <w:lang w:val="mn-MN"/>
        </w:rPr>
        <w:t>СЗ</w:t>
      </w:r>
      <w:r w:rsidRPr="00CF033A">
        <w:rPr>
          <w:rFonts w:ascii="Times New Roman" w:eastAsia="Times New Roman" w:hAnsi="Times New Roman" w:cs="Times New Roman"/>
          <w:sz w:val="24"/>
          <w:szCs w:val="24"/>
        </w:rPr>
        <w:t>Х</w:t>
      </w:r>
      <w:r w:rsidRPr="00CF033A">
        <w:rPr>
          <w:rFonts w:ascii="Times New Roman" w:eastAsia="Times New Roman" w:hAnsi="Times New Roman" w:cs="Times New Roman"/>
          <w:sz w:val="24"/>
          <w:szCs w:val="24"/>
          <w:lang w:val="mn-MN"/>
        </w:rPr>
        <w:t>-</w:t>
      </w:r>
      <w:r w:rsidRPr="00CF033A">
        <w:rPr>
          <w:rFonts w:ascii="Times New Roman" w:eastAsia="Times New Roman" w:hAnsi="Times New Roman" w:cs="Times New Roman"/>
          <w:sz w:val="24"/>
          <w:szCs w:val="24"/>
        </w:rPr>
        <w:t>ны мэдээлэл солилцооны data.frc.mn дээр төрийн байгууллагуудын 25 үйлчилгээг хүлээн авах</w:t>
      </w:r>
      <w:r w:rsidRPr="00CF033A">
        <w:rPr>
          <w:rFonts w:ascii="Times New Roman" w:eastAsia="Times New Roman" w:hAnsi="Times New Roman" w:cs="Times New Roman"/>
          <w:sz w:val="24"/>
          <w:szCs w:val="24"/>
          <w:lang w:val="mn-MN"/>
        </w:rPr>
        <w:t xml:space="preserve"> боломжтой</w:t>
      </w:r>
      <w:r w:rsidRPr="00CF033A">
        <w:rPr>
          <w:rFonts w:ascii="Times New Roman" w:eastAsia="Times New Roman" w:hAnsi="Times New Roman" w:cs="Times New Roman"/>
          <w:sz w:val="24"/>
          <w:szCs w:val="24"/>
        </w:rPr>
        <w:t xml:space="preserve">, хувь хүний ил тод байдлын тухай хуульд заасны дагуу иргэний мэдээллийг И-монголиа системээр тухайн </w:t>
      </w:r>
      <w:r w:rsidRPr="004B2AB7">
        <w:rPr>
          <w:rFonts w:ascii="Times New Roman" w:eastAsia="Times New Roman" w:hAnsi="Times New Roman" w:cs="Times New Roman"/>
          <w:sz w:val="24"/>
          <w:szCs w:val="24"/>
        </w:rPr>
        <w:t>байгууллага авсан</w:t>
      </w:r>
      <w:r w:rsidR="004B2AB7" w:rsidRPr="004B2AB7">
        <w:rPr>
          <w:rFonts w:ascii="Times New Roman" w:eastAsia="Times New Roman" w:hAnsi="Times New Roman" w:cs="Times New Roman"/>
          <w:sz w:val="24"/>
          <w:szCs w:val="24"/>
          <w:lang w:val="mn-MN"/>
        </w:rPr>
        <w:t xml:space="preserve"> тухай</w:t>
      </w:r>
      <w:r w:rsidR="00F24107" w:rsidRPr="004B2AB7">
        <w:rPr>
          <w:rFonts w:ascii="Times New Roman" w:eastAsia="Times New Roman" w:hAnsi="Times New Roman" w:cs="Times New Roman"/>
          <w:sz w:val="24"/>
          <w:szCs w:val="24"/>
          <w:lang w:val="mn-MN"/>
        </w:rPr>
        <w:t xml:space="preserve"> </w:t>
      </w:r>
      <w:r w:rsidRPr="004B2AB7">
        <w:rPr>
          <w:rFonts w:ascii="Times New Roman" w:eastAsia="Times New Roman" w:hAnsi="Times New Roman" w:cs="Times New Roman"/>
          <w:sz w:val="24"/>
          <w:szCs w:val="24"/>
        </w:rPr>
        <w:t xml:space="preserve">мэдэгдэл </w:t>
      </w:r>
      <w:r w:rsidRPr="00CF033A">
        <w:rPr>
          <w:rFonts w:ascii="Times New Roman" w:eastAsia="Times New Roman" w:hAnsi="Times New Roman" w:cs="Times New Roman"/>
          <w:sz w:val="24"/>
          <w:szCs w:val="24"/>
        </w:rPr>
        <w:t>хүргүүлдэг бол</w:t>
      </w:r>
      <w:r w:rsidRPr="00CF033A">
        <w:rPr>
          <w:rFonts w:ascii="Times New Roman" w:eastAsia="Times New Roman" w:hAnsi="Times New Roman" w:cs="Times New Roman"/>
          <w:sz w:val="24"/>
          <w:szCs w:val="24"/>
          <w:lang w:val="mn-MN"/>
        </w:rPr>
        <w:t>жээ</w:t>
      </w:r>
      <w:r w:rsidRPr="00CF033A">
        <w:rPr>
          <w:rFonts w:ascii="Times New Roman" w:eastAsia="Times New Roman" w:hAnsi="Times New Roman" w:cs="Times New Roman"/>
          <w:sz w:val="24"/>
          <w:szCs w:val="24"/>
        </w:rPr>
        <w:t xml:space="preserve">.  </w:t>
      </w:r>
    </w:p>
    <w:p w14:paraId="28E90343" w14:textId="11555947" w:rsidR="000420F5" w:rsidRPr="00FD7605" w:rsidRDefault="000420F5" w:rsidP="004A36C2">
      <w:pPr>
        <w:pStyle w:val="ListParagraph"/>
        <w:numPr>
          <w:ilvl w:val="2"/>
          <w:numId w:val="47"/>
        </w:numPr>
        <w:tabs>
          <w:tab w:val="left" w:pos="284"/>
          <w:tab w:val="left" w:pos="360"/>
          <w:tab w:val="left" w:pos="540"/>
          <w:tab w:val="left" w:pos="1620"/>
        </w:tabs>
        <w:spacing w:before="240" w:after="120" w:line="360" w:lineRule="auto"/>
        <w:ind w:hanging="2160"/>
        <w:jc w:val="both"/>
        <w:rPr>
          <w:rFonts w:ascii="Times New Roman" w:eastAsia="Times New Roman" w:hAnsi="Times New Roman" w:cs="Times New Roman"/>
          <w:bCs/>
          <w:sz w:val="20"/>
          <w:szCs w:val="20"/>
          <w:u w:val="single"/>
        </w:rPr>
      </w:pPr>
      <w:r w:rsidRPr="00FD7605">
        <w:rPr>
          <w:rFonts w:ascii="Times New Roman" w:eastAsia="Times New Roman" w:hAnsi="Times New Roman" w:cs="Times New Roman"/>
          <w:bCs/>
          <w:sz w:val="20"/>
          <w:szCs w:val="20"/>
          <w:u w:val="single"/>
        </w:rPr>
        <w:t>АРХИВ, АЛБАН ХЭРЭГ ХӨТЛӨЛТ</w:t>
      </w:r>
    </w:p>
    <w:p w14:paraId="0E2EF470" w14:textId="77777777" w:rsidR="000420F5" w:rsidRPr="0071458F" w:rsidRDefault="000420F5" w:rsidP="004A36C2">
      <w:pPr>
        <w:pStyle w:val="ListParagraph"/>
        <w:tabs>
          <w:tab w:val="left" w:pos="360"/>
          <w:tab w:val="left" w:pos="426"/>
          <w:tab w:val="left" w:pos="709"/>
          <w:tab w:val="left" w:pos="990"/>
        </w:tabs>
        <w:spacing w:line="360" w:lineRule="auto"/>
        <w:ind w:left="0" w:firstLine="567"/>
        <w:jc w:val="both"/>
        <w:rPr>
          <w:rFonts w:ascii="Times New Roman" w:eastAsia="Times New Roman" w:hAnsi="Times New Roman" w:cs="Times New Roman"/>
          <w:sz w:val="24"/>
          <w:szCs w:val="24"/>
        </w:rPr>
      </w:pPr>
      <w:r w:rsidRPr="0071458F">
        <w:rPr>
          <w:rFonts w:ascii="Times New Roman" w:eastAsia="Times New Roman" w:hAnsi="Times New Roman" w:cs="Times New Roman"/>
          <w:sz w:val="24"/>
          <w:szCs w:val="24"/>
          <w:lang w:val="mn-MN"/>
        </w:rPr>
        <w:t>СЗХ-ны албан хэрэг хөтлөлт</w:t>
      </w:r>
      <w:r>
        <w:rPr>
          <w:rFonts w:ascii="Times New Roman" w:eastAsia="Times New Roman" w:hAnsi="Times New Roman" w:cs="Times New Roman"/>
          <w:sz w:val="24"/>
          <w:szCs w:val="24"/>
        </w:rPr>
        <w:t xml:space="preserve">, </w:t>
      </w:r>
      <w:r w:rsidRPr="0071458F">
        <w:rPr>
          <w:rFonts w:ascii="Times New Roman" w:eastAsia="Times New Roman" w:hAnsi="Times New Roman" w:cs="Times New Roman"/>
          <w:sz w:val="24"/>
          <w:szCs w:val="24"/>
          <w:lang w:val="mn-MN"/>
        </w:rPr>
        <w:t>архивын ажлыг</w:t>
      </w:r>
      <w:r>
        <w:rPr>
          <w:rFonts w:ascii="Times New Roman" w:eastAsia="Times New Roman" w:hAnsi="Times New Roman" w:cs="Times New Roman"/>
          <w:sz w:val="24"/>
          <w:szCs w:val="24"/>
          <w:lang w:val="mn-MN"/>
        </w:rPr>
        <w:t xml:space="preserve"> Архив</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 албан хэрэг хөтлөлтийн тухай хууль</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 </w:t>
      </w:r>
      <w:r w:rsidRPr="0071458F">
        <w:rPr>
          <w:rFonts w:ascii="Times New Roman" w:eastAsia="Times New Roman" w:hAnsi="Times New Roman" w:cs="Times New Roman"/>
          <w:sz w:val="24"/>
          <w:szCs w:val="24"/>
          <w:lang w:val="mn-MN"/>
        </w:rPr>
        <w:t>“Албан хэрэг хөтлөлтийн нийтлэг журам”,</w:t>
      </w:r>
      <w:r>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Байгууллагын архивын үйл ажиллагааны нийтлэг журам</w:t>
      </w:r>
      <w:r>
        <w:rPr>
          <w:rFonts w:ascii="Times New Roman" w:eastAsia="Times New Roman" w:hAnsi="Times New Roman" w:cs="Times New Roman"/>
          <w:sz w:val="24"/>
          <w:szCs w:val="24"/>
        </w:rPr>
        <w:t>”</w:t>
      </w:r>
      <w:r w:rsidRPr="0071458F">
        <w:rPr>
          <w:rFonts w:ascii="Times New Roman" w:eastAsia="Times New Roman" w:hAnsi="Times New Roman" w:cs="Times New Roman"/>
          <w:sz w:val="24"/>
          <w:szCs w:val="24"/>
          <w:lang w:val="mn-MN"/>
        </w:rPr>
        <w:t xml:space="preserve">-ын дагуу хөтлөн явуулж байна. </w:t>
      </w:r>
    </w:p>
    <w:p w14:paraId="3A643106" w14:textId="783D045A" w:rsidR="000420F5" w:rsidRPr="001B1005" w:rsidRDefault="000420F5" w:rsidP="004A36C2">
      <w:pPr>
        <w:tabs>
          <w:tab w:val="left" w:pos="284"/>
          <w:tab w:val="left" w:pos="360"/>
          <w:tab w:val="left" w:pos="1620"/>
        </w:tabs>
        <w:spacing w:line="360" w:lineRule="auto"/>
        <w:ind w:firstLine="720"/>
        <w:jc w:val="both"/>
        <w:rPr>
          <w:rFonts w:ascii="Times New Roman" w:eastAsia="Times New Roman" w:hAnsi="Times New Roman" w:cs="Times New Roman"/>
          <w:sz w:val="24"/>
          <w:szCs w:val="24"/>
          <w:lang w:val="mn-MN"/>
        </w:rPr>
      </w:pPr>
      <w:r w:rsidRPr="001B1005">
        <w:rPr>
          <w:rFonts w:ascii="Times New Roman" w:eastAsia="Times New Roman" w:hAnsi="Times New Roman" w:cs="Times New Roman"/>
          <w:sz w:val="24"/>
          <w:szCs w:val="24"/>
          <w:lang w:val="mn-MN"/>
        </w:rPr>
        <w:t>Тайлант хугацаанд нийт 1</w:t>
      </w:r>
      <w:r w:rsidRPr="001B1005">
        <w:rPr>
          <w:rFonts w:ascii="Times New Roman" w:eastAsia="Times New Roman" w:hAnsi="Times New Roman" w:cs="Times New Roman"/>
          <w:sz w:val="24"/>
          <w:szCs w:val="24"/>
        </w:rPr>
        <w:t>8</w:t>
      </w:r>
      <w:r w:rsidRPr="001B1005">
        <w:rPr>
          <w:rFonts w:ascii="Times New Roman" w:eastAsia="Times New Roman" w:hAnsi="Times New Roman" w:cs="Times New Roman"/>
          <w:sz w:val="24"/>
          <w:szCs w:val="24"/>
          <w:lang w:val="mn-MN"/>
        </w:rPr>
        <w:t xml:space="preserve">940 /хуудсаар </w:t>
      </w:r>
      <w:r w:rsidRPr="001B1005">
        <w:rPr>
          <w:rFonts w:ascii="Times New Roman" w:eastAsia="Times New Roman" w:hAnsi="Times New Roman" w:cs="Times New Roman"/>
          <w:sz w:val="24"/>
          <w:szCs w:val="24"/>
        </w:rPr>
        <w:t>349675</w:t>
      </w:r>
      <w:r w:rsidRPr="001B1005">
        <w:rPr>
          <w:rFonts w:ascii="Times New Roman" w:eastAsia="Times New Roman" w:hAnsi="Times New Roman" w:cs="Times New Roman"/>
          <w:sz w:val="24"/>
          <w:szCs w:val="24"/>
          <w:lang w:val="mn-MN"/>
        </w:rPr>
        <w:t>/ албан бичгийн эргэлттэй</w:t>
      </w:r>
      <w:r w:rsidRPr="001B1005">
        <w:rPr>
          <w:rFonts w:ascii="Times New Roman" w:eastAsia="Times New Roman" w:hAnsi="Times New Roman" w:cs="Times New Roman"/>
          <w:sz w:val="24"/>
          <w:szCs w:val="24"/>
        </w:rPr>
        <w:t xml:space="preserve">, </w:t>
      </w:r>
      <w:r w:rsidRPr="001B1005">
        <w:rPr>
          <w:rFonts w:ascii="Times New Roman" w:eastAsia="Times New Roman" w:hAnsi="Times New Roman" w:cs="Times New Roman"/>
          <w:sz w:val="24"/>
          <w:szCs w:val="24"/>
          <w:lang w:val="mn-MN"/>
        </w:rPr>
        <w:t>үүнээс ирсэн албан бичиг 13</w:t>
      </w:r>
      <w:r w:rsidRPr="001B1005">
        <w:rPr>
          <w:rFonts w:ascii="Times New Roman" w:eastAsia="Times New Roman" w:hAnsi="Times New Roman" w:cs="Times New Roman"/>
          <w:sz w:val="24"/>
          <w:szCs w:val="24"/>
        </w:rPr>
        <w:t>230</w:t>
      </w:r>
      <w:r w:rsidRPr="001B1005">
        <w:rPr>
          <w:rFonts w:ascii="Times New Roman" w:eastAsia="Times New Roman" w:hAnsi="Times New Roman" w:cs="Times New Roman"/>
          <w:sz w:val="24"/>
          <w:szCs w:val="24"/>
          <w:lang w:val="mn-MN"/>
        </w:rPr>
        <w:t>, гадагш явуулсан албан бичиг 4</w:t>
      </w:r>
      <w:r w:rsidRPr="001B1005">
        <w:rPr>
          <w:rFonts w:ascii="Times New Roman" w:eastAsia="Times New Roman" w:hAnsi="Times New Roman" w:cs="Times New Roman"/>
          <w:sz w:val="24"/>
          <w:szCs w:val="24"/>
        </w:rPr>
        <w:t>931</w:t>
      </w:r>
      <w:r w:rsidRPr="001B1005">
        <w:rPr>
          <w:rFonts w:ascii="Times New Roman" w:eastAsia="Times New Roman" w:hAnsi="Times New Roman" w:cs="Times New Roman"/>
          <w:sz w:val="24"/>
          <w:szCs w:val="24"/>
          <w:lang w:val="mn-MN"/>
        </w:rPr>
        <w:t xml:space="preserve">, зохицуулалтын салбарын үйл ажиллагаатай холбоотой иргэд, хуулийн этгээдийн 779 өргөдөл, </w:t>
      </w:r>
      <w:r w:rsidRPr="001B1005">
        <w:rPr>
          <w:rFonts w:ascii="Times New Roman" w:eastAsia="Times New Roman" w:hAnsi="Times New Roman" w:cs="Times New Roman"/>
          <w:sz w:val="24"/>
          <w:szCs w:val="24"/>
        </w:rPr>
        <w:t>гомдолд хяналтын картаар хяналт тавин ажилла</w:t>
      </w:r>
      <w:r w:rsidRPr="001B1005">
        <w:rPr>
          <w:rFonts w:ascii="Times New Roman" w:eastAsia="Times New Roman" w:hAnsi="Times New Roman" w:cs="Times New Roman"/>
          <w:sz w:val="24"/>
          <w:szCs w:val="24"/>
          <w:lang w:val="mn-MN"/>
        </w:rPr>
        <w:t>жээ</w:t>
      </w:r>
      <w:r w:rsidRPr="001B1005">
        <w:rPr>
          <w:rFonts w:ascii="Times New Roman" w:eastAsia="Times New Roman" w:hAnsi="Times New Roman" w:cs="Times New Roman"/>
          <w:sz w:val="24"/>
          <w:szCs w:val="24"/>
        </w:rPr>
        <w:t xml:space="preserve">.  </w:t>
      </w:r>
    </w:p>
    <w:p w14:paraId="30B97FD5" w14:textId="77777777" w:rsidR="000420F5" w:rsidRPr="001B1005" w:rsidRDefault="000420F5" w:rsidP="004A36C2">
      <w:pPr>
        <w:tabs>
          <w:tab w:val="left" w:pos="284"/>
          <w:tab w:val="left" w:pos="360"/>
          <w:tab w:val="left" w:pos="1620"/>
        </w:tabs>
        <w:spacing w:line="360" w:lineRule="auto"/>
        <w:ind w:firstLine="720"/>
        <w:jc w:val="both"/>
        <w:rPr>
          <w:rFonts w:ascii="Times New Roman" w:hAnsi="Times New Roman" w:cs="Times New Roman"/>
          <w:sz w:val="24"/>
          <w:szCs w:val="24"/>
          <w:lang w:val="mn-MN"/>
        </w:rPr>
      </w:pPr>
      <w:r w:rsidRPr="00CB1E31">
        <w:rPr>
          <w:rFonts w:ascii="Times New Roman" w:hAnsi="Times New Roman" w:cs="Times New Roman"/>
          <w:sz w:val="24"/>
          <w:szCs w:val="24"/>
          <w:lang w:val="mn-MN"/>
        </w:rPr>
        <w:t>Улсын Их Хурлын гишүүдээс ирүүлсэн санал, хүсэлтийн шийдвэрлэлтийн мэдээг</w:t>
      </w:r>
      <w:r w:rsidRPr="001B1005">
        <w:rPr>
          <w:rFonts w:ascii="Times New Roman" w:hAnsi="Times New Roman" w:cs="Times New Roman"/>
          <w:sz w:val="24"/>
          <w:szCs w:val="24"/>
          <w:lang w:val="mn-MN"/>
        </w:rPr>
        <w:t xml:space="preserve"> улирал бүрээр </w:t>
      </w:r>
      <w:r w:rsidRPr="00CB1E31">
        <w:rPr>
          <w:rFonts w:ascii="Times New Roman" w:hAnsi="Times New Roman" w:cs="Times New Roman"/>
          <w:sz w:val="24"/>
          <w:szCs w:val="24"/>
          <w:lang w:val="mn-MN"/>
        </w:rPr>
        <w:t>нэгтгэн УИХ-ын Тамгын Газарт албан бичгээр хүргүүл</w:t>
      </w:r>
      <w:r w:rsidRPr="001B1005">
        <w:rPr>
          <w:rFonts w:ascii="Times New Roman" w:hAnsi="Times New Roman" w:cs="Times New Roman"/>
          <w:sz w:val="24"/>
          <w:szCs w:val="24"/>
          <w:lang w:val="mn-MN"/>
        </w:rPr>
        <w:t>сэн байна</w:t>
      </w:r>
      <w:r w:rsidRPr="00CB1E31">
        <w:rPr>
          <w:rFonts w:ascii="Times New Roman" w:hAnsi="Times New Roman" w:cs="Times New Roman"/>
          <w:sz w:val="24"/>
          <w:szCs w:val="24"/>
          <w:lang w:val="mn-MN"/>
        </w:rPr>
        <w:t>.</w:t>
      </w:r>
      <w:r w:rsidRPr="001B1005">
        <w:rPr>
          <w:rFonts w:ascii="Times New Roman" w:hAnsi="Times New Roman" w:cs="Times New Roman"/>
          <w:sz w:val="24"/>
          <w:szCs w:val="24"/>
          <w:lang w:val="mn-MN"/>
        </w:rPr>
        <w:t xml:space="preserve"> </w:t>
      </w:r>
    </w:p>
    <w:p w14:paraId="5769E140" w14:textId="27F6D941" w:rsidR="000420F5" w:rsidRPr="00CB1E31" w:rsidRDefault="000420F5" w:rsidP="004A36C2">
      <w:pPr>
        <w:tabs>
          <w:tab w:val="left" w:pos="284"/>
          <w:tab w:val="left" w:pos="360"/>
          <w:tab w:val="left" w:pos="1620"/>
        </w:tabs>
        <w:spacing w:line="360" w:lineRule="auto"/>
        <w:ind w:firstLine="720"/>
        <w:jc w:val="both"/>
        <w:rPr>
          <w:rFonts w:ascii="Times New Roman" w:eastAsia="Times New Roman" w:hAnsi="Times New Roman" w:cs="Times New Roman"/>
          <w:sz w:val="24"/>
          <w:szCs w:val="24"/>
          <w:lang w:val="mn-MN"/>
        </w:rPr>
      </w:pPr>
      <w:r w:rsidRPr="001B1005">
        <w:rPr>
          <w:rFonts w:ascii="Times New Roman" w:eastAsia="Times New Roman" w:hAnsi="Times New Roman" w:cs="Times New Roman"/>
          <w:sz w:val="24"/>
          <w:szCs w:val="24"/>
          <w:lang w:val="mn-MN"/>
        </w:rPr>
        <w:t>Т</w:t>
      </w:r>
      <w:r w:rsidR="00984ED0">
        <w:rPr>
          <w:rFonts w:ascii="Times New Roman" w:eastAsia="Times New Roman" w:hAnsi="Times New Roman" w:cs="Times New Roman"/>
          <w:sz w:val="24"/>
          <w:szCs w:val="24"/>
          <w:lang w:val="mn-MN"/>
        </w:rPr>
        <w:t xml:space="preserve">айлант </w:t>
      </w:r>
      <w:r w:rsidRPr="001B1005">
        <w:rPr>
          <w:rFonts w:ascii="Times New Roman" w:eastAsia="Times New Roman" w:hAnsi="Times New Roman" w:cs="Times New Roman"/>
          <w:sz w:val="24"/>
          <w:szCs w:val="24"/>
          <w:lang w:val="mn-MN"/>
        </w:rPr>
        <w:t xml:space="preserve">хугацаанд </w:t>
      </w:r>
      <w:r w:rsidRPr="00CB1E31">
        <w:rPr>
          <w:rFonts w:ascii="Times New Roman" w:eastAsia="Times New Roman" w:hAnsi="Times New Roman" w:cs="Times New Roman"/>
          <w:sz w:val="24"/>
          <w:szCs w:val="24"/>
          <w:lang w:val="mn-MN"/>
        </w:rPr>
        <w:t>202</w:t>
      </w:r>
      <w:r w:rsidRPr="001B1005">
        <w:rPr>
          <w:rFonts w:ascii="Times New Roman" w:eastAsia="Times New Roman" w:hAnsi="Times New Roman" w:cs="Times New Roman"/>
          <w:sz w:val="24"/>
          <w:szCs w:val="24"/>
          <w:lang w:val="mn-MN"/>
        </w:rPr>
        <w:t xml:space="preserve">2 </w:t>
      </w:r>
      <w:r w:rsidRPr="00CB1E31">
        <w:rPr>
          <w:rFonts w:ascii="Times New Roman" w:eastAsia="Times New Roman" w:hAnsi="Times New Roman" w:cs="Times New Roman"/>
          <w:sz w:val="24"/>
          <w:szCs w:val="24"/>
          <w:lang w:val="mn-MN"/>
        </w:rPr>
        <w:t xml:space="preserve">онд хөтлөгдөж дууссан архивын баримтыг зохион байгуулалтын нэгж ажилтнуудаас хуваарийн дагуу хүлээн авч, хадгаламжийн санд </w:t>
      </w:r>
      <w:r w:rsidRPr="001B1005">
        <w:rPr>
          <w:rFonts w:ascii="Times New Roman" w:eastAsia="Times New Roman" w:hAnsi="Times New Roman" w:cs="Times New Roman"/>
          <w:sz w:val="24"/>
          <w:szCs w:val="24"/>
          <w:lang w:val="mn-MN"/>
        </w:rPr>
        <w:t>1440</w:t>
      </w:r>
      <w:r w:rsidRPr="00CB1E31">
        <w:rPr>
          <w:rFonts w:ascii="Times New Roman" w:eastAsia="Times New Roman" w:hAnsi="Times New Roman" w:cs="Times New Roman"/>
          <w:sz w:val="24"/>
          <w:szCs w:val="24"/>
          <w:lang w:val="mn-MN"/>
        </w:rPr>
        <w:t xml:space="preserve"> хадгаламжийн нэгжийг байршуул</w:t>
      </w:r>
      <w:r w:rsidRPr="001B1005">
        <w:rPr>
          <w:rFonts w:ascii="Times New Roman" w:eastAsia="Times New Roman" w:hAnsi="Times New Roman" w:cs="Times New Roman"/>
          <w:sz w:val="24"/>
          <w:szCs w:val="24"/>
          <w:lang w:val="mn-MN"/>
        </w:rPr>
        <w:t>жээ</w:t>
      </w:r>
      <w:r w:rsidRPr="00CB1E31">
        <w:rPr>
          <w:rFonts w:ascii="Times New Roman" w:eastAsia="Times New Roman" w:hAnsi="Times New Roman" w:cs="Times New Roman"/>
          <w:sz w:val="24"/>
          <w:szCs w:val="24"/>
          <w:lang w:val="mn-MN"/>
        </w:rPr>
        <w:t xml:space="preserve">.  </w:t>
      </w:r>
    </w:p>
    <w:p w14:paraId="13F32A0C" w14:textId="77777777" w:rsidR="000420F5" w:rsidRPr="001B1005" w:rsidRDefault="000420F5" w:rsidP="004A36C2">
      <w:pPr>
        <w:tabs>
          <w:tab w:val="left" w:pos="284"/>
          <w:tab w:val="left" w:pos="360"/>
          <w:tab w:val="left" w:pos="709"/>
          <w:tab w:val="left" w:pos="990"/>
        </w:tabs>
        <w:spacing w:before="120" w:line="360" w:lineRule="auto"/>
        <w:ind w:firstLine="72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А</w:t>
      </w:r>
      <w:r w:rsidRPr="00CB1E31">
        <w:rPr>
          <w:rFonts w:ascii="Times New Roman" w:hAnsi="Times New Roman" w:cs="Times New Roman"/>
          <w:sz w:val="24"/>
          <w:szCs w:val="24"/>
          <w:lang w:val="mn-MN"/>
        </w:rPr>
        <w:t>рхивын баримтаас</w:t>
      </w:r>
      <w:r w:rsidRPr="001B1005">
        <w:rPr>
          <w:rFonts w:ascii="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иргэд байгууллагад шаардлагатай лавлагаа, хуулбарыг олгож хүсэлтийг барагдуулан ажилл</w:t>
      </w:r>
      <w:r w:rsidRPr="001B1005">
        <w:rPr>
          <w:rFonts w:ascii="Times New Roman" w:eastAsia="Times New Roman" w:hAnsi="Times New Roman" w:cs="Times New Roman"/>
          <w:sz w:val="24"/>
          <w:szCs w:val="24"/>
          <w:lang w:val="mn-MN"/>
        </w:rPr>
        <w:t>а</w:t>
      </w:r>
      <w:r>
        <w:rPr>
          <w:rFonts w:ascii="Times New Roman" w:eastAsia="Times New Roman" w:hAnsi="Times New Roman" w:cs="Times New Roman"/>
          <w:sz w:val="24"/>
          <w:szCs w:val="24"/>
          <w:lang w:val="mn-MN"/>
        </w:rPr>
        <w:t>сан байна</w:t>
      </w:r>
      <w:r w:rsidRPr="00CB1E31">
        <w:rPr>
          <w:rFonts w:ascii="Times New Roman" w:eastAsia="Times New Roman" w:hAnsi="Times New Roman" w:cs="Times New Roman"/>
          <w:sz w:val="24"/>
          <w:szCs w:val="24"/>
          <w:lang w:val="mn-MN"/>
        </w:rPr>
        <w:t>.</w:t>
      </w:r>
    </w:p>
    <w:p w14:paraId="7E546A84" w14:textId="0C1AEADE" w:rsidR="003F34DE" w:rsidRPr="00CF033A" w:rsidRDefault="0030505E" w:rsidP="002B2D98">
      <w:pPr>
        <w:pStyle w:val="NormalWeb"/>
        <w:tabs>
          <w:tab w:val="left" w:pos="284"/>
        </w:tabs>
        <w:spacing w:before="240" w:beforeAutospacing="0" w:after="240" w:afterAutospacing="0" w:line="360" w:lineRule="auto"/>
        <w:ind w:left="540" w:hanging="540"/>
        <w:jc w:val="both"/>
        <w:rPr>
          <w:bCs/>
          <w:sz w:val="20"/>
          <w:szCs w:val="20"/>
        </w:rPr>
      </w:pPr>
      <w:r w:rsidRPr="00CF033A">
        <w:rPr>
          <w:bCs/>
          <w:sz w:val="20"/>
          <w:szCs w:val="20"/>
        </w:rPr>
        <w:lastRenderedPageBreak/>
        <w:t>1</w:t>
      </w:r>
      <w:r w:rsidRPr="00CB1E31">
        <w:rPr>
          <w:bCs/>
          <w:sz w:val="20"/>
          <w:szCs w:val="20"/>
        </w:rPr>
        <w:t>.</w:t>
      </w:r>
      <w:r w:rsidR="000420F5" w:rsidRPr="00CB1E31">
        <w:rPr>
          <w:bCs/>
          <w:sz w:val="20"/>
          <w:szCs w:val="20"/>
        </w:rPr>
        <w:t>4</w:t>
      </w:r>
      <w:r w:rsidR="00DA1E0A" w:rsidRPr="00CF033A">
        <w:rPr>
          <w:bCs/>
          <w:sz w:val="20"/>
          <w:szCs w:val="20"/>
        </w:rPr>
        <w:t>.</w:t>
      </w:r>
      <w:r w:rsidR="000420F5" w:rsidRPr="00CB1E31">
        <w:rPr>
          <w:bCs/>
          <w:sz w:val="20"/>
          <w:szCs w:val="20"/>
        </w:rPr>
        <w:t>6</w:t>
      </w:r>
      <w:r w:rsidR="00DA1E0A" w:rsidRPr="00CF033A">
        <w:rPr>
          <w:bCs/>
          <w:sz w:val="20"/>
          <w:szCs w:val="20"/>
        </w:rPr>
        <w:t xml:space="preserve">. </w:t>
      </w:r>
      <w:r w:rsidR="00DA1E0A" w:rsidRPr="00CF033A">
        <w:rPr>
          <w:bCs/>
          <w:sz w:val="20"/>
          <w:szCs w:val="20"/>
          <w:u w:val="single"/>
        </w:rPr>
        <w:t>ДОТООД АУДИТ</w:t>
      </w:r>
    </w:p>
    <w:p w14:paraId="76CA31B7" w14:textId="7F485FC5" w:rsidR="002A5689" w:rsidRPr="00CB1E31" w:rsidRDefault="000B62A6" w:rsidP="004A36C2">
      <w:pPr>
        <w:pStyle w:val="NormalWeb"/>
        <w:tabs>
          <w:tab w:val="left" w:pos="284"/>
        </w:tabs>
        <w:spacing w:before="0" w:beforeAutospacing="0" w:after="240" w:afterAutospacing="0" w:line="360" w:lineRule="auto"/>
        <w:ind w:firstLine="720"/>
        <w:jc w:val="both"/>
      </w:pPr>
      <w:r w:rsidRPr="000B4D55">
        <w:t xml:space="preserve">Санхүүгийн зохицуулах хорооны бүтэцэд дотоод аудитын нэгжийг </w:t>
      </w:r>
      <w:r w:rsidR="002B2D98" w:rsidRPr="000B4D55">
        <w:t xml:space="preserve">Төсвийн тухай хуулийн 69 дүгээр зүйлийн 69.1-д </w:t>
      </w:r>
      <w:r w:rsidR="008A40C6" w:rsidRPr="000B4D55">
        <w:t xml:space="preserve">“Төсвийн ерөнхийлөн захирагч бүр хууль тогтоомжийн хэрэгжилтэд хяналт тавих, төсвийн хөрөнгө, өр, төлбөр, орлого, зарлага, хөтөлбөр, арга хэмжээ, хөрөнгө оруулалтад санхүүгийн хяналт, шалгалт хийх, үнэлэлт, дүгнэлт, зөвлөмж гаргах, эрсдэлийн удирдлагаар хангахад чиглэсэн дотоод аудитын албыг байгуулж, дотоод аудитор ажиллуулна” гэж заасны </w:t>
      </w:r>
      <w:r w:rsidR="002B2D98" w:rsidRPr="000B4D55">
        <w:t>дагуу Төсвийн ерөнхийлөн захирагчийн удирдлагад хамааруулан батал</w:t>
      </w:r>
      <w:r w:rsidR="002A5689" w:rsidRPr="000B4D55">
        <w:t>сан</w:t>
      </w:r>
      <w:r w:rsidR="002A5689" w:rsidRPr="00CB1E31">
        <w:t xml:space="preserve">. </w:t>
      </w:r>
    </w:p>
    <w:p w14:paraId="260EF72E" w14:textId="19208C10" w:rsidR="000B62A6" w:rsidRPr="00CB1E31" w:rsidRDefault="00C6539A" w:rsidP="004A36C2">
      <w:pPr>
        <w:pStyle w:val="NormalWeb"/>
        <w:tabs>
          <w:tab w:val="left" w:pos="284"/>
        </w:tabs>
        <w:spacing w:before="0" w:beforeAutospacing="0" w:after="240" w:afterAutospacing="0" w:line="360" w:lineRule="auto"/>
        <w:ind w:firstLine="720"/>
        <w:jc w:val="both"/>
      </w:pPr>
      <w:r>
        <w:t>Монгол Улсын х</w:t>
      </w:r>
      <w:r w:rsidR="008A40C6" w:rsidRPr="000B4D55">
        <w:t>ууль тогтоомжоор дотоод аудитын үйл ажиллагааг санхүүгийн үйл ажиллагаа</w:t>
      </w:r>
      <w:r w:rsidR="00B70EFB" w:rsidRPr="000B4D55">
        <w:t xml:space="preserve">нд </w:t>
      </w:r>
      <w:r>
        <w:t xml:space="preserve">чиглүүлэн </w:t>
      </w:r>
      <w:r w:rsidR="008A40C6" w:rsidRPr="000B4D55">
        <w:t xml:space="preserve">зохицуулсан байдаг ч </w:t>
      </w:r>
      <w:r w:rsidR="00B70EFB" w:rsidRPr="000B4D55">
        <w:t>тус нэгж нь</w:t>
      </w:r>
      <w:r w:rsidR="000B62A6" w:rsidRPr="000B4D55">
        <w:t xml:space="preserve"> чиг үүрэг, ажлын цар хүрээг</w:t>
      </w:r>
      <w:r w:rsidR="0079738B" w:rsidRPr="00CB1E31">
        <w:t xml:space="preserve"> </w:t>
      </w:r>
      <w:r w:rsidR="00FC64F3" w:rsidRPr="000B4D55">
        <w:t>санхүүгийн хяналт шалгалт</w:t>
      </w:r>
      <w:r w:rsidR="000B62A6" w:rsidRPr="000B4D55">
        <w:t>аар хязгаарлахгүйгээр Олон улсын стандартад нийцүүлэн хэрэгжүүлж байна</w:t>
      </w:r>
      <w:r w:rsidR="000B62A6" w:rsidRPr="00CB1E31">
        <w:t>.</w:t>
      </w:r>
    </w:p>
    <w:p w14:paraId="05A8B894" w14:textId="6EC9C636" w:rsidR="00EE577F" w:rsidRPr="00CB1E31" w:rsidRDefault="000B62A6" w:rsidP="004A36C2">
      <w:pPr>
        <w:pStyle w:val="NormalWeb"/>
        <w:tabs>
          <w:tab w:val="left" w:pos="284"/>
        </w:tabs>
        <w:spacing w:before="0" w:beforeAutospacing="0" w:after="240" w:afterAutospacing="0" w:line="360" w:lineRule="auto"/>
        <w:ind w:firstLine="720"/>
        <w:jc w:val="both"/>
      </w:pPr>
      <w:r w:rsidRPr="000B4D55">
        <w:t>Олон улсын мэргэжлийн практикийн хүрээнд дотоод аудиты</w:t>
      </w:r>
      <w:r w:rsidR="000D452F" w:rsidRPr="000B4D55">
        <w:t>н үндсэн зорилго</w:t>
      </w:r>
      <w:r w:rsidR="000D452F" w:rsidRPr="00CB1E31">
        <w:t>,</w:t>
      </w:r>
      <w:r w:rsidR="000D452F" w:rsidRPr="000B4D55">
        <w:t xml:space="preserve"> хамрах хүрээг </w:t>
      </w:r>
      <w:r w:rsidR="00C6539A" w:rsidRPr="00CB1E31">
        <w:t>“</w:t>
      </w:r>
      <w:r w:rsidRPr="000B4D55">
        <w:t>байгууллагын үнэ цэнийг нэмэгдүүлэх, үйл ажиллагааг сайжруулахад чиглэсэн хараат бус, бие даасан, бодитойгоор баталгаажуулах, зөвлөх үйлчилгээ</w:t>
      </w:r>
      <w:r w:rsidR="00C6539A" w:rsidRPr="00CB1E31">
        <w:t xml:space="preserve">” </w:t>
      </w:r>
      <w:r w:rsidRPr="000B4D55">
        <w:t>гэж тодорхойлс</w:t>
      </w:r>
      <w:r w:rsidR="00EE577F" w:rsidRPr="000B4D55">
        <w:t>он байдаг</w:t>
      </w:r>
      <w:r w:rsidR="00EE577F" w:rsidRPr="00CB1E31">
        <w:t>.</w:t>
      </w:r>
    </w:p>
    <w:p w14:paraId="16F1378D" w14:textId="4C59E344" w:rsidR="005912CC" w:rsidRPr="000B4D55" w:rsidRDefault="005912CC" w:rsidP="004A36C2">
      <w:pPr>
        <w:pStyle w:val="NormalWeb"/>
        <w:tabs>
          <w:tab w:val="left" w:pos="284"/>
        </w:tabs>
        <w:spacing w:before="0" w:beforeAutospacing="0" w:after="240" w:afterAutospacing="0" w:line="360" w:lineRule="auto"/>
        <w:ind w:firstLine="720"/>
        <w:jc w:val="both"/>
      </w:pPr>
      <w:r w:rsidRPr="000B4D55">
        <w:t>Д</w:t>
      </w:r>
      <w:r w:rsidR="000B62A6" w:rsidRPr="000B4D55">
        <w:t>отоод аудитын зорилго, тодорхойлолт, үндсэн зарчим, стандартад</w:t>
      </w:r>
      <w:r w:rsidRPr="000B4D55">
        <w:t xml:space="preserve"> </w:t>
      </w:r>
      <w:r w:rsidR="000B62A6" w:rsidRPr="000B4D55">
        <w:t>нийцүүлэн</w:t>
      </w:r>
      <w:r w:rsidRPr="000B4D55">
        <w:t xml:space="preserve">  Санхүүгийн зохицуулах хорооны Стратеги төлөвлөгөө</w:t>
      </w:r>
      <w:r w:rsidRPr="00CB1E31">
        <w:t xml:space="preserve"> </w:t>
      </w:r>
      <w:r w:rsidRPr="000B4D55">
        <w:t>болон Байгууллагын</w:t>
      </w:r>
      <w:r w:rsidRPr="00CB1E31">
        <w:t xml:space="preserve"> </w:t>
      </w:r>
      <w:r w:rsidRPr="000B4D55">
        <w:t>гүйцэтгэлийн төлөвлөгөө</w:t>
      </w:r>
      <w:r w:rsidR="003D036C" w:rsidRPr="000B4D55">
        <w:t>нд тусгагдсан зорилго</w:t>
      </w:r>
      <w:r w:rsidR="003D036C" w:rsidRPr="00CB1E31">
        <w:t>,</w:t>
      </w:r>
      <w:r w:rsidR="003D036C" w:rsidRPr="000B4D55">
        <w:t xml:space="preserve"> зорилт</w:t>
      </w:r>
      <w:r w:rsidR="003D036C" w:rsidRPr="00CB1E31">
        <w:t>,</w:t>
      </w:r>
      <w:r w:rsidR="003D036C" w:rsidRPr="000B4D55">
        <w:t xml:space="preserve"> арга хэмжээний хэрэгжилтийн үр дүнг тооцож</w:t>
      </w:r>
      <w:r w:rsidR="003D036C" w:rsidRPr="00CB1E31">
        <w:t>,</w:t>
      </w:r>
      <w:r w:rsidR="00FE5E13" w:rsidRPr="000B4D55">
        <w:t xml:space="preserve"> </w:t>
      </w:r>
      <w:r w:rsidR="003D036C" w:rsidRPr="000B4D55">
        <w:t xml:space="preserve">бусад бодлогын баримт бичгүүдэд </w:t>
      </w:r>
      <w:r w:rsidRPr="000B4D55">
        <w:t>Хяналт-шинжилгээ, үнэлгээ</w:t>
      </w:r>
      <w:r w:rsidR="00C6539A">
        <w:t>г</w:t>
      </w:r>
      <w:r w:rsidRPr="000B4D55">
        <w:t xml:space="preserve"> хий</w:t>
      </w:r>
      <w:r w:rsidR="00C6539A">
        <w:t>дэг</w:t>
      </w:r>
      <w:r w:rsidRPr="000B4D55">
        <w:t xml:space="preserve">.           </w:t>
      </w:r>
    </w:p>
    <w:p w14:paraId="2647E2BE" w14:textId="596C6A6B" w:rsidR="003815BE" w:rsidRPr="00E81C8B" w:rsidRDefault="003815BE" w:rsidP="004A36C2">
      <w:pPr>
        <w:pStyle w:val="NormalWeb"/>
        <w:tabs>
          <w:tab w:val="left" w:pos="284"/>
        </w:tabs>
        <w:spacing w:before="0" w:beforeAutospacing="0" w:after="240" w:afterAutospacing="0" w:line="360" w:lineRule="auto"/>
        <w:ind w:firstLine="720"/>
        <w:jc w:val="both"/>
      </w:pPr>
      <w:r w:rsidRPr="007E340B">
        <w:t xml:space="preserve">Санхүүгийн зохицуулах хорооны даргын баталсан удирдамжийн дагуу нэгжүүдийн чиг үүрэг болон гүйцэтгэлийн төлөвлөгөөний хэрэгжилт, эрсдлийн удирдлага, </w:t>
      </w:r>
      <w:r w:rsidR="00E81C8B" w:rsidRPr="00002577">
        <w:rPr>
          <w:rFonts w:eastAsia="Calibri"/>
        </w:rPr>
        <w:t>дотоод хяналтын тогтолцооны үр нөлөөтэй байдал,</w:t>
      </w:r>
      <w:r w:rsidR="00E81C8B">
        <w:rPr>
          <w:rFonts w:eastAsia="Calibri"/>
        </w:rPr>
        <w:t xml:space="preserve"> </w:t>
      </w:r>
      <w:r w:rsidR="00E81C8B" w:rsidRPr="00002577">
        <w:rPr>
          <w:rFonts w:eastAsia="Calibri"/>
        </w:rPr>
        <w:t>үйл ажиллагаа нь холбогдох хууль тогтоомжид нийцэж буй эсэхэд</w:t>
      </w:r>
      <w:r w:rsidR="00E81C8B">
        <w:t xml:space="preserve"> </w:t>
      </w:r>
      <w:r w:rsidRPr="007E340B">
        <w:t>санхүүгийн</w:t>
      </w:r>
      <w:r w:rsidRPr="00CB1E31">
        <w:t xml:space="preserve">, </w:t>
      </w:r>
      <w:r w:rsidRPr="007E340B">
        <w:t>гүйцэтгэлийн</w:t>
      </w:r>
      <w:r w:rsidRPr="00CB1E31">
        <w:t>,</w:t>
      </w:r>
      <w:r w:rsidRPr="007E340B">
        <w:t xml:space="preserve"> нийцлийн аудитыг хийж дүгнэлт, зөвлөмж</w:t>
      </w:r>
      <w:r w:rsidR="009D5805" w:rsidRPr="007E340B">
        <w:t xml:space="preserve"> </w:t>
      </w:r>
      <w:r w:rsidRPr="007E340B">
        <w:t>өгч байна</w:t>
      </w:r>
      <w:r w:rsidRPr="00CB1E31">
        <w:t>.</w:t>
      </w:r>
    </w:p>
    <w:p w14:paraId="0418E211" w14:textId="640FF9D2" w:rsidR="00FA1BAF" w:rsidRPr="00CB1E31" w:rsidRDefault="00FA1BAF" w:rsidP="004A36C2">
      <w:pPr>
        <w:pStyle w:val="NormalWeb"/>
        <w:tabs>
          <w:tab w:val="left" w:pos="284"/>
        </w:tabs>
        <w:spacing w:before="0" w:beforeAutospacing="0" w:after="240" w:afterAutospacing="0" w:line="360" w:lineRule="auto"/>
        <w:ind w:firstLine="567"/>
        <w:jc w:val="both"/>
      </w:pPr>
      <w:r w:rsidRPr="00CB1E31">
        <w:t xml:space="preserve">Дотоод аудитын ажлын хүрээнд аудитын тайлангаар </w:t>
      </w:r>
      <w:r w:rsidRPr="00E81C8B">
        <w:t>202</w:t>
      </w:r>
      <w:r w:rsidR="00E81C8B" w:rsidRPr="00E81C8B">
        <w:t>3</w:t>
      </w:r>
      <w:r w:rsidRPr="00E81C8B">
        <w:t xml:space="preserve"> </w:t>
      </w:r>
      <w:r w:rsidR="00E81C8B" w:rsidRPr="00E81C8B">
        <w:t>о</w:t>
      </w:r>
      <w:r w:rsidRPr="00E81C8B">
        <w:t xml:space="preserve">нд </w:t>
      </w:r>
      <w:r w:rsidR="00E81C8B" w:rsidRPr="00E81C8B">
        <w:t>2</w:t>
      </w:r>
      <w:r w:rsidRPr="00CB1E31">
        <w:t>5 зөрчилд хамаарах 4</w:t>
      </w:r>
      <w:r w:rsidR="00E81C8B" w:rsidRPr="00E81C8B">
        <w:t>7</w:t>
      </w:r>
      <w:r w:rsidRPr="00CB1E31">
        <w:t xml:space="preserve"> зөвлөмжийг хүргүүлснээс</w:t>
      </w:r>
      <w:r w:rsidR="00E81C8B" w:rsidRPr="00E81C8B">
        <w:t xml:space="preserve"> 6</w:t>
      </w:r>
      <w:r w:rsidR="00FE5E13" w:rsidRPr="00CB1E31">
        <w:t>.</w:t>
      </w:r>
      <w:r w:rsidR="00E81C8B" w:rsidRPr="00E81C8B">
        <w:t>3</w:t>
      </w:r>
      <w:r w:rsidR="00FE5E13" w:rsidRPr="00CB1E31">
        <w:t xml:space="preserve"> </w:t>
      </w:r>
      <w:r w:rsidRPr="00CB1E31">
        <w:t>хувь нь биелэлт тооцох хугацаа болоогүй,</w:t>
      </w:r>
      <w:r w:rsidR="00E81C8B" w:rsidRPr="00E81C8B">
        <w:t xml:space="preserve"> </w:t>
      </w:r>
      <w:r w:rsidR="00FE5E13" w:rsidRPr="00CB1E31">
        <w:t>9</w:t>
      </w:r>
      <w:r w:rsidR="00E81C8B" w:rsidRPr="00E81C8B">
        <w:t>3</w:t>
      </w:r>
      <w:r w:rsidR="00FE5E13" w:rsidRPr="00CB1E31">
        <w:t>.</w:t>
      </w:r>
      <w:r w:rsidR="00E81C8B" w:rsidRPr="00E81C8B">
        <w:t xml:space="preserve">6 </w:t>
      </w:r>
      <w:r w:rsidRPr="00CB1E31">
        <w:t xml:space="preserve">хувь нь дунджаар </w:t>
      </w:r>
      <w:r w:rsidR="00E81C8B" w:rsidRPr="00E81C8B">
        <w:t>85</w:t>
      </w:r>
      <w:r w:rsidRPr="00CB1E31">
        <w:t xml:space="preserve"> хувийн биелэлттэй байна.</w:t>
      </w:r>
    </w:p>
    <w:p w14:paraId="5A6869A6" w14:textId="2845B939" w:rsidR="00094791" w:rsidRPr="00CB1E31" w:rsidRDefault="009A45E8" w:rsidP="004A36C2">
      <w:pPr>
        <w:pStyle w:val="NormalWeb"/>
        <w:tabs>
          <w:tab w:val="left" w:pos="284"/>
        </w:tabs>
        <w:spacing w:before="0" w:beforeAutospacing="0" w:after="240" w:afterAutospacing="0" w:line="360" w:lineRule="auto"/>
        <w:ind w:firstLine="720"/>
        <w:jc w:val="both"/>
      </w:pPr>
      <w:r w:rsidRPr="00CB1E31">
        <w:t xml:space="preserve">Төсвийн ерөнхийлөн захирагчийн баталсан </w:t>
      </w:r>
      <w:r w:rsidR="00D333FB" w:rsidRPr="007E340B">
        <w:t xml:space="preserve">дотоод аудитын нэгжийн </w:t>
      </w:r>
      <w:r w:rsidR="00FA1BAF" w:rsidRPr="00CB1E31">
        <w:t>202</w:t>
      </w:r>
      <w:r w:rsidR="00E81C8B">
        <w:t>3</w:t>
      </w:r>
      <w:r w:rsidR="00FA1BAF" w:rsidRPr="00CB1E31">
        <w:t xml:space="preserve"> оны </w:t>
      </w:r>
      <w:r w:rsidR="00D333FB" w:rsidRPr="007E340B">
        <w:t>г</w:t>
      </w:r>
      <w:r w:rsidR="00FA1BAF" w:rsidRPr="00CB1E31">
        <w:t>үйцэтгэлийн төлөвлөгөөн</w:t>
      </w:r>
      <w:r w:rsidR="00FA1BAF" w:rsidRPr="007E340B">
        <w:t xml:space="preserve">ий </w:t>
      </w:r>
      <w:r w:rsidR="00FA1BAF" w:rsidRPr="00CB1E31">
        <w:t>хэрэгжилт</w:t>
      </w:r>
      <w:r w:rsidR="00FA1BAF" w:rsidRPr="007E340B">
        <w:t xml:space="preserve"> </w:t>
      </w:r>
      <w:r w:rsidR="00FA1BAF" w:rsidRPr="00CB1E31">
        <w:t>9</w:t>
      </w:r>
      <w:r w:rsidR="00CE4537" w:rsidRPr="00CE4537">
        <w:t xml:space="preserve">7 </w:t>
      </w:r>
      <w:r w:rsidR="00FA1BAF" w:rsidRPr="00CB1E31">
        <w:t>хувьтай</w:t>
      </w:r>
      <w:r w:rsidR="00FA1BAF" w:rsidRPr="00CE4537">
        <w:t xml:space="preserve"> </w:t>
      </w:r>
      <w:r w:rsidR="00FA1BAF" w:rsidRPr="007E340B">
        <w:t>бөгөөд б</w:t>
      </w:r>
      <w:r w:rsidR="007E63CA" w:rsidRPr="007E340B">
        <w:t>айгууллагын д</w:t>
      </w:r>
      <w:r w:rsidR="003F34DE" w:rsidRPr="007E340B">
        <w:t>отоод аудиты</w:t>
      </w:r>
      <w:r w:rsidR="00D333FB" w:rsidRPr="007E340B">
        <w:t xml:space="preserve">н үйл ажиллагааг </w:t>
      </w:r>
      <w:r w:rsidR="003F34DE" w:rsidRPr="007E340B">
        <w:t xml:space="preserve">Дотоод аудиторын Олон Улсын Институтээс гаргасан тунхаглалууд, </w:t>
      </w:r>
      <w:r w:rsidR="003F34DE" w:rsidRPr="007E340B">
        <w:lastRenderedPageBreak/>
        <w:t xml:space="preserve">Дотоод аудитын мэргэжлийн практикийн үндсэн зарчмууд, Ёс зүйн дүрэм, Дотоод аудитын Мэргэжлийн Практикийн Олон Улсын стандартад нийцүүлэн </w:t>
      </w:r>
      <w:r w:rsidR="00094791" w:rsidRPr="00CB1E31">
        <w:t xml:space="preserve">хэрэгжүүлж, </w:t>
      </w:r>
      <w:r w:rsidR="003F34DE" w:rsidRPr="007E340B">
        <w:t>ажлын баримтуудыг боловсруулан, зөвлөмж хүргүүлэн ажиллаж байна.</w:t>
      </w:r>
      <w:r w:rsidR="00EF006F" w:rsidRPr="00CB1E31">
        <w:t xml:space="preserve"> </w:t>
      </w:r>
    </w:p>
    <w:p w14:paraId="0F42EA18" w14:textId="77777777" w:rsidR="00890A2D" w:rsidRPr="00FD6FC3" w:rsidRDefault="00890A2D" w:rsidP="00B57AA0">
      <w:pPr>
        <w:pStyle w:val="Heading1"/>
        <w:spacing w:before="0"/>
        <w:jc w:val="center"/>
        <w:rPr>
          <w:rFonts w:ascii="Times New Roman" w:hAnsi="Times New Roman" w:cs="Times New Roman"/>
          <w:color w:val="FF0000"/>
          <w:sz w:val="24"/>
          <w:szCs w:val="24"/>
          <w:lang w:val="mn-MN"/>
        </w:rPr>
      </w:pPr>
      <w:bookmarkStart w:id="15" w:name="_Toc66776317"/>
    </w:p>
    <w:p w14:paraId="012D32AE" w14:textId="4D1A913F" w:rsidR="006B57DB" w:rsidRPr="0046702E" w:rsidRDefault="00B7023D" w:rsidP="00B57AA0">
      <w:pPr>
        <w:pStyle w:val="Heading1"/>
        <w:spacing w:before="0"/>
        <w:jc w:val="center"/>
        <w:rPr>
          <w:rFonts w:ascii="Times New Roman" w:hAnsi="Times New Roman" w:cs="Times New Roman"/>
          <w:color w:val="auto"/>
          <w:sz w:val="24"/>
          <w:szCs w:val="24"/>
          <w:lang w:val="mn-MN"/>
        </w:rPr>
      </w:pPr>
      <w:bookmarkStart w:id="16" w:name="_Hlk160191074"/>
      <w:r w:rsidRPr="0046702E">
        <w:rPr>
          <w:rFonts w:ascii="Times New Roman" w:hAnsi="Times New Roman" w:cs="Times New Roman"/>
          <w:color w:val="auto"/>
          <w:sz w:val="24"/>
          <w:szCs w:val="24"/>
          <w:lang w:val="mn-MN"/>
        </w:rPr>
        <w:t xml:space="preserve">ХОЁР. </w:t>
      </w:r>
      <w:r w:rsidR="006B57DB" w:rsidRPr="0046702E">
        <w:rPr>
          <w:rFonts w:ascii="Times New Roman" w:hAnsi="Times New Roman" w:cs="Times New Roman"/>
          <w:color w:val="auto"/>
          <w:sz w:val="24"/>
          <w:szCs w:val="24"/>
          <w:lang w:val="mn-MN"/>
        </w:rPr>
        <w:t>ӨНӨӨГИЙН НӨХЦӨЛ БАЙДАЛД ХИЙХ</w:t>
      </w:r>
      <w:bookmarkEnd w:id="15"/>
    </w:p>
    <w:p w14:paraId="26539137" w14:textId="3DFDEDB1" w:rsidR="00AE50E3" w:rsidRPr="0046702E" w:rsidRDefault="006B57DB" w:rsidP="00B57AA0">
      <w:pPr>
        <w:spacing w:after="0"/>
        <w:jc w:val="center"/>
        <w:rPr>
          <w:rFonts w:ascii="Times New Roman" w:hAnsi="Times New Roman" w:cs="Times New Roman"/>
          <w:b/>
          <w:sz w:val="24"/>
          <w:szCs w:val="24"/>
          <w:lang w:val="mn-MN"/>
        </w:rPr>
      </w:pPr>
      <w:r w:rsidRPr="0046702E">
        <w:rPr>
          <w:rFonts w:ascii="Times New Roman" w:hAnsi="Times New Roman" w:cs="Times New Roman"/>
          <w:b/>
          <w:sz w:val="24"/>
          <w:szCs w:val="24"/>
          <w:lang w:val="mn-MN"/>
        </w:rPr>
        <w:t>ДҮН ШИНЖИЛГЭЭ БА ХАРЬЦУУЛАЛТ</w:t>
      </w:r>
    </w:p>
    <w:p w14:paraId="18673FBA" w14:textId="785EC1B8" w:rsidR="00CA103F" w:rsidRPr="00CB1E31" w:rsidRDefault="00AD11AA" w:rsidP="009C6255">
      <w:pPr>
        <w:tabs>
          <w:tab w:val="left" w:pos="284"/>
          <w:tab w:val="left" w:pos="360"/>
          <w:tab w:val="left" w:pos="709"/>
          <w:tab w:val="left" w:pos="990"/>
        </w:tabs>
        <w:spacing w:before="120" w:after="120" w:line="360" w:lineRule="auto"/>
        <w:ind w:firstLine="720"/>
        <w:jc w:val="both"/>
        <w:rPr>
          <w:rFonts w:ascii="Times New Roman" w:hAnsi="Times New Roman" w:cs="Times New Roman"/>
          <w:color w:val="FF0000"/>
          <w:sz w:val="24"/>
          <w:szCs w:val="24"/>
          <w:lang w:val="mn-MN"/>
        </w:rPr>
      </w:pPr>
      <w:r w:rsidRPr="00AB406B">
        <w:rPr>
          <w:rFonts w:ascii="Times New Roman" w:eastAsia="Times New Roman" w:hAnsi="Times New Roman" w:cs="Times New Roman"/>
          <w:sz w:val="24"/>
          <w:szCs w:val="24"/>
          <w:lang w:val="mn-MN"/>
        </w:rPr>
        <w:t>Санхүүгийн з</w:t>
      </w:r>
      <w:r w:rsidR="00331ED4" w:rsidRPr="00AB406B">
        <w:rPr>
          <w:rFonts w:ascii="Times New Roman" w:eastAsia="Times New Roman" w:hAnsi="Times New Roman" w:cs="Times New Roman"/>
          <w:sz w:val="24"/>
          <w:szCs w:val="24"/>
          <w:lang w:val="mn-MN"/>
        </w:rPr>
        <w:t xml:space="preserve">охицуулах хорооны зохицуулалтад хамаарах </w:t>
      </w:r>
      <w:r w:rsidRPr="00F464A8">
        <w:rPr>
          <w:rFonts w:ascii="Times New Roman" w:eastAsia="Times New Roman" w:hAnsi="Times New Roman" w:cs="Times New Roman"/>
          <w:sz w:val="24"/>
          <w:szCs w:val="24"/>
          <w:lang w:val="mn-MN"/>
        </w:rPr>
        <w:t>санхүүгийн салбар</w:t>
      </w:r>
      <w:r w:rsidR="009C6255" w:rsidRPr="00F464A8">
        <w:rPr>
          <w:rFonts w:ascii="Times New Roman" w:eastAsia="Times New Roman" w:hAnsi="Times New Roman" w:cs="Times New Roman"/>
          <w:sz w:val="24"/>
          <w:szCs w:val="24"/>
          <w:lang w:val="mn-MN"/>
        </w:rPr>
        <w:t xml:space="preserve"> нь </w:t>
      </w:r>
      <w:r w:rsidR="009C6255" w:rsidRPr="00CB1E31">
        <w:rPr>
          <w:rFonts w:ascii="Times New Roman" w:hAnsi="Times New Roman" w:cs="Times New Roman"/>
          <w:sz w:val="24"/>
          <w:szCs w:val="24"/>
          <w:lang w:val="mn-MN"/>
        </w:rPr>
        <w:t>202</w:t>
      </w:r>
      <w:r w:rsidR="00AB406B" w:rsidRPr="00CB1E31">
        <w:rPr>
          <w:rFonts w:ascii="Times New Roman" w:hAnsi="Times New Roman" w:cs="Times New Roman"/>
          <w:sz w:val="24"/>
          <w:szCs w:val="24"/>
          <w:lang w:val="mn-MN"/>
        </w:rPr>
        <w:t>3</w:t>
      </w:r>
      <w:r w:rsidR="009C6255" w:rsidRPr="00CB1E31">
        <w:rPr>
          <w:rFonts w:ascii="Times New Roman" w:hAnsi="Times New Roman" w:cs="Times New Roman"/>
          <w:sz w:val="24"/>
          <w:szCs w:val="24"/>
          <w:lang w:val="mn-MN"/>
        </w:rPr>
        <w:t xml:space="preserve"> онд </w:t>
      </w:r>
      <w:r w:rsidR="00895948" w:rsidRPr="00CB1E31">
        <w:rPr>
          <w:rFonts w:ascii="Times New Roman" w:hAnsi="Times New Roman" w:cs="Times New Roman"/>
          <w:sz w:val="24"/>
          <w:szCs w:val="24"/>
          <w:lang w:val="mn-MN"/>
        </w:rPr>
        <w:t>ДНБ-</w:t>
      </w:r>
      <w:r w:rsidR="00DB654B" w:rsidRPr="00AB406B">
        <w:rPr>
          <w:rFonts w:ascii="Times New Roman" w:hAnsi="Times New Roman" w:cs="Times New Roman"/>
          <w:sz w:val="24"/>
          <w:szCs w:val="24"/>
          <w:lang w:val="mn-MN"/>
        </w:rPr>
        <w:t xml:space="preserve">ний </w:t>
      </w:r>
      <w:r w:rsidRPr="00AB406B">
        <w:rPr>
          <w:rFonts w:ascii="Times New Roman" w:hAnsi="Times New Roman" w:cs="Times New Roman"/>
          <w:sz w:val="24"/>
          <w:szCs w:val="24"/>
          <w:lang w:val="mn-MN"/>
        </w:rPr>
        <w:t>2</w:t>
      </w:r>
      <w:r w:rsidR="00207D7D" w:rsidRPr="00CB1E31">
        <w:rPr>
          <w:rFonts w:ascii="Times New Roman" w:hAnsi="Times New Roman" w:cs="Times New Roman"/>
          <w:sz w:val="24"/>
          <w:szCs w:val="24"/>
          <w:lang w:val="mn-MN"/>
        </w:rPr>
        <w:t>4</w:t>
      </w:r>
      <w:r w:rsidR="009C6255" w:rsidRPr="00CB1E31">
        <w:rPr>
          <w:rFonts w:ascii="Times New Roman" w:hAnsi="Times New Roman" w:cs="Times New Roman"/>
          <w:sz w:val="24"/>
          <w:szCs w:val="24"/>
          <w:lang w:val="mn-MN"/>
        </w:rPr>
        <w:t>.</w:t>
      </w:r>
      <w:r w:rsidR="00207D7D" w:rsidRPr="00CB1E31">
        <w:rPr>
          <w:rFonts w:ascii="Times New Roman" w:hAnsi="Times New Roman" w:cs="Times New Roman"/>
          <w:sz w:val="24"/>
          <w:szCs w:val="24"/>
          <w:lang w:val="mn-MN"/>
        </w:rPr>
        <w:t xml:space="preserve">9 </w:t>
      </w:r>
      <w:r w:rsidR="003F1FBE" w:rsidRPr="00AB406B">
        <w:rPr>
          <w:rFonts w:ascii="Times New Roman" w:hAnsi="Times New Roman" w:cs="Times New Roman"/>
          <w:sz w:val="24"/>
          <w:szCs w:val="24"/>
          <w:lang w:val="mn-MN"/>
        </w:rPr>
        <w:t>хув</w:t>
      </w:r>
      <w:r w:rsidR="005E67B1" w:rsidRPr="00AB406B">
        <w:rPr>
          <w:rFonts w:ascii="Times New Roman" w:hAnsi="Times New Roman" w:cs="Times New Roman"/>
          <w:sz w:val="24"/>
          <w:szCs w:val="24"/>
          <w:lang w:val="mn-MN"/>
        </w:rPr>
        <w:t xml:space="preserve">ьтай тэнцэж байгаа </w:t>
      </w:r>
      <w:r w:rsidR="009C6255" w:rsidRPr="00AB406B">
        <w:rPr>
          <w:rFonts w:ascii="Times New Roman" w:hAnsi="Times New Roman" w:cs="Times New Roman"/>
          <w:sz w:val="24"/>
          <w:szCs w:val="24"/>
          <w:lang w:val="mn-MN"/>
        </w:rPr>
        <w:t xml:space="preserve">бөгөөд салбар тус бүрээр авч үзвэл </w:t>
      </w:r>
      <w:r w:rsidR="009C6255" w:rsidRPr="0067550D">
        <w:rPr>
          <w:rFonts w:ascii="Times New Roman" w:hAnsi="Times New Roman" w:cs="Times New Roman"/>
          <w:sz w:val="24"/>
          <w:szCs w:val="24"/>
          <w:lang w:val="mn-MN"/>
        </w:rPr>
        <w:t>Хөрөнгийн зах зээл 1</w:t>
      </w:r>
      <w:r w:rsidR="00207D7D" w:rsidRPr="00CB1E31">
        <w:rPr>
          <w:rFonts w:ascii="Times New Roman" w:hAnsi="Times New Roman" w:cs="Times New Roman"/>
          <w:sz w:val="24"/>
          <w:szCs w:val="24"/>
          <w:lang w:val="mn-MN"/>
        </w:rPr>
        <w:t>6</w:t>
      </w:r>
      <w:r w:rsidR="009C6255" w:rsidRPr="00CB1E31">
        <w:rPr>
          <w:rFonts w:ascii="Times New Roman" w:hAnsi="Times New Roman" w:cs="Times New Roman"/>
          <w:sz w:val="24"/>
          <w:szCs w:val="24"/>
          <w:lang w:val="mn-MN"/>
        </w:rPr>
        <w:t>.</w:t>
      </w:r>
      <w:r w:rsidR="00207D7D" w:rsidRPr="00CB1E31">
        <w:rPr>
          <w:rFonts w:ascii="Times New Roman" w:hAnsi="Times New Roman" w:cs="Times New Roman"/>
          <w:sz w:val="24"/>
          <w:szCs w:val="24"/>
          <w:lang w:val="mn-MN"/>
        </w:rPr>
        <w:t>9</w:t>
      </w:r>
      <w:r w:rsidR="0067550D" w:rsidRPr="0067550D">
        <w:rPr>
          <w:rFonts w:ascii="Times New Roman" w:hAnsi="Times New Roman" w:cs="Times New Roman"/>
          <w:sz w:val="24"/>
          <w:szCs w:val="24"/>
          <w:lang w:val="mn-MN"/>
        </w:rPr>
        <w:t xml:space="preserve"> </w:t>
      </w:r>
      <w:r w:rsidR="009C6255" w:rsidRPr="0067550D">
        <w:rPr>
          <w:rFonts w:ascii="Times New Roman" w:hAnsi="Times New Roman" w:cs="Times New Roman"/>
          <w:sz w:val="24"/>
          <w:szCs w:val="24"/>
          <w:lang w:val="mn-MN"/>
        </w:rPr>
        <w:t>хувь,</w:t>
      </w:r>
      <w:r w:rsidR="0067550D">
        <w:rPr>
          <w:rFonts w:ascii="Times New Roman" w:hAnsi="Times New Roman" w:cs="Times New Roman"/>
          <w:sz w:val="24"/>
          <w:szCs w:val="24"/>
          <w:lang w:val="mn-MN"/>
        </w:rPr>
        <w:t xml:space="preserve"> </w:t>
      </w:r>
      <w:r w:rsidR="009C6255" w:rsidRPr="00AB406B">
        <w:rPr>
          <w:rFonts w:ascii="Times New Roman" w:hAnsi="Times New Roman" w:cs="Times New Roman"/>
          <w:sz w:val="24"/>
          <w:szCs w:val="24"/>
          <w:lang w:val="mn-MN"/>
        </w:rPr>
        <w:t>Даатгалын</w:t>
      </w:r>
      <w:r w:rsidR="0067550D" w:rsidRPr="00AB406B">
        <w:rPr>
          <w:rFonts w:ascii="Times New Roman" w:hAnsi="Times New Roman" w:cs="Times New Roman"/>
          <w:sz w:val="24"/>
          <w:szCs w:val="24"/>
          <w:lang w:val="mn-MN"/>
        </w:rPr>
        <w:t xml:space="preserve"> </w:t>
      </w:r>
      <w:r w:rsidR="009C6255" w:rsidRPr="00AB406B">
        <w:rPr>
          <w:rFonts w:ascii="Times New Roman" w:hAnsi="Times New Roman" w:cs="Times New Roman"/>
          <w:sz w:val="24"/>
          <w:szCs w:val="24"/>
          <w:lang w:val="mn-MN"/>
        </w:rPr>
        <w:t xml:space="preserve">зах зээл </w:t>
      </w:r>
      <w:r w:rsidR="0067550D" w:rsidRPr="00AB406B">
        <w:rPr>
          <w:rFonts w:ascii="Times New Roman" w:hAnsi="Times New Roman" w:cs="Times New Roman"/>
          <w:sz w:val="24"/>
          <w:szCs w:val="24"/>
          <w:lang w:val="mn-MN"/>
        </w:rPr>
        <w:t>0</w:t>
      </w:r>
      <w:r w:rsidR="0067550D" w:rsidRPr="00CB1E31">
        <w:rPr>
          <w:rFonts w:ascii="Times New Roman" w:hAnsi="Times New Roman" w:cs="Times New Roman"/>
          <w:sz w:val="24"/>
          <w:szCs w:val="24"/>
          <w:lang w:val="mn-MN"/>
        </w:rPr>
        <w:t>.</w:t>
      </w:r>
      <w:r w:rsidR="00207D7D" w:rsidRPr="00CB1E31">
        <w:rPr>
          <w:rFonts w:ascii="Times New Roman" w:hAnsi="Times New Roman" w:cs="Times New Roman"/>
          <w:sz w:val="24"/>
          <w:szCs w:val="24"/>
          <w:lang w:val="mn-MN"/>
        </w:rPr>
        <w:t xml:space="preserve">8 </w:t>
      </w:r>
      <w:r w:rsidR="009C6255" w:rsidRPr="00AB406B">
        <w:rPr>
          <w:rFonts w:ascii="Times New Roman" w:hAnsi="Times New Roman" w:cs="Times New Roman"/>
          <w:sz w:val="24"/>
          <w:szCs w:val="24"/>
          <w:lang w:val="mn-MN"/>
        </w:rPr>
        <w:t>хувь</w:t>
      </w:r>
      <w:r w:rsidR="009C6255" w:rsidRPr="00FD6FC3">
        <w:rPr>
          <w:rFonts w:ascii="Times New Roman" w:hAnsi="Times New Roman" w:cs="Times New Roman"/>
          <w:color w:val="FF0000"/>
          <w:sz w:val="24"/>
          <w:szCs w:val="24"/>
          <w:lang w:val="mn-MN"/>
        </w:rPr>
        <w:t xml:space="preserve">, </w:t>
      </w:r>
      <w:r w:rsidR="009C6255" w:rsidRPr="00AB406B">
        <w:rPr>
          <w:rFonts w:ascii="Times New Roman" w:hAnsi="Times New Roman" w:cs="Times New Roman"/>
          <w:sz w:val="24"/>
          <w:szCs w:val="24"/>
          <w:lang w:val="mn-MN"/>
        </w:rPr>
        <w:t>Банк бус санхүүгийн байгууллага</w:t>
      </w:r>
      <w:r w:rsidR="009C6255" w:rsidRPr="00CB1E31">
        <w:rPr>
          <w:rFonts w:ascii="Times New Roman" w:hAnsi="Times New Roman" w:cs="Times New Roman"/>
          <w:sz w:val="24"/>
          <w:szCs w:val="24"/>
          <w:lang w:val="mn-MN"/>
        </w:rPr>
        <w:t xml:space="preserve"> </w:t>
      </w:r>
      <w:r w:rsidR="00207D7D" w:rsidRPr="00CB1E31">
        <w:rPr>
          <w:rFonts w:ascii="Times New Roman" w:hAnsi="Times New Roman" w:cs="Times New Roman"/>
          <w:sz w:val="24"/>
          <w:szCs w:val="24"/>
          <w:lang w:val="mn-MN"/>
        </w:rPr>
        <w:t>6</w:t>
      </w:r>
      <w:r w:rsidR="009C6255" w:rsidRPr="00CB1E31">
        <w:rPr>
          <w:rFonts w:ascii="Times New Roman" w:hAnsi="Times New Roman" w:cs="Times New Roman"/>
          <w:sz w:val="24"/>
          <w:szCs w:val="24"/>
          <w:lang w:val="mn-MN"/>
        </w:rPr>
        <w:t>.</w:t>
      </w:r>
      <w:r w:rsidR="00207D7D" w:rsidRPr="00CB1E31">
        <w:rPr>
          <w:rFonts w:ascii="Times New Roman" w:hAnsi="Times New Roman" w:cs="Times New Roman"/>
          <w:sz w:val="24"/>
          <w:szCs w:val="24"/>
          <w:lang w:val="mn-MN"/>
        </w:rPr>
        <w:t>8</w:t>
      </w:r>
      <w:r w:rsidR="009C6255" w:rsidRPr="00CB1E31">
        <w:rPr>
          <w:rFonts w:ascii="Times New Roman" w:hAnsi="Times New Roman" w:cs="Times New Roman"/>
          <w:sz w:val="24"/>
          <w:szCs w:val="24"/>
          <w:lang w:val="mn-MN"/>
        </w:rPr>
        <w:t xml:space="preserve"> </w:t>
      </w:r>
      <w:r w:rsidR="009C6255" w:rsidRPr="00AB406B">
        <w:rPr>
          <w:rFonts w:ascii="Times New Roman" w:hAnsi="Times New Roman" w:cs="Times New Roman"/>
          <w:sz w:val="24"/>
          <w:szCs w:val="24"/>
          <w:lang w:val="mn-MN"/>
        </w:rPr>
        <w:t>хувь,</w:t>
      </w:r>
      <w:r w:rsidR="009C6255" w:rsidRPr="00CB1E31">
        <w:rPr>
          <w:rFonts w:ascii="Times New Roman" w:hAnsi="Times New Roman" w:cs="Times New Roman"/>
          <w:sz w:val="24"/>
          <w:szCs w:val="24"/>
          <w:lang w:val="mn-MN"/>
        </w:rPr>
        <w:t xml:space="preserve"> </w:t>
      </w:r>
      <w:r w:rsidR="009C6255" w:rsidRPr="00A22F1E">
        <w:rPr>
          <w:rFonts w:ascii="Times New Roman" w:hAnsi="Times New Roman" w:cs="Times New Roman"/>
          <w:sz w:val="24"/>
          <w:szCs w:val="24"/>
          <w:lang w:val="mn-MN"/>
        </w:rPr>
        <w:t>Хадгаламж</w:t>
      </w:r>
      <w:r w:rsidR="009C6255" w:rsidRPr="00CB1E31">
        <w:rPr>
          <w:rFonts w:ascii="Times New Roman" w:hAnsi="Times New Roman" w:cs="Times New Roman"/>
          <w:sz w:val="24"/>
          <w:szCs w:val="24"/>
          <w:lang w:val="mn-MN"/>
        </w:rPr>
        <w:t>,</w:t>
      </w:r>
      <w:r w:rsidR="009C6255" w:rsidRPr="00A22F1E">
        <w:rPr>
          <w:rFonts w:ascii="Times New Roman" w:hAnsi="Times New Roman" w:cs="Times New Roman"/>
          <w:sz w:val="24"/>
          <w:szCs w:val="24"/>
          <w:lang w:val="mn-MN"/>
        </w:rPr>
        <w:t xml:space="preserve"> зээлийн хоршоо 0</w:t>
      </w:r>
      <w:r w:rsidR="009C6255" w:rsidRPr="00CB1E31">
        <w:rPr>
          <w:rFonts w:ascii="Times New Roman" w:hAnsi="Times New Roman" w:cs="Times New Roman"/>
          <w:sz w:val="24"/>
          <w:szCs w:val="24"/>
          <w:lang w:val="mn-MN"/>
        </w:rPr>
        <w:t>.</w:t>
      </w:r>
      <w:r w:rsidR="00207D7D" w:rsidRPr="00CB1E31">
        <w:rPr>
          <w:rFonts w:ascii="Times New Roman" w:hAnsi="Times New Roman" w:cs="Times New Roman"/>
          <w:sz w:val="24"/>
          <w:szCs w:val="24"/>
          <w:lang w:val="mn-MN"/>
        </w:rPr>
        <w:t>4</w:t>
      </w:r>
      <w:r w:rsidR="009C6255" w:rsidRPr="00CB1E31">
        <w:rPr>
          <w:rFonts w:ascii="Times New Roman" w:hAnsi="Times New Roman" w:cs="Times New Roman"/>
          <w:sz w:val="24"/>
          <w:szCs w:val="24"/>
          <w:lang w:val="mn-MN"/>
        </w:rPr>
        <w:t xml:space="preserve"> </w:t>
      </w:r>
      <w:r w:rsidR="009C6255" w:rsidRPr="00A22F1E">
        <w:rPr>
          <w:rFonts w:ascii="Times New Roman" w:hAnsi="Times New Roman" w:cs="Times New Roman"/>
          <w:sz w:val="24"/>
          <w:szCs w:val="24"/>
          <w:lang w:val="mn-MN"/>
        </w:rPr>
        <w:t>хувийг тус тус эзэлж байна</w:t>
      </w:r>
      <w:r w:rsidR="009C6255" w:rsidRPr="00CB1E31">
        <w:rPr>
          <w:rFonts w:ascii="Times New Roman" w:hAnsi="Times New Roman" w:cs="Times New Roman"/>
          <w:sz w:val="24"/>
          <w:szCs w:val="24"/>
          <w:lang w:val="mn-MN"/>
        </w:rPr>
        <w:t xml:space="preserve">. </w:t>
      </w:r>
    </w:p>
    <w:p w14:paraId="3AD686EB" w14:textId="5DC3DCF7" w:rsidR="00152ECB" w:rsidRPr="00CB1E31" w:rsidRDefault="000C7921" w:rsidP="000C7921">
      <w:pPr>
        <w:tabs>
          <w:tab w:val="left" w:pos="284"/>
          <w:tab w:val="left" w:pos="360"/>
          <w:tab w:val="left" w:pos="709"/>
          <w:tab w:val="left" w:pos="990"/>
        </w:tabs>
        <w:spacing w:before="120" w:after="120" w:line="360" w:lineRule="auto"/>
        <w:jc w:val="center"/>
        <w:rPr>
          <w:rFonts w:ascii="Times New Roman" w:hAnsi="Times New Roman" w:cs="Times New Roman"/>
          <w:sz w:val="20"/>
          <w:szCs w:val="20"/>
          <w:lang w:val="mn-MN"/>
        </w:rPr>
      </w:pPr>
      <w:r w:rsidRPr="00A41CED">
        <w:rPr>
          <w:rFonts w:ascii="Times New Roman" w:hAnsi="Times New Roman" w:cs="Times New Roman"/>
          <w:sz w:val="20"/>
          <w:szCs w:val="20"/>
          <w:lang w:val="mn-MN"/>
        </w:rPr>
        <w:t>САНХҮҮГИЙН ЗАХ ЗЭЭЛ ДЭХ САЛБАРЫН ҮЗҮҮЛЭЛТҮҮДИЙН ТАЛААР</w:t>
      </w:r>
      <w:r w:rsidRPr="00CB1E31">
        <w:rPr>
          <w:rFonts w:ascii="Times New Roman" w:hAnsi="Times New Roman" w:cs="Times New Roman"/>
          <w:sz w:val="20"/>
          <w:szCs w:val="20"/>
          <w:lang w:val="mn-MN"/>
        </w:rPr>
        <w:t xml:space="preserve"> </w:t>
      </w:r>
      <w:r w:rsidRPr="00A41CED">
        <w:rPr>
          <w:rFonts w:ascii="Times New Roman" w:hAnsi="Times New Roman" w:cs="Times New Roman"/>
          <w:sz w:val="20"/>
          <w:szCs w:val="20"/>
          <w:lang w:val="mn-MN"/>
        </w:rPr>
        <w:t>ДУРЬДВАЛ</w:t>
      </w:r>
      <w:r w:rsidRPr="00CB1E31">
        <w:rPr>
          <w:rFonts w:ascii="Times New Roman" w:hAnsi="Times New Roman" w:cs="Times New Roman"/>
          <w:sz w:val="20"/>
          <w:szCs w:val="20"/>
          <w:lang w:val="mn-MN"/>
        </w:rPr>
        <w:t>:</w:t>
      </w:r>
    </w:p>
    <w:p w14:paraId="53482CDD" w14:textId="2A813F03" w:rsidR="006323BD" w:rsidRPr="00BA4256" w:rsidRDefault="00FA158E" w:rsidP="00D60141">
      <w:pPr>
        <w:tabs>
          <w:tab w:val="left" w:pos="284"/>
          <w:tab w:val="left" w:pos="360"/>
          <w:tab w:val="left" w:pos="709"/>
          <w:tab w:val="left" w:pos="990"/>
        </w:tabs>
        <w:spacing w:after="120" w:line="360" w:lineRule="auto"/>
        <w:jc w:val="both"/>
        <w:rPr>
          <w:rFonts w:ascii="Times New Roman" w:eastAsia="Times New Roman" w:hAnsi="Times New Roman" w:cs="Times New Roman"/>
          <w:bCs/>
          <w:u w:val="single"/>
          <w:lang w:val="mn-MN"/>
        </w:rPr>
      </w:pPr>
      <w:r w:rsidRPr="00BA4256">
        <w:rPr>
          <w:rFonts w:ascii="Times New Roman" w:eastAsia="Times New Roman" w:hAnsi="Times New Roman" w:cs="Times New Roman"/>
          <w:bCs/>
          <w:u w:val="single"/>
        </w:rPr>
        <w:t>ХӨРӨНГИЙН ЗАХ ЗЭЭЛ:</w:t>
      </w:r>
      <w:r w:rsidRPr="00BA4256">
        <w:rPr>
          <w:rFonts w:ascii="Times New Roman" w:eastAsia="Times New Roman" w:hAnsi="Times New Roman" w:cs="Times New Roman"/>
          <w:bCs/>
          <w:u w:val="single"/>
          <w:lang w:val="mn-MN"/>
        </w:rPr>
        <w:t xml:space="preserve"> </w:t>
      </w:r>
    </w:p>
    <w:p w14:paraId="45BD0C83" w14:textId="69EA3A28" w:rsidR="00CE175D" w:rsidRPr="00CB1E31" w:rsidRDefault="0077503A" w:rsidP="00BA4256">
      <w:pPr>
        <w:pStyle w:val="ListParagraph"/>
        <w:numPr>
          <w:ilvl w:val="0"/>
          <w:numId w:val="3"/>
        </w:numPr>
        <w:shd w:val="clear" w:color="auto" w:fill="FFFFFF"/>
        <w:spacing w:line="360" w:lineRule="auto"/>
        <w:jc w:val="both"/>
        <w:rPr>
          <w:rFonts w:ascii="Times New Roman" w:eastAsia="Calibri" w:hAnsi="Times New Roman" w:cs="Times New Roman"/>
          <w:color w:val="9BBB59" w:themeColor="accent3"/>
          <w:sz w:val="24"/>
          <w:szCs w:val="24"/>
          <w:lang w:val="mn-MN" w:eastAsia="zh-CN"/>
        </w:rPr>
      </w:pPr>
      <w:r w:rsidRPr="008136FF">
        <w:rPr>
          <w:rFonts w:ascii="Times New Roman" w:hAnsi="Times New Roman" w:cs="Times New Roman"/>
          <w:sz w:val="24"/>
          <w:szCs w:val="24"/>
          <w:lang w:val="mn-MN"/>
        </w:rPr>
        <w:t>Санхүүгийн зохицуулах хорооноос олгосон тусгай зөвшөөрөл</w:t>
      </w:r>
      <w:r w:rsidRPr="00CB1E31">
        <w:rPr>
          <w:rFonts w:ascii="Times New Roman" w:hAnsi="Times New Roman" w:cs="Times New Roman"/>
          <w:sz w:val="24"/>
          <w:szCs w:val="24"/>
          <w:lang w:val="mn-MN"/>
        </w:rPr>
        <w:t>,</w:t>
      </w:r>
      <w:r w:rsidRPr="008136FF">
        <w:rPr>
          <w:rFonts w:ascii="Times New Roman" w:hAnsi="Times New Roman" w:cs="Times New Roman"/>
          <w:sz w:val="24"/>
          <w:szCs w:val="24"/>
          <w:lang w:val="mn-MN"/>
        </w:rPr>
        <w:t xml:space="preserve"> </w:t>
      </w:r>
      <w:r w:rsidRPr="009F2DC5">
        <w:rPr>
          <w:rFonts w:ascii="Times New Roman" w:hAnsi="Times New Roman" w:cs="Times New Roman"/>
          <w:sz w:val="24"/>
          <w:szCs w:val="24"/>
          <w:lang w:val="mn-MN"/>
        </w:rPr>
        <w:t xml:space="preserve">зөвшөөрлийн </w:t>
      </w:r>
      <w:r w:rsidRPr="008136FF">
        <w:rPr>
          <w:rFonts w:ascii="Times New Roman" w:hAnsi="Times New Roman" w:cs="Times New Roman"/>
          <w:sz w:val="24"/>
          <w:szCs w:val="24"/>
          <w:lang w:val="mn-MN"/>
        </w:rPr>
        <w:t>хүрээнд х</w:t>
      </w:r>
      <w:r w:rsidR="003D0AE4" w:rsidRPr="00CB1E31">
        <w:rPr>
          <w:rFonts w:ascii="Times New Roman" w:eastAsia="Calibri" w:hAnsi="Times New Roman" w:cs="Times New Roman"/>
          <w:sz w:val="24"/>
          <w:szCs w:val="24"/>
          <w:lang w:val="mn-MN" w:eastAsia="zh-CN"/>
        </w:rPr>
        <w:t xml:space="preserve">өрөнгийн зах зээлд </w:t>
      </w:r>
      <w:r w:rsidR="00C65E20" w:rsidRPr="00CB1E31">
        <w:rPr>
          <w:rFonts w:ascii="Times New Roman" w:eastAsia="Calibri" w:hAnsi="Times New Roman" w:cs="Times New Roman"/>
          <w:sz w:val="24"/>
          <w:szCs w:val="24"/>
          <w:lang w:val="mn-MN" w:eastAsia="zh-CN"/>
        </w:rPr>
        <w:t>202</w:t>
      </w:r>
      <w:r w:rsidR="008136FF" w:rsidRPr="00CB1E31">
        <w:rPr>
          <w:rFonts w:ascii="Times New Roman" w:eastAsia="Calibri" w:hAnsi="Times New Roman" w:cs="Times New Roman"/>
          <w:sz w:val="24"/>
          <w:szCs w:val="24"/>
          <w:lang w:val="mn-MN" w:eastAsia="zh-CN"/>
        </w:rPr>
        <w:t xml:space="preserve">3 </w:t>
      </w:r>
      <w:r w:rsidR="00C65E20" w:rsidRPr="00CB1E31">
        <w:rPr>
          <w:rFonts w:ascii="Times New Roman" w:eastAsia="Calibri" w:hAnsi="Times New Roman" w:cs="Times New Roman"/>
          <w:sz w:val="24"/>
          <w:szCs w:val="24"/>
          <w:lang w:val="mn-MN" w:eastAsia="zh-CN"/>
        </w:rPr>
        <w:t>оны жилийн эцсийн байдлаар</w:t>
      </w:r>
      <w:r w:rsidR="00DA6F54" w:rsidRPr="00CB1E31">
        <w:rPr>
          <w:rFonts w:ascii="Times New Roman" w:eastAsia="Calibri" w:hAnsi="Times New Roman" w:cs="Times New Roman"/>
          <w:sz w:val="24"/>
          <w:szCs w:val="24"/>
          <w:lang w:val="mn-MN" w:eastAsia="zh-CN"/>
        </w:rPr>
        <w:t xml:space="preserve"> </w:t>
      </w:r>
      <w:r w:rsidR="00C65E20" w:rsidRPr="00CB1E31">
        <w:rPr>
          <w:rFonts w:ascii="Times New Roman" w:eastAsia="Calibri" w:hAnsi="Times New Roman" w:cs="Times New Roman"/>
          <w:sz w:val="24"/>
          <w:szCs w:val="24"/>
          <w:lang w:val="mn-MN" w:eastAsia="zh-CN"/>
        </w:rPr>
        <w:t>нийт</w:t>
      </w:r>
      <w:r w:rsidR="008136FF" w:rsidRPr="00CB1E31">
        <w:rPr>
          <w:rFonts w:ascii="Times New Roman" w:eastAsia="Calibri" w:hAnsi="Times New Roman" w:cs="Times New Roman"/>
          <w:sz w:val="24"/>
          <w:szCs w:val="24"/>
          <w:lang w:val="mn-MN" w:eastAsia="zh-CN"/>
        </w:rPr>
        <w:t xml:space="preserve"> </w:t>
      </w:r>
      <w:r w:rsidR="008136FF" w:rsidRPr="00CB1E31">
        <w:rPr>
          <w:rFonts w:ascii="Times New Roman" w:eastAsia="Times New Roman" w:hAnsi="Times New Roman" w:cs="Times New Roman"/>
          <w:sz w:val="24"/>
          <w:szCs w:val="24"/>
          <w:lang w:val="mn-MN"/>
        </w:rPr>
        <w:t>602</w:t>
      </w:r>
      <w:r w:rsidR="008136FF" w:rsidRPr="00CB1E31">
        <w:rPr>
          <w:rFonts w:ascii="Times New Roman" w:eastAsia="Calibri" w:hAnsi="Times New Roman" w:cs="Times New Roman"/>
          <w:sz w:val="24"/>
          <w:szCs w:val="24"/>
          <w:vertAlign w:val="superscript"/>
          <w:lang w:val="mn-MN" w:eastAsia="zh-CN"/>
        </w:rPr>
        <w:t>/</w:t>
      </w:r>
      <w:r w:rsidR="008136FF" w:rsidRPr="00CE3A3F">
        <w:rPr>
          <w:rFonts w:ascii="Times New Roman" w:eastAsia="Calibri" w:hAnsi="Times New Roman" w:cs="Times New Roman"/>
          <w:sz w:val="24"/>
          <w:szCs w:val="24"/>
          <w:vertAlign w:val="superscript"/>
          <w:lang w:val="mn-MN" w:eastAsia="zh-CN"/>
        </w:rPr>
        <w:t>Хувьцаат компани</w:t>
      </w:r>
      <w:r w:rsidR="008136FF" w:rsidRPr="00CB1E31">
        <w:rPr>
          <w:rFonts w:ascii="Times New Roman" w:eastAsia="Calibri" w:hAnsi="Times New Roman" w:cs="Times New Roman"/>
          <w:sz w:val="24"/>
          <w:szCs w:val="24"/>
          <w:vertAlign w:val="superscript"/>
          <w:lang w:val="mn-MN" w:eastAsia="zh-CN"/>
        </w:rPr>
        <w:t xml:space="preserve">-309, </w:t>
      </w:r>
      <w:r w:rsidR="008136FF" w:rsidRPr="00CE3A3F">
        <w:rPr>
          <w:rFonts w:ascii="Times New Roman" w:eastAsia="Calibri" w:hAnsi="Times New Roman" w:cs="Times New Roman"/>
          <w:sz w:val="24"/>
          <w:szCs w:val="24"/>
          <w:vertAlign w:val="superscript"/>
          <w:lang w:val="mn-MN" w:eastAsia="zh-CN"/>
        </w:rPr>
        <w:t>Үнэт цаасны компани</w:t>
      </w:r>
      <w:r w:rsidR="008136FF" w:rsidRPr="00CB1E31">
        <w:rPr>
          <w:rFonts w:ascii="Times New Roman" w:eastAsia="Calibri" w:hAnsi="Times New Roman" w:cs="Times New Roman"/>
          <w:sz w:val="24"/>
          <w:szCs w:val="24"/>
          <w:vertAlign w:val="superscript"/>
          <w:lang w:val="mn-MN" w:eastAsia="zh-CN"/>
        </w:rPr>
        <w:t>-5</w:t>
      </w:r>
      <w:r w:rsidR="008136FF" w:rsidRPr="00CE3A3F">
        <w:rPr>
          <w:rFonts w:ascii="Times New Roman" w:eastAsia="Calibri" w:hAnsi="Times New Roman" w:cs="Times New Roman"/>
          <w:sz w:val="24"/>
          <w:szCs w:val="24"/>
          <w:vertAlign w:val="superscript"/>
          <w:lang w:val="mn-MN" w:eastAsia="zh-CN"/>
        </w:rPr>
        <w:t>2</w:t>
      </w:r>
      <w:r w:rsidR="008136FF" w:rsidRPr="00CB1E31">
        <w:rPr>
          <w:rFonts w:ascii="Times New Roman" w:eastAsia="Calibri" w:hAnsi="Times New Roman" w:cs="Times New Roman"/>
          <w:sz w:val="24"/>
          <w:szCs w:val="24"/>
          <w:vertAlign w:val="superscript"/>
          <w:lang w:val="mn-MN" w:eastAsia="zh-CN"/>
        </w:rPr>
        <w:t>,</w:t>
      </w:r>
      <w:r w:rsidR="008136FF">
        <w:rPr>
          <w:rFonts w:ascii="Times New Roman" w:eastAsia="Calibri" w:hAnsi="Times New Roman" w:cs="Times New Roman"/>
          <w:sz w:val="24"/>
          <w:szCs w:val="24"/>
          <w:vertAlign w:val="superscript"/>
          <w:lang w:val="mn-MN" w:eastAsia="zh-CN"/>
        </w:rPr>
        <w:t xml:space="preserve"> </w:t>
      </w:r>
      <w:r w:rsidR="008136FF" w:rsidRPr="00CE3A3F">
        <w:rPr>
          <w:rFonts w:ascii="Times New Roman" w:eastAsia="Calibri" w:hAnsi="Times New Roman" w:cs="Times New Roman"/>
          <w:sz w:val="24"/>
          <w:szCs w:val="24"/>
          <w:vertAlign w:val="superscript"/>
          <w:lang w:val="mn-MN" w:eastAsia="zh-CN"/>
        </w:rPr>
        <w:t>бусад</w:t>
      </w:r>
      <w:r w:rsidR="008136FF" w:rsidRPr="00CB1E31">
        <w:rPr>
          <w:rFonts w:ascii="Times New Roman" w:eastAsia="Calibri" w:hAnsi="Times New Roman" w:cs="Times New Roman"/>
          <w:sz w:val="24"/>
          <w:szCs w:val="24"/>
          <w:vertAlign w:val="superscript"/>
          <w:lang w:val="mn-MN" w:eastAsia="zh-CN"/>
        </w:rPr>
        <w:t>/</w:t>
      </w:r>
      <w:r w:rsidR="008136FF">
        <w:rPr>
          <w:rFonts w:ascii="Times New Roman" w:eastAsia="Calibri" w:hAnsi="Times New Roman" w:cs="Times New Roman"/>
          <w:sz w:val="24"/>
          <w:szCs w:val="24"/>
          <w:vertAlign w:val="superscript"/>
          <w:lang w:val="mn-MN" w:eastAsia="zh-CN"/>
        </w:rPr>
        <w:t xml:space="preserve"> </w:t>
      </w:r>
      <w:r w:rsidR="00CE175D" w:rsidRPr="004012B4">
        <w:rPr>
          <w:rFonts w:ascii="Times New Roman" w:eastAsia="Times New Roman" w:hAnsi="Times New Roman" w:cs="Times New Roman"/>
          <w:sz w:val="24"/>
          <w:szCs w:val="24"/>
          <w:u w:val="single"/>
          <w:lang w:val="mn-MN"/>
        </w:rPr>
        <w:t>зохицуулалттай этгээд</w:t>
      </w:r>
      <w:r w:rsidR="00CE175D" w:rsidRPr="00CB1E31">
        <w:rPr>
          <w:rFonts w:ascii="Times New Roman" w:eastAsia="Times New Roman" w:hAnsi="Times New Roman" w:cs="Times New Roman"/>
          <w:sz w:val="24"/>
          <w:szCs w:val="24"/>
          <w:lang w:val="mn-MN"/>
        </w:rPr>
        <w:t xml:space="preserve"> үйл ажиллагаа эрхэлж</w:t>
      </w:r>
      <w:r w:rsidR="002D6C1C">
        <w:rPr>
          <w:rFonts w:ascii="Times New Roman" w:eastAsia="Times New Roman" w:hAnsi="Times New Roman" w:cs="Times New Roman"/>
          <w:sz w:val="24"/>
          <w:szCs w:val="24"/>
          <w:lang w:val="mn-MN"/>
        </w:rPr>
        <w:t xml:space="preserve"> </w:t>
      </w:r>
      <w:r w:rsidR="00CE175D" w:rsidRPr="00CB1E31">
        <w:rPr>
          <w:rFonts w:ascii="Times New Roman" w:eastAsia="Times New Roman" w:hAnsi="Times New Roman" w:cs="Times New Roman"/>
          <w:sz w:val="24"/>
          <w:szCs w:val="24"/>
          <w:lang w:val="mn-MN"/>
        </w:rPr>
        <w:t>байна</w:t>
      </w:r>
      <w:r w:rsidR="002D6C1C" w:rsidRPr="00CB1E31">
        <w:rPr>
          <w:rFonts w:ascii="Times New Roman" w:eastAsia="Times New Roman" w:hAnsi="Times New Roman" w:cs="Times New Roman"/>
          <w:sz w:val="24"/>
          <w:szCs w:val="24"/>
          <w:lang w:val="mn-MN"/>
        </w:rPr>
        <w:t>;</w:t>
      </w:r>
    </w:p>
    <w:p w14:paraId="0B186F7D" w14:textId="77777777" w:rsidR="00E7089E" w:rsidRPr="00CB1E31" w:rsidRDefault="00A44899" w:rsidP="00BA4256">
      <w:pPr>
        <w:pStyle w:val="ListParagraph"/>
        <w:numPr>
          <w:ilvl w:val="0"/>
          <w:numId w:val="3"/>
        </w:numPr>
        <w:tabs>
          <w:tab w:val="left" w:pos="284"/>
          <w:tab w:val="left" w:pos="360"/>
          <w:tab w:val="left" w:pos="709"/>
          <w:tab w:val="left" w:pos="990"/>
        </w:tabs>
        <w:spacing w:line="360" w:lineRule="auto"/>
        <w:jc w:val="both"/>
        <w:rPr>
          <w:rFonts w:ascii="Times New Roman" w:eastAsia="Calibri" w:hAnsi="Times New Roman" w:cs="Times New Roman"/>
          <w:color w:val="9BBB59" w:themeColor="accent3"/>
          <w:sz w:val="24"/>
          <w:szCs w:val="24"/>
          <w:lang w:val="mn-MN" w:eastAsia="zh-CN"/>
        </w:rPr>
      </w:pPr>
      <w:r w:rsidRPr="00E7089E">
        <w:rPr>
          <w:rFonts w:ascii="Times New Roman" w:eastAsia="Calibri" w:hAnsi="Times New Roman" w:cs="Times New Roman"/>
          <w:sz w:val="24"/>
          <w:szCs w:val="24"/>
          <w:lang w:val="mn-MN" w:eastAsia="zh-CN"/>
        </w:rPr>
        <w:t>Х</w:t>
      </w:r>
      <w:r w:rsidR="00277900" w:rsidRPr="00E7089E">
        <w:rPr>
          <w:rFonts w:ascii="Times New Roman" w:eastAsia="Calibri" w:hAnsi="Times New Roman" w:cs="Times New Roman"/>
          <w:sz w:val="24"/>
          <w:szCs w:val="24"/>
          <w:lang w:val="mn-MN" w:eastAsia="zh-CN"/>
        </w:rPr>
        <w:t xml:space="preserve">өрөнгийн </w:t>
      </w:r>
      <w:r w:rsidR="00277900" w:rsidRPr="004012B4">
        <w:rPr>
          <w:rFonts w:ascii="Times New Roman" w:eastAsia="Calibri" w:hAnsi="Times New Roman" w:cs="Times New Roman"/>
          <w:sz w:val="24"/>
          <w:szCs w:val="24"/>
          <w:u w:val="single"/>
          <w:lang w:val="mn-MN" w:eastAsia="zh-CN"/>
        </w:rPr>
        <w:t xml:space="preserve">зах зээлийн </w:t>
      </w:r>
      <w:r w:rsidR="008C3003" w:rsidRPr="004012B4">
        <w:rPr>
          <w:rFonts w:ascii="Times New Roman" w:eastAsia="Calibri" w:hAnsi="Times New Roman" w:cs="Times New Roman"/>
          <w:sz w:val="24"/>
          <w:szCs w:val="24"/>
          <w:u w:val="single"/>
          <w:lang w:val="mn-MN" w:eastAsia="zh-CN"/>
        </w:rPr>
        <w:t>үнэлгээ</w:t>
      </w:r>
      <w:r w:rsidR="008C3003" w:rsidRPr="00CB1E31">
        <w:rPr>
          <w:rFonts w:ascii="Times New Roman" w:eastAsia="Calibri" w:hAnsi="Times New Roman" w:cs="Times New Roman"/>
          <w:sz w:val="24"/>
          <w:szCs w:val="24"/>
          <w:lang w:val="mn-MN" w:eastAsia="zh-CN"/>
        </w:rPr>
        <w:t xml:space="preserve"> </w:t>
      </w:r>
      <w:r w:rsidR="000540FA" w:rsidRPr="00F464A8">
        <w:rPr>
          <w:rFonts w:ascii="Times New Roman" w:eastAsia="Calibri" w:hAnsi="Times New Roman" w:cs="Times New Roman"/>
          <w:sz w:val="24"/>
          <w:szCs w:val="24"/>
          <w:lang w:val="mn-MN" w:eastAsia="zh-CN"/>
        </w:rPr>
        <w:t>11</w:t>
      </w:r>
      <w:r w:rsidR="008C3003" w:rsidRPr="00CB1E31">
        <w:rPr>
          <w:rFonts w:ascii="Times New Roman" w:eastAsia="Calibri" w:hAnsi="Times New Roman" w:cs="Times New Roman"/>
          <w:sz w:val="24"/>
          <w:szCs w:val="24"/>
          <w:lang w:val="mn-MN" w:eastAsia="zh-CN"/>
        </w:rPr>
        <w:t>.</w:t>
      </w:r>
      <w:r w:rsidR="000540FA" w:rsidRPr="00CB1E31">
        <w:rPr>
          <w:rFonts w:ascii="Times New Roman" w:eastAsia="Calibri" w:hAnsi="Times New Roman" w:cs="Times New Roman"/>
          <w:sz w:val="24"/>
          <w:szCs w:val="24"/>
          <w:lang w:val="mn-MN" w:eastAsia="zh-CN"/>
        </w:rPr>
        <w:t>6</w:t>
      </w:r>
      <w:r w:rsidR="00CD58CA" w:rsidRPr="00CB1E31">
        <w:rPr>
          <w:rFonts w:ascii="Times New Roman" w:eastAsia="Calibri" w:hAnsi="Times New Roman" w:cs="Times New Roman"/>
          <w:sz w:val="24"/>
          <w:szCs w:val="24"/>
          <w:lang w:val="mn-MN" w:eastAsia="zh-CN"/>
        </w:rPr>
        <w:t xml:space="preserve"> их наяд төгрөгт хүрсэн нь </w:t>
      </w:r>
      <w:r w:rsidR="00CD58CA" w:rsidRPr="00CB1E31">
        <w:rPr>
          <w:rFonts w:ascii="Times New Roman" w:eastAsia="Times New Roman" w:hAnsi="Times New Roman" w:cs="Times New Roman"/>
          <w:sz w:val="24"/>
          <w:szCs w:val="24"/>
          <w:lang w:val="mn-MN"/>
        </w:rPr>
        <w:t>ө</w:t>
      </w:r>
      <w:r w:rsidR="00645B3A" w:rsidRPr="00CB1E31">
        <w:rPr>
          <w:rFonts w:ascii="Times New Roman" w:eastAsia="Times New Roman" w:hAnsi="Times New Roman" w:cs="Times New Roman"/>
          <w:sz w:val="24"/>
          <w:szCs w:val="24"/>
          <w:lang w:val="mn-MN"/>
        </w:rPr>
        <w:t xml:space="preserve">мнөх оны мөн үетэй харьцуулахад </w:t>
      </w:r>
      <w:r w:rsidR="000540FA" w:rsidRPr="00CB1E31">
        <w:rPr>
          <w:rFonts w:ascii="Times New Roman" w:eastAsia="Times New Roman" w:hAnsi="Times New Roman" w:cs="Times New Roman"/>
          <w:sz w:val="24"/>
          <w:szCs w:val="24"/>
          <w:lang w:val="mn-MN"/>
        </w:rPr>
        <w:t xml:space="preserve">4.8 </w:t>
      </w:r>
      <w:r w:rsidR="00BF25C8" w:rsidRPr="00CB1E31">
        <w:rPr>
          <w:rFonts w:ascii="Times New Roman" w:eastAsia="Calibri" w:hAnsi="Times New Roman" w:cs="Times New Roman"/>
          <w:sz w:val="24"/>
          <w:szCs w:val="24"/>
          <w:lang w:val="mn-MN" w:eastAsia="zh-CN"/>
        </w:rPr>
        <w:t xml:space="preserve">их наяд </w:t>
      </w:r>
      <w:r w:rsidR="00D72B94" w:rsidRPr="00F464A8">
        <w:rPr>
          <w:rFonts w:ascii="Times New Roman" w:eastAsia="Calibri" w:hAnsi="Times New Roman" w:cs="Times New Roman"/>
          <w:sz w:val="24"/>
          <w:szCs w:val="24"/>
          <w:lang w:val="mn-MN" w:eastAsia="zh-CN"/>
        </w:rPr>
        <w:t xml:space="preserve">төгрөгөөр </w:t>
      </w:r>
      <w:r w:rsidR="00645B3A" w:rsidRPr="00CB1E31">
        <w:rPr>
          <w:rFonts w:ascii="Times New Roman" w:eastAsia="Calibri" w:hAnsi="Times New Roman" w:cs="Times New Roman"/>
          <w:sz w:val="24"/>
          <w:szCs w:val="24"/>
          <w:lang w:val="mn-MN" w:eastAsia="zh-CN"/>
        </w:rPr>
        <w:t xml:space="preserve">буюу </w:t>
      </w:r>
      <w:r w:rsidR="000540FA" w:rsidRPr="00CB1E31">
        <w:rPr>
          <w:rFonts w:ascii="Times New Roman" w:eastAsia="Calibri" w:hAnsi="Times New Roman" w:cs="Times New Roman"/>
          <w:sz w:val="24"/>
          <w:szCs w:val="24"/>
          <w:lang w:val="mn-MN" w:eastAsia="zh-CN"/>
        </w:rPr>
        <w:t>70</w:t>
      </w:r>
      <w:r w:rsidR="00277900" w:rsidRPr="00CB1E31">
        <w:rPr>
          <w:rFonts w:ascii="Times New Roman" w:eastAsia="Times New Roman" w:hAnsi="Times New Roman" w:cs="Times New Roman"/>
          <w:sz w:val="24"/>
          <w:szCs w:val="24"/>
          <w:lang w:val="mn-MN"/>
        </w:rPr>
        <w:t>.</w:t>
      </w:r>
      <w:r w:rsidR="000540FA" w:rsidRPr="00CB1E31">
        <w:rPr>
          <w:rFonts w:ascii="Times New Roman" w:eastAsia="Times New Roman" w:hAnsi="Times New Roman" w:cs="Times New Roman"/>
          <w:sz w:val="24"/>
          <w:szCs w:val="24"/>
          <w:lang w:val="mn-MN"/>
        </w:rPr>
        <w:t>5</w:t>
      </w:r>
      <w:r w:rsidR="00B976CA" w:rsidRPr="00F464A8">
        <w:rPr>
          <w:rFonts w:ascii="Times New Roman" w:eastAsia="Times New Roman" w:hAnsi="Times New Roman" w:cs="Times New Roman"/>
          <w:sz w:val="24"/>
          <w:szCs w:val="24"/>
          <w:lang w:val="mn-MN"/>
        </w:rPr>
        <w:t xml:space="preserve"> </w:t>
      </w:r>
      <w:r w:rsidR="00CD58CA" w:rsidRPr="00CB1E31">
        <w:rPr>
          <w:rFonts w:ascii="Times New Roman" w:eastAsia="Times New Roman" w:hAnsi="Times New Roman" w:cs="Times New Roman"/>
          <w:sz w:val="24"/>
          <w:szCs w:val="24"/>
          <w:lang w:val="mn-MN"/>
        </w:rPr>
        <w:t>хувиар</w:t>
      </w:r>
      <w:r w:rsidR="00CC1BA2" w:rsidRPr="00CB1E31">
        <w:rPr>
          <w:rFonts w:ascii="Times New Roman" w:eastAsia="Times New Roman" w:hAnsi="Times New Roman" w:cs="Times New Roman"/>
          <w:sz w:val="24"/>
          <w:szCs w:val="24"/>
          <w:lang w:val="mn-MN"/>
        </w:rPr>
        <w:t xml:space="preserve"> </w:t>
      </w:r>
      <w:r w:rsidR="00CC1BA2" w:rsidRPr="00CB1E31">
        <w:rPr>
          <w:rFonts w:ascii="Times New Roman" w:eastAsia="Times New Roman" w:hAnsi="Times New Roman" w:cs="Times New Roman"/>
          <w:sz w:val="24"/>
          <w:szCs w:val="24"/>
          <w:vertAlign w:val="superscript"/>
          <w:lang w:val="mn-MN"/>
        </w:rPr>
        <w:t>/</w:t>
      </w:r>
      <w:r w:rsidR="00F92AF2" w:rsidRPr="00CB1E31">
        <w:rPr>
          <w:rFonts w:ascii="Times New Roman" w:eastAsia="Times New Roman" w:hAnsi="Times New Roman" w:cs="Times New Roman"/>
          <w:sz w:val="24"/>
          <w:szCs w:val="24"/>
          <w:vertAlign w:val="superscript"/>
          <w:lang w:val="mn-MN"/>
        </w:rPr>
        <w:t xml:space="preserve">1.7 </w:t>
      </w:r>
      <w:r w:rsidR="00F92AF2" w:rsidRPr="00F464A8">
        <w:rPr>
          <w:rFonts w:ascii="Times New Roman" w:eastAsia="Times New Roman" w:hAnsi="Times New Roman" w:cs="Times New Roman"/>
          <w:sz w:val="24"/>
          <w:szCs w:val="24"/>
          <w:vertAlign w:val="superscript"/>
          <w:lang w:val="mn-MN"/>
        </w:rPr>
        <w:t>дахин</w:t>
      </w:r>
      <w:r w:rsidR="00CC1BA2" w:rsidRPr="00F464A8">
        <w:rPr>
          <w:rFonts w:ascii="Times New Roman" w:eastAsia="Times New Roman" w:hAnsi="Times New Roman" w:cs="Times New Roman"/>
          <w:sz w:val="24"/>
          <w:szCs w:val="24"/>
          <w:vertAlign w:val="superscript"/>
          <w:lang w:val="mn-MN"/>
        </w:rPr>
        <w:t>/</w:t>
      </w:r>
      <w:r w:rsidR="00F92AF2" w:rsidRPr="00F464A8">
        <w:rPr>
          <w:rFonts w:ascii="Times New Roman" w:eastAsia="Times New Roman" w:hAnsi="Times New Roman" w:cs="Times New Roman"/>
          <w:sz w:val="24"/>
          <w:szCs w:val="24"/>
          <w:lang w:val="mn-MN"/>
        </w:rPr>
        <w:t xml:space="preserve"> </w:t>
      </w:r>
      <w:r w:rsidR="00CD58CA" w:rsidRPr="00CB1E31">
        <w:rPr>
          <w:rFonts w:ascii="Times New Roman" w:eastAsia="Times New Roman" w:hAnsi="Times New Roman" w:cs="Times New Roman"/>
          <w:sz w:val="24"/>
          <w:szCs w:val="24"/>
          <w:lang w:val="mn-MN"/>
        </w:rPr>
        <w:t>өссөн</w:t>
      </w:r>
      <w:r w:rsidR="004C215A" w:rsidRPr="00CB1E31">
        <w:rPr>
          <w:rFonts w:ascii="Times New Roman" w:eastAsia="Calibri" w:hAnsi="Times New Roman" w:cs="Times New Roman"/>
          <w:sz w:val="24"/>
          <w:szCs w:val="24"/>
          <w:lang w:val="mn-MN" w:eastAsia="zh-CN"/>
        </w:rPr>
        <w:t>;</w:t>
      </w:r>
    </w:p>
    <w:p w14:paraId="127DBEB3" w14:textId="7431AD95" w:rsidR="00E7089E" w:rsidRPr="00F464A8" w:rsidRDefault="00E7089E" w:rsidP="00BA4256">
      <w:pPr>
        <w:pStyle w:val="ListParagraph"/>
        <w:numPr>
          <w:ilvl w:val="0"/>
          <w:numId w:val="3"/>
        </w:numPr>
        <w:tabs>
          <w:tab w:val="left" w:pos="284"/>
          <w:tab w:val="left" w:pos="360"/>
          <w:tab w:val="left" w:pos="709"/>
          <w:tab w:val="left" w:pos="990"/>
        </w:tabs>
        <w:spacing w:line="360" w:lineRule="auto"/>
        <w:jc w:val="both"/>
        <w:rPr>
          <w:rFonts w:ascii="Times New Roman" w:eastAsia="Calibri" w:hAnsi="Times New Roman" w:cs="Times New Roman"/>
          <w:i/>
          <w:iCs/>
          <w:sz w:val="24"/>
          <w:szCs w:val="24"/>
          <w:lang w:val="mn-MN" w:eastAsia="zh-CN"/>
        </w:rPr>
      </w:pPr>
      <w:r w:rsidRPr="00F464A8">
        <w:rPr>
          <w:rFonts w:ascii="Times New Roman" w:eastAsia="Calibri" w:hAnsi="Times New Roman" w:cs="Times New Roman"/>
          <w:sz w:val="24"/>
          <w:szCs w:val="24"/>
          <w:lang w:val="mn-MN" w:eastAsia="zh-CN"/>
        </w:rPr>
        <w:t xml:space="preserve">Хувьцааны хоёрдогч зах зээлийн арилжааны </w:t>
      </w:r>
      <w:r w:rsidRPr="004012B4">
        <w:rPr>
          <w:rFonts w:ascii="Times New Roman" w:eastAsia="Calibri" w:hAnsi="Times New Roman" w:cs="Times New Roman"/>
          <w:sz w:val="24"/>
          <w:szCs w:val="24"/>
          <w:u w:val="single"/>
          <w:lang w:val="mn-MN" w:eastAsia="zh-CN"/>
        </w:rPr>
        <w:t>хөрвөх чадвар</w:t>
      </w:r>
      <w:r w:rsidRPr="00CB1E31">
        <w:rPr>
          <w:rFonts w:ascii="Times New Roman" w:eastAsia="Calibri" w:hAnsi="Times New Roman" w:cs="Times New Roman"/>
          <w:sz w:val="24"/>
          <w:szCs w:val="24"/>
          <w:lang w:val="mn-MN" w:eastAsia="zh-CN"/>
        </w:rPr>
        <w:t xml:space="preserve"> 1.5 хувь болж өмнөх оны мөн үетэй харьцуулахад 0.9 пунктээр </w:t>
      </w:r>
      <w:r w:rsidRPr="00F464A8">
        <w:rPr>
          <w:rFonts w:ascii="Times New Roman" w:eastAsia="Calibri" w:hAnsi="Times New Roman" w:cs="Times New Roman"/>
          <w:sz w:val="24"/>
          <w:szCs w:val="24"/>
          <w:lang w:val="mn-MN" w:eastAsia="zh-CN"/>
        </w:rPr>
        <w:t>буурсан</w:t>
      </w:r>
      <w:r w:rsidRPr="00CB1E31">
        <w:rPr>
          <w:rFonts w:ascii="Times New Roman" w:eastAsia="Calibri" w:hAnsi="Times New Roman" w:cs="Times New Roman"/>
          <w:sz w:val="24"/>
          <w:szCs w:val="24"/>
          <w:lang w:val="mn-MN" w:eastAsia="zh-CN"/>
        </w:rPr>
        <w:t xml:space="preserve"> </w:t>
      </w:r>
      <w:r w:rsidRPr="00CB1E31">
        <w:rPr>
          <w:rFonts w:ascii="Times New Roman" w:eastAsia="Times New Roman" w:hAnsi="Times New Roman" w:cs="Times New Roman"/>
          <w:sz w:val="24"/>
          <w:szCs w:val="24"/>
          <w:lang w:val="mn-MN"/>
        </w:rPr>
        <w:t>үзүүлэлттэй</w:t>
      </w:r>
      <w:r w:rsidRPr="00F464A8">
        <w:rPr>
          <w:rFonts w:ascii="Times New Roman" w:eastAsia="Times New Roman" w:hAnsi="Times New Roman" w:cs="Times New Roman"/>
          <w:sz w:val="24"/>
          <w:szCs w:val="24"/>
          <w:lang w:val="mn-MN"/>
        </w:rPr>
        <w:t xml:space="preserve"> байгаа нь </w:t>
      </w:r>
      <w:r w:rsidRPr="00CB1E31">
        <w:rPr>
          <w:rFonts w:ascii="Times New Roman" w:eastAsia="Times New Roman" w:hAnsi="Times New Roman" w:cs="Times New Roman"/>
          <w:sz w:val="24"/>
          <w:szCs w:val="24"/>
          <w:lang w:val="mn-MN"/>
        </w:rPr>
        <w:t>хөрөнгийн биржид бүртгэлтэй компаниудын хувьцааны төвлөрөл хэт өндөр байгаатай холбоотой</w:t>
      </w:r>
      <w:r w:rsidRPr="00F464A8">
        <w:rPr>
          <w:rFonts w:ascii="Times New Roman" w:eastAsia="Times New Roman" w:hAnsi="Times New Roman" w:cs="Times New Roman"/>
          <w:sz w:val="24"/>
          <w:szCs w:val="24"/>
          <w:lang w:val="mn-MN"/>
        </w:rPr>
        <w:t xml:space="preserve"> байна</w:t>
      </w:r>
      <w:r w:rsidRPr="00CB1E31">
        <w:rPr>
          <w:rFonts w:ascii="Times New Roman" w:eastAsia="Times New Roman" w:hAnsi="Times New Roman" w:cs="Times New Roman"/>
          <w:sz w:val="24"/>
          <w:szCs w:val="24"/>
          <w:lang w:val="mn-MN"/>
        </w:rPr>
        <w:t>;</w:t>
      </w:r>
    </w:p>
    <w:p w14:paraId="3F315624" w14:textId="00097CBD" w:rsidR="000643BE" w:rsidRPr="00F92AF2" w:rsidRDefault="000643BE" w:rsidP="00BA4256">
      <w:pPr>
        <w:pStyle w:val="ListParagraph"/>
        <w:numPr>
          <w:ilvl w:val="0"/>
          <w:numId w:val="3"/>
        </w:numPr>
        <w:tabs>
          <w:tab w:val="left" w:pos="284"/>
          <w:tab w:val="left" w:pos="360"/>
          <w:tab w:val="left" w:pos="709"/>
          <w:tab w:val="left" w:pos="990"/>
        </w:tabs>
        <w:spacing w:line="360" w:lineRule="auto"/>
        <w:jc w:val="both"/>
        <w:rPr>
          <w:rFonts w:ascii="Times New Roman" w:eastAsia="Calibri" w:hAnsi="Times New Roman" w:cs="Times New Roman"/>
          <w:i/>
          <w:iCs/>
          <w:sz w:val="24"/>
          <w:szCs w:val="24"/>
          <w:lang w:val="mn-MN" w:eastAsia="zh-CN"/>
        </w:rPr>
      </w:pPr>
      <w:r w:rsidRPr="00F464A8">
        <w:rPr>
          <w:rFonts w:ascii="Times New Roman" w:eastAsia="Calibri" w:hAnsi="Times New Roman" w:cs="Times New Roman"/>
          <w:sz w:val="24"/>
          <w:szCs w:val="24"/>
          <w:lang w:val="mn-MN" w:eastAsia="zh-CN"/>
        </w:rPr>
        <w:t xml:space="preserve">ҮЦК-уудын </w:t>
      </w:r>
      <w:r w:rsidRPr="004012B4">
        <w:rPr>
          <w:rFonts w:ascii="Times New Roman" w:eastAsia="Calibri" w:hAnsi="Times New Roman" w:cs="Times New Roman"/>
          <w:sz w:val="24"/>
          <w:szCs w:val="24"/>
          <w:u w:val="single"/>
          <w:lang w:val="mn-MN" w:eastAsia="zh-CN"/>
        </w:rPr>
        <w:t>нийт хөрөнгө</w:t>
      </w:r>
      <w:r w:rsidRPr="00F464A8">
        <w:rPr>
          <w:rFonts w:ascii="Times New Roman" w:eastAsia="Calibri" w:hAnsi="Times New Roman" w:cs="Times New Roman"/>
          <w:sz w:val="24"/>
          <w:szCs w:val="24"/>
          <w:lang w:val="mn-MN" w:eastAsia="zh-CN"/>
        </w:rPr>
        <w:t xml:space="preserve"> </w:t>
      </w:r>
      <w:r w:rsidRPr="00CB1E31">
        <w:rPr>
          <w:rFonts w:ascii="Times New Roman" w:eastAsia="Times New Roman" w:hAnsi="Times New Roman" w:cs="Times New Roman"/>
          <w:sz w:val="24"/>
          <w:szCs w:val="24"/>
          <w:lang w:val="mn-MN"/>
        </w:rPr>
        <w:t>20</w:t>
      </w:r>
      <w:r w:rsidRPr="00F464A8">
        <w:rPr>
          <w:rFonts w:ascii="Times New Roman" w:eastAsia="Times New Roman" w:hAnsi="Times New Roman" w:cs="Times New Roman"/>
          <w:sz w:val="24"/>
          <w:szCs w:val="24"/>
          <w:lang w:val="mn-MN"/>
        </w:rPr>
        <w:t xml:space="preserve">23 </w:t>
      </w:r>
      <w:r w:rsidRPr="00CB1E31">
        <w:rPr>
          <w:rFonts w:ascii="Times New Roman" w:eastAsia="Times New Roman" w:hAnsi="Times New Roman" w:cs="Times New Roman"/>
          <w:sz w:val="24"/>
          <w:szCs w:val="24"/>
          <w:lang w:val="mn-MN"/>
        </w:rPr>
        <w:t xml:space="preserve">оны жилийн эцсийн байдлаар </w:t>
      </w:r>
      <w:r>
        <w:rPr>
          <w:rFonts w:ascii="Times New Roman" w:eastAsia="Times New Roman" w:hAnsi="Times New Roman" w:cs="Times New Roman"/>
          <w:sz w:val="24"/>
          <w:szCs w:val="24"/>
          <w:lang w:val="mn-MN"/>
        </w:rPr>
        <w:t>331</w:t>
      </w:r>
      <w:r w:rsidRPr="00CB1E31">
        <w:rPr>
          <w:rFonts w:ascii="Times New Roman" w:eastAsia="Calibri" w:hAnsi="Times New Roman" w:cs="Times New Roman"/>
          <w:sz w:val="24"/>
          <w:szCs w:val="24"/>
          <w:lang w:val="mn-MN"/>
        </w:rPr>
        <w:t>.</w:t>
      </w:r>
      <w:r>
        <w:rPr>
          <w:rFonts w:ascii="Times New Roman" w:eastAsia="Calibri" w:hAnsi="Times New Roman" w:cs="Times New Roman"/>
          <w:sz w:val="24"/>
          <w:szCs w:val="24"/>
          <w:lang w:val="mn-MN"/>
        </w:rPr>
        <w:t xml:space="preserve">5 тэрбум төгрөгт </w:t>
      </w:r>
      <w:r w:rsidRPr="00CB1E31">
        <w:rPr>
          <w:rFonts w:ascii="Times New Roman" w:eastAsia="Calibri" w:hAnsi="Times New Roman" w:cs="Times New Roman"/>
          <w:sz w:val="24"/>
          <w:szCs w:val="24"/>
          <w:lang w:val="mn-MN"/>
        </w:rPr>
        <w:t xml:space="preserve">хүрч өмнөх оны мөн үеэс </w:t>
      </w:r>
      <w:r w:rsidRPr="00A10895">
        <w:rPr>
          <w:rFonts w:ascii="Times New Roman" w:eastAsia="Calibri" w:hAnsi="Times New Roman" w:cs="Times New Roman"/>
          <w:sz w:val="24"/>
          <w:szCs w:val="24"/>
          <w:lang w:val="mn-MN"/>
        </w:rPr>
        <w:t>1</w:t>
      </w:r>
      <w:r>
        <w:rPr>
          <w:rFonts w:ascii="Times New Roman" w:eastAsia="Calibri" w:hAnsi="Times New Roman" w:cs="Times New Roman"/>
          <w:sz w:val="24"/>
          <w:szCs w:val="24"/>
          <w:lang w:val="mn-MN"/>
        </w:rPr>
        <w:t>42</w:t>
      </w:r>
      <w:r w:rsidRPr="00CB1E31">
        <w:rPr>
          <w:rFonts w:ascii="Times New Roman" w:eastAsia="Calibri" w:hAnsi="Times New Roman" w:cs="Times New Roman"/>
          <w:sz w:val="24"/>
          <w:szCs w:val="24"/>
          <w:lang w:val="mn-MN"/>
        </w:rPr>
        <w:t>.</w:t>
      </w:r>
      <w:r w:rsidRPr="00A10895">
        <w:rPr>
          <w:rFonts w:ascii="Times New Roman" w:eastAsia="Calibri" w:hAnsi="Times New Roman" w:cs="Times New Roman"/>
          <w:sz w:val="24"/>
          <w:szCs w:val="24"/>
          <w:lang w:val="mn-MN"/>
        </w:rPr>
        <w:t xml:space="preserve">2 </w:t>
      </w:r>
      <w:r>
        <w:rPr>
          <w:rFonts w:ascii="Times New Roman" w:eastAsia="Calibri" w:hAnsi="Times New Roman" w:cs="Times New Roman"/>
          <w:sz w:val="24"/>
          <w:szCs w:val="24"/>
          <w:lang w:val="mn-MN"/>
        </w:rPr>
        <w:t xml:space="preserve">тэрбум </w:t>
      </w:r>
      <w:r w:rsidRPr="00CB1E31">
        <w:rPr>
          <w:rFonts w:ascii="Times New Roman" w:eastAsia="Calibri" w:hAnsi="Times New Roman" w:cs="Times New Roman"/>
          <w:sz w:val="24"/>
          <w:szCs w:val="24"/>
          <w:lang w:val="mn-MN"/>
        </w:rPr>
        <w:t>төгрөгөөр</w:t>
      </w:r>
      <w:r w:rsidRPr="00CB1E31">
        <w:rPr>
          <w:rFonts w:ascii="Times New Roman" w:eastAsia="Calibri" w:hAnsi="Times New Roman" w:cs="Times New Roman"/>
          <w:color w:val="FF0000"/>
          <w:sz w:val="24"/>
          <w:szCs w:val="24"/>
          <w:lang w:val="mn-MN"/>
        </w:rPr>
        <w:t xml:space="preserve"> </w:t>
      </w:r>
      <w:r w:rsidRPr="00CB1E31">
        <w:rPr>
          <w:rFonts w:ascii="Times New Roman" w:eastAsia="Calibri" w:hAnsi="Times New Roman" w:cs="Times New Roman"/>
          <w:sz w:val="24"/>
          <w:szCs w:val="24"/>
          <w:lang w:val="mn-MN"/>
        </w:rPr>
        <w:t xml:space="preserve">буюу </w:t>
      </w:r>
      <w:r>
        <w:rPr>
          <w:rFonts w:ascii="Times New Roman" w:eastAsia="Calibri" w:hAnsi="Times New Roman" w:cs="Times New Roman"/>
          <w:sz w:val="24"/>
          <w:szCs w:val="24"/>
          <w:lang w:val="mn-MN"/>
        </w:rPr>
        <w:t>75</w:t>
      </w:r>
      <w:r w:rsidRPr="00CB1E31">
        <w:rPr>
          <w:rFonts w:ascii="Times New Roman" w:eastAsia="Calibri" w:hAnsi="Times New Roman" w:cs="Times New Roman"/>
          <w:sz w:val="24"/>
          <w:szCs w:val="24"/>
          <w:lang w:val="mn-MN"/>
        </w:rPr>
        <w:t>.</w:t>
      </w:r>
      <w:r>
        <w:rPr>
          <w:rFonts w:ascii="Times New Roman" w:eastAsia="Calibri" w:hAnsi="Times New Roman" w:cs="Times New Roman"/>
          <w:sz w:val="24"/>
          <w:szCs w:val="24"/>
          <w:lang w:val="mn-MN"/>
        </w:rPr>
        <w:t>1</w:t>
      </w:r>
      <w:r w:rsidRPr="00D32F1E">
        <w:rPr>
          <w:rFonts w:ascii="Times New Roman" w:eastAsia="Calibri" w:hAnsi="Times New Roman" w:cs="Times New Roman"/>
          <w:sz w:val="24"/>
          <w:szCs w:val="24"/>
          <w:lang w:val="mn-MN"/>
        </w:rPr>
        <w:t xml:space="preserve"> </w:t>
      </w:r>
      <w:r w:rsidRPr="00CB1E31">
        <w:rPr>
          <w:rFonts w:ascii="Times New Roman" w:eastAsia="Calibri" w:hAnsi="Times New Roman" w:cs="Times New Roman"/>
          <w:sz w:val="24"/>
          <w:szCs w:val="24"/>
          <w:lang w:val="mn-MN"/>
        </w:rPr>
        <w:t>хувиар өс</w:t>
      </w:r>
      <w:r w:rsidRPr="00D32F1E">
        <w:rPr>
          <w:rFonts w:ascii="Times New Roman" w:eastAsia="Calibri" w:hAnsi="Times New Roman" w:cs="Times New Roman"/>
          <w:sz w:val="24"/>
          <w:szCs w:val="24"/>
          <w:lang w:val="mn-MN"/>
        </w:rPr>
        <w:t>сөн</w:t>
      </w:r>
      <w:r w:rsidRPr="00CB1E31">
        <w:rPr>
          <w:rFonts w:ascii="Times New Roman" w:eastAsia="Calibri" w:hAnsi="Times New Roman" w:cs="Times New Roman"/>
          <w:sz w:val="24"/>
          <w:szCs w:val="24"/>
          <w:lang w:val="mn-MN"/>
        </w:rPr>
        <w:t>;</w:t>
      </w:r>
    </w:p>
    <w:p w14:paraId="7054A28F" w14:textId="1FEE113F" w:rsidR="00D72B94" w:rsidRPr="00CB1E31" w:rsidRDefault="00D72B94" w:rsidP="00BA4256">
      <w:pPr>
        <w:pStyle w:val="ListParagraph"/>
        <w:numPr>
          <w:ilvl w:val="0"/>
          <w:numId w:val="3"/>
        </w:numPr>
        <w:tabs>
          <w:tab w:val="left" w:pos="284"/>
          <w:tab w:val="left" w:pos="360"/>
          <w:tab w:val="left" w:pos="709"/>
          <w:tab w:val="left" w:pos="990"/>
        </w:tabs>
        <w:spacing w:line="360" w:lineRule="auto"/>
        <w:jc w:val="both"/>
        <w:rPr>
          <w:rFonts w:ascii="Times New Roman" w:eastAsia="Calibri" w:hAnsi="Times New Roman" w:cs="Times New Roman"/>
          <w:color w:val="9BBB59" w:themeColor="accent3"/>
          <w:sz w:val="24"/>
          <w:szCs w:val="24"/>
          <w:lang w:val="mn-MN" w:eastAsia="zh-CN"/>
        </w:rPr>
      </w:pPr>
      <w:r w:rsidRPr="00CB1E31">
        <w:rPr>
          <w:rFonts w:ascii="Times New Roman" w:eastAsia="Times New Roman" w:hAnsi="Times New Roman" w:cs="Times New Roman"/>
          <w:sz w:val="24"/>
          <w:szCs w:val="24"/>
          <w:lang w:val="mn-MN"/>
        </w:rPr>
        <w:t xml:space="preserve">Тайлант хугацаанд нийт </w:t>
      </w:r>
      <w:r w:rsidRPr="00E7089E">
        <w:rPr>
          <w:rFonts w:ascii="Times New Roman" w:eastAsia="Times New Roman" w:hAnsi="Times New Roman" w:cs="Times New Roman"/>
          <w:sz w:val="24"/>
          <w:szCs w:val="24"/>
          <w:lang w:val="mn-MN"/>
        </w:rPr>
        <w:t>787</w:t>
      </w:r>
      <w:r w:rsidRPr="00CB1E31">
        <w:rPr>
          <w:rFonts w:ascii="Times New Roman" w:eastAsia="Times New Roman" w:hAnsi="Times New Roman" w:cs="Times New Roman"/>
          <w:sz w:val="24"/>
          <w:szCs w:val="24"/>
          <w:lang w:val="mn-MN"/>
        </w:rPr>
        <w:t>.</w:t>
      </w:r>
      <w:r w:rsidRPr="00E7089E">
        <w:rPr>
          <w:rFonts w:ascii="Times New Roman" w:eastAsia="Times New Roman" w:hAnsi="Times New Roman" w:cs="Times New Roman"/>
          <w:sz w:val="24"/>
          <w:szCs w:val="24"/>
          <w:lang w:val="mn-MN"/>
        </w:rPr>
        <w:t xml:space="preserve">2 </w:t>
      </w:r>
      <w:r w:rsidRPr="00CB1E31">
        <w:rPr>
          <w:rFonts w:ascii="Times New Roman" w:eastAsia="Times New Roman" w:hAnsi="Times New Roman" w:cs="Times New Roman"/>
          <w:sz w:val="24"/>
          <w:szCs w:val="24"/>
          <w:lang w:val="mn-MN"/>
        </w:rPr>
        <w:t xml:space="preserve">тэрбум төгрөгийн </w:t>
      </w:r>
      <w:r w:rsidRPr="004012B4">
        <w:rPr>
          <w:rFonts w:ascii="Times New Roman" w:eastAsia="Times New Roman" w:hAnsi="Times New Roman" w:cs="Times New Roman"/>
          <w:sz w:val="24"/>
          <w:szCs w:val="24"/>
          <w:u w:val="single"/>
          <w:lang w:val="mn-MN"/>
        </w:rPr>
        <w:t>үнэт цаасны арилжаа</w:t>
      </w:r>
      <w:r w:rsidRPr="00CB1E31">
        <w:rPr>
          <w:rFonts w:ascii="Times New Roman" w:eastAsia="Times New Roman" w:hAnsi="Times New Roman" w:cs="Times New Roman"/>
          <w:sz w:val="24"/>
          <w:szCs w:val="24"/>
          <w:lang w:val="mn-MN"/>
        </w:rPr>
        <w:t xml:space="preserve"> хийгдсэн нь өмнөх оны мөн үеэс 32.3 </w:t>
      </w:r>
      <w:r w:rsidRPr="00E7089E">
        <w:rPr>
          <w:rFonts w:ascii="Times New Roman" w:eastAsia="Times New Roman" w:hAnsi="Times New Roman" w:cs="Times New Roman"/>
          <w:sz w:val="24"/>
          <w:szCs w:val="24"/>
          <w:lang w:val="mn-MN"/>
        </w:rPr>
        <w:t xml:space="preserve">хувиар буюу </w:t>
      </w:r>
      <w:r w:rsidRPr="00CB1E31">
        <w:rPr>
          <w:rFonts w:ascii="Times New Roman" w:eastAsia="Times New Roman" w:hAnsi="Times New Roman" w:cs="Times New Roman"/>
          <w:sz w:val="24"/>
          <w:szCs w:val="24"/>
          <w:lang w:val="mn-MN"/>
        </w:rPr>
        <w:t>1.3</w:t>
      </w:r>
      <w:r w:rsidRPr="00E7089E">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дахин өссөн үзүүлэлт</w:t>
      </w:r>
      <w:r w:rsidRPr="00E7089E">
        <w:rPr>
          <w:rFonts w:ascii="Times New Roman" w:eastAsia="Times New Roman" w:hAnsi="Times New Roman" w:cs="Times New Roman"/>
          <w:sz w:val="24"/>
          <w:szCs w:val="24"/>
          <w:lang w:val="mn-MN"/>
        </w:rPr>
        <w:t xml:space="preserve">тэй </w:t>
      </w:r>
      <w:r w:rsidRPr="00CB1E31">
        <w:rPr>
          <w:rFonts w:ascii="Times New Roman" w:eastAsia="Times New Roman" w:hAnsi="Times New Roman" w:cs="Times New Roman"/>
          <w:sz w:val="24"/>
          <w:szCs w:val="24"/>
          <w:lang w:val="mn-MN"/>
        </w:rPr>
        <w:t>бөгөөд үүнээс 524.7</w:t>
      </w:r>
      <w:r w:rsidRPr="00E7089E">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тэрбум төгрөг буюу 66.7</w:t>
      </w:r>
      <w:r w:rsidRPr="00CB1E31">
        <w:rPr>
          <w:rFonts w:ascii="Times New Roman" w:eastAsia="Calibri" w:hAnsi="Times New Roman" w:cs="Times New Roman"/>
          <w:sz w:val="24"/>
          <w:szCs w:val="24"/>
          <w:vertAlign w:val="superscript"/>
          <w:lang w:val="mn-MN" w:eastAsia="zh-CN"/>
        </w:rPr>
        <w:t>/</w:t>
      </w:r>
      <w:r w:rsidRPr="00E7089E">
        <w:rPr>
          <w:rFonts w:ascii="Times New Roman" w:eastAsia="Calibri" w:hAnsi="Times New Roman" w:cs="Times New Roman"/>
          <w:sz w:val="24"/>
          <w:szCs w:val="24"/>
          <w:vertAlign w:val="superscript"/>
          <w:lang w:val="mn-MN" w:eastAsia="zh-CN"/>
        </w:rPr>
        <w:t>52</w:t>
      </w:r>
      <w:r w:rsidRPr="00CB1E31">
        <w:rPr>
          <w:rFonts w:ascii="Times New Roman" w:eastAsia="Calibri" w:hAnsi="Times New Roman" w:cs="Times New Roman"/>
          <w:sz w:val="24"/>
          <w:szCs w:val="24"/>
          <w:vertAlign w:val="superscript"/>
          <w:lang w:val="mn-MN" w:eastAsia="zh-CN"/>
        </w:rPr>
        <w:t>.</w:t>
      </w:r>
      <w:r w:rsidRPr="00E7089E">
        <w:rPr>
          <w:rFonts w:ascii="Times New Roman" w:eastAsia="Calibri" w:hAnsi="Times New Roman" w:cs="Times New Roman"/>
          <w:sz w:val="24"/>
          <w:szCs w:val="24"/>
          <w:vertAlign w:val="superscript"/>
          <w:lang w:val="mn-MN" w:eastAsia="zh-CN"/>
        </w:rPr>
        <w:t>7</w:t>
      </w:r>
      <w:r w:rsidRPr="00CB1E31">
        <w:rPr>
          <w:rFonts w:ascii="Times New Roman" w:eastAsia="Calibri" w:hAnsi="Times New Roman" w:cs="Times New Roman"/>
          <w:sz w:val="24"/>
          <w:szCs w:val="24"/>
          <w:vertAlign w:val="superscript"/>
          <w:lang w:val="mn-MN" w:eastAsia="zh-CN"/>
        </w:rPr>
        <w:t xml:space="preserve"> </w:t>
      </w:r>
      <w:r w:rsidRPr="00E7089E">
        <w:rPr>
          <w:rFonts w:ascii="Times New Roman" w:eastAsia="Calibri" w:hAnsi="Times New Roman" w:cs="Times New Roman"/>
          <w:sz w:val="24"/>
          <w:szCs w:val="24"/>
          <w:vertAlign w:val="superscript"/>
          <w:lang w:val="mn-MN" w:eastAsia="zh-CN"/>
        </w:rPr>
        <w:t>хувь өссөн</w:t>
      </w:r>
      <w:r w:rsidRPr="00CB1E31">
        <w:rPr>
          <w:rFonts w:ascii="Times New Roman" w:eastAsia="Calibri" w:hAnsi="Times New Roman" w:cs="Times New Roman"/>
          <w:sz w:val="24"/>
          <w:szCs w:val="24"/>
          <w:vertAlign w:val="superscript"/>
          <w:lang w:val="mn-MN" w:eastAsia="zh-CN"/>
        </w:rPr>
        <w:t>/</w:t>
      </w:r>
      <w:r w:rsidRPr="00E7089E">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хувийг хувьцаа, 138.</w:t>
      </w:r>
      <w:r w:rsidRPr="00E7089E">
        <w:rPr>
          <w:rFonts w:ascii="Times New Roman" w:eastAsia="Times New Roman" w:hAnsi="Times New Roman" w:cs="Times New Roman"/>
          <w:sz w:val="24"/>
          <w:szCs w:val="24"/>
          <w:lang w:val="mn-MN"/>
        </w:rPr>
        <w:t>1</w:t>
      </w:r>
      <w:r w:rsidRPr="00CB1E31">
        <w:rPr>
          <w:rFonts w:ascii="Times New Roman" w:eastAsia="Times New Roman" w:hAnsi="Times New Roman" w:cs="Times New Roman"/>
          <w:sz w:val="24"/>
          <w:szCs w:val="24"/>
          <w:lang w:val="mn-MN"/>
        </w:rPr>
        <w:t xml:space="preserve"> тэрбум төгрөг буюу 17.5 хувийг компанийн өрийн хэрэгсэл</w:t>
      </w:r>
      <w:r w:rsidRPr="00CB1E31">
        <w:rPr>
          <w:rFonts w:ascii="Times New Roman" w:eastAsia="Times New Roman" w:hAnsi="Times New Roman" w:cs="Times New Roman"/>
          <w:color w:val="9BBB59" w:themeColor="accent3"/>
          <w:sz w:val="24"/>
          <w:szCs w:val="24"/>
          <w:lang w:val="mn-MN"/>
        </w:rPr>
        <w:t xml:space="preserve">, </w:t>
      </w:r>
      <w:r w:rsidRPr="00CB1E31">
        <w:rPr>
          <w:rFonts w:ascii="Times New Roman" w:eastAsia="Times New Roman" w:hAnsi="Times New Roman" w:cs="Times New Roman"/>
          <w:sz w:val="24"/>
          <w:szCs w:val="24"/>
          <w:lang w:val="mn-MN"/>
        </w:rPr>
        <w:t>63.5</w:t>
      </w:r>
      <w:r w:rsidRPr="00E7089E">
        <w:rPr>
          <w:rFonts w:ascii="Times New Roman" w:eastAsia="Times New Roman" w:hAnsi="Times New Roman" w:cs="Times New Roman"/>
          <w:sz w:val="24"/>
          <w:szCs w:val="24"/>
          <w:vertAlign w:val="superscript"/>
          <w:lang w:val="mn-MN"/>
        </w:rPr>
        <w:t>/38</w:t>
      </w:r>
      <w:r w:rsidRPr="00CB1E31">
        <w:rPr>
          <w:rFonts w:ascii="Times New Roman" w:eastAsia="Times New Roman" w:hAnsi="Times New Roman" w:cs="Times New Roman"/>
          <w:sz w:val="24"/>
          <w:szCs w:val="24"/>
          <w:vertAlign w:val="superscript"/>
          <w:lang w:val="mn-MN"/>
        </w:rPr>
        <w:t>.</w:t>
      </w:r>
      <w:r w:rsidRPr="00E7089E">
        <w:rPr>
          <w:rFonts w:ascii="Times New Roman" w:eastAsia="Times New Roman" w:hAnsi="Times New Roman" w:cs="Times New Roman"/>
          <w:sz w:val="24"/>
          <w:szCs w:val="24"/>
          <w:vertAlign w:val="superscript"/>
          <w:lang w:val="mn-MN"/>
        </w:rPr>
        <w:t>5</w:t>
      </w:r>
      <w:r w:rsidRPr="00CB1E31">
        <w:rPr>
          <w:rFonts w:ascii="Times New Roman" w:eastAsia="Times New Roman" w:hAnsi="Times New Roman" w:cs="Times New Roman"/>
          <w:sz w:val="24"/>
          <w:szCs w:val="24"/>
          <w:vertAlign w:val="superscript"/>
          <w:lang w:val="mn-MN"/>
        </w:rPr>
        <w:t xml:space="preserve"> </w:t>
      </w:r>
      <w:r w:rsidRPr="00E7089E">
        <w:rPr>
          <w:rFonts w:ascii="Times New Roman" w:eastAsia="Times New Roman" w:hAnsi="Times New Roman" w:cs="Times New Roman"/>
          <w:sz w:val="24"/>
          <w:szCs w:val="24"/>
          <w:vertAlign w:val="superscript"/>
          <w:lang w:val="mn-MN"/>
        </w:rPr>
        <w:t xml:space="preserve">хувь буурсан/ </w:t>
      </w:r>
      <w:r w:rsidRPr="00CB1E31">
        <w:rPr>
          <w:rFonts w:ascii="Times New Roman" w:eastAsia="Times New Roman" w:hAnsi="Times New Roman" w:cs="Times New Roman"/>
          <w:sz w:val="24"/>
          <w:szCs w:val="24"/>
          <w:lang w:val="mn-MN"/>
        </w:rPr>
        <w:t>тэрбум төгрөг буюу 8 хувийг хөрөнгөөр баталгаажсан үнэт цаас,</w:t>
      </w:r>
      <w:r w:rsidRPr="00CB1E31">
        <w:rPr>
          <w:rFonts w:ascii="Times New Roman" w:eastAsia="Times New Roman" w:hAnsi="Times New Roman" w:cs="Times New Roman"/>
          <w:color w:val="9BBB59" w:themeColor="accent3"/>
          <w:sz w:val="24"/>
          <w:szCs w:val="24"/>
          <w:lang w:val="mn-MN"/>
        </w:rPr>
        <w:t xml:space="preserve"> </w:t>
      </w:r>
      <w:r w:rsidRPr="00E7089E">
        <w:rPr>
          <w:rFonts w:ascii="Times New Roman" w:eastAsia="Times New Roman" w:hAnsi="Times New Roman" w:cs="Times New Roman"/>
          <w:sz w:val="24"/>
          <w:szCs w:val="24"/>
          <w:lang w:val="mn-MN"/>
        </w:rPr>
        <w:t>60</w:t>
      </w:r>
      <w:r w:rsidRPr="00CB1E31">
        <w:rPr>
          <w:rFonts w:ascii="Times New Roman" w:eastAsia="Times New Roman" w:hAnsi="Times New Roman" w:cs="Times New Roman"/>
          <w:sz w:val="24"/>
          <w:szCs w:val="24"/>
          <w:lang w:val="mn-MN"/>
        </w:rPr>
        <w:t>.</w:t>
      </w:r>
      <w:r w:rsidRPr="00E7089E">
        <w:rPr>
          <w:rFonts w:ascii="Times New Roman" w:eastAsia="Times New Roman" w:hAnsi="Times New Roman" w:cs="Times New Roman"/>
          <w:sz w:val="24"/>
          <w:szCs w:val="24"/>
          <w:lang w:val="mn-MN"/>
        </w:rPr>
        <w:t>8</w:t>
      </w:r>
      <w:r w:rsidRPr="00CB1E31">
        <w:rPr>
          <w:rFonts w:ascii="Times New Roman" w:eastAsia="Times New Roman" w:hAnsi="Times New Roman" w:cs="Times New Roman"/>
          <w:sz w:val="24"/>
          <w:szCs w:val="24"/>
          <w:lang w:val="mn-MN"/>
        </w:rPr>
        <w:t xml:space="preserve"> тэрбум төгрөг буюу 7.7</w:t>
      </w:r>
      <w:r w:rsidRPr="00E7089E">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хувийг хөрөнгө оруулалтын сангийн нэгж эрхийн арилжаа тус тус</w:t>
      </w:r>
      <w:r w:rsidRPr="00E7089E">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 xml:space="preserve">бүрдүүлсэн;  </w:t>
      </w:r>
    </w:p>
    <w:p w14:paraId="011511BB" w14:textId="3075F7D5" w:rsidR="006C3128" w:rsidRPr="00CB1E31" w:rsidRDefault="006C3128"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sz w:val="24"/>
          <w:szCs w:val="24"/>
          <w:lang w:val="mn-MN" w:eastAsia="zh-CN"/>
        </w:rPr>
      </w:pPr>
      <w:bookmarkStart w:id="17" w:name="_Hlk160027226"/>
      <w:r w:rsidRPr="004012B4">
        <w:rPr>
          <w:rFonts w:ascii="Times New Roman" w:hAnsi="Times New Roman" w:cs="Times New Roman"/>
          <w:sz w:val="24"/>
          <w:szCs w:val="24"/>
          <w:u w:val="single"/>
          <w:lang w:val="mn-MN"/>
        </w:rPr>
        <w:t>Ашигт ажиллагаа</w:t>
      </w:r>
      <w:r w:rsidR="009F2DC5" w:rsidRPr="00CB1E31">
        <w:rPr>
          <w:rFonts w:ascii="Times New Roman" w:hAnsi="Times New Roman" w:cs="Times New Roman"/>
          <w:sz w:val="24"/>
          <w:szCs w:val="24"/>
          <w:lang w:val="mn-MN"/>
        </w:rPr>
        <w:t xml:space="preserve"> </w:t>
      </w:r>
      <w:r w:rsidR="00015E6A" w:rsidRPr="00015E6A">
        <w:rPr>
          <w:rFonts w:ascii="Times New Roman" w:hAnsi="Times New Roman" w:cs="Times New Roman"/>
          <w:sz w:val="24"/>
          <w:szCs w:val="24"/>
          <w:lang w:val="mn-MN"/>
        </w:rPr>
        <w:t>1</w:t>
      </w:r>
      <w:r w:rsidR="00882BD4">
        <w:rPr>
          <w:rFonts w:ascii="Times New Roman" w:hAnsi="Times New Roman" w:cs="Times New Roman"/>
          <w:sz w:val="24"/>
          <w:szCs w:val="24"/>
          <w:lang w:val="mn-MN"/>
        </w:rPr>
        <w:t>6</w:t>
      </w:r>
      <w:r w:rsidRPr="00CB1E31">
        <w:rPr>
          <w:rFonts w:ascii="Times New Roman" w:hAnsi="Times New Roman" w:cs="Times New Roman"/>
          <w:sz w:val="24"/>
          <w:szCs w:val="24"/>
          <w:lang w:val="mn-MN"/>
        </w:rPr>
        <w:t>.</w:t>
      </w:r>
      <w:r w:rsidR="00882BD4">
        <w:rPr>
          <w:rFonts w:ascii="Times New Roman" w:hAnsi="Times New Roman" w:cs="Times New Roman"/>
          <w:sz w:val="24"/>
          <w:szCs w:val="24"/>
          <w:lang w:val="mn-MN"/>
        </w:rPr>
        <w:t>8</w:t>
      </w:r>
      <w:r w:rsidR="00015E6A" w:rsidRPr="00015E6A">
        <w:rPr>
          <w:rFonts w:ascii="Times New Roman" w:hAnsi="Times New Roman" w:cs="Times New Roman"/>
          <w:sz w:val="24"/>
          <w:szCs w:val="24"/>
          <w:lang w:val="mn-MN"/>
        </w:rPr>
        <w:t xml:space="preserve"> </w:t>
      </w:r>
      <w:r w:rsidRPr="00015E6A">
        <w:rPr>
          <w:rFonts w:ascii="Times New Roman" w:hAnsi="Times New Roman" w:cs="Times New Roman"/>
          <w:sz w:val="24"/>
          <w:szCs w:val="24"/>
          <w:lang w:val="mn-MN"/>
        </w:rPr>
        <w:t>тэр</w:t>
      </w:r>
      <w:r w:rsidR="00026670" w:rsidRPr="00015E6A">
        <w:rPr>
          <w:rFonts w:ascii="Times New Roman" w:hAnsi="Times New Roman" w:cs="Times New Roman"/>
          <w:sz w:val="24"/>
          <w:szCs w:val="24"/>
          <w:lang w:val="mn-MN"/>
        </w:rPr>
        <w:t>б</w:t>
      </w:r>
      <w:r w:rsidRPr="00015E6A">
        <w:rPr>
          <w:rFonts w:ascii="Times New Roman" w:hAnsi="Times New Roman" w:cs="Times New Roman"/>
          <w:sz w:val="24"/>
          <w:szCs w:val="24"/>
          <w:lang w:val="mn-MN"/>
        </w:rPr>
        <w:t xml:space="preserve">ум төгрөгт хүрч өмнөх оноос </w:t>
      </w:r>
      <w:r w:rsidR="00882BD4">
        <w:rPr>
          <w:rFonts w:ascii="Times New Roman" w:hAnsi="Times New Roman" w:cs="Times New Roman"/>
          <w:sz w:val="24"/>
          <w:szCs w:val="24"/>
          <w:lang w:val="mn-MN"/>
        </w:rPr>
        <w:t>0</w:t>
      </w:r>
      <w:r w:rsidRPr="00CB1E31">
        <w:rPr>
          <w:rFonts w:ascii="Times New Roman" w:hAnsi="Times New Roman" w:cs="Times New Roman"/>
          <w:sz w:val="24"/>
          <w:szCs w:val="24"/>
          <w:lang w:val="mn-MN"/>
        </w:rPr>
        <w:t>.</w:t>
      </w:r>
      <w:r w:rsidR="00882BD4">
        <w:rPr>
          <w:rFonts w:ascii="Times New Roman" w:hAnsi="Times New Roman" w:cs="Times New Roman"/>
          <w:sz w:val="24"/>
          <w:szCs w:val="24"/>
          <w:lang w:val="mn-MN"/>
        </w:rPr>
        <w:t>3</w:t>
      </w:r>
      <w:r w:rsidRPr="00015E6A">
        <w:rPr>
          <w:rFonts w:ascii="Times New Roman" w:hAnsi="Times New Roman" w:cs="Times New Roman"/>
          <w:sz w:val="24"/>
          <w:szCs w:val="24"/>
          <w:lang w:val="mn-MN"/>
        </w:rPr>
        <w:t xml:space="preserve"> тэрбум төгрөг</w:t>
      </w:r>
      <w:r w:rsidR="00882BD4">
        <w:rPr>
          <w:rFonts w:ascii="Times New Roman" w:hAnsi="Times New Roman" w:cs="Times New Roman"/>
          <w:sz w:val="24"/>
          <w:szCs w:val="24"/>
          <w:lang w:val="mn-MN"/>
        </w:rPr>
        <w:t>өөр</w:t>
      </w:r>
      <w:r w:rsidRPr="00015E6A">
        <w:rPr>
          <w:rFonts w:ascii="Times New Roman" w:hAnsi="Times New Roman" w:cs="Times New Roman"/>
          <w:sz w:val="24"/>
          <w:szCs w:val="24"/>
          <w:lang w:val="mn-MN"/>
        </w:rPr>
        <w:t xml:space="preserve"> буюу </w:t>
      </w:r>
      <w:r w:rsidR="00882BD4">
        <w:rPr>
          <w:rFonts w:ascii="Times New Roman" w:hAnsi="Times New Roman" w:cs="Times New Roman"/>
          <w:sz w:val="24"/>
          <w:szCs w:val="24"/>
          <w:lang w:val="mn-MN"/>
        </w:rPr>
        <w:t>1</w:t>
      </w:r>
      <w:r w:rsidRPr="00CB1E31">
        <w:rPr>
          <w:rFonts w:ascii="Times New Roman" w:hAnsi="Times New Roman" w:cs="Times New Roman"/>
          <w:sz w:val="24"/>
          <w:szCs w:val="24"/>
          <w:lang w:val="mn-MN"/>
        </w:rPr>
        <w:t>.</w:t>
      </w:r>
      <w:r w:rsidR="00882BD4">
        <w:rPr>
          <w:rFonts w:ascii="Times New Roman" w:hAnsi="Times New Roman" w:cs="Times New Roman"/>
          <w:sz w:val="24"/>
          <w:szCs w:val="24"/>
          <w:lang w:val="mn-MN"/>
        </w:rPr>
        <w:t>8</w:t>
      </w:r>
      <w:r w:rsidRPr="00CB1E31">
        <w:rPr>
          <w:rFonts w:ascii="Times New Roman" w:hAnsi="Times New Roman" w:cs="Times New Roman"/>
          <w:sz w:val="24"/>
          <w:szCs w:val="24"/>
          <w:lang w:val="mn-MN"/>
        </w:rPr>
        <w:t xml:space="preserve"> </w:t>
      </w:r>
      <w:r w:rsidRPr="00015E6A">
        <w:rPr>
          <w:rFonts w:ascii="Times New Roman" w:hAnsi="Times New Roman" w:cs="Times New Roman"/>
          <w:sz w:val="24"/>
          <w:szCs w:val="24"/>
          <w:lang w:val="mn-MN"/>
        </w:rPr>
        <w:t>хувиар өссөн</w:t>
      </w:r>
      <w:r w:rsidR="003937DF" w:rsidRPr="00CB1E31">
        <w:rPr>
          <w:rFonts w:ascii="Times New Roman" w:hAnsi="Times New Roman" w:cs="Times New Roman"/>
          <w:sz w:val="24"/>
          <w:szCs w:val="24"/>
          <w:lang w:val="mn-MN"/>
        </w:rPr>
        <w:t>;</w:t>
      </w:r>
      <w:r w:rsidRPr="00015E6A">
        <w:rPr>
          <w:rFonts w:ascii="Times New Roman" w:hAnsi="Times New Roman" w:cs="Times New Roman"/>
          <w:sz w:val="24"/>
          <w:szCs w:val="24"/>
          <w:lang w:val="mn-MN"/>
        </w:rPr>
        <w:t xml:space="preserve"> </w:t>
      </w:r>
    </w:p>
    <w:bookmarkEnd w:id="17"/>
    <w:p w14:paraId="4CCF48A7" w14:textId="37D8ACDD" w:rsidR="00CC686F" w:rsidRPr="00CB1E31" w:rsidRDefault="00CC686F"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sz w:val="24"/>
          <w:szCs w:val="24"/>
          <w:lang w:val="mn-MN" w:eastAsia="zh-CN"/>
        </w:rPr>
      </w:pPr>
      <w:r w:rsidRPr="00015E6A">
        <w:rPr>
          <w:rFonts w:ascii="Times New Roman" w:hAnsi="Times New Roman" w:cs="Times New Roman"/>
          <w:sz w:val="24"/>
          <w:szCs w:val="24"/>
          <w:lang w:val="mn-MN"/>
        </w:rPr>
        <w:t xml:space="preserve">Топ 20 индекс </w:t>
      </w:r>
      <w:r w:rsidR="00015E6A" w:rsidRPr="00015E6A">
        <w:rPr>
          <w:rFonts w:ascii="Times New Roman" w:hAnsi="Times New Roman" w:cs="Times New Roman"/>
          <w:sz w:val="24"/>
          <w:szCs w:val="24"/>
          <w:lang w:val="mn-MN"/>
        </w:rPr>
        <w:t>41</w:t>
      </w:r>
      <w:r w:rsidRPr="00015E6A">
        <w:rPr>
          <w:rFonts w:ascii="Times New Roman" w:hAnsi="Times New Roman" w:cs="Times New Roman"/>
          <w:sz w:val="24"/>
          <w:szCs w:val="24"/>
          <w:lang w:val="mn-MN"/>
        </w:rPr>
        <w:t>,</w:t>
      </w:r>
      <w:r w:rsidR="00015E6A" w:rsidRPr="00015E6A">
        <w:rPr>
          <w:rFonts w:ascii="Times New Roman" w:hAnsi="Times New Roman" w:cs="Times New Roman"/>
          <w:sz w:val="24"/>
          <w:szCs w:val="24"/>
          <w:lang w:val="mn-MN"/>
        </w:rPr>
        <w:t>437</w:t>
      </w:r>
      <w:r w:rsidRPr="00CB1E31">
        <w:rPr>
          <w:rFonts w:ascii="Times New Roman" w:hAnsi="Times New Roman" w:cs="Times New Roman"/>
          <w:sz w:val="24"/>
          <w:szCs w:val="24"/>
          <w:lang w:val="mn-MN"/>
        </w:rPr>
        <w:t>.</w:t>
      </w:r>
      <w:r w:rsidR="00015E6A" w:rsidRPr="00CB1E31">
        <w:rPr>
          <w:rFonts w:ascii="Times New Roman" w:hAnsi="Times New Roman" w:cs="Times New Roman"/>
          <w:sz w:val="24"/>
          <w:szCs w:val="24"/>
          <w:lang w:val="mn-MN"/>
        </w:rPr>
        <w:t xml:space="preserve">4 </w:t>
      </w:r>
      <w:r w:rsidR="003937DF" w:rsidRPr="00015E6A">
        <w:rPr>
          <w:rFonts w:ascii="Times New Roman" w:hAnsi="Times New Roman" w:cs="Times New Roman"/>
          <w:sz w:val="24"/>
          <w:szCs w:val="24"/>
          <w:lang w:val="mn-MN"/>
        </w:rPr>
        <w:t xml:space="preserve">нь </w:t>
      </w:r>
      <w:r w:rsidRPr="00015E6A">
        <w:rPr>
          <w:rFonts w:ascii="Times New Roman" w:hAnsi="Times New Roman" w:cs="Times New Roman"/>
          <w:sz w:val="24"/>
          <w:szCs w:val="24"/>
          <w:lang w:val="mn-MN"/>
        </w:rPr>
        <w:t xml:space="preserve">өмнөх онтой харьцуулахад </w:t>
      </w:r>
      <w:r w:rsidR="00015E6A" w:rsidRPr="00015E6A">
        <w:rPr>
          <w:rFonts w:ascii="Times New Roman" w:hAnsi="Times New Roman" w:cs="Times New Roman"/>
          <w:sz w:val="24"/>
          <w:szCs w:val="24"/>
          <w:lang w:val="mn-MN"/>
        </w:rPr>
        <w:t>3</w:t>
      </w:r>
      <w:r w:rsidRPr="00CB1E31">
        <w:rPr>
          <w:rFonts w:ascii="Times New Roman" w:hAnsi="Times New Roman" w:cs="Times New Roman"/>
          <w:sz w:val="24"/>
          <w:szCs w:val="24"/>
          <w:lang w:val="mn-MN"/>
        </w:rPr>
        <w:t>,8</w:t>
      </w:r>
      <w:r w:rsidR="00015E6A" w:rsidRPr="00CB1E31">
        <w:rPr>
          <w:rFonts w:ascii="Times New Roman" w:hAnsi="Times New Roman" w:cs="Times New Roman"/>
          <w:sz w:val="24"/>
          <w:szCs w:val="24"/>
          <w:lang w:val="mn-MN"/>
        </w:rPr>
        <w:t>71</w:t>
      </w:r>
      <w:r w:rsidRPr="00CB1E31">
        <w:rPr>
          <w:rFonts w:ascii="Times New Roman" w:hAnsi="Times New Roman" w:cs="Times New Roman"/>
          <w:sz w:val="24"/>
          <w:szCs w:val="24"/>
          <w:lang w:val="mn-MN"/>
        </w:rPr>
        <w:t>.</w:t>
      </w:r>
      <w:r w:rsidR="00015E6A" w:rsidRPr="00CB1E31">
        <w:rPr>
          <w:rFonts w:ascii="Times New Roman" w:hAnsi="Times New Roman" w:cs="Times New Roman"/>
          <w:sz w:val="24"/>
          <w:szCs w:val="24"/>
          <w:lang w:val="mn-MN"/>
        </w:rPr>
        <w:t>9</w:t>
      </w:r>
      <w:r w:rsidRPr="00CB1E31">
        <w:rPr>
          <w:rFonts w:ascii="Times New Roman" w:hAnsi="Times New Roman" w:cs="Times New Roman"/>
          <w:sz w:val="24"/>
          <w:szCs w:val="24"/>
          <w:lang w:val="mn-MN"/>
        </w:rPr>
        <w:t xml:space="preserve"> </w:t>
      </w:r>
      <w:r w:rsidRPr="00015E6A">
        <w:rPr>
          <w:rFonts w:ascii="Times New Roman" w:hAnsi="Times New Roman" w:cs="Times New Roman"/>
          <w:sz w:val="24"/>
          <w:szCs w:val="24"/>
          <w:lang w:val="mn-MN"/>
        </w:rPr>
        <w:t>нэгжээр буюу 1</w:t>
      </w:r>
      <w:r w:rsidR="00015E6A" w:rsidRPr="00015E6A">
        <w:rPr>
          <w:rFonts w:ascii="Times New Roman" w:hAnsi="Times New Roman" w:cs="Times New Roman"/>
          <w:sz w:val="24"/>
          <w:szCs w:val="24"/>
          <w:lang w:val="mn-MN"/>
        </w:rPr>
        <w:t>0</w:t>
      </w:r>
      <w:r w:rsidRPr="00CB1E31">
        <w:rPr>
          <w:rFonts w:ascii="Times New Roman" w:hAnsi="Times New Roman" w:cs="Times New Roman"/>
          <w:sz w:val="24"/>
          <w:szCs w:val="24"/>
          <w:lang w:val="mn-MN"/>
        </w:rPr>
        <w:t>.</w:t>
      </w:r>
      <w:r w:rsidR="00015E6A" w:rsidRPr="00CB1E31">
        <w:rPr>
          <w:rFonts w:ascii="Times New Roman" w:hAnsi="Times New Roman" w:cs="Times New Roman"/>
          <w:sz w:val="24"/>
          <w:szCs w:val="24"/>
          <w:lang w:val="mn-MN"/>
        </w:rPr>
        <w:t>3</w:t>
      </w:r>
      <w:r w:rsidRPr="00015E6A">
        <w:rPr>
          <w:rFonts w:ascii="Times New Roman" w:hAnsi="Times New Roman" w:cs="Times New Roman"/>
          <w:sz w:val="24"/>
          <w:szCs w:val="24"/>
          <w:lang w:val="mn-MN"/>
        </w:rPr>
        <w:t xml:space="preserve"> хувиар</w:t>
      </w:r>
      <w:r w:rsidR="00015E6A" w:rsidRPr="00015E6A">
        <w:rPr>
          <w:rFonts w:ascii="Times New Roman" w:hAnsi="Times New Roman" w:cs="Times New Roman"/>
          <w:sz w:val="24"/>
          <w:szCs w:val="24"/>
          <w:lang w:val="mn-MN"/>
        </w:rPr>
        <w:t xml:space="preserve"> өссөн</w:t>
      </w:r>
      <w:r w:rsidR="003937DF" w:rsidRPr="00CB1E31">
        <w:rPr>
          <w:rFonts w:ascii="Times New Roman" w:hAnsi="Times New Roman" w:cs="Times New Roman"/>
          <w:sz w:val="24"/>
          <w:szCs w:val="24"/>
          <w:lang w:val="mn-MN"/>
        </w:rPr>
        <w:t>;</w:t>
      </w:r>
    </w:p>
    <w:p w14:paraId="3B3E8F5A" w14:textId="1407E527" w:rsidR="002378F0" w:rsidRPr="00CB1E31" w:rsidRDefault="00F5165D"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sz w:val="24"/>
          <w:szCs w:val="24"/>
          <w:lang w:val="mn-MN" w:eastAsia="zh-CN"/>
        </w:rPr>
      </w:pPr>
      <w:r w:rsidRPr="004012B4">
        <w:rPr>
          <w:rFonts w:ascii="Times New Roman" w:eastAsia="Calibri" w:hAnsi="Times New Roman" w:cs="Times New Roman"/>
          <w:sz w:val="24"/>
          <w:szCs w:val="24"/>
          <w:u w:val="single"/>
          <w:lang w:val="mn-MN" w:eastAsia="zh-CN"/>
        </w:rPr>
        <w:lastRenderedPageBreak/>
        <w:t>Хөдөө аж ахуйн биржээр нийт</w:t>
      </w:r>
      <w:r w:rsidRPr="00CB1E31">
        <w:rPr>
          <w:rFonts w:ascii="Times New Roman" w:eastAsia="Calibri" w:hAnsi="Times New Roman" w:cs="Times New Roman"/>
          <w:sz w:val="24"/>
          <w:szCs w:val="24"/>
          <w:lang w:val="mn-MN" w:eastAsia="zh-CN"/>
        </w:rPr>
        <w:t xml:space="preserve"> </w:t>
      </w:r>
      <w:r w:rsidR="007538E2" w:rsidRPr="00CB1E31">
        <w:rPr>
          <w:rFonts w:ascii="Times New Roman" w:eastAsia="Times New Roman" w:hAnsi="Times New Roman" w:cs="Times New Roman"/>
          <w:sz w:val="24"/>
          <w:szCs w:val="24"/>
          <w:lang w:val="mn-MN"/>
        </w:rPr>
        <w:t>968.3</w:t>
      </w:r>
      <w:r w:rsidR="00806E72" w:rsidRPr="00CB1E31">
        <w:rPr>
          <w:rFonts w:ascii="Times New Roman" w:eastAsia="Times New Roman" w:hAnsi="Times New Roman" w:cs="Times New Roman"/>
          <w:sz w:val="24"/>
          <w:szCs w:val="24"/>
          <w:lang w:val="mn-MN"/>
        </w:rPr>
        <w:t xml:space="preserve"> </w:t>
      </w:r>
      <w:r w:rsidRPr="00CB1E31">
        <w:rPr>
          <w:rFonts w:ascii="Times New Roman" w:eastAsia="Calibri" w:hAnsi="Times New Roman" w:cs="Times New Roman"/>
          <w:sz w:val="24"/>
          <w:szCs w:val="24"/>
          <w:lang w:val="mn-MN" w:eastAsia="zh-CN"/>
        </w:rPr>
        <w:t>тэрбум төгрөгийн бараа бүтээгдэхүүн арилжаалагдсан нь өмнөх оны мөн үеэс</w:t>
      </w:r>
      <w:r w:rsidR="00FB17B7" w:rsidRPr="00CB1E31">
        <w:rPr>
          <w:rFonts w:ascii="Times New Roman" w:eastAsia="Calibri" w:hAnsi="Times New Roman" w:cs="Times New Roman"/>
          <w:sz w:val="24"/>
          <w:szCs w:val="24"/>
          <w:lang w:val="mn-MN" w:eastAsia="zh-CN"/>
        </w:rPr>
        <w:t xml:space="preserve"> 141.7 </w:t>
      </w:r>
      <w:r w:rsidRPr="00CB1E31">
        <w:rPr>
          <w:rFonts w:ascii="Times New Roman" w:eastAsia="Calibri" w:hAnsi="Times New Roman" w:cs="Times New Roman"/>
          <w:sz w:val="24"/>
          <w:szCs w:val="24"/>
          <w:lang w:val="mn-MN" w:eastAsia="zh-CN"/>
        </w:rPr>
        <w:t xml:space="preserve">тэрбум төгрөгөөр буюу </w:t>
      </w:r>
      <w:r w:rsidR="00FB17B7" w:rsidRPr="00CB1E31">
        <w:rPr>
          <w:rFonts w:ascii="Times New Roman" w:eastAsia="Calibri" w:hAnsi="Times New Roman" w:cs="Times New Roman"/>
          <w:sz w:val="24"/>
          <w:szCs w:val="24"/>
          <w:lang w:val="mn-MN" w:eastAsia="zh-CN"/>
        </w:rPr>
        <w:t>12</w:t>
      </w:r>
      <w:r w:rsidRPr="00CB1E31">
        <w:rPr>
          <w:rFonts w:ascii="Times New Roman" w:eastAsia="Calibri" w:hAnsi="Times New Roman" w:cs="Times New Roman"/>
          <w:sz w:val="24"/>
          <w:szCs w:val="24"/>
          <w:lang w:val="mn-MN" w:eastAsia="zh-CN"/>
        </w:rPr>
        <w:t>.</w:t>
      </w:r>
      <w:r w:rsidR="00FB17B7" w:rsidRPr="00CB1E31">
        <w:rPr>
          <w:rFonts w:ascii="Times New Roman" w:eastAsia="Calibri" w:hAnsi="Times New Roman" w:cs="Times New Roman"/>
          <w:sz w:val="24"/>
          <w:szCs w:val="24"/>
          <w:lang w:val="mn-MN" w:eastAsia="zh-CN"/>
        </w:rPr>
        <w:t>8</w:t>
      </w:r>
      <w:r w:rsidRPr="00CB1E31">
        <w:rPr>
          <w:rFonts w:ascii="Times New Roman" w:eastAsia="Calibri" w:hAnsi="Times New Roman" w:cs="Times New Roman"/>
          <w:sz w:val="24"/>
          <w:szCs w:val="24"/>
          <w:lang w:val="mn-MN" w:eastAsia="zh-CN"/>
        </w:rPr>
        <w:t xml:space="preserve"> хувиар </w:t>
      </w:r>
      <w:r w:rsidR="00FB17B7" w:rsidRPr="00FB17B7">
        <w:rPr>
          <w:rFonts w:ascii="Times New Roman" w:eastAsia="Calibri" w:hAnsi="Times New Roman" w:cs="Times New Roman"/>
          <w:sz w:val="24"/>
          <w:szCs w:val="24"/>
          <w:lang w:val="mn-MN" w:eastAsia="zh-CN"/>
        </w:rPr>
        <w:t>буурсан</w:t>
      </w:r>
      <w:r w:rsidRPr="00CB1E31">
        <w:rPr>
          <w:rFonts w:ascii="Times New Roman" w:eastAsia="Calibri" w:hAnsi="Times New Roman" w:cs="Times New Roman"/>
          <w:sz w:val="24"/>
          <w:szCs w:val="24"/>
          <w:lang w:val="mn-MN" w:eastAsia="zh-CN"/>
        </w:rPr>
        <w:t>;</w:t>
      </w:r>
      <w:r w:rsidR="00FB17B7" w:rsidRPr="00FB17B7">
        <w:rPr>
          <w:rFonts w:ascii="Times New Roman" w:eastAsia="Calibri" w:hAnsi="Times New Roman" w:cs="Times New Roman"/>
          <w:sz w:val="24"/>
          <w:szCs w:val="24"/>
          <w:lang w:val="mn-MN" w:eastAsia="zh-CN"/>
        </w:rPr>
        <w:t xml:space="preserve"> </w:t>
      </w:r>
    </w:p>
    <w:p w14:paraId="07CD0602" w14:textId="7647748E" w:rsidR="006C03AE" w:rsidRPr="00CB1E31" w:rsidRDefault="006C03AE"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sz w:val="24"/>
          <w:szCs w:val="24"/>
          <w:lang w:val="mn-MN" w:eastAsia="zh-CN"/>
        </w:rPr>
      </w:pPr>
      <w:r w:rsidRPr="00C353D0">
        <w:rPr>
          <w:rFonts w:ascii="Times New Roman" w:eastAsia="Calibri" w:hAnsi="Times New Roman" w:cs="Times New Roman"/>
          <w:sz w:val="24"/>
          <w:szCs w:val="24"/>
          <w:lang w:val="mn-MN" w:eastAsia="zh-CN"/>
        </w:rPr>
        <w:t xml:space="preserve">ХААБ-ын нийт хөрөнгө 2022 онд </w:t>
      </w:r>
      <w:r w:rsidR="00C353D0" w:rsidRPr="00C353D0">
        <w:rPr>
          <w:rFonts w:ascii="Times New Roman" w:eastAsia="Calibri" w:hAnsi="Times New Roman" w:cs="Times New Roman"/>
          <w:sz w:val="24"/>
          <w:szCs w:val="24"/>
          <w:lang w:val="mn-MN" w:eastAsia="zh-CN"/>
        </w:rPr>
        <w:t>5</w:t>
      </w:r>
      <w:r w:rsidRPr="00CB1E31">
        <w:rPr>
          <w:rFonts w:ascii="Times New Roman" w:eastAsia="Calibri" w:hAnsi="Times New Roman" w:cs="Times New Roman"/>
          <w:sz w:val="24"/>
          <w:szCs w:val="24"/>
          <w:lang w:val="mn-MN" w:eastAsia="zh-CN"/>
        </w:rPr>
        <w:t>.</w:t>
      </w:r>
      <w:r w:rsidR="00C353D0" w:rsidRPr="00C353D0">
        <w:rPr>
          <w:rFonts w:ascii="Times New Roman" w:eastAsia="Calibri" w:hAnsi="Times New Roman" w:cs="Times New Roman"/>
          <w:sz w:val="24"/>
          <w:szCs w:val="24"/>
          <w:lang w:val="mn-MN" w:eastAsia="zh-CN"/>
        </w:rPr>
        <w:t xml:space="preserve">6 </w:t>
      </w:r>
      <w:r w:rsidRPr="00C353D0">
        <w:rPr>
          <w:rFonts w:ascii="Times New Roman" w:eastAsia="Calibri" w:hAnsi="Times New Roman" w:cs="Times New Roman"/>
          <w:sz w:val="24"/>
          <w:szCs w:val="24"/>
          <w:lang w:val="mn-MN" w:eastAsia="zh-CN"/>
        </w:rPr>
        <w:t>тэрбум төгрөгт хүрсэн нь өмнөх</w:t>
      </w:r>
      <w:r w:rsidR="00464C8F" w:rsidRPr="00C353D0">
        <w:rPr>
          <w:rFonts w:ascii="Times New Roman" w:eastAsia="Calibri" w:hAnsi="Times New Roman" w:cs="Times New Roman"/>
          <w:sz w:val="24"/>
          <w:szCs w:val="24"/>
          <w:lang w:val="mn-MN" w:eastAsia="zh-CN"/>
        </w:rPr>
        <w:t xml:space="preserve"> </w:t>
      </w:r>
      <w:r w:rsidRPr="00C353D0">
        <w:rPr>
          <w:rFonts w:ascii="Times New Roman" w:eastAsia="Calibri" w:hAnsi="Times New Roman" w:cs="Times New Roman"/>
          <w:sz w:val="24"/>
          <w:szCs w:val="24"/>
          <w:lang w:val="mn-MN" w:eastAsia="zh-CN"/>
        </w:rPr>
        <w:t xml:space="preserve">оноос </w:t>
      </w:r>
      <w:r w:rsidR="00C353D0" w:rsidRPr="00C353D0">
        <w:rPr>
          <w:rFonts w:ascii="Times New Roman" w:eastAsia="Calibri" w:hAnsi="Times New Roman" w:cs="Times New Roman"/>
          <w:sz w:val="24"/>
          <w:szCs w:val="24"/>
          <w:lang w:val="mn-MN" w:eastAsia="zh-CN"/>
        </w:rPr>
        <w:t>0</w:t>
      </w:r>
      <w:r w:rsidRPr="00CB1E31">
        <w:rPr>
          <w:rFonts w:ascii="Times New Roman" w:eastAsia="Calibri" w:hAnsi="Times New Roman" w:cs="Times New Roman"/>
          <w:sz w:val="24"/>
          <w:szCs w:val="24"/>
          <w:lang w:val="mn-MN" w:eastAsia="zh-CN"/>
        </w:rPr>
        <w:t>.</w:t>
      </w:r>
      <w:r w:rsidR="00C353D0" w:rsidRPr="00C353D0">
        <w:rPr>
          <w:rFonts w:ascii="Times New Roman" w:eastAsia="Calibri" w:hAnsi="Times New Roman" w:cs="Times New Roman"/>
          <w:sz w:val="24"/>
          <w:szCs w:val="24"/>
          <w:lang w:val="mn-MN" w:eastAsia="zh-CN"/>
        </w:rPr>
        <w:t>5</w:t>
      </w:r>
      <w:r w:rsidRPr="00C353D0">
        <w:rPr>
          <w:rFonts w:ascii="Times New Roman" w:eastAsia="Calibri" w:hAnsi="Times New Roman" w:cs="Times New Roman"/>
          <w:sz w:val="24"/>
          <w:szCs w:val="24"/>
          <w:lang w:val="mn-MN" w:eastAsia="zh-CN"/>
        </w:rPr>
        <w:t xml:space="preserve"> тэрбум буюу </w:t>
      </w:r>
      <w:r w:rsidR="00C353D0" w:rsidRPr="00C353D0">
        <w:rPr>
          <w:rFonts w:ascii="Times New Roman" w:eastAsia="Calibri" w:hAnsi="Times New Roman" w:cs="Times New Roman"/>
          <w:sz w:val="24"/>
          <w:szCs w:val="24"/>
          <w:lang w:val="mn-MN" w:eastAsia="zh-CN"/>
        </w:rPr>
        <w:t>8</w:t>
      </w:r>
      <w:r w:rsidRPr="00CB1E31">
        <w:rPr>
          <w:rFonts w:ascii="Times New Roman" w:eastAsia="Calibri" w:hAnsi="Times New Roman" w:cs="Times New Roman"/>
          <w:sz w:val="24"/>
          <w:szCs w:val="24"/>
          <w:lang w:val="mn-MN" w:eastAsia="zh-CN"/>
        </w:rPr>
        <w:t>.</w:t>
      </w:r>
      <w:r w:rsidR="00C353D0" w:rsidRPr="00C353D0">
        <w:rPr>
          <w:rFonts w:ascii="Times New Roman" w:eastAsia="Calibri" w:hAnsi="Times New Roman" w:cs="Times New Roman"/>
          <w:sz w:val="24"/>
          <w:szCs w:val="24"/>
          <w:lang w:val="mn-MN" w:eastAsia="zh-CN"/>
        </w:rPr>
        <w:t>1</w:t>
      </w:r>
      <w:r w:rsidRPr="00C353D0">
        <w:rPr>
          <w:rFonts w:ascii="Times New Roman" w:eastAsia="Calibri" w:hAnsi="Times New Roman" w:cs="Times New Roman"/>
          <w:sz w:val="24"/>
          <w:szCs w:val="24"/>
          <w:lang w:val="mn-MN" w:eastAsia="zh-CN"/>
        </w:rPr>
        <w:t xml:space="preserve"> хувиар </w:t>
      </w:r>
      <w:r w:rsidR="00C353D0" w:rsidRPr="00C353D0">
        <w:rPr>
          <w:rFonts w:ascii="Times New Roman" w:eastAsia="Calibri" w:hAnsi="Times New Roman" w:cs="Times New Roman"/>
          <w:sz w:val="24"/>
          <w:szCs w:val="24"/>
          <w:lang w:val="mn-MN" w:eastAsia="zh-CN"/>
        </w:rPr>
        <w:t>буурсан</w:t>
      </w:r>
      <w:r w:rsidR="003937DF" w:rsidRPr="00CB1E31">
        <w:rPr>
          <w:rFonts w:ascii="Times New Roman" w:eastAsia="Calibri" w:hAnsi="Times New Roman" w:cs="Times New Roman"/>
          <w:sz w:val="24"/>
          <w:szCs w:val="24"/>
          <w:lang w:val="mn-MN" w:eastAsia="zh-CN"/>
        </w:rPr>
        <w:t>;</w:t>
      </w:r>
    </w:p>
    <w:p w14:paraId="32337B17" w14:textId="6909674A" w:rsidR="002378F0" w:rsidRPr="00CB1E31" w:rsidRDefault="007A45FC"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color w:val="9BBB59" w:themeColor="accent3"/>
          <w:sz w:val="24"/>
          <w:szCs w:val="24"/>
          <w:lang w:val="mn-MN" w:eastAsia="zh-CN"/>
        </w:rPr>
      </w:pPr>
      <w:r w:rsidRPr="004012B4">
        <w:rPr>
          <w:rFonts w:ascii="Times New Roman" w:hAnsi="Times New Roman" w:cs="Times New Roman"/>
          <w:sz w:val="24"/>
          <w:szCs w:val="24"/>
          <w:u w:val="single"/>
          <w:lang w:val="mn-MN"/>
        </w:rPr>
        <w:t>Б</w:t>
      </w:r>
      <w:r w:rsidRPr="004012B4">
        <w:rPr>
          <w:rFonts w:ascii="Times New Roman" w:eastAsia="Times New Roman" w:hAnsi="Times New Roman" w:cs="Times New Roman"/>
          <w:sz w:val="24"/>
          <w:szCs w:val="24"/>
          <w:u w:val="single"/>
          <w:lang w:val="mn-MN"/>
        </w:rPr>
        <w:t>иржийн бус зах зээлийн</w:t>
      </w:r>
      <w:r w:rsidRPr="00CB1E31">
        <w:rPr>
          <w:rFonts w:ascii="Times New Roman" w:eastAsia="Times New Roman" w:hAnsi="Times New Roman" w:cs="Times New Roman"/>
          <w:sz w:val="24"/>
          <w:szCs w:val="24"/>
          <w:lang w:val="mn-MN"/>
        </w:rPr>
        <w:t xml:space="preserve"> үйл ажиллагаа эхэлсэн өдрөөс 2023 оны жилийн эцэс хүртэлх хугацаанд биржийн бус зах зээлд нийт 93 үнэт цаас гаргагчийн нийт 2.44 их наяд төгрөг болон 71.0 сая ам.долларын үнийн дүн бүхий 151 компанийн өрийн хэрэгслийг бүртгэж, үнэт цаас гаргагчийн зүгээс төгрөгөөр 1.7 их наяд төгрөг, доллароор 45.5 сая ам.долларыг тус тус амжилттай татан төвлөрүүлсэн.</w:t>
      </w:r>
      <w:r w:rsidRPr="007274F0">
        <w:rPr>
          <w:rFonts w:ascii="Times New Roman" w:eastAsia="Times New Roman" w:hAnsi="Times New Roman" w:cs="Times New Roman"/>
          <w:sz w:val="24"/>
          <w:szCs w:val="24"/>
          <w:lang w:val="mn-MN"/>
        </w:rPr>
        <w:t xml:space="preserve"> Үүнээс </w:t>
      </w:r>
      <w:r w:rsidR="00F5165D" w:rsidRPr="00CB1E31">
        <w:rPr>
          <w:rFonts w:ascii="Times New Roman" w:hAnsi="Times New Roman" w:cs="Times New Roman"/>
          <w:sz w:val="24"/>
          <w:szCs w:val="24"/>
          <w:lang w:val="mn-MN"/>
        </w:rPr>
        <w:t>202</w:t>
      </w:r>
      <w:r w:rsidRPr="007274F0">
        <w:rPr>
          <w:rFonts w:ascii="Times New Roman" w:hAnsi="Times New Roman" w:cs="Times New Roman"/>
          <w:sz w:val="24"/>
          <w:szCs w:val="24"/>
          <w:lang w:val="mn-MN"/>
        </w:rPr>
        <w:t>3</w:t>
      </w:r>
      <w:r w:rsidR="00F5165D" w:rsidRPr="00CB1E31">
        <w:rPr>
          <w:rFonts w:ascii="Times New Roman" w:hAnsi="Times New Roman" w:cs="Times New Roman"/>
          <w:sz w:val="24"/>
          <w:szCs w:val="24"/>
          <w:lang w:val="mn-MN"/>
        </w:rPr>
        <w:t xml:space="preserve"> он</w:t>
      </w:r>
      <w:r w:rsidRPr="007274F0">
        <w:rPr>
          <w:rFonts w:ascii="Times New Roman" w:hAnsi="Times New Roman" w:cs="Times New Roman"/>
          <w:sz w:val="24"/>
          <w:szCs w:val="24"/>
          <w:lang w:val="mn-MN"/>
        </w:rPr>
        <w:t>д 63</w:t>
      </w:r>
      <w:r w:rsidR="00F5165D" w:rsidRPr="00CB1E31">
        <w:rPr>
          <w:rFonts w:ascii="Times New Roman" w:hAnsi="Times New Roman" w:cs="Times New Roman"/>
          <w:sz w:val="24"/>
          <w:szCs w:val="24"/>
          <w:lang w:val="mn-MN"/>
        </w:rPr>
        <w:t xml:space="preserve"> үнэт цаас гаргагч компанийн</w:t>
      </w:r>
      <w:r w:rsidR="00F5165D" w:rsidRPr="007274F0">
        <w:rPr>
          <w:rFonts w:ascii="Times New Roman" w:hAnsi="Times New Roman" w:cs="Times New Roman"/>
          <w:sz w:val="24"/>
          <w:szCs w:val="24"/>
          <w:lang w:val="mn-MN"/>
        </w:rPr>
        <w:t xml:space="preserve"> </w:t>
      </w:r>
      <w:r w:rsidR="00F5165D" w:rsidRPr="00CB1E31">
        <w:rPr>
          <w:rFonts w:ascii="Times New Roman" w:hAnsi="Times New Roman" w:cs="Times New Roman"/>
          <w:sz w:val="24"/>
          <w:szCs w:val="24"/>
          <w:lang w:val="mn-MN"/>
        </w:rPr>
        <w:t xml:space="preserve">нийт </w:t>
      </w:r>
      <w:r w:rsidRPr="007274F0">
        <w:rPr>
          <w:rFonts w:ascii="Times New Roman" w:hAnsi="Times New Roman" w:cs="Times New Roman"/>
          <w:sz w:val="24"/>
          <w:szCs w:val="24"/>
          <w:lang w:val="mn-MN"/>
        </w:rPr>
        <w:t>829</w:t>
      </w:r>
      <w:r w:rsidRPr="00CB1E31">
        <w:rPr>
          <w:rFonts w:ascii="Times New Roman" w:hAnsi="Times New Roman" w:cs="Times New Roman"/>
          <w:sz w:val="24"/>
          <w:szCs w:val="24"/>
          <w:lang w:val="mn-MN"/>
        </w:rPr>
        <w:t>.</w:t>
      </w:r>
      <w:r w:rsidRPr="007274F0">
        <w:rPr>
          <w:rFonts w:ascii="Times New Roman" w:hAnsi="Times New Roman" w:cs="Times New Roman"/>
          <w:sz w:val="24"/>
          <w:szCs w:val="24"/>
          <w:lang w:val="mn-MN"/>
        </w:rPr>
        <w:t xml:space="preserve">5 </w:t>
      </w:r>
      <w:r w:rsidR="004233F2" w:rsidRPr="007274F0">
        <w:rPr>
          <w:rFonts w:ascii="Times New Roman" w:hAnsi="Times New Roman" w:cs="Times New Roman"/>
          <w:sz w:val="24"/>
          <w:szCs w:val="24"/>
          <w:lang w:val="mn-MN"/>
        </w:rPr>
        <w:t>тэрбум</w:t>
      </w:r>
      <w:r w:rsidR="007274F0" w:rsidRPr="00CB1E31">
        <w:rPr>
          <w:rFonts w:ascii="Times New Roman" w:hAnsi="Times New Roman" w:cs="Times New Roman"/>
          <w:sz w:val="24"/>
          <w:szCs w:val="24"/>
          <w:lang w:val="mn-MN"/>
        </w:rPr>
        <w:t xml:space="preserve">, </w:t>
      </w:r>
      <w:r w:rsidR="00F5165D" w:rsidRPr="007274F0">
        <w:rPr>
          <w:rFonts w:ascii="Times New Roman" w:hAnsi="Times New Roman" w:cs="Times New Roman"/>
          <w:sz w:val="24"/>
          <w:szCs w:val="24"/>
          <w:lang w:val="mn-MN"/>
        </w:rPr>
        <w:t xml:space="preserve">өмнөх жилээс </w:t>
      </w:r>
      <w:r w:rsidRPr="007274F0">
        <w:rPr>
          <w:rFonts w:ascii="Times New Roman" w:hAnsi="Times New Roman" w:cs="Times New Roman"/>
          <w:sz w:val="24"/>
          <w:szCs w:val="24"/>
          <w:lang w:val="mn-MN"/>
        </w:rPr>
        <w:t>331</w:t>
      </w:r>
      <w:r w:rsidR="00F5165D" w:rsidRPr="00CB1E31">
        <w:rPr>
          <w:rFonts w:ascii="Times New Roman" w:hAnsi="Times New Roman" w:cs="Times New Roman"/>
          <w:sz w:val="24"/>
          <w:szCs w:val="24"/>
          <w:lang w:val="mn-MN"/>
        </w:rPr>
        <w:t>.</w:t>
      </w:r>
      <w:r w:rsidRPr="00CB1E31">
        <w:rPr>
          <w:rFonts w:ascii="Times New Roman" w:hAnsi="Times New Roman" w:cs="Times New Roman"/>
          <w:sz w:val="24"/>
          <w:szCs w:val="24"/>
          <w:lang w:val="mn-MN"/>
        </w:rPr>
        <w:t xml:space="preserve">2 </w:t>
      </w:r>
      <w:r w:rsidR="00F5165D" w:rsidRPr="007274F0">
        <w:rPr>
          <w:rFonts w:ascii="Times New Roman" w:hAnsi="Times New Roman" w:cs="Times New Roman"/>
          <w:sz w:val="24"/>
          <w:szCs w:val="24"/>
          <w:lang w:val="mn-MN"/>
        </w:rPr>
        <w:t>тэрбум төгрөг</w:t>
      </w:r>
      <w:r w:rsidRPr="007274F0">
        <w:rPr>
          <w:rFonts w:ascii="Times New Roman" w:hAnsi="Times New Roman" w:cs="Times New Roman"/>
          <w:sz w:val="24"/>
          <w:szCs w:val="24"/>
          <w:lang w:val="mn-MN"/>
        </w:rPr>
        <w:t xml:space="preserve">өөр </w:t>
      </w:r>
      <w:r w:rsidR="00F5165D" w:rsidRPr="007274F0">
        <w:rPr>
          <w:rFonts w:ascii="Times New Roman" w:hAnsi="Times New Roman" w:cs="Times New Roman"/>
          <w:sz w:val="24"/>
          <w:szCs w:val="24"/>
          <w:lang w:val="mn-MN"/>
        </w:rPr>
        <w:t xml:space="preserve">буюу </w:t>
      </w:r>
      <w:r w:rsidRPr="007274F0">
        <w:rPr>
          <w:rFonts w:ascii="Times New Roman" w:hAnsi="Times New Roman" w:cs="Times New Roman"/>
          <w:sz w:val="24"/>
          <w:szCs w:val="24"/>
          <w:lang w:val="mn-MN"/>
        </w:rPr>
        <w:t>66</w:t>
      </w:r>
      <w:r w:rsidR="00464C8F" w:rsidRPr="00CB1E31">
        <w:rPr>
          <w:rFonts w:ascii="Times New Roman" w:hAnsi="Times New Roman" w:cs="Times New Roman"/>
          <w:sz w:val="24"/>
          <w:szCs w:val="24"/>
          <w:lang w:val="mn-MN"/>
        </w:rPr>
        <w:t>.</w:t>
      </w:r>
      <w:r w:rsidRPr="00CB1E31">
        <w:rPr>
          <w:rFonts w:ascii="Times New Roman" w:hAnsi="Times New Roman" w:cs="Times New Roman"/>
          <w:sz w:val="24"/>
          <w:szCs w:val="24"/>
          <w:lang w:val="mn-MN"/>
        </w:rPr>
        <w:t xml:space="preserve">4 </w:t>
      </w:r>
      <w:r w:rsidR="00F5165D" w:rsidRPr="007274F0">
        <w:rPr>
          <w:rFonts w:ascii="Times New Roman" w:hAnsi="Times New Roman" w:cs="Times New Roman"/>
          <w:sz w:val="24"/>
          <w:szCs w:val="24"/>
          <w:lang w:val="mn-MN"/>
        </w:rPr>
        <w:t>хув</w:t>
      </w:r>
      <w:r w:rsidRPr="007274F0">
        <w:rPr>
          <w:rFonts w:ascii="Times New Roman" w:hAnsi="Times New Roman" w:cs="Times New Roman"/>
          <w:sz w:val="24"/>
          <w:szCs w:val="24"/>
          <w:lang w:val="mn-MN"/>
        </w:rPr>
        <w:t xml:space="preserve">иар </w:t>
      </w:r>
      <w:r w:rsidR="00F5165D" w:rsidRPr="007274F0">
        <w:rPr>
          <w:rFonts w:ascii="Times New Roman" w:hAnsi="Times New Roman" w:cs="Times New Roman"/>
          <w:sz w:val="24"/>
          <w:szCs w:val="24"/>
          <w:lang w:val="mn-MN"/>
        </w:rPr>
        <w:t>өссөн дүнгээр</w:t>
      </w:r>
      <w:r w:rsidR="00523AC8" w:rsidRPr="00CB1E31">
        <w:rPr>
          <w:rFonts w:ascii="Times New Roman" w:hAnsi="Times New Roman" w:cs="Times New Roman"/>
          <w:sz w:val="24"/>
          <w:szCs w:val="24"/>
          <w:lang w:val="mn-MN"/>
        </w:rPr>
        <w:t xml:space="preserve">, </w:t>
      </w:r>
      <w:r w:rsidR="00523AC8">
        <w:rPr>
          <w:rFonts w:ascii="Times New Roman" w:hAnsi="Times New Roman" w:cs="Times New Roman"/>
          <w:sz w:val="24"/>
          <w:szCs w:val="24"/>
          <w:lang w:val="mn-MN"/>
        </w:rPr>
        <w:t>мөн 33</w:t>
      </w:r>
      <w:r w:rsidR="00523AC8" w:rsidRPr="00CB1E31">
        <w:rPr>
          <w:rFonts w:ascii="Times New Roman" w:hAnsi="Times New Roman" w:cs="Times New Roman"/>
          <w:sz w:val="24"/>
          <w:szCs w:val="24"/>
          <w:lang w:val="mn-MN"/>
        </w:rPr>
        <w:t>.</w:t>
      </w:r>
      <w:r w:rsidR="00523AC8">
        <w:rPr>
          <w:rFonts w:ascii="Times New Roman" w:hAnsi="Times New Roman" w:cs="Times New Roman"/>
          <w:sz w:val="24"/>
          <w:szCs w:val="24"/>
          <w:lang w:val="mn-MN"/>
        </w:rPr>
        <w:t>5 сая ам</w:t>
      </w:r>
      <w:r w:rsidR="00523AC8" w:rsidRPr="00CB1E31">
        <w:rPr>
          <w:rFonts w:ascii="Times New Roman" w:hAnsi="Times New Roman" w:cs="Times New Roman"/>
          <w:sz w:val="24"/>
          <w:szCs w:val="24"/>
          <w:lang w:val="mn-MN"/>
        </w:rPr>
        <w:t>.</w:t>
      </w:r>
      <w:r w:rsidR="00523AC8">
        <w:rPr>
          <w:rFonts w:ascii="Times New Roman" w:hAnsi="Times New Roman" w:cs="Times New Roman"/>
          <w:sz w:val="24"/>
          <w:szCs w:val="24"/>
          <w:lang w:val="mn-MN"/>
        </w:rPr>
        <w:t xml:space="preserve">долларын </w:t>
      </w:r>
      <w:r w:rsidR="00F5165D" w:rsidRPr="007274F0">
        <w:rPr>
          <w:rFonts w:ascii="Times New Roman" w:hAnsi="Times New Roman" w:cs="Times New Roman"/>
          <w:sz w:val="24"/>
          <w:szCs w:val="24"/>
          <w:lang w:val="mn-MN"/>
        </w:rPr>
        <w:t xml:space="preserve">санхүүжилтийг </w:t>
      </w:r>
      <w:r w:rsidR="00F5165D" w:rsidRPr="00CB1E31">
        <w:rPr>
          <w:rFonts w:ascii="Times New Roman" w:hAnsi="Times New Roman" w:cs="Times New Roman"/>
          <w:sz w:val="24"/>
          <w:szCs w:val="24"/>
          <w:lang w:val="mn-MN"/>
        </w:rPr>
        <w:t>амжилттай татан төвлөрүүлж</w:t>
      </w:r>
      <w:r w:rsidR="00523AC8">
        <w:rPr>
          <w:rFonts w:ascii="Times New Roman" w:hAnsi="Times New Roman" w:cs="Times New Roman"/>
          <w:sz w:val="24"/>
          <w:szCs w:val="24"/>
          <w:lang w:val="mn-MN"/>
        </w:rPr>
        <w:t>ээ</w:t>
      </w:r>
      <w:r w:rsidR="007274F0" w:rsidRPr="00CB1E31">
        <w:rPr>
          <w:rFonts w:ascii="Times New Roman" w:hAnsi="Times New Roman" w:cs="Times New Roman"/>
          <w:color w:val="FF0000"/>
          <w:sz w:val="24"/>
          <w:szCs w:val="24"/>
          <w:lang w:val="mn-MN"/>
        </w:rPr>
        <w:t>;</w:t>
      </w:r>
    </w:p>
    <w:p w14:paraId="472F999C" w14:textId="338B8AFA" w:rsidR="002378F0" w:rsidRPr="00CB1E31" w:rsidRDefault="002378F0" w:rsidP="00BA4256">
      <w:pPr>
        <w:pStyle w:val="ListParagraph"/>
        <w:numPr>
          <w:ilvl w:val="0"/>
          <w:numId w:val="3"/>
        </w:numPr>
        <w:tabs>
          <w:tab w:val="left" w:pos="284"/>
          <w:tab w:val="left" w:pos="360"/>
        </w:tabs>
        <w:spacing w:line="360" w:lineRule="auto"/>
        <w:jc w:val="both"/>
        <w:rPr>
          <w:rFonts w:ascii="Times New Roman" w:eastAsia="Times New Roman" w:hAnsi="Times New Roman" w:cs="Times New Roman"/>
          <w:sz w:val="24"/>
          <w:szCs w:val="24"/>
          <w:lang w:val="mn-MN"/>
        </w:rPr>
      </w:pPr>
      <w:r w:rsidRPr="004012B4">
        <w:rPr>
          <w:rFonts w:ascii="Times New Roman" w:eastAsia="Times New Roman" w:hAnsi="Times New Roman" w:cs="Times New Roman"/>
          <w:sz w:val="24"/>
          <w:szCs w:val="24"/>
          <w:u w:val="single"/>
          <w:lang w:val="mn-MN"/>
        </w:rPr>
        <w:t>Уул уурхайн бүтээгдэхүүний биржийн</w:t>
      </w:r>
      <w:r w:rsidRPr="00CB1E31">
        <w:rPr>
          <w:rFonts w:ascii="Times New Roman" w:eastAsia="Times New Roman" w:hAnsi="Times New Roman" w:cs="Times New Roman"/>
          <w:sz w:val="24"/>
          <w:szCs w:val="24"/>
          <w:lang w:val="mn-MN"/>
        </w:rPr>
        <w:t xml:space="preserve"> арилжааны хувьд 2023 онд нийт 299 удаагийн арилжаагаар 15.6 сая тонн уул уурхайн бүтээгдэхүүнийг 7.5 их наяд төгрөгөөр арилжаалсан бөгөөд үүнээс 204 удаагийн арилжаагаар 14.9 сая тонн нүүрсийг 7.3 их наяд төгрөгөөр, 95 удаагийн арилжаагаар 677.4 мянган тонн төмрийн хүдэр, баяжмалыг 196.2 тэрбум төгрөгөөр тус тус арилжаалсан байна.</w:t>
      </w:r>
    </w:p>
    <w:p w14:paraId="5570B976" w14:textId="22A9B028" w:rsidR="0097600A" w:rsidRDefault="0097600A" w:rsidP="0097600A">
      <w:pPr>
        <w:pStyle w:val="ListParagraph"/>
        <w:tabs>
          <w:tab w:val="left" w:pos="284"/>
          <w:tab w:val="left" w:pos="360"/>
        </w:tabs>
        <w:spacing w:line="360" w:lineRule="auto"/>
        <w:ind w:left="0"/>
        <w:jc w:val="both"/>
        <w:rPr>
          <w:rFonts w:ascii="Times New Roman" w:eastAsia="Times New Roman" w:hAnsi="Times New Roman" w:cs="Times New Roman"/>
          <w:sz w:val="24"/>
          <w:szCs w:val="24"/>
        </w:rPr>
      </w:pPr>
      <w:r>
        <w:rPr>
          <w:noProof/>
        </w:rPr>
        <w:drawing>
          <wp:inline distT="0" distB="0" distL="0" distR="0" wp14:anchorId="62D7B4BD" wp14:editId="7DCCC844">
            <wp:extent cx="5915660" cy="1295400"/>
            <wp:effectExtent l="0" t="0" r="8890" b="0"/>
            <wp:docPr id="56666229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7C9D16-7042-468B-05E8-3694C4374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DD694F" w14:textId="3A8CFD07" w:rsidR="0097600A" w:rsidRDefault="0097600A" w:rsidP="0097600A">
      <w:pPr>
        <w:pStyle w:val="ListParagraph"/>
        <w:tabs>
          <w:tab w:val="left" w:pos="284"/>
          <w:tab w:val="left" w:pos="360"/>
        </w:tabs>
        <w:spacing w:line="360" w:lineRule="auto"/>
        <w:ind w:hanging="720"/>
        <w:jc w:val="both"/>
        <w:rPr>
          <w:rFonts w:ascii="Times New Roman" w:eastAsia="Times New Roman" w:hAnsi="Times New Roman" w:cs="Times New Roman"/>
          <w:sz w:val="24"/>
          <w:szCs w:val="24"/>
        </w:rPr>
      </w:pPr>
      <w:r>
        <w:rPr>
          <w:noProof/>
        </w:rPr>
        <w:drawing>
          <wp:inline distT="0" distB="0" distL="0" distR="0" wp14:anchorId="4DD3C87D" wp14:editId="5B21E7FB">
            <wp:extent cx="5915660" cy="1980026"/>
            <wp:effectExtent l="0" t="0" r="8890" b="1270"/>
            <wp:docPr id="41762810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A1623D-F2D9-3CA9-A319-75FC55597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479643" w14:textId="4479A708" w:rsidR="0097600A" w:rsidRDefault="0097600A" w:rsidP="00F97EAD">
      <w:pPr>
        <w:pStyle w:val="ListParagraph"/>
        <w:tabs>
          <w:tab w:val="left" w:pos="284"/>
          <w:tab w:val="left" w:pos="360"/>
        </w:tabs>
        <w:spacing w:line="360" w:lineRule="auto"/>
        <w:ind w:hanging="720"/>
        <w:jc w:val="both"/>
        <w:rPr>
          <w:rFonts w:ascii="Times New Roman" w:eastAsia="Times New Roman" w:hAnsi="Times New Roman" w:cs="Times New Roman"/>
          <w:sz w:val="24"/>
          <w:szCs w:val="24"/>
        </w:rPr>
      </w:pPr>
      <w:r>
        <w:rPr>
          <w:noProof/>
        </w:rPr>
        <w:lastRenderedPageBreak/>
        <w:drawing>
          <wp:inline distT="0" distB="0" distL="0" distR="0" wp14:anchorId="327D9262" wp14:editId="3ECD80E5">
            <wp:extent cx="2962275" cy="3068320"/>
            <wp:effectExtent l="0" t="0" r="9525" b="17780"/>
            <wp:docPr id="1741633250"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68D4D1-F40C-9376-1B1A-92B2F7C90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97EAD">
        <w:rPr>
          <w:noProof/>
        </w:rPr>
        <w:drawing>
          <wp:inline distT="0" distB="0" distL="0" distR="0" wp14:anchorId="0A09B247" wp14:editId="00415C8B">
            <wp:extent cx="2886075" cy="3086100"/>
            <wp:effectExtent l="0" t="0" r="9525" b="0"/>
            <wp:docPr id="61677970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08E0C4-219B-71F5-3019-E3B3EA57D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6F709C" w14:textId="1E8BF67E" w:rsidR="007B1905" w:rsidRPr="00BA4256" w:rsidRDefault="00FA158E" w:rsidP="007434DA">
      <w:pPr>
        <w:tabs>
          <w:tab w:val="left" w:pos="284"/>
          <w:tab w:val="left" w:pos="360"/>
          <w:tab w:val="left" w:pos="709"/>
          <w:tab w:val="left" w:pos="990"/>
        </w:tabs>
        <w:spacing w:before="120" w:after="120" w:line="360" w:lineRule="auto"/>
        <w:ind w:left="360" w:hanging="360"/>
        <w:jc w:val="both"/>
        <w:rPr>
          <w:rFonts w:ascii="Times New Roman" w:eastAsia="Times New Roman" w:hAnsi="Times New Roman" w:cs="Times New Roman"/>
          <w:bCs/>
        </w:rPr>
      </w:pPr>
      <w:r w:rsidRPr="00BA4256">
        <w:rPr>
          <w:rFonts w:ascii="Times New Roman" w:eastAsia="Times New Roman" w:hAnsi="Times New Roman" w:cs="Times New Roman"/>
          <w:bCs/>
          <w:u w:val="single"/>
        </w:rPr>
        <w:t>ДААТГАЛЫН ЗАХ ЗЭЭЛ</w:t>
      </w:r>
      <w:r w:rsidRPr="00BA4256">
        <w:rPr>
          <w:rFonts w:ascii="Times New Roman" w:eastAsia="Times New Roman" w:hAnsi="Times New Roman" w:cs="Times New Roman"/>
          <w:bCs/>
        </w:rPr>
        <w:t>:</w:t>
      </w:r>
    </w:p>
    <w:p w14:paraId="1A824FC1" w14:textId="2A43A479" w:rsidR="002378F0" w:rsidRPr="002378F0" w:rsidRDefault="0077503A"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color w:val="FF0000"/>
          <w:sz w:val="24"/>
          <w:szCs w:val="24"/>
          <w:lang w:eastAsia="zh-CN"/>
        </w:rPr>
      </w:pPr>
      <w:r w:rsidRPr="00ED10E5">
        <w:rPr>
          <w:rFonts w:ascii="Times New Roman" w:hAnsi="Times New Roman" w:cs="Times New Roman"/>
          <w:sz w:val="24"/>
          <w:szCs w:val="24"/>
          <w:lang w:val="mn-MN"/>
        </w:rPr>
        <w:t xml:space="preserve">Даатгалын </w:t>
      </w:r>
      <w:r w:rsidR="008227A7" w:rsidRPr="00ED10E5">
        <w:rPr>
          <w:rFonts w:ascii="Times New Roman" w:hAnsi="Times New Roman" w:cs="Times New Roman"/>
          <w:sz w:val="24"/>
          <w:szCs w:val="24"/>
        </w:rPr>
        <w:t xml:space="preserve">зах зээлд </w:t>
      </w:r>
      <w:r w:rsidR="00210550">
        <w:rPr>
          <w:rFonts w:ascii="Times New Roman" w:hAnsi="Times New Roman" w:cs="Times New Roman"/>
          <w:sz w:val="24"/>
          <w:szCs w:val="24"/>
          <w:lang w:val="mn-MN"/>
        </w:rPr>
        <w:t xml:space="preserve"> </w:t>
      </w:r>
      <w:r w:rsidR="00210550" w:rsidRPr="00CD01E4">
        <w:rPr>
          <w:rFonts w:ascii="Times New Roman" w:eastAsia="Times New Roman" w:hAnsi="Times New Roman" w:cs="Times New Roman"/>
          <w:sz w:val="24"/>
          <w:szCs w:val="24"/>
        </w:rPr>
        <w:t xml:space="preserve">2023 онд </w:t>
      </w:r>
      <w:r w:rsidR="008227A7" w:rsidRPr="00CD01E4">
        <w:rPr>
          <w:rFonts w:ascii="Times New Roman" w:hAnsi="Times New Roman" w:cs="Times New Roman"/>
          <w:sz w:val="24"/>
          <w:szCs w:val="24"/>
        </w:rPr>
        <w:t>1</w:t>
      </w:r>
      <w:r w:rsidR="00FD4453" w:rsidRPr="00CD01E4">
        <w:rPr>
          <w:rFonts w:ascii="Times New Roman" w:hAnsi="Times New Roman" w:cs="Times New Roman"/>
          <w:sz w:val="24"/>
          <w:szCs w:val="24"/>
          <w:lang w:val="mn-MN"/>
        </w:rPr>
        <w:t>5</w:t>
      </w:r>
      <w:r w:rsidR="009428EE" w:rsidRPr="00CD01E4">
        <w:rPr>
          <w:rFonts w:ascii="Times New Roman" w:hAnsi="Times New Roman" w:cs="Times New Roman"/>
          <w:sz w:val="24"/>
          <w:szCs w:val="24"/>
          <w:lang w:val="mn-MN"/>
        </w:rPr>
        <w:t xml:space="preserve"> </w:t>
      </w:r>
      <w:r w:rsidR="00FD4453" w:rsidRPr="00ED10E5">
        <w:rPr>
          <w:rFonts w:ascii="Times New Roman" w:hAnsi="Times New Roman" w:cs="Times New Roman"/>
          <w:sz w:val="24"/>
          <w:szCs w:val="24"/>
          <w:lang w:val="mn-MN"/>
        </w:rPr>
        <w:t xml:space="preserve">ердийн </w:t>
      </w:r>
      <w:r w:rsidR="009E72D1" w:rsidRPr="00ED10E5">
        <w:rPr>
          <w:rFonts w:ascii="Times New Roman" w:hAnsi="Times New Roman" w:cs="Times New Roman"/>
          <w:sz w:val="24"/>
          <w:szCs w:val="24"/>
        </w:rPr>
        <w:t>даатгалын компани,</w:t>
      </w:r>
      <w:r w:rsidR="00675257" w:rsidRPr="00ED10E5">
        <w:rPr>
          <w:rFonts w:ascii="Times New Roman" w:hAnsi="Times New Roman" w:cs="Times New Roman"/>
          <w:sz w:val="24"/>
          <w:szCs w:val="24"/>
          <w:lang w:val="mn-MN"/>
        </w:rPr>
        <w:t xml:space="preserve"> </w:t>
      </w:r>
      <w:r w:rsidR="00FD4453" w:rsidRPr="00ED10E5">
        <w:rPr>
          <w:rFonts w:ascii="Times New Roman" w:hAnsi="Times New Roman" w:cs="Times New Roman"/>
          <w:sz w:val="24"/>
          <w:szCs w:val="24"/>
          <w:lang w:val="mn-MN"/>
        </w:rPr>
        <w:t>2</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 xml:space="preserve">урт хугацааны даатгалын компани, </w:t>
      </w:r>
      <w:r w:rsidR="008227A7" w:rsidRPr="00ED10E5">
        <w:rPr>
          <w:rFonts w:ascii="Times New Roman" w:hAnsi="Times New Roman" w:cs="Times New Roman"/>
          <w:sz w:val="24"/>
          <w:szCs w:val="24"/>
        </w:rPr>
        <w:t>1</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 xml:space="preserve">давхар даатгалын компани, </w:t>
      </w:r>
      <w:r w:rsidR="00FD4453" w:rsidRPr="00ED10E5">
        <w:rPr>
          <w:rFonts w:ascii="Times New Roman" w:hAnsi="Times New Roman" w:cs="Times New Roman"/>
          <w:sz w:val="24"/>
          <w:szCs w:val="24"/>
          <w:lang w:val="mn-MN"/>
        </w:rPr>
        <w:t>63</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 xml:space="preserve">даатгалын зуучлагч, </w:t>
      </w:r>
      <w:r w:rsidR="008227A7" w:rsidRPr="00ED10E5">
        <w:rPr>
          <w:rFonts w:ascii="Times New Roman" w:hAnsi="Times New Roman" w:cs="Times New Roman"/>
          <w:sz w:val="24"/>
          <w:szCs w:val="24"/>
        </w:rPr>
        <w:t>2</w:t>
      </w:r>
      <w:r w:rsidR="00ED10E5" w:rsidRPr="00ED10E5">
        <w:rPr>
          <w:rFonts w:ascii="Times New Roman" w:hAnsi="Times New Roman" w:cs="Times New Roman"/>
          <w:sz w:val="24"/>
          <w:szCs w:val="24"/>
          <w:lang w:val="mn-MN"/>
        </w:rPr>
        <w:t>4</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хохирол үнэлэгч,</w:t>
      </w:r>
      <w:r w:rsidR="009E72D1" w:rsidRPr="00FD6FC3">
        <w:rPr>
          <w:rFonts w:ascii="Times New Roman" w:hAnsi="Times New Roman" w:cs="Times New Roman"/>
          <w:color w:val="FF0000"/>
          <w:sz w:val="24"/>
          <w:szCs w:val="24"/>
        </w:rPr>
        <w:t xml:space="preserve"> </w:t>
      </w:r>
      <w:r w:rsidR="008227A7" w:rsidRPr="00ED10E5">
        <w:rPr>
          <w:rFonts w:ascii="Times New Roman" w:hAnsi="Times New Roman" w:cs="Times New Roman"/>
          <w:sz w:val="24"/>
          <w:szCs w:val="24"/>
        </w:rPr>
        <w:t>4</w:t>
      </w:r>
      <w:r w:rsidR="00ED10E5" w:rsidRPr="00ED10E5">
        <w:rPr>
          <w:rFonts w:ascii="Times New Roman" w:hAnsi="Times New Roman" w:cs="Times New Roman"/>
          <w:sz w:val="24"/>
          <w:szCs w:val="24"/>
          <w:lang w:val="mn-MN"/>
        </w:rPr>
        <w:t>5</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 xml:space="preserve">аудитын компани, </w:t>
      </w:r>
      <w:r w:rsidR="00FD4453" w:rsidRPr="00ED10E5">
        <w:rPr>
          <w:rFonts w:ascii="Times New Roman" w:hAnsi="Times New Roman" w:cs="Times New Roman"/>
          <w:sz w:val="24"/>
          <w:szCs w:val="24"/>
          <w:lang w:val="mn-MN"/>
        </w:rPr>
        <w:t>40</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актуарч</w:t>
      </w:r>
      <w:r w:rsidR="009E72D1" w:rsidRPr="00FD6FC3">
        <w:rPr>
          <w:rFonts w:ascii="Times New Roman" w:hAnsi="Times New Roman" w:cs="Times New Roman"/>
          <w:color w:val="FF0000"/>
          <w:sz w:val="24"/>
          <w:szCs w:val="24"/>
        </w:rPr>
        <w:t xml:space="preserve">, </w:t>
      </w:r>
      <w:r w:rsidR="008227A7" w:rsidRPr="00ED10E5">
        <w:rPr>
          <w:rFonts w:ascii="Times New Roman" w:hAnsi="Times New Roman" w:cs="Times New Roman"/>
          <w:sz w:val="24"/>
          <w:szCs w:val="24"/>
        </w:rPr>
        <w:t>1</w:t>
      </w:r>
      <w:r w:rsidR="00ED10E5" w:rsidRPr="00ED10E5">
        <w:rPr>
          <w:rFonts w:ascii="Times New Roman" w:hAnsi="Times New Roman" w:cs="Times New Roman"/>
          <w:sz w:val="24"/>
          <w:szCs w:val="24"/>
          <w:lang w:val="mn-MN"/>
        </w:rPr>
        <w:t>4</w:t>
      </w:r>
      <w:r w:rsidR="00FD4453" w:rsidRPr="00ED10E5">
        <w:rPr>
          <w:rFonts w:ascii="Times New Roman" w:hAnsi="Times New Roman" w:cs="Times New Roman"/>
          <w:sz w:val="24"/>
          <w:szCs w:val="24"/>
          <w:lang w:val="mn-MN"/>
        </w:rPr>
        <w:t xml:space="preserve">7 </w:t>
      </w:r>
      <w:r w:rsidR="009E72D1" w:rsidRPr="00ED10E5">
        <w:rPr>
          <w:rFonts w:ascii="Times New Roman" w:hAnsi="Times New Roman" w:cs="Times New Roman"/>
          <w:sz w:val="24"/>
          <w:szCs w:val="24"/>
        </w:rPr>
        <w:t xml:space="preserve">аудитор, </w:t>
      </w:r>
      <w:r w:rsidR="008227A7" w:rsidRPr="00ED10E5">
        <w:rPr>
          <w:rFonts w:ascii="Times New Roman" w:hAnsi="Times New Roman" w:cs="Times New Roman"/>
          <w:sz w:val="24"/>
          <w:szCs w:val="24"/>
        </w:rPr>
        <w:t>2</w:t>
      </w:r>
      <w:r w:rsidR="00ED10E5" w:rsidRPr="00ED10E5">
        <w:rPr>
          <w:rFonts w:ascii="Times New Roman" w:hAnsi="Times New Roman" w:cs="Times New Roman"/>
          <w:sz w:val="24"/>
          <w:szCs w:val="24"/>
          <w:lang w:val="mn-MN"/>
        </w:rPr>
        <w:t>,416</w:t>
      </w:r>
      <w:r w:rsidR="008227A7" w:rsidRPr="00ED10E5">
        <w:rPr>
          <w:rFonts w:ascii="Times New Roman" w:hAnsi="Times New Roman" w:cs="Times New Roman"/>
          <w:sz w:val="24"/>
          <w:szCs w:val="24"/>
          <w:lang w:val="mn-MN"/>
        </w:rPr>
        <w:t xml:space="preserve"> </w:t>
      </w:r>
      <w:r w:rsidR="009E72D1" w:rsidRPr="00ED10E5">
        <w:rPr>
          <w:rFonts w:ascii="Times New Roman" w:hAnsi="Times New Roman" w:cs="Times New Roman"/>
          <w:sz w:val="24"/>
          <w:szCs w:val="24"/>
        </w:rPr>
        <w:t>даатгалын төлөөлөгч</w:t>
      </w:r>
      <w:r w:rsidR="00EB1578" w:rsidRPr="00ED10E5">
        <w:rPr>
          <w:rFonts w:ascii="Times New Roman" w:hAnsi="Times New Roman" w:cs="Times New Roman"/>
          <w:sz w:val="24"/>
          <w:szCs w:val="24"/>
        </w:rPr>
        <w:t xml:space="preserve">, </w:t>
      </w:r>
      <w:r w:rsidR="00EB1578" w:rsidRPr="00ED10E5">
        <w:rPr>
          <w:rFonts w:ascii="Times New Roman" w:hAnsi="Times New Roman" w:cs="Times New Roman"/>
          <w:sz w:val="24"/>
          <w:szCs w:val="24"/>
          <w:lang w:val="mn-MN"/>
        </w:rPr>
        <w:t xml:space="preserve">нийт </w:t>
      </w:r>
      <w:r w:rsidR="00EB1578" w:rsidRPr="00CD01E4">
        <w:rPr>
          <w:rFonts w:ascii="Times New Roman" w:hAnsi="Times New Roman" w:cs="Times New Roman"/>
          <w:sz w:val="24"/>
          <w:szCs w:val="24"/>
          <w:u w:val="single"/>
          <w:lang w:val="mn-MN"/>
        </w:rPr>
        <w:t>33</w:t>
      </w:r>
      <w:r w:rsidR="00ED10E5" w:rsidRPr="00CD01E4">
        <w:rPr>
          <w:rFonts w:ascii="Times New Roman" w:hAnsi="Times New Roman" w:cs="Times New Roman"/>
          <w:sz w:val="24"/>
          <w:szCs w:val="24"/>
          <w:u w:val="single"/>
          <w:lang w:val="mn-MN"/>
        </w:rPr>
        <w:t xml:space="preserve">7 </w:t>
      </w:r>
      <w:r w:rsidR="00EB1578" w:rsidRPr="00CD01E4">
        <w:rPr>
          <w:rFonts w:ascii="Times New Roman" w:hAnsi="Times New Roman" w:cs="Times New Roman"/>
          <w:sz w:val="24"/>
          <w:szCs w:val="24"/>
          <w:u w:val="single"/>
          <w:lang w:val="mn-MN"/>
        </w:rPr>
        <w:t>зохицуулалттай этгээд</w:t>
      </w:r>
      <w:r w:rsidR="00EB1578" w:rsidRPr="00ED10E5">
        <w:rPr>
          <w:rFonts w:ascii="Times New Roman" w:hAnsi="Times New Roman" w:cs="Times New Roman"/>
          <w:sz w:val="24"/>
          <w:szCs w:val="24"/>
          <w:lang w:val="mn-MN"/>
        </w:rPr>
        <w:t xml:space="preserve"> </w:t>
      </w:r>
      <w:r w:rsidR="008227A7" w:rsidRPr="00ED10E5">
        <w:rPr>
          <w:rFonts w:ascii="Times New Roman" w:hAnsi="Times New Roman" w:cs="Times New Roman"/>
          <w:sz w:val="24"/>
          <w:szCs w:val="24"/>
        </w:rPr>
        <w:t xml:space="preserve">үйл ажиллагаа </w:t>
      </w:r>
      <w:r w:rsidR="008227A7" w:rsidRPr="00ED10E5">
        <w:rPr>
          <w:rFonts w:ascii="Times New Roman" w:hAnsi="Times New Roman" w:cs="Times New Roman"/>
          <w:sz w:val="24"/>
          <w:szCs w:val="24"/>
          <w:lang w:val="mn-MN"/>
        </w:rPr>
        <w:t>эрхэл</w:t>
      </w:r>
      <w:r w:rsidR="00EB1578" w:rsidRPr="00ED10E5">
        <w:rPr>
          <w:rFonts w:ascii="Times New Roman" w:hAnsi="Times New Roman" w:cs="Times New Roman"/>
          <w:sz w:val="24"/>
          <w:szCs w:val="24"/>
          <w:lang w:val="mn-MN"/>
        </w:rPr>
        <w:t>ж байна</w:t>
      </w:r>
      <w:r w:rsidR="0004416D" w:rsidRPr="00ED10E5">
        <w:rPr>
          <w:rFonts w:ascii="Times New Roman" w:hAnsi="Times New Roman" w:cs="Times New Roman"/>
          <w:sz w:val="24"/>
          <w:szCs w:val="24"/>
        </w:rPr>
        <w:t>;</w:t>
      </w:r>
      <w:r w:rsidR="002378F0" w:rsidRPr="00ED10E5">
        <w:rPr>
          <w:rFonts w:ascii="Times New Roman" w:hAnsi="Times New Roman" w:cs="Times New Roman"/>
          <w:sz w:val="24"/>
          <w:szCs w:val="24"/>
        </w:rPr>
        <w:t xml:space="preserve"> </w:t>
      </w:r>
    </w:p>
    <w:p w14:paraId="2F8221C5" w14:textId="5DB678C9" w:rsidR="002378F0" w:rsidRPr="00904064" w:rsidRDefault="0033274F" w:rsidP="00BA4256">
      <w:pPr>
        <w:pStyle w:val="ListParagraph"/>
        <w:numPr>
          <w:ilvl w:val="0"/>
          <w:numId w:val="3"/>
        </w:numPr>
        <w:tabs>
          <w:tab w:val="left" w:pos="284"/>
          <w:tab w:val="left" w:pos="709"/>
        </w:tabs>
        <w:spacing w:line="360" w:lineRule="auto"/>
        <w:jc w:val="both"/>
        <w:rPr>
          <w:rFonts w:ascii="Times New Roman" w:hAnsi="Times New Roman" w:cs="Times New Roman"/>
          <w:strike/>
          <w:color w:val="FF0000"/>
          <w:sz w:val="24"/>
          <w:szCs w:val="24"/>
        </w:rPr>
      </w:pPr>
      <w:r>
        <w:rPr>
          <w:rFonts w:ascii="Times New Roman" w:hAnsi="Times New Roman" w:cs="Times New Roman"/>
          <w:sz w:val="24"/>
          <w:szCs w:val="24"/>
          <w:lang w:val="mn-MN"/>
        </w:rPr>
        <w:t>Е</w:t>
      </w:r>
      <w:r w:rsidR="009E72D1" w:rsidRPr="00522FE3">
        <w:rPr>
          <w:rFonts w:ascii="Times New Roman" w:hAnsi="Times New Roman" w:cs="Times New Roman"/>
          <w:sz w:val="24"/>
          <w:szCs w:val="24"/>
        </w:rPr>
        <w:t xml:space="preserve">рдийн, урт хугацааны, давхар даатгалын компаниудын </w:t>
      </w:r>
      <w:r w:rsidR="009E72D1" w:rsidRPr="00C90C40">
        <w:rPr>
          <w:rFonts w:ascii="Times New Roman" w:hAnsi="Times New Roman" w:cs="Times New Roman"/>
          <w:sz w:val="24"/>
          <w:szCs w:val="24"/>
          <w:u w:val="single"/>
        </w:rPr>
        <w:t>нийт хөрөнгө</w:t>
      </w:r>
      <w:r w:rsidR="009E72D1" w:rsidRPr="00522FE3">
        <w:rPr>
          <w:rFonts w:ascii="Times New Roman" w:hAnsi="Times New Roman" w:cs="Times New Roman"/>
          <w:sz w:val="24"/>
          <w:szCs w:val="24"/>
        </w:rPr>
        <w:t xml:space="preserve">  </w:t>
      </w:r>
      <w:r w:rsidR="00522FE3" w:rsidRPr="00522FE3">
        <w:rPr>
          <w:rFonts w:ascii="Times New Roman" w:hAnsi="Times New Roman" w:cs="Times New Roman"/>
          <w:sz w:val="24"/>
          <w:szCs w:val="24"/>
        </w:rPr>
        <w:t xml:space="preserve">551.4 </w:t>
      </w:r>
      <w:r w:rsidR="009E72D1" w:rsidRPr="00522FE3">
        <w:rPr>
          <w:rFonts w:ascii="Times New Roman" w:hAnsi="Times New Roman" w:cs="Times New Roman"/>
          <w:sz w:val="24"/>
          <w:szCs w:val="24"/>
        </w:rPr>
        <w:t xml:space="preserve">тэрбум </w:t>
      </w:r>
      <w:r w:rsidR="009E72D1" w:rsidRPr="002630E5">
        <w:rPr>
          <w:rFonts w:ascii="Times New Roman" w:hAnsi="Times New Roman" w:cs="Times New Roman"/>
          <w:sz w:val="24"/>
          <w:szCs w:val="24"/>
        </w:rPr>
        <w:t>төгрөгт хүрсэн нь өмнөх оны мөн үетэй харьцуулахад</w:t>
      </w:r>
      <w:r w:rsidR="00B8270D" w:rsidRPr="002630E5">
        <w:rPr>
          <w:rFonts w:ascii="Times New Roman" w:hAnsi="Times New Roman" w:cs="Times New Roman"/>
          <w:sz w:val="24"/>
          <w:szCs w:val="24"/>
          <w:lang w:val="mn-MN"/>
        </w:rPr>
        <w:t xml:space="preserve"> </w:t>
      </w:r>
      <w:r w:rsidR="00522FE3" w:rsidRPr="002630E5">
        <w:rPr>
          <w:rFonts w:ascii="Times New Roman" w:hAnsi="Times New Roman" w:cs="Times New Roman"/>
          <w:sz w:val="24"/>
          <w:szCs w:val="24"/>
          <w:lang w:val="mn-MN"/>
        </w:rPr>
        <w:t>76</w:t>
      </w:r>
      <w:r w:rsidR="001C3A18" w:rsidRPr="002630E5">
        <w:rPr>
          <w:rFonts w:ascii="Times New Roman" w:hAnsi="Times New Roman" w:cs="Times New Roman"/>
          <w:sz w:val="24"/>
          <w:szCs w:val="24"/>
        </w:rPr>
        <w:t>.</w:t>
      </w:r>
      <w:r w:rsidR="00B8270D" w:rsidRPr="002630E5">
        <w:rPr>
          <w:rFonts w:ascii="Times New Roman" w:hAnsi="Times New Roman" w:cs="Times New Roman"/>
          <w:sz w:val="24"/>
          <w:szCs w:val="24"/>
          <w:lang w:val="mn-MN"/>
        </w:rPr>
        <w:t xml:space="preserve">5 </w:t>
      </w:r>
      <w:r w:rsidR="009E72D1" w:rsidRPr="002630E5">
        <w:rPr>
          <w:rFonts w:ascii="Times New Roman" w:hAnsi="Times New Roman" w:cs="Times New Roman"/>
          <w:sz w:val="24"/>
          <w:szCs w:val="24"/>
        </w:rPr>
        <w:t xml:space="preserve">тэрбум төгрөгөөр буюу </w:t>
      </w:r>
      <w:r w:rsidR="001C3A18" w:rsidRPr="002630E5">
        <w:rPr>
          <w:rFonts w:ascii="Times New Roman" w:hAnsi="Times New Roman" w:cs="Times New Roman"/>
          <w:sz w:val="24"/>
          <w:szCs w:val="24"/>
        </w:rPr>
        <w:t>1</w:t>
      </w:r>
      <w:r w:rsidR="002630E5" w:rsidRPr="002630E5">
        <w:rPr>
          <w:rFonts w:ascii="Times New Roman" w:hAnsi="Times New Roman" w:cs="Times New Roman"/>
          <w:sz w:val="24"/>
          <w:szCs w:val="24"/>
        </w:rPr>
        <w:t>6</w:t>
      </w:r>
      <w:r w:rsidR="009E72D1" w:rsidRPr="002630E5">
        <w:rPr>
          <w:rFonts w:ascii="Times New Roman" w:hAnsi="Times New Roman" w:cs="Times New Roman"/>
          <w:sz w:val="24"/>
          <w:szCs w:val="24"/>
        </w:rPr>
        <w:t>.</w:t>
      </w:r>
      <w:r w:rsidR="002630E5" w:rsidRPr="002630E5">
        <w:rPr>
          <w:rFonts w:ascii="Times New Roman" w:hAnsi="Times New Roman" w:cs="Times New Roman"/>
          <w:sz w:val="24"/>
          <w:szCs w:val="24"/>
        </w:rPr>
        <w:t xml:space="preserve">1 </w:t>
      </w:r>
      <w:r w:rsidR="009E72D1" w:rsidRPr="002630E5">
        <w:rPr>
          <w:rFonts w:ascii="Times New Roman" w:hAnsi="Times New Roman" w:cs="Times New Roman"/>
          <w:sz w:val="24"/>
          <w:szCs w:val="24"/>
        </w:rPr>
        <w:t>хувиар өссөн</w:t>
      </w:r>
      <w:r w:rsidR="00993809" w:rsidRPr="002630E5">
        <w:rPr>
          <w:rFonts w:ascii="Times New Roman" w:hAnsi="Times New Roman" w:cs="Times New Roman"/>
          <w:sz w:val="24"/>
          <w:szCs w:val="24"/>
        </w:rPr>
        <w:t>;</w:t>
      </w:r>
      <w:r w:rsidR="002378F0" w:rsidRPr="002630E5">
        <w:rPr>
          <w:rFonts w:ascii="Times New Roman" w:hAnsi="Times New Roman" w:cs="Times New Roman"/>
          <w:sz w:val="24"/>
          <w:szCs w:val="24"/>
        </w:rPr>
        <w:t xml:space="preserve"> </w:t>
      </w:r>
    </w:p>
    <w:p w14:paraId="77756F14" w14:textId="1E114D5A" w:rsidR="00904064" w:rsidRPr="00FD6FC3" w:rsidRDefault="00904064" w:rsidP="00BA4256">
      <w:pPr>
        <w:pStyle w:val="ListParagraph"/>
        <w:numPr>
          <w:ilvl w:val="0"/>
          <w:numId w:val="3"/>
        </w:numPr>
        <w:tabs>
          <w:tab w:val="left" w:pos="284"/>
          <w:tab w:val="left" w:pos="709"/>
        </w:tabs>
        <w:spacing w:line="360" w:lineRule="auto"/>
        <w:jc w:val="both"/>
        <w:rPr>
          <w:rFonts w:ascii="Times New Roman" w:eastAsia="Calibri" w:hAnsi="Times New Roman" w:cs="Times New Roman"/>
          <w:color w:val="FF0000"/>
          <w:sz w:val="24"/>
          <w:szCs w:val="24"/>
          <w:lang w:eastAsia="zh-CN"/>
        </w:rPr>
      </w:pPr>
      <w:r w:rsidRPr="007C6D10">
        <w:rPr>
          <w:rFonts w:ascii="Times New Roman" w:hAnsi="Times New Roman" w:cs="Times New Roman"/>
          <w:sz w:val="24"/>
          <w:szCs w:val="24"/>
          <w:lang w:val="mn-MN"/>
        </w:rPr>
        <w:t>Даатгалын гэрээг 1</w:t>
      </w:r>
      <w:r w:rsidRPr="007C6D10">
        <w:rPr>
          <w:rFonts w:ascii="Times New Roman" w:hAnsi="Times New Roman" w:cs="Times New Roman"/>
          <w:sz w:val="24"/>
          <w:szCs w:val="24"/>
        </w:rPr>
        <w:t xml:space="preserve">,279,721 </w:t>
      </w:r>
      <w:r w:rsidRPr="007C6D10">
        <w:rPr>
          <w:rFonts w:ascii="Times New Roman" w:hAnsi="Times New Roman" w:cs="Times New Roman"/>
          <w:sz w:val="24"/>
          <w:szCs w:val="24"/>
          <w:lang w:val="mn-MN"/>
        </w:rPr>
        <w:t>хувь хүн</w:t>
      </w:r>
      <w:r w:rsidRPr="007C6D10">
        <w:rPr>
          <w:rFonts w:ascii="Times New Roman" w:hAnsi="Times New Roman" w:cs="Times New Roman"/>
          <w:sz w:val="24"/>
          <w:szCs w:val="24"/>
        </w:rPr>
        <w:t xml:space="preserve">, 266,657 </w:t>
      </w:r>
      <w:r w:rsidRPr="007C6D10">
        <w:rPr>
          <w:rFonts w:ascii="Times New Roman" w:hAnsi="Times New Roman" w:cs="Times New Roman"/>
          <w:sz w:val="24"/>
          <w:szCs w:val="24"/>
          <w:lang w:val="mn-MN"/>
        </w:rPr>
        <w:t>хуулийн эт</w:t>
      </w:r>
      <w:r>
        <w:rPr>
          <w:rFonts w:ascii="Times New Roman" w:hAnsi="Times New Roman" w:cs="Times New Roman"/>
          <w:sz w:val="24"/>
          <w:szCs w:val="24"/>
          <w:lang w:val="mn-MN"/>
        </w:rPr>
        <w:t>гэ</w:t>
      </w:r>
      <w:r w:rsidRPr="007C6D10">
        <w:rPr>
          <w:rFonts w:ascii="Times New Roman" w:hAnsi="Times New Roman" w:cs="Times New Roman"/>
          <w:sz w:val="24"/>
          <w:szCs w:val="24"/>
          <w:lang w:val="mn-MN"/>
        </w:rPr>
        <w:t>эдтэй гэрээ байгуулса</w:t>
      </w:r>
      <w:r w:rsidRPr="009F2DC5">
        <w:rPr>
          <w:rFonts w:ascii="Times New Roman" w:hAnsi="Times New Roman" w:cs="Times New Roman"/>
          <w:sz w:val="24"/>
          <w:szCs w:val="24"/>
          <w:lang w:val="mn-MN"/>
        </w:rPr>
        <w:t>н</w:t>
      </w:r>
      <w:r w:rsidRPr="009F2DC5">
        <w:rPr>
          <w:rFonts w:ascii="Times New Roman" w:hAnsi="Times New Roman" w:cs="Times New Roman"/>
          <w:sz w:val="24"/>
          <w:szCs w:val="24"/>
        </w:rPr>
        <w:t>;</w:t>
      </w:r>
    </w:p>
    <w:p w14:paraId="7F2A5B4A" w14:textId="39A4AB31" w:rsidR="00DF5A7E" w:rsidRPr="00EC3D94" w:rsidRDefault="00411B9B" w:rsidP="00BA4256">
      <w:pPr>
        <w:pStyle w:val="ListParagraph"/>
        <w:numPr>
          <w:ilvl w:val="0"/>
          <w:numId w:val="3"/>
        </w:numPr>
        <w:tabs>
          <w:tab w:val="left" w:pos="284"/>
          <w:tab w:val="left" w:pos="709"/>
        </w:tabs>
        <w:spacing w:before="120" w:line="360" w:lineRule="auto"/>
        <w:jc w:val="both"/>
        <w:rPr>
          <w:rFonts w:ascii="Times New Roman" w:eastAsia="Calibri" w:hAnsi="Times New Roman" w:cs="Times New Roman"/>
          <w:sz w:val="24"/>
          <w:szCs w:val="24"/>
        </w:rPr>
      </w:pPr>
      <w:r w:rsidRPr="00EC3D94">
        <w:rPr>
          <w:rFonts w:ascii="Times New Roman" w:eastAsia="Calibri" w:hAnsi="Times New Roman" w:cs="Times New Roman"/>
          <w:sz w:val="24"/>
          <w:szCs w:val="24"/>
        </w:rPr>
        <w:t xml:space="preserve">Тайлант хугацаанд </w:t>
      </w:r>
      <w:r w:rsidR="00A6034C" w:rsidRPr="00EC3D94">
        <w:rPr>
          <w:rFonts w:ascii="Times New Roman" w:eastAsia="Calibri" w:hAnsi="Times New Roman" w:cs="Times New Roman"/>
          <w:sz w:val="24"/>
          <w:szCs w:val="24"/>
          <w:lang w:val="mn-MN"/>
        </w:rPr>
        <w:t>3</w:t>
      </w:r>
      <w:r w:rsidR="00EC3D94" w:rsidRPr="00EC3D94">
        <w:rPr>
          <w:rFonts w:ascii="Times New Roman" w:eastAsia="Calibri" w:hAnsi="Times New Roman" w:cs="Times New Roman"/>
          <w:sz w:val="24"/>
          <w:szCs w:val="24"/>
          <w:lang w:val="mn-MN"/>
        </w:rPr>
        <w:t>92</w:t>
      </w:r>
      <w:r w:rsidR="00993809" w:rsidRPr="00EC3D94">
        <w:rPr>
          <w:rFonts w:ascii="Times New Roman" w:hAnsi="Times New Roman" w:cs="Times New Roman"/>
          <w:sz w:val="24"/>
          <w:szCs w:val="24"/>
        </w:rPr>
        <w:t>.</w:t>
      </w:r>
      <w:r w:rsidR="00EC3D94" w:rsidRPr="00EC3D94">
        <w:rPr>
          <w:rFonts w:ascii="Times New Roman" w:hAnsi="Times New Roman" w:cs="Times New Roman"/>
          <w:sz w:val="24"/>
          <w:szCs w:val="24"/>
          <w:lang w:val="mn-MN"/>
        </w:rPr>
        <w:t xml:space="preserve">0 </w:t>
      </w:r>
      <w:r w:rsidR="00591C55" w:rsidRPr="00EC3D94">
        <w:rPr>
          <w:rFonts w:ascii="Times New Roman" w:eastAsia="Calibri" w:hAnsi="Times New Roman" w:cs="Times New Roman"/>
          <w:sz w:val="24"/>
          <w:szCs w:val="24"/>
        </w:rPr>
        <w:t xml:space="preserve">тэрбум төгрөгийн </w:t>
      </w:r>
      <w:r w:rsidR="00A6034C" w:rsidRPr="00EC3D94">
        <w:rPr>
          <w:rFonts w:ascii="Times New Roman" w:eastAsia="Calibri" w:hAnsi="Times New Roman" w:cs="Times New Roman"/>
          <w:sz w:val="24"/>
          <w:szCs w:val="24"/>
          <w:lang w:val="mn-MN"/>
        </w:rPr>
        <w:t xml:space="preserve">даатгалын </w:t>
      </w:r>
      <w:r w:rsidR="00F04C3C" w:rsidRPr="00EC3D94">
        <w:rPr>
          <w:rFonts w:ascii="Times New Roman" w:eastAsia="Calibri" w:hAnsi="Times New Roman" w:cs="Times New Roman"/>
          <w:sz w:val="24"/>
          <w:szCs w:val="24"/>
          <w:lang w:val="mn-MN"/>
        </w:rPr>
        <w:t>болон</w:t>
      </w:r>
      <w:r w:rsidRPr="00EC3D94">
        <w:rPr>
          <w:rFonts w:ascii="Times New Roman" w:eastAsia="Calibri" w:hAnsi="Times New Roman" w:cs="Times New Roman"/>
          <w:sz w:val="24"/>
          <w:szCs w:val="24"/>
          <w:lang w:val="mn-MN"/>
        </w:rPr>
        <w:t xml:space="preserve"> </w:t>
      </w:r>
      <w:r w:rsidR="00A6034C" w:rsidRPr="00EC3D94">
        <w:rPr>
          <w:rFonts w:ascii="Times New Roman" w:eastAsia="Calibri" w:hAnsi="Times New Roman" w:cs="Times New Roman"/>
          <w:sz w:val="24"/>
          <w:szCs w:val="24"/>
          <w:lang w:val="mn-MN"/>
        </w:rPr>
        <w:t xml:space="preserve">давхар даатгалын </w:t>
      </w:r>
      <w:r w:rsidR="00F04C3C" w:rsidRPr="00C90C40">
        <w:rPr>
          <w:rFonts w:ascii="Times New Roman" w:eastAsia="Calibri" w:hAnsi="Times New Roman" w:cs="Times New Roman"/>
          <w:sz w:val="24"/>
          <w:szCs w:val="24"/>
          <w:u w:val="single"/>
          <w:lang w:val="mn-MN"/>
        </w:rPr>
        <w:t>хураамж</w:t>
      </w:r>
      <w:r w:rsidRPr="00C90C40">
        <w:rPr>
          <w:rFonts w:ascii="Times New Roman" w:eastAsia="Calibri" w:hAnsi="Times New Roman" w:cs="Times New Roman"/>
          <w:sz w:val="24"/>
          <w:szCs w:val="24"/>
          <w:u w:val="single"/>
        </w:rPr>
        <w:t>ийг</w:t>
      </w:r>
      <w:r w:rsidRPr="00EC3D94">
        <w:rPr>
          <w:rFonts w:ascii="Times New Roman" w:eastAsia="Calibri" w:hAnsi="Times New Roman" w:cs="Times New Roman"/>
          <w:sz w:val="24"/>
          <w:szCs w:val="24"/>
        </w:rPr>
        <w:t xml:space="preserve"> төвлөрүүлсэн</w:t>
      </w:r>
      <w:r w:rsidRPr="00EC3D94">
        <w:rPr>
          <w:rFonts w:ascii="Times New Roman" w:eastAsia="Calibri" w:hAnsi="Times New Roman" w:cs="Times New Roman"/>
          <w:sz w:val="24"/>
          <w:szCs w:val="24"/>
          <w:lang w:val="mn-MN"/>
        </w:rPr>
        <w:t xml:space="preserve"> </w:t>
      </w:r>
      <w:r w:rsidR="00591C55" w:rsidRPr="00EC3D94">
        <w:rPr>
          <w:rFonts w:ascii="Times New Roman" w:eastAsia="Calibri" w:hAnsi="Times New Roman" w:cs="Times New Roman"/>
          <w:sz w:val="24"/>
          <w:szCs w:val="24"/>
        </w:rPr>
        <w:t xml:space="preserve">бөгөөд өмнөх оны мөн үетэй харьцуулахад </w:t>
      </w:r>
      <w:r w:rsidR="00EC3D94" w:rsidRPr="00EC3D94">
        <w:rPr>
          <w:rFonts w:ascii="Times New Roman" w:eastAsia="Calibri" w:hAnsi="Times New Roman" w:cs="Times New Roman"/>
          <w:sz w:val="24"/>
          <w:szCs w:val="24"/>
          <w:lang w:val="mn-MN"/>
        </w:rPr>
        <w:t>91</w:t>
      </w:r>
      <w:r w:rsidR="00591C55" w:rsidRPr="00EC3D94">
        <w:rPr>
          <w:rFonts w:ascii="Times New Roman" w:eastAsia="Calibri" w:hAnsi="Times New Roman" w:cs="Times New Roman"/>
          <w:sz w:val="24"/>
          <w:szCs w:val="24"/>
        </w:rPr>
        <w:t>.</w:t>
      </w:r>
      <w:r w:rsidR="005A2FEC" w:rsidRPr="00EC3D94">
        <w:rPr>
          <w:rFonts w:ascii="Times New Roman" w:eastAsia="Calibri" w:hAnsi="Times New Roman" w:cs="Times New Roman"/>
          <w:sz w:val="24"/>
          <w:szCs w:val="24"/>
        </w:rPr>
        <w:t xml:space="preserve">3 </w:t>
      </w:r>
      <w:r w:rsidR="00591C55" w:rsidRPr="00EC3D94">
        <w:rPr>
          <w:rFonts w:ascii="Times New Roman" w:eastAsia="Calibri" w:hAnsi="Times New Roman" w:cs="Times New Roman"/>
          <w:sz w:val="24"/>
          <w:szCs w:val="24"/>
        </w:rPr>
        <w:t xml:space="preserve">тэрбум төгрөгөөр </w:t>
      </w:r>
      <w:r w:rsidRPr="00EC3D94">
        <w:rPr>
          <w:rFonts w:ascii="Times New Roman" w:eastAsia="Calibri" w:hAnsi="Times New Roman" w:cs="Times New Roman"/>
          <w:sz w:val="24"/>
          <w:szCs w:val="24"/>
          <w:lang w:val="mn-MN"/>
        </w:rPr>
        <w:t xml:space="preserve">буюу </w:t>
      </w:r>
      <w:r w:rsidR="00EC3D94" w:rsidRPr="00EC3D94">
        <w:rPr>
          <w:rFonts w:ascii="Times New Roman" w:eastAsia="Calibri" w:hAnsi="Times New Roman" w:cs="Times New Roman"/>
          <w:sz w:val="24"/>
          <w:szCs w:val="24"/>
          <w:lang w:val="mn-MN"/>
        </w:rPr>
        <w:t>30</w:t>
      </w:r>
      <w:r w:rsidRPr="00EC3D94">
        <w:rPr>
          <w:rFonts w:ascii="Times New Roman" w:eastAsia="Calibri" w:hAnsi="Times New Roman" w:cs="Times New Roman"/>
          <w:sz w:val="24"/>
          <w:szCs w:val="24"/>
        </w:rPr>
        <w:t>.</w:t>
      </w:r>
      <w:r w:rsidR="00EC3D94" w:rsidRPr="00EC3D94">
        <w:rPr>
          <w:rFonts w:ascii="Times New Roman" w:eastAsia="Calibri" w:hAnsi="Times New Roman" w:cs="Times New Roman"/>
          <w:sz w:val="24"/>
          <w:szCs w:val="24"/>
          <w:lang w:val="mn-MN"/>
        </w:rPr>
        <w:t>3</w:t>
      </w:r>
      <w:r w:rsidRPr="00EC3D94">
        <w:rPr>
          <w:rFonts w:ascii="Times New Roman" w:eastAsia="Calibri" w:hAnsi="Times New Roman" w:cs="Times New Roman"/>
          <w:sz w:val="24"/>
          <w:szCs w:val="24"/>
        </w:rPr>
        <w:t xml:space="preserve"> </w:t>
      </w:r>
      <w:r w:rsidRPr="00EC3D94">
        <w:rPr>
          <w:rFonts w:ascii="Times New Roman" w:eastAsia="Calibri" w:hAnsi="Times New Roman" w:cs="Times New Roman"/>
          <w:sz w:val="24"/>
          <w:szCs w:val="24"/>
          <w:lang w:val="mn-MN"/>
        </w:rPr>
        <w:t xml:space="preserve">хувиар </w:t>
      </w:r>
      <w:r w:rsidR="00591C55" w:rsidRPr="00EC3D94">
        <w:rPr>
          <w:rFonts w:ascii="Times New Roman" w:eastAsia="Calibri" w:hAnsi="Times New Roman" w:cs="Times New Roman"/>
          <w:sz w:val="24"/>
          <w:szCs w:val="24"/>
        </w:rPr>
        <w:t>өссөн,</w:t>
      </w:r>
      <w:r w:rsidRPr="00EC3D94">
        <w:rPr>
          <w:rFonts w:ascii="Times New Roman" w:eastAsia="Calibri" w:hAnsi="Times New Roman" w:cs="Times New Roman"/>
          <w:sz w:val="24"/>
          <w:szCs w:val="24"/>
        </w:rPr>
        <w:t xml:space="preserve"> </w:t>
      </w:r>
      <w:r w:rsidR="00F04C3C" w:rsidRPr="00EC3D94">
        <w:rPr>
          <w:rFonts w:ascii="Times New Roman" w:eastAsia="Calibri" w:hAnsi="Times New Roman" w:cs="Times New Roman"/>
          <w:sz w:val="24"/>
          <w:szCs w:val="24"/>
          <w:lang w:val="mn-MN"/>
        </w:rPr>
        <w:t xml:space="preserve">нийт </w:t>
      </w:r>
      <w:r w:rsidR="00591C55" w:rsidRPr="00EC3D94">
        <w:rPr>
          <w:rFonts w:ascii="Times New Roman" w:eastAsia="Calibri" w:hAnsi="Times New Roman" w:cs="Times New Roman"/>
          <w:sz w:val="24"/>
          <w:szCs w:val="24"/>
        </w:rPr>
        <w:t>хураамж</w:t>
      </w:r>
      <w:r w:rsidR="007B0185" w:rsidRPr="00EC3D94">
        <w:rPr>
          <w:rFonts w:ascii="Times New Roman" w:eastAsia="Calibri" w:hAnsi="Times New Roman" w:cs="Times New Roman"/>
          <w:sz w:val="24"/>
          <w:szCs w:val="24"/>
          <w:lang w:val="mn-MN"/>
        </w:rPr>
        <w:t xml:space="preserve">ийн </w:t>
      </w:r>
      <w:r w:rsidR="00591C55" w:rsidRPr="00EC3D94">
        <w:rPr>
          <w:rFonts w:ascii="Times New Roman" w:eastAsia="Calibri" w:hAnsi="Times New Roman" w:cs="Times New Roman"/>
          <w:sz w:val="24"/>
          <w:szCs w:val="24"/>
        </w:rPr>
        <w:t xml:space="preserve">сүүлийн </w:t>
      </w:r>
      <w:r w:rsidR="00A6034C" w:rsidRPr="00EC3D94">
        <w:rPr>
          <w:rFonts w:ascii="Times New Roman" w:eastAsia="Calibri" w:hAnsi="Times New Roman" w:cs="Times New Roman"/>
          <w:sz w:val="24"/>
          <w:szCs w:val="24"/>
          <w:lang w:val="mn-MN"/>
        </w:rPr>
        <w:t>3</w:t>
      </w:r>
      <w:r w:rsidR="00591C55" w:rsidRPr="00EC3D94">
        <w:rPr>
          <w:rFonts w:ascii="Times New Roman" w:eastAsia="Calibri" w:hAnsi="Times New Roman" w:cs="Times New Roman"/>
          <w:sz w:val="24"/>
          <w:szCs w:val="24"/>
        </w:rPr>
        <w:t xml:space="preserve"> жилийн дундаж өсөлт </w:t>
      </w:r>
      <w:r w:rsidR="00EC3D94" w:rsidRPr="00EC3D94">
        <w:rPr>
          <w:rFonts w:ascii="Times New Roman" w:eastAsia="Calibri" w:hAnsi="Times New Roman" w:cs="Times New Roman"/>
          <w:sz w:val="24"/>
          <w:szCs w:val="24"/>
          <w:lang w:val="mn-MN"/>
        </w:rPr>
        <w:t>24</w:t>
      </w:r>
      <w:r w:rsidR="00591C55" w:rsidRPr="00EC3D94">
        <w:rPr>
          <w:rFonts w:ascii="Times New Roman" w:eastAsia="Calibri" w:hAnsi="Times New Roman" w:cs="Times New Roman"/>
          <w:sz w:val="24"/>
          <w:szCs w:val="24"/>
        </w:rPr>
        <w:t>.</w:t>
      </w:r>
      <w:r w:rsidR="00EC3D94" w:rsidRPr="00EC3D94">
        <w:rPr>
          <w:rFonts w:ascii="Times New Roman" w:eastAsia="Calibri" w:hAnsi="Times New Roman" w:cs="Times New Roman"/>
          <w:sz w:val="24"/>
          <w:szCs w:val="24"/>
          <w:lang w:val="mn-MN"/>
        </w:rPr>
        <w:t>8</w:t>
      </w:r>
      <w:r w:rsidR="00F04C3C" w:rsidRPr="00EC3D94">
        <w:rPr>
          <w:rFonts w:ascii="Times New Roman" w:eastAsia="Calibri" w:hAnsi="Times New Roman" w:cs="Times New Roman"/>
          <w:sz w:val="24"/>
          <w:szCs w:val="24"/>
          <w:lang w:val="mn-MN"/>
        </w:rPr>
        <w:t xml:space="preserve"> </w:t>
      </w:r>
      <w:r w:rsidR="00DF5A7E" w:rsidRPr="00EC3D94">
        <w:rPr>
          <w:rFonts w:ascii="Times New Roman" w:eastAsia="Calibri" w:hAnsi="Times New Roman" w:cs="Times New Roman"/>
          <w:sz w:val="24"/>
          <w:szCs w:val="24"/>
        </w:rPr>
        <w:t>хувь;</w:t>
      </w:r>
    </w:p>
    <w:p w14:paraId="408821AB" w14:textId="67113CE4" w:rsidR="00591C55" w:rsidRPr="00CB1E31" w:rsidRDefault="00591C55" w:rsidP="00BA4256">
      <w:pPr>
        <w:pStyle w:val="ListParagraph"/>
        <w:numPr>
          <w:ilvl w:val="0"/>
          <w:numId w:val="3"/>
        </w:numPr>
        <w:tabs>
          <w:tab w:val="left" w:pos="284"/>
          <w:tab w:val="left" w:pos="709"/>
        </w:tabs>
        <w:spacing w:before="120" w:line="360" w:lineRule="auto"/>
        <w:jc w:val="both"/>
        <w:rPr>
          <w:rFonts w:ascii="Times New Roman" w:eastAsia="Calibri" w:hAnsi="Times New Roman" w:cs="Times New Roman"/>
          <w:sz w:val="24"/>
          <w:szCs w:val="24"/>
          <w:lang w:val="mn-MN"/>
        </w:rPr>
      </w:pPr>
      <w:r w:rsidRPr="001649B0">
        <w:rPr>
          <w:rFonts w:ascii="Times New Roman" w:eastAsia="Calibri" w:hAnsi="Times New Roman" w:cs="Times New Roman"/>
          <w:sz w:val="24"/>
          <w:szCs w:val="24"/>
        </w:rPr>
        <w:t>Даатгалын тохиолдлын улмаас 20</w:t>
      </w:r>
      <w:r w:rsidR="00411B9B" w:rsidRPr="001649B0">
        <w:rPr>
          <w:rFonts w:ascii="Times New Roman" w:eastAsia="Calibri" w:hAnsi="Times New Roman" w:cs="Times New Roman"/>
          <w:sz w:val="24"/>
          <w:szCs w:val="24"/>
          <w:lang w:val="mn-MN"/>
        </w:rPr>
        <w:t>2</w:t>
      </w:r>
      <w:r w:rsidR="001649B0" w:rsidRPr="001649B0">
        <w:rPr>
          <w:rFonts w:ascii="Times New Roman" w:eastAsia="Calibri" w:hAnsi="Times New Roman" w:cs="Times New Roman"/>
          <w:sz w:val="24"/>
          <w:szCs w:val="24"/>
          <w:lang w:val="mn-MN"/>
        </w:rPr>
        <w:t>3</w:t>
      </w:r>
      <w:r w:rsidR="00411B9B" w:rsidRPr="001649B0">
        <w:rPr>
          <w:rFonts w:ascii="Times New Roman" w:eastAsia="Calibri" w:hAnsi="Times New Roman" w:cs="Times New Roman"/>
          <w:sz w:val="24"/>
          <w:szCs w:val="24"/>
          <w:lang w:val="mn-MN"/>
        </w:rPr>
        <w:t xml:space="preserve"> </w:t>
      </w:r>
      <w:r w:rsidRPr="001649B0">
        <w:rPr>
          <w:rFonts w:ascii="Times New Roman" w:eastAsia="Calibri" w:hAnsi="Times New Roman" w:cs="Times New Roman"/>
          <w:sz w:val="24"/>
          <w:szCs w:val="24"/>
        </w:rPr>
        <w:t>он</w:t>
      </w:r>
      <w:r w:rsidR="005A2FEC" w:rsidRPr="001649B0">
        <w:rPr>
          <w:rFonts w:ascii="Times New Roman" w:eastAsia="Calibri" w:hAnsi="Times New Roman" w:cs="Times New Roman"/>
          <w:sz w:val="24"/>
          <w:szCs w:val="24"/>
          <w:lang w:val="mn-MN"/>
        </w:rPr>
        <w:t xml:space="preserve">д </w:t>
      </w:r>
      <w:r w:rsidRPr="001649B0">
        <w:rPr>
          <w:rFonts w:ascii="Times New Roman" w:eastAsia="Calibri" w:hAnsi="Times New Roman" w:cs="Times New Roman"/>
          <w:sz w:val="24"/>
          <w:szCs w:val="24"/>
        </w:rPr>
        <w:t xml:space="preserve">нийт </w:t>
      </w:r>
      <w:r w:rsidR="001649B0" w:rsidRPr="001649B0">
        <w:rPr>
          <w:rFonts w:ascii="Times New Roman" w:eastAsia="Calibri" w:hAnsi="Times New Roman" w:cs="Times New Roman"/>
          <w:sz w:val="24"/>
          <w:szCs w:val="24"/>
        </w:rPr>
        <w:t>120</w:t>
      </w:r>
      <w:r w:rsidRPr="001649B0">
        <w:rPr>
          <w:rFonts w:ascii="Times New Roman" w:eastAsia="Calibri" w:hAnsi="Times New Roman" w:cs="Times New Roman"/>
          <w:sz w:val="24"/>
          <w:szCs w:val="24"/>
        </w:rPr>
        <w:t>.</w:t>
      </w:r>
      <w:r w:rsidR="001649B0" w:rsidRPr="001649B0">
        <w:rPr>
          <w:rFonts w:ascii="Times New Roman" w:eastAsia="Calibri" w:hAnsi="Times New Roman" w:cs="Times New Roman"/>
          <w:sz w:val="24"/>
          <w:szCs w:val="24"/>
        </w:rPr>
        <w:t xml:space="preserve">9 </w:t>
      </w:r>
      <w:r w:rsidRPr="001649B0">
        <w:rPr>
          <w:rFonts w:ascii="Times New Roman" w:eastAsia="Calibri" w:hAnsi="Times New Roman" w:cs="Times New Roman"/>
          <w:sz w:val="24"/>
          <w:szCs w:val="24"/>
        </w:rPr>
        <w:t xml:space="preserve">тэрбум төгрөгийн </w:t>
      </w:r>
      <w:r w:rsidR="00641E9C" w:rsidRPr="001649B0">
        <w:rPr>
          <w:rFonts w:ascii="Times New Roman" w:eastAsia="Calibri" w:hAnsi="Times New Roman" w:cs="Times New Roman"/>
          <w:sz w:val="24"/>
          <w:szCs w:val="24"/>
          <w:lang w:val="mn-MN"/>
        </w:rPr>
        <w:t xml:space="preserve">даатгалын </w:t>
      </w:r>
      <w:r w:rsidRPr="00C90C40">
        <w:rPr>
          <w:rFonts w:ascii="Times New Roman" w:eastAsia="Calibri" w:hAnsi="Times New Roman" w:cs="Times New Roman"/>
          <w:sz w:val="24"/>
          <w:szCs w:val="24"/>
          <w:u w:val="single"/>
        </w:rPr>
        <w:t>нөхөн төлбө</w:t>
      </w:r>
      <w:r w:rsidR="002047F5" w:rsidRPr="00C90C40">
        <w:rPr>
          <w:rFonts w:ascii="Times New Roman" w:eastAsia="Calibri" w:hAnsi="Times New Roman" w:cs="Times New Roman"/>
          <w:sz w:val="24"/>
          <w:szCs w:val="24"/>
          <w:u w:val="single"/>
        </w:rPr>
        <w:t>р</w:t>
      </w:r>
      <w:r w:rsidR="002047F5" w:rsidRPr="00584085">
        <w:rPr>
          <w:rFonts w:ascii="Times New Roman" w:eastAsia="Calibri" w:hAnsi="Times New Roman" w:cs="Times New Roman"/>
          <w:sz w:val="24"/>
          <w:szCs w:val="24"/>
        </w:rPr>
        <w:t xml:space="preserve"> </w:t>
      </w:r>
      <w:r w:rsidR="003C7856" w:rsidRPr="00584085">
        <w:rPr>
          <w:rFonts w:ascii="Times New Roman" w:eastAsia="Calibri" w:hAnsi="Times New Roman" w:cs="Times New Roman"/>
          <w:sz w:val="24"/>
          <w:szCs w:val="24"/>
          <w:lang w:val="mn-MN"/>
        </w:rPr>
        <w:t xml:space="preserve">олгосон нь </w:t>
      </w:r>
      <w:r w:rsidR="003C7856" w:rsidRPr="001649B0">
        <w:rPr>
          <w:rFonts w:ascii="Times New Roman" w:eastAsia="Calibri" w:hAnsi="Times New Roman" w:cs="Times New Roman"/>
          <w:sz w:val="24"/>
          <w:szCs w:val="24"/>
          <w:lang w:val="mn-MN"/>
        </w:rPr>
        <w:t xml:space="preserve">нийт хураамжийн </w:t>
      </w:r>
      <w:r w:rsidR="00641E9C" w:rsidRPr="001649B0">
        <w:rPr>
          <w:rFonts w:ascii="Times New Roman" w:eastAsia="Calibri" w:hAnsi="Times New Roman" w:cs="Times New Roman"/>
          <w:sz w:val="24"/>
          <w:szCs w:val="24"/>
          <w:lang w:val="mn-MN"/>
        </w:rPr>
        <w:t>3</w:t>
      </w:r>
      <w:r w:rsidR="005A2FEC" w:rsidRPr="001649B0">
        <w:rPr>
          <w:rFonts w:ascii="Times New Roman" w:eastAsia="Calibri" w:hAnsi="Times New Roman" w:cs="Times New Roman"/>
          <w:sz w:val="24"/>
          <w:szCs w:val="24"/>
          <w:lang w:val="mn-MN"/>
        </w:rPr>
        <w:t>0</w:t>
      </w:r>
      <w:r w:rsidR="003C7856" w:rsidRPr="001649B0">
        <w:rPr>
          <w:rFonts w:ascii="Times New Roman" w:eastAsia="Calibri" w:hAnsi="Times New Roman" w:cs="Times New Roman"/>
          <w:sz w:val="24"/>
          <w:szCs w:val="24"/>
        </w:rPr>
        <w:t>.</w:t>
      </w:r>
      <w:r w:rsidR="001649B0" w:rsidRPr="001649B0">
        <w:rPr>
          <w:rFonts w:ascii="Times New Roman" w:eastAsia="Calibri" w:hAnsi="Times New Roman" w:cs="Times New Roman"/>
          <w:sz w:val="24"/>
          <w:szCs w:val="24"/>
        </w:rPr>
        <w:t>8</w:t>
      </w:r>
      <w:r w:rsidR="005A2FEC" w:rsidRPr="001649B0">
        <w:rPr>
          <w:rFonts w:ascii="Times New Roman" w:eastAsia="Calibri" w:hAnsi="Times New Roman" w:cs="Times New Roman"/>
          <w:sz w:val="24"/>
          <w:szCs w:val="24"/>
          <w:lang w:val="mn-MN"/>
        </w:rPr>
        <w:t xml:space="preserve"> </w:t>
      </w:r>
      <w:r w:rsidR="003C7856" w:rsidRPr="001649B0">
        <w:rPr>
          <w:rFonts w:ascii="Times New Roman" w:eastAsia="Calibri" w:hAnsi="Times New Roman" w:cs="Times New Roman"/>
          <w:sz w:val="24"/>
          <w:szCs w:val="24"/>
          <w:lang w:val="mn-MN"/>
        </w:rPr>
        <w:t>хувийг эзэлж байна</w:t>
      </w:r>
      <w:r w:rsidR="003C7856" w:rsidRPr="001649B0">
        <w:rPr>
          <w:rFonts w:ascii="Times New Roman" w:eastAsia="Calibri" w:hAnsi="Times New Roman" w:cs="Times New Roman"/>
          <w:sz w:val="24"/>
          <w:szCs w:val="24"/>
        </w:rPr>
        <w:t>.</w:t>
      </w:r>
      <w:r w:rsidR="003C7856" w:rsidRPr="001649B0">
        <w:rPr>
          <w:rFonts w:ascii="Times New Roman" w:eastAsia="Calibri" w:hAnsi="Times New Roman" w:cs="Times New Roman"/>
          <w:sz w:val="24"/>
          <w:szCs w:val="24"/>
          <w:lang w:val="mn-MN"/>
        </w:rPr>
        <w:t xml:space="preserve"> </w:t>
      </w:r>
      <w:r w:rsidRPr="00CB1E31">
        <w:rPr>
          <w:rFonts w:ascii="Times New Roman" w:eastAsia="Calibri" w:hAnsi="Times New Roman" w:cs="Times New Roman"/>
          <w:sz w:val="24"/>
          <w:szCs w:val="24"/>
          <w:lang w:val="mn-MN"/>
        </w:rPr>
        <w:t xml:space="preserve">Нийт салбарын нөхөн төлбөрийн хэмжээг өмнөх оны мөн үетэй харьцуулахад </w:t>
      </w:r>
      <w:r w:rsidR="001649B0" w:rsidRPr="00CB1E31">
        <w:rPr>
          <w:rFonts w:ascii="Times New Roman" w:eastAsia="Calibri" w:hAnsi="Times New Roman" w:cs="Times New Roman"/>
          <w:sz w:val="24"/>
          <w:szCs w:val="24"/>
          <w:lang w:val="mn-MN"/>
        </w:rPr>
        <w:t>26</w:t>
      </w:r>
      <w:r w:rsidR="002047F5" w:rsidRPr="00CB1E31">
        <w:rPr>
          <w:rFonts w:ascii="Times New Roman" w:eastAsia="Calibri" w:hAnsi="Times New Roman" w:cs="Times New Roman"/>
          <w:sz w:val="24"/>
          <w:szCs w:val="24"/>
          <w:lang w:val="mn-MN"/>
        </w:rPr>
        <w:t>.</w:t>
      </w:r>
      <w:r w:rsidR="001649B0" w:rsidRPr="00CB1E31">
        <w:rPr>
          <w:rFonts w:ascii="Times New Roman" w:eastAsia="Calibri" w:hAnsi="Times New Roman" w:cs="Times New Roman"/>
          <w:sz w:val="24"/>
          <w:szCs w:val="24"/>
          <w:lang w:val="mn-MN"/>
        </w:rPr>
        <w:t>7</w:t>
      </w:r>
      <w:r w:rsidR="002047F5" w:rsidRPr="00CB1E31">
        <w:rPr>
          <w:rFonts w:ascii="Times New Roman" w:eastAsia="Calibri" w:hAnsi="Times New Roman" w:cs="Times New Roman"/>
          <w:sz w:val="24"/>
          <w:szCs w:val="24"/>
          <w:lang w:val="mn-MN"/>
        </w:rPr>
        <w:t xml:space="preserve"> </w:t>
      </w:r>
      <w:r w:rsidR="002047F5" w:rsidRPr="001649B0">
        <w:rPr>
          <w:rFonts w:ascii="Times New Roman" w:eastAsia="Calibri" w:hAnsi="Times New Roman" w:cs="Times New Roman"/>
          <w:sz w:val="24"/>
          <w:szCs w:val="24"/>
          <w:lang w:val="mn-MN"/>
        </w:rPr>
        <w:t xml:space="preserve">тэрбум төгрөг буюу </w:t>
      </w:r>
      <w:r w:rsidR="001649B0" w:rsidRPr="001649B0">
        <w:rPr>
          <w:rFonts w:ascii="Times New Roman" w:eastAsia="Calibri" w:hAnsi="Times New Roman" w:cs="Times New Roman"/>
          <w:sz w:val="24"/>
          <w:szCs w:val="24"/>
          <w:lang w:val="mn-MN"/>
        </w:rPr>
        <w:t>28</w:t>
      </w:r>
      <w:r w:rsidR="002047F5" w:rsidRPr="00CB1E31">
        <w:rPr>
          <w:rFonts w:ascii="Times New Roman" w:eastAsia="Calibri" w:hAnsi="Times New Roman" w:cs="Times New Roman"/>
          <w:sz w:val="24"/>
          <w:szCs w:val="24"/>
          <w:lang w:val="mn-MN"/>
        </w:rPr>
        <w:t>.</w:t>
      </w:r>
      <w:r w:rsidR="001649B0" w:rsidRPr="00CB1E31">
        <w:rPr>
          <w:rFonts w:ascii="Times New Roman" w:eastAsia="Calibri" w:hAnsi="Times New Roman" w:cs="Times New Roman"/>
          <w:sz w:val="24"/>
          <w:szCs w:val="24"/>
          <w:lang w:val="mn-MN"/>
        </w:rPr>
        <w:t>3</w:t>
      </w:r>
      <w:r w:rsidR="00641E9C" w:rsidRPr="001649B0">
        <w:rPr>
          <w:rFonts w:ascii="Times New Roman" w:eastAsia="Calibri" w:hAnsi="Times New Roman" w:cs="Times New Roman"/>
          <w:sz w:val="24"/>
          <w:szCs w:val="24"/>
          <w:lang w:val="mn-MN"/>
        </w:rPr>
        <w:t xml:space="preserve"> </w:t>
      </w:r>
      <w:r w:rsidR="002047F5" w:rsidRPr="001649B0">
        <w:rPr>
          <w:rFonts w:ascii="Times New Roman" w:eastAsia="Calibri" w:hAnsi="Times New Roman" w:cs="Times New Roman"/>
          <w:sz w:val="24"/>
          <w:szCs w:val="24"/>
          <w:lang w:val="mn-MN"/>
        </w:rPr>
        <w:t>хувиар</w:t>
      </w:r>
      <w:r w:rsidR="002047F5" w:rsidRPr="00CB1E31">
        <w:rPr>
          <w:rFonts w:ascii="Times New Roman" w:eastAsia="Calibri" w:hAnsi="Times New Roman" w:cs="Times New Roman"/>
          <w:sz w:val="24"/>
          <w:szCs w:val="24"/>
          <w:lang w:val="mn-MN"/>
        </w:rPr>
        <w:t xml:space="preserve"> </w:t>
      </w:r>
      <w:r w:rsidR="007B0185" w:rsidRPr="001649B0">
        <w:rPr>
          <w:rFonts w:ascii="Times New Roman" w:eastAsia="Calibri" w:hAnsi="Times New Roman" w:cs="Times New Roman"/>
          <w:sz w:val="24"/>
          <w:szCs w:val="24"/>
          <w:lang w:val="mn-MN"/>
        </w:rPr>
        <w:t>өссөн</w:t>
      </w:r>
      <w:r w:rsidR="005A1D70" w:rsidRPr="00CB1E31">
        <w:rPr>
          <w:rFonts w:ascii="Times New Roman" w:eastAsia="Calibri" w:hAnsi="Times New Roman" w:cs="Times New Roman"/>
          <w:sz w:val="24"/>
          <w:szCs w:val="24"/>
          <w:lang w:val="mn-MN"/>
        </w:rPr>
        <w:t>;</w:t>
      </w:r>
      <w:r w:rsidR="001233FB" w:rsidRPr="00CB1E31">
        <w:rPr>
          <w:lang w:val="mn-MN"/>
        </w:rPr>
        <w:t xml:space="preserve"> </w:t>
      </w:r>
    </w:p>
    <w:p w14:paraId="652388AE" w14:textId="77777777" w:rsidR="00C90C40" w:rsidRPr="00CB1E31" w:rsidRDefault="00123EC5" w:rsidP="00BA4256">
      <w:pPr>
        <w:pStyle w:val="ListParagraph"/>
        <w:numPr>
          <w:ilvl w:val="0"/>
          <w:numId w:val="3"/>
        </w:numPr>
        <w:tabs>
          <w:tab w:val="left" w:pos="284"/>
          <w:tab w:val="left" w:pos="709"/>
        </w:tabs>
        <w:spacing w:before="120" w:line="360" w:lineRule="auto"/>
        <w:jc w:val="both"/>
        <w:rPr>
          <w:rFonts w:ascii="Times New Roman" w:eastAsia="Calibri" w:hAnsi="Times New Roman" w:cs="Times New Roman"/>
          <w:color w:val="FF0000"/>
          <w:sz w:val="24"/>
          <w:szCs w:val="24"/>
          <w:lang w:val="mn-MN"/>
        </w:rPr>
      </w:pPr>
      <w:r w:rsidRPr="009254DE">
        <w:rPr>
          <w:rFonts w:ascii="Times New Roman" w:hAnsi="Times New Roman" w:cs="Times New Roman"/>
          <w:sz w:val="24"/>
          <w:szCs w:val="24"/>
          <w:lang w:val="mn-MN"/>
        </w:rPr>
        <w:t>Д</w:t>
      </w:r>
      <w:r w:rsidRPr="00CB1E31">
        <w:rPr>
          <w:rFonts w:ascii="Times New Roman" w:hAnsi="Times New Roman" w:cs="Times New Roman"/>
          <w:sz w:val="24"/>
          <w:szCs w:val="24"/>
          <w:lang w:val="mn-MN"/>
        </w:rPr>
        <w:t xml:space="preserve">аатгалын зуучлалын </w:t>
      </w:r>
      <w:r w:rsidRPr="00CB1E31">
        <w:rPr>
          <w:rFonts w:ascii="Times New Roman" w:hAnsi="Times New Roman" w:cs="Times New Roman"/>
          <w:sz w:val="24"/>
          <w:szCs w:val="24"/>
          <w:u w:val="single"/>
          <w:lang w:val="mn-MN"/>
        </w:rPr>
        <w:t>шимтгэлийн орлого</w:t>
      </w:r>
      <w:r w:rsidRPr="009254DE">
        <w:rPr>
          <w:rFonts w:ascii="Times New Roman" w:hAnsi="Times New Roman" w:cs="Times New Roman"/>
          <w:sz w:val="24"/>
          <w:szCs w:val="24"/>
          <w:lang w:val="mn-MN"/>
        </w:rPr>
        <w:t xml:space="preserve"> </w:t>
      </w:r>
      <w:r w:rsidR="009E72D1" w:rsidRPr="00CB1E31">
        <w:rPr>
          <w:rFonts w:ascii="Times New Roman" w:hAnsi="Times New Roman" w:cs="Times New Roman"/>
          <w:sz w:val="24"/>
          <w:szCs w:val="24"/>
          <w:lang w:val="mn-MN"/>
        </w:rPr>
        <w:t>1</w:t>
      </w:r>
      <w:r w:rsidR="009254DE" w:rsidRPr="00CB1E31">
        <w:rPr>
          <w:rFonts w:ascii="Times New Roman" w:hAnsi="Times New Roman" w:cs="Times New Roman"/>
          <w:sz w:val="24"/>
          <w:szCs w:val="24"/>
          <w:lang w:val="mn-MN"/>
        </w:rPr>
        <w:t>9</w:t>
      </w:r>
      <w:r w:rsidR="009E72D1" w:rsidRPr="00CB1E31">
        <w:rPr>
          <w:rFonts w:ascii="Times New Roman" w:hAnsi="Times New Roman" w:cs="Times New Roman"/>
          <w:sz w:val="24"/>
          <w:szCs w:val="24"/>
          <w:lang w:val="mn-MN"/>
        </w:rPr>
        <w:t>.</w:t>
      </w:r>
      <w:r w:rsidR="009254DE" w:rsidRPr="00CB1E31">
        <w:rPr>
          <w:rFonts w:ascii="Times New Roman" w:hAnsi="Times New Roman" w:cs="Times New Roman"/>
          <w:sz w:val="24"/>
          <w:szCs w:val="24"/>
          <w:lang w:val="mn-MN"/>
        </w:rPr>
        <w:t>4</w:t>
      </w:r>
      <w:r w:rsidR="003C18F3" w:rsidRPr="00CB1E31">
        <w:rPr>
          <w:rFonts w:ascii="Times New Roman" w:hAnsi="Times New Roman" w:cs="Times New Roman"/>
          <w:sz w:val="24"/>
          <w:szCs w:val="24"/>
          <w:lang w:val="mn-MN"/>
        </w:rPr>
        <w:t xml:space="preserve"> </w:t>
      </w:r>
      <w:r w:rsidR="009E72D1" w:rsidRPr="00CB1E31">
        <w:rPr>
          <w:rFonts w:ascii="Times New Roman" w:hAnsi="Times New Roman" w:cs="Times New Roman"/>
          <w:sz w:val="24"/>
          <w:szCs w:val="24"/>
          <w:lang w:val="mn-MN"/>
        </w:rPr>
        <w:t xml:space="preserve">тэрбум төгрөг, даатгалын хохирол үнэлэгч компани </w:t>
      </w:r>
      <w:r w:rsidR="009254DE" w:rsidRPr="00CB1E31">
        <w:rPr>
          <w:rFonts w:ascii="Times New Roman" w:hAnsi="Times New Roman" w:cs="Times New Roman"/>
          <w:sz w:val="24"/>
          <w:szCs w:val="24"/>
          <w:lang w:val="mn-MN"/>
        </w:rPr>
        <w:t>4</w:t>
      </w:r>
      <w:r w:rsidR="00E275DC" w:rsidRPr="00CB1E31">
        <w:rPr>
          <w:rFonts w:ascii="Times New Roman" w:hAnsi="Times New Roman" w:cs="Times New Roman"/>
          <w:sz w:val="24"/>
          <w:szCs w:val="24"/>
          <w:lang w:val="mn-MN"/>
        </w:rPr>
        <w:t>.</w:t>
      </w:r>
      <w:r w:rsidR="009254DE" w:rsidRPr="00CB1E31">
        <w:rPr>
          <w:rFonts w:ascii="Times New Roman" w:hAnsi="Times New Roman" w:cs="Times New Roman"/>
          <w:sz w:val="24"/>
          <w:szCs w:val="24"/>
          <w:lang w:val="mn-MN"/>
        </w:rPr>
        <w:t xml:space="preserve">3 </w:t>
      </w:r>
      <w:r w:rsidR="009E72D1" w:rsidRPr="00CB1E31">
        <w:rPr>
          <w:rFonts w:ascii="Times New Roman" w:hAnsi="Times New Roman" w:cs="Times New Roman"/>
          <w:sz w:val="24"/>
          <w:szCs w:val="24"/>
          <w:lang w:val="mn-MN"/>
        </w:rPr>
        <w:t>тэрбум төгрөгийн даатгалын хохирол үнэлгэ</w:t>
      </w:r>
      <w:r w:rsidR="007B0185" w:rsidRPr="00CB1E31">
        <w:rPr>
          <w:rFonts w:ascii="Times New Roman" w:hAnsi="Times New Roman" w:cs="Times New Roman"/>
          <w:sz w:val="24"/>
          <w:szCs w:val="24"/>
          <w:lang w:val="mn-MN"/>
        </w:rPr>
        <w:t>эний орлоготой ажилласан</w:t>
      </w:r>
      <w:r w:rsidR="00563DAB" w:rsidRPr="00CB1E31">
        <w:rPr>
          <w:rFonts w:ascii="Times New Roman" w:hAnsi="Times New Roman" w:cs="Times New Roman"/>
          <w:sz w:val="24"/>
          <w:szCs w:val="24"/>
          <w:lang w:val="mn-MN"/>
        </w:rPr>
        <w:t xml:space="preserve"> </w:t>
      </w:r>
      <w:r w:rsidR="00563DAB" w:rsidRPr="009254DE">
        <w:rPr>
          <w:rFonts w:ascii="Times New Roman" w:hAnsi="Times New Roman" w:cs="Times New Roman"/>
          <w:sz w:val="24"/>
          <w:szCs w:val="24"/>
          <w:lang w:val="mn-MN"/>
        </w:rPr>
        <w:t xml:space="preserve">нь </w:t>
      </w:r>
      <w:r w:rsidR="00E275DC" w:rsidRPr="00CB1E31">
        <w:rPr>
          <w:rFonts w:ascii="Times New Roman" w:hAnsi="Times New Roman" w:cs="Times New Roman"/>
          <w:sz w:val="24"/>
          <w:szCs w:val="24"/>
          <w:lang w:val="mn-MN"/>
        </w:rPr>
        <w:t xml:space="preserve">1.4 </w:t>
      </w:r>
      <w:r w:rsidR="00E275DC" w:rsidRPr="009254DE">
        <w:rPr>
          <w:rFonts w:ascii="Times New Roman" w:hAnsi="Times New Roman" w:cs="Times New Roman"/>
          <w:sz w:val="24"/>
          <w:szCs w:val="24"/>
          <w:lang w:val="mn-MN"/>
        </w:rPr>
        <w:t xml:space="preserve">тэрбум төгрөг буюу </w:t>
      </w:r>
      <w:r w:rsidR="009254DE" w:rsidRPr="009254DE">
        <w:rPr>
          <w:rFonts w:ascii="Times New Roman" w:hAnsi="Times New Roman" w:cs="Times New Roman"/>
          <w:sz w:val="24"/>
          <w:szCs w:val="24"/>
          <w:lang w:val="mn-MN"/>
        </w:rPr>
        <w:t>43</w:t>
      </w:r>
      <w:r w:rsidR="00E275DC" w:rsidRPr="00CB1E31">
        <w:rPr>
          <w:rFonts w:ascii="Times New Roman" w:hAnsi="Times New Roman" w:cs="Times New Roman"/>
          <w:sz w:val="24"/>
          <w:szCs w:val="24"/>
          <w:lang w:val="mn-MN"/>
        </w:rPr>
        <w:t>.</w:t>
      </w:r>
      <w:r w:rsidR="009254DE" w:rsidRPr="00CB1E31">
        <w:rPr>
          <w:rFonts w:ascii="Times New Roman" w:hAnsi="Times New Roman" w:cs="Times New Roman"/>
          <w:sz w:val="24"/>
          <w:szCs w:val="24"/>
          <w:lang w:val="mn-MN"/>
        </w:rPr>
        <w:t>3</w:t>
      </w:r>
      <w:r w:rsidR="00E275DC" w:rsidRPr="009254DE">
        <w:rPr>
          <w:rFonts w:ascii="Times New Roman" w:hAnsi="Times New Roman" w:cs="Times New Roman"/>
          <w:sz w:val="24"/>
          <w:szCs w:val="24"/>
          <w:lang w:val="mn-MN"/>
        </w:rPr>
        <w:t xml:space="preserve"> хувийн өсөлттэй</w:t>
      </w:r>
      <w:r w:rsidR="007B0185" w:rsidRPr="00CB1E31">
        <w:rPr>
          <w:rFonts w:ascii="Times New Roman" w:hAnsi="Times New Roman" w:cs="Times New Roman"/>
          <w:sz w:val="24"/>
          <w:szCs w:val="24"/>
          <w:lang w:val="mn-MN"/>
        </w:rPr>
        <w:t>;</w:t>
      </w:r>
      <w:r w:rsidR="008D74C1" w:rsidRPr="009254DE">
        <w:rPr>
          <w:rFonts w:ascii="Times New Roman" w:hAnsi="Times New Roman" w:cs="Times New Roman"/>
          <w:sz w:val="24"/>
          <w:szCs w:val="24"/>
          <w:lang w:val="mn-MN"/>
        </w:rPr>
        <w:t xml:space="preserve"> </w:t>
      </w:r>
    </w:p>
    <w:p w14:paraId="74DDA9E1" w14:textId="6DD43F2C" w:rsidR="0094558B" w:rsidRPr="00CB1E31" w:rsidRDefault="00E275DC" w:rsidP="00BA4256">
      <w:pPr>
        <w:pStyle w:val="ListParagraph"/>
        <w:numPr>
          <w:ilvl w:val="0"/>
          <w:numId w:val="3"/>
        </w:numPr>
        <w:tabs>
          <w:tab w:val="left" w:pos="284"/>
          <w:tab w:val="left" w:pos="709"/>
        </w:tabs>
        <w:spacing w:before="120" w:line="360" w:lineRule="auto"/>
        <w:jc w:val="both"/>
        <w:rPr>
          <w:rFonts w:ascii="Times New Roman" w:eastAsia="Calibri" w:hAnsi="Times New Roman" w:cs="Times New Roman"/>
          <w:sz w:val="24"/>
          <w:szCs w:val="24"/>
          <w:lang w:val="mn-MN"/>
        </w:rPr>
      </w:pPr>
      <w:r w:rsidRPr="00CB1E31">
        <w:rPr>
          <w:rFonts w:ascii="Times New Roman" w:hAnsi="Times New Roman" w:cs="Times New Roman"/>
          <w:sz w:val="24"/>
          <w:szCs w:val="24"/>
          <w:lang w:val="mn-MN"/>
        </w:rPr>
        <w:t xml:space="preserve"> </w:t>
      </w:r>
      <w:r w:rsidR="00C90C40" w:rsidRPr="00C90C40">
        <w:rPr>
          <w:rFonts w:ascii="Times New Roman" w:eastAsia="Calibri" w:hAnsi="Times New Roman" w:cs="Times New Roman"/>
          <w:sz w:val="24"/>
          <w:szCs w:val="24"/>
          <w:lang w:val="mn-MN"/>
        </w:rPr>
        <w:t>Н</w:t>
      </w:r>
      <w:r w:rsidR="00350741" w:rsidRPr="00C90C40">
        <w:rPr>
          <w:rFonts w:ascii="Times New Roman" w:eastAsia="Calibri" w:hAnsi="Times New Roman" w:cs="Times New Roman"/>
          <w:sz w:val="24"/>
          <w:szCs w:val="24"/>
          <w:lang w:val="mn-MN"/>
        </w:rPr>
        <w:t xml:space="preserve">ийт </w:t>
      </w:r>
      <w:r w:rsidR="00D97F4C" w:rsidRPr="00C90C40">
        <w:rPr>
          <w:rFonts w:ascii="Times New Roman" w:eastAsia="Calibri" w:hAnsi="Times New Roman" w:cs="Times New Roman"/>
          <w:sz w:val="24"/>
          <w:szCs w:val="24"/>
          <w:u w:val="single"/>
          <w:lang w:val="mn-MN"/>
        </w:rPr>
        <w:t>нөөцийн сан</w:t>
      </w:r>
      <w:r w:rsidR="0094558B" w:rsidRPr="00C90C40">
        <w:rPr>
          <w:rFonts w:ascii="Times New Roman" w:eastAsia="Calibri" w:hAnsi="Times New Roman" w:cs="Times New Roman"/>
          <w:sz w:val="24"/>
          <w:szCs w:val="24"/>
          <w:u w:val="single"/>
          <w:lang w:val="mn-MN"/>
        </w:rPr>
        <w:t>гийн</w:t>
      </w:r>
      <w:r w:rsidR="0094558B" w:rsidRPr="00C90C40">
        <w:rPr>
          <w:rFonts w:ascii="Times New Roman" w:eastAsia="Calibri" w:hAnsi="Times New Roman" w:cs="Times New Roman"/>
          <w:sz w:val="24"/>
          <w:szCs w:val="24"/>
          <w:lang w:val="mn-MN"/>
        </w:rPr>
        <w:t xml:space="preserve"> хэмжээ </w:t>
      </w:r>
      <w:r w:rsidR="009428EE" w:rsidRPr="00C90C40">
        <w:rPr>
          <w:rFonts w:ascii="Times New Roman" w:eastAsia="Calibri" w:hAnsi="Times New Roman" w:cs="Times New Roman"/>
          <w:sz w:val="24"/>
          <w:szCs w:val="24"/>
          <w:lang w:val="mn-MN"/>
        </w:rPr>
        <w:t>2</w:t>
      </w:r>
      <w:r w:rsidR="00350741" w:rsidRPr="00C90C40">
        <w:rPr>
          <w:rFonts w:ascii="Times New Roman" w:eastAsia="Calibri" w:hAnsi="Times New Roman" w:cs="Times New Roman"/>
          <w:sz w:val="24"/>
          <w:szCs w:val="24"/>
          <w:lang w:val="mn-MN"/>
        </w:rPr>
        <w:t>68</w:t>
      </w:r>
      <w:r w:rsidR="0094558B" w:rsidRPr="00CB1E31">
        <w:rPr>
          <w:rFonts w:ascii="Times New Roman" w:hAnsi="Times New Roman" w:cs="Times New Roman"/>
          <w:sz w:val="24"/>
          <w:szCs w:val="24"/>
          <w:lang w:val="mn-MN"/>
        </w:rPr>
        <w:t>.</w:t>
      </w:r>
      <w:r w:rsidR="009428EE" w:rsidRPr="00C90C40">
        <w:rPr>
          <w:rFonts w:ascii="Times New Roman" w:hAnsi="Times New Roman" w:cs="Times New Roman"/>
          <w:sz w:val="24"/>
          <w:szCs w:val="24"/>
          <w:lang w:val="mn-MN"/>
        </w:rPr>
        <w:t xml:space="preserve">9 </w:t>
      </w:r>
      <w:r w:rsidR="0094558B" w:rsidRPr="00CB1E31">
        <w:rPr>
          <w:rFonts w:ascii="Times New Roman" w:hAnsi="Times New Roman" w:cs="Times New Roman"/>
          <w:sz w:val="24"/>
          <w:szCs w:val="24"/>
          <w:lang w:val="mn-MN"/>
        </w:rPr>
        <w:t>тэрбум төгрөг</w:t>
      </w:r>
      <w:r w:rsidR="0094558B" w:rsidRPr="00C90C40">
        <w:rPr>
          <w:rFonts w:ascii="Times New Roman" w:hAnsi="Times New Roman" w:cs="Times New Roman"/>
          <w:sz w:val="24"/>
          <w:szCs w:val="24"/>
          <w:lang w:val="mn-MN"/>
        </w:rPr>
        <w:t>т хүрсэн нь</w:t>
      </w:r>
      <w:r w:rsidR="00675E64" w:rsidRPr="00CB1E31">
        <w:rPr>
          <w:rFonts w:ascii="Times New Roman" w:eastAsia="Calibri" w:hAnsi="Times New Roman" w:cs="Times New Roman"/>
          <w:sz w:val="24"/>
          <w:szCs w:val="24"/>
          <w:lang w:val="mn-MN"/>
        </w:rPr>
        <w:t xml:space="preserve"> </w:t>
      </w:r>
      <w:r w:rsidR="00350741" w:rsidRPr="00C90C40">
        <w:rPr>
          <w:rFonts w:ascii="Times New Roman" w:eastAsia="Calibri" w:hAnsi="Times New Roman" w:cs="Times New Roman"/>
          <w:sz w:val="24"/>
          <w:szCs w:val="24"/>
          <w:lang w:val="mn-MN"/>
        </w:rPr>
        <w:t xml:space="preserve">52 </w:t>
      </w:r>
      <w:r w:rsidR="0094558B" w:rsidRPr="00C90C40">
        <w:rPr>
          <w:rFonts w:ascii="Times New Roman" w:eastAsia="Calibri" w:hAnsi="Times New Roman" w:cs="Times New Roman"/>
          <w:sz w:val="24"/>
          <w:szCs w:val="24"/>
          <w:lang w:val="mn-MN"/>
        </w:rPr>
        <w:t xml:space="preserve">тэрбум төгрөг </w:t>
      </w:r>
      <w:r w:rsidR="0094558B" w:rsidRPr="00CB1E31">
        <w:rPr>
          <w:rFonts w:ascii="Times New Roman" w:hAnsi="Times New Roman" w:cs="Times New Roman"/>
          <w:sz w:val="24"/>
          <w:szCs w:val="24"/>
          <w:lang w:val="mn-MN"/>
        </w:rPr>
        <w:t xml:space="preserve">буюу </w:t>
      </w:r>
      <w:r w:rsidR="00350741" w:rsidRPr="00C90C40">
        <w:rPr>
          <w:rFonts w:ascii="Times New Roman" w:hAnsi="Times New Roman" w:cs="Times New Roman"/>
          <w:sz w:val="24"/>
          <w:szCs w:val="24"/>
          <w:lang w:val="mn-MN"/>
        </w:rPr>
        <w:t>23</w:t>
      </w:r>
      <w:r w:rsidR="0094558B" w:rsidRPr="00CB1E31">
        <w:rPr>
          <w:rFonts w:ascii="Times New Roman" w:hAnsi="Times New Roman" w:cs="Times New Roman"/>
          <w:sz w:val="24"/>
          <w:szCs w:val="24"/>
          <w:lang w:val="mn-MN"/>
        </w:rPr>
        <w:t>.</w:t>
      </w:r>
      <w:r w:rsidR="009428EE" w:rsidRPr="00C90C40">
        <w:rPr>
          <w:rFonts w:ascii="Times New Roman" w:hAnsi="Times New Roman" w:cs="Times New Roman"/>
          <w:sz w:val="24"/>
          <w:szCs w:val="24"/>
          <w:lang w:val="mn-MN"/>
        </w:rPr>
        <w:t>9</w:t>
      </w:r>
      <w:r w:rsidR="0094558B" w:rsidRPr="00CB1E31">
        <w:rPr>
          <w:rFonts w:ascii="Times New Roman" w:hAnsi="Times New Roman" w:cs="Times New Roman"/>
          <w:sz w:val="24"/>
          <w:szCs w:val="24"/>
          <w:lang w:val="mn-MN"/>
        </w:rPr>
        <w:t xml:space="preserve"> хувиар өссөн;</w:t>
      </w:r>
    </w:p>
    <w:p w14:paraId="0BE1B3DB" w14:textId="459D9835" w:rsidR="00C90C40" w:rsidRPr="00CB1E31" w:rsidRDefault="00C90C40" w:rsidP="00BA4256">
      <w:pPr>
        <w:pStyle w:val="ListParagraph"/>
        <w:numPr>
          <w:ilvl w:val="0"/>
          <w:numId w:val="3"/>
        </w:numPr>
        <w:tabs>
          <w:tab w:val="left" w:pos="284"/>
          <w:tab w:val="left" w:pos="709"/>
        </w:tabs>
        <w:spacing w:before="120" w:line="360" w:lineRule="auto"/>
        <w:jc w:val="both"/>
        <w:rPr>
          <w:rFonts w:ascii="Times New Roman" w:eastAsia="Calibri" w:hAnsi="Times New Roman" w:cs="Times New Roman"/>
          <w:sz w:val="24"/>
          <w:szCs w:val="24"/>
          <w:lang w:val="mn-MN"/>
        </w:rPr>
      </w:pPr>
      <w:r w:rsidRPr="00C90C40">
        <w:rPr>
          <w:rFonts w:ascii="Times New Roman" w:hAnsi="Times New Roman" w:cs="Times New Roman"/>
          <w:sz w:val="24"/>
          <w:szCs w:val="24"/>
          <w:lang w:val="mn-MN"/>
        </w:rPr>
        <w:lastRenderedPageBreak/>
        <w:t xml:space="preserve">Даатгалын компаниуд </w:t>
      </w:r>
      <w:r w:rsidRPr="00C90C40">
        <w:rPr>
          <w:rFonts w:ascii="Times New Roman" w:eastAsia="Calibri" w:hAnsi="Times New Roman" w:cs="Times New Roman"/>
          <w:sz w:val="24"/>
          <w:szCs w:val="24"/>
          <w:lang w:val="mn-MN"/>
        </w:rPr>
        <w:t>11</w:t>
      </w:r>
      <w:r w:rsidRPr="00CB1E31">
        <w:rPr>
          <w:rFonts w:ascii="Times New Roman" w:eastAsia="Calibri" w:hAnsi="Times New Roman" w:cs="Times New Roman"/>
          <w:sz w:val="24"/>
          <w:szCs w:val="24"/>
          <w:lang w:val="mn-MN"/>
        </w:rPr>
        <w:t xml:space="preserve">.8 тэрбум төгрөгийн </w:t>
      </w:r>
      <w:r w:rsidRPr="00CB1E31">
        <w:rPr>
          <w:rFonts w:ascii="Times New Roman" w:eastAsia="Calibri" w:hAnsi="Times New Roman" w:cs="Times New Roman"/>
          <w:sz w:val="24"/>
          <w:szCs w:val="24"/>
          <w:u w:val="single"/>
          <w:lang w:val="mn-MN"/>
        </w:rPr>
        <w:t>цэвэр ашигтай</w:t>
      </w:r>
      <w:r w:rsidRPr="00CB1E31">
        <w:rPr>
          <w:rFonts w:ascii="Times New Roman" w:eastAsia="Calibri" w:hAnsi="Times New Roman" w:cs="Times New Roman"/>
          <w:sz w:val="24"/>
          <w:szCs w:val="24"/>
          <w:lang w:val="mn-MN"/>
        </w:rPr>
        <w:t xml:space="preserve"> ажилла</w:t>
      </w:r>
      <w:r w:rsidRPr="00C90C40">
        <w:rPr>
          <w:rFonts w:ascii="Times New Roman" w:eastAsia="Calibri" w:hAnsi="Times New Roman" w:cs="Times New Roman"/>
          <w:sz w:val="24"/>
          <w:szCs w:val="24"/>
          <w:lang w:val="mn-MN"/>
        </w:rPr>
        <w:t xml:space="preserve">сан нь </w:t>
      </w:r>
      <w:r w:rsidRPr="00CB1E31">
        <w:rPr>
          <w:rFonts w:ascii="Times New Roman" w:eastAsia="Calibri" w:hAnsi="Times New Roman" w:cs="Times New Roman"/>
          <w:sz w:val="24"/>
          <w:szCs w:val="24"/>
          <w:lang w:val="mn-MN"/>
        </w:rPr>
        <w:t>өмнөх он</w:t>
      </w:r>
      <w:r w:rsidRPr="00C90C40">
        <w:rPr>
          <w:rFonts w:ascii="Times New Roman" w:eastAsia="Calibri" w:hAnsi="Times New Roman" w:cs="Times New Roman"/>
          <w:sz w:val="24"/>
          <w:szCs w:val="24"/>
          <w:lang w:val="mn-MN"/>
        </w:rPr>
        <w:t>оос 6</w:t>
      </w:r>
      <w:r w:rsidRPr="00CB1E31">
        <w:rPr>
          <w:rFonts w:ascii="Times New Roman" w:eastAsia="Calibri" w:hAnsi="Times New Roman" w:cs="Times New Roman"/>
          <w:sz w:val="24"/>
          <w:szCs w:val="24"/>
          <w:lang w:val="mn-MN"/>
        </w:rPr>
        <w:t>.</w:t>
      </w:r>
      <w:r w:rsidRPr="00C90C40">
        <w:rPr>
          <w:rFonts w:ascii="Times New Roman" w:eastAsia="Calibri" w:hAnsi="Times New Roman" w:cs="Times New Roman"/>
          <w:sz w:val="24"/>
          <w:szCs w:val="24"/>
          <w:lang w:val="mn-MN"/>
        </w:rPr>
        <w:t>7 тэрбум төгрөгөөр буюу</w:t>
      </w:r>
      <w:r w:rsidRPr="00CB1E31">
        <w:rPr>
          <w:rFonts w:ascii="Times New Roman" w:eastAsia="Calibri" w:hAnsi="Times New Roman" w:cs="Times New Roman"/>
          <w:sz w:val="24"/>
          <w:szCs w:val="24"/>
          <w:lang w:val="mn-MN"/>
        </w:rPr>
        <w:t xml:space="preserve"> 36.2 </w:t>
      </w:r>
      <w:r w:rsidRPr="00C90C40">
        <w:rPr>
          <w:rFonts w:ascii="Times New Roman" w:eastAsia="Calibri" w:hAnsi="Times New Roman" w:cs="Times New Roman"/>
          <w:sz w:val="24"/>
          <w:szCs w:val="24"/>
          <w:lang w:val="mn-MN"/>
        </w:rPr>
        <w:t>хувиар буурсан</w:t>
      </w:r>
      <w:r>
        <w:rPr>
          <w:rFonts w:ascii="Times New Roman" w:eastAsia="Calibri" w:hAnsi="Times New Roman" w:cs="Times New Roman"/>
          <w:sz w:val="24"/>
          <w:szCs w:val="24"/>
          <w:lang w:val="mn-MN"/>
        </w:rPr>
        <w:t xml:space="preserve"> </w:t>
      </w:r>
      <w:r w:rsidRPr="00C90C40">
        <w:rPr>
          <w:rFonts w:ascii="Times New Roman" w:hAnsi="Times New Roman" w:cs="Times New Roman"/>
          <w:sz w:val="24"/>
          <w:szCs w:val="24"/>
          <w:lang w:val="mn-MN"/>
        </w:rPr>
        <w:t>бөгөөд сүүлийн 2 жилийн байдлаар буурсан үзүүлэлттэй байна</w:t>
      </w:r>
      <w:r w:rsidRPr="00CB1E31">
        <w:rPr>
          <w:rFonts w:ascii="Times New Roman" w:hAnsi="Times New Roman" w:cs="Times New Roman"/>
          <w:sz w:val="24"/>
          <w:szCs w:val="24"/>
          <w:lang w:val="mn-MN"/>
        </w:rPr>
        <w:t>.</w:t>
      </w:r>
    </w:p>
    <w:p w14:paraId="1A476D24" w14:textId="3C8A0555" w:rsidR="002D013A" w:rsidRDefault="002D013A" w:rsidP="002D013A">
      <w:pPr>
        <w:pStyle w:val="ListParagraph"/>
        <w:tabs>
          <w:tab w:val="left" w:pos="0"/>
          <w:tab w:val="left" w:pos="284"/>
        </w:tabs>
        <w:spacing w:before="120" w:line="360" w:lineRule="auto"/>
        <w:ind w:left="0"/>
        <w:jc w:val="both"/>
        <w:rPr>
          <w:rFonts w:ascii="Times New Roman" w:hAnsi="Times New Roman" w:cs="Times New Roman"/>
          <w:sz w:val="24"/>
          <w:szCs w:val="24"/>
        </w:rPr>
      </w:pPr>
      <w:r>
        <w:rPr>
          <w:noProof/>
        </w:rPr>
        <w:drawing>
          <wp:inline distT="0" distB="0" distL="0" distR="0" wp14:anchorId="15FB5CC8" wp14:editId="59A23EF8">
            <wp:extent cx="5915660" cy="1847850"/>
            <wp:effectExtent l="0" t="0" r="8890" b="0"/>
            <wp:docPr id="111994713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048520-83C5-36A3-3F75-3475F34B3C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DBC7C4" w14:textId="77777777" w:rsidR="002D013A" w:rsidRDefault="002D013A" w:rsidP="002D013A">
      <w:pPr>
        <w:pStyle w:val="ListParagraph"/>
        <w:tabs>
          <w:tab w:val="left" w:pos="284"/>
          <w:tab w:val="left" w:pos="709"/>
        </w:tabs>
        <w:spacing w:before="120" w:line="360" w:lineRule="auto"/>
        <w:jc w:val="both"/>
        <w:rPr>
          <w:rFonts w:ascii="Times New Roman" w:eastAsia="Calibri" w:hAnsi="Times New Roman" w:cs="Times New Roman"/>
          <w:sz w:val="24"/>
          <w:szCs w:val="24"/>
        </w:rPr>
      </w:pPr>
    </w:p>
    <w:p w14:paraId="552A5558" w14:textId="65AC7B68" w:rsidR="00A46CB3" w:rsidRPr="00350741" w:rsidRDefault="00A46CB3" w:rsidP="00A46CB3">
      <w:pPr>
        <w:pStyle w:val="ListParagraph"/>
        <w:tabs>
          <w:tab w:val="left" w:pos="284"/>
          <w:tab w:val="left" w:pos="709"/>
        </w:tabs>
        <w:spacing w:before="120" w:line="360" w:lineRule="auto"/>
        <w:ind w:hanging="720"/>
        <w:jc w:val="both"/>
        <w:rPr>
          <w:rFonts w:ascii="Times New Roman" w:eastAsia="Calibri" w:hAnsi="Times New Roman" w:cs="Times New Roman"/>
          <w:sz w:val="24"/>
          <w:szCs w:val="24"/>
        </w:rPr>
      </w:pPr>
      <w:r>
        <w:rPr>
          <w:noProof/>
        </w:rPr>
        <w:drawing>
          <wp:inline distT="0" distB="0" distL="0" distR="0" wp14:anchorId="4F9FE4BA" wp14:editId="3A170CFA">
            <wp:extent cx="2905125" cy="2743200"/>
            <wp:effectExtent l="0" t="0" r="9525" b="0"/>
            <wp:docPr id="132968819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601CB8-E39A-3C2C-D1D9-1285F04A3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2507219F" wp14:editId="1226A486">
            <wp:extent cx="2914650" cy="2743200"/>
            <wp:effectExtent l="0" t="0" r="0" b="0"/>
            <wp:docPr id="209318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021ACE-BF42-0A5D-1519-74DC70719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65454A" w14:textId="3CD3765E" w:rsidR="00591C55" w:rsidRPr="00BA4256" w:rsidRDefault="00B73E3F" w:rsidP="002979EE">
      <w:pPr>
        <w:spacing w:before="120" w:after="0" w:line="360" w:lineRule="auto"/>
        <w:jc w:val="both"/>
      </w:pPr>
      <w:r w:rsidRPr="00BA4256">
        <w:rPr>
          <w:rFonts w:ascii="Times New Roman" w:hAnsi="Times New Roman" w:cs="Times New Roman"/>
          <w:u w:val="single"/>
          <w:lang w:val="mn-MN"/>
        </w:rPr>
        <w:t>БАНК БУС САНХҮҮГИЙН БАЙГУУЛЛАГЫН САЛБАР</w:t>
      </w:r>
      <w:r w:rsidRPr="00BA4256">
        <w:rPr>
          <w:rFonts w:ascii="Times New Roman" w:hAnsi="Times New Roman" w:cs="Times New Roman"/>
          <w:lang w:val="mn-MN"/>
        </w:rPr>
        <w:t>:</w:t>
      </w:r>
      <w:r w:rsidRPr="00BA4256">
        <w:t xml:space="preserve"> </w:t>
      </w:r>
    </w:p>
    <w:p w14:paraId="6D18B164" w14:textId="3A60DDA4" w:rsidR="004B1B05" w:rsidRPr="003636C3" w:rsidRDefault="00DF5A7E"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sidRPr="00C311DF">
        <w:rPr>
          <w:rFonts w:ascii="Times New Roman" w:eastAsia="Times New Roman" w:hAnsi="Times New Roman" w:cs="Times New Roman"/>
          <w:sz w:val="24"/>
          <w:szCs w:val="24"/>
          <w:lang w:val="mn-MN"/>
        </w:rPr>
        <w:t xml:space="preserve">Санхүүгийн зах зээлд </w:t>
      </w:r>
      <w:r w:rsidRPr="00C311DF">
        <w:rPr>
          <w:rFonts w:ascii="Times New Roman" w:hAnsi="Times New Roman" w:cs="Times New Roman"/>
          <w:iCs/>
          <w:sz w:val="24"/>
          <w:szCs w:val="24"/>
        </w:rPr>
        <w:t>202</w:t>
      </w:r>
      <w:r w:rsidR="00C311DF">
        <w:rPr>
          <w:rFonts w:ascii="Times New Roman" w:hAnsi="Times New Roman" w:cs="Times New Roman"/>
          <w:iCs/>
          <w:sz w:val="24"/>
          <w:szCs w:val="24"/>
        </w:rPr>
        <w:t>3</w:t>
      </w:r>
      <w:r w:rsidRPr="00C311DF">
        <w:rPr>
          <w:rFonts w:ascii="Times New Roman" w:hAnsi="Times New Roman" w:cs="Times New Roman"/>
          <w:iCs/>
          <w:sz w:val="24"/>
          <w:szCs w:val="24"/>
        </w:rPr>
        <w:t xml:space="preserve"> оны жилийн эцсийн байдлаар</w:t>
      </w:r>
      <w:r w:rsidR="00966DE4" w:rsidRPr="00C311DF">
        <w:rPr>
          <w:rFonts w:ascii="Times New Roman" w:hAnsi="Times New Roman" w:cs="Times New Roman"/>
          <w:iCs/>
          <w:sz w:val="24"/>
          <w:szCs w:val="24"/>
          <w:lang w:val="mn-MN"/>
        </w:rPr>
        <w:t xml:space="preserve"> </w:t>
      </w:r>
      <w:r w:rsidRPr="00C311DF">
        <w:rPr>
          <w:rFonts w:ascii="Times New Roman" w:hAnsi="Times New Roman" w:cs="Times New Roman"/>
          <w:iCs/>
          <w:sz w:val="24"/>
          <w:szCs w:val="24"/>
        </w:rPr>
        <w:t>5</w:t>
      </w:r>
      <w:r w:rsidR="00C311DF" w:rsidRPr="00C311DF">
        <w:rPr>
          <w:rFonts w:ascii="Times New Roman" w:hAnsi="Times New Roman" w:cs="Times New Roman"/>
          <w:iCs/>
          <w:sz w:val="24"/>
          <w:szCs w:val="24"/>
        </w:rPr>
        <w:t>29</w:t>
      </w:r>
      <w:r w:rsidR="000D299F" w:rsidRPr="00C311DF">
        <w:rPr>
          <w:rFonts w:ascii="Times New Roman" w:hAnsi="Times New Roman" w:cs="Times New Roman"/>
          <w:iCs/>
          <w:sz w:val="24"/>
          <w:szCs w:val="24"/>
          <w:lang w:val="mn-MN"/>
        </w:rPr>
        <w:t xml:space="preserve"> </w:t>
      </w:r>
      <w:r w:rsidR="00B074A8" w:rsidRPr="006A31E0">
        <w:rPr>
          <w:rFonts w:ascii="Times New Roman" w:hAnsi="Times New Roman" w:cs="Times New Roman"/>
          <w:sz w:val="24"/>
          <w:szCs w:val="24"/>
          <w:vertAlign w:val="superscript"/>
          <w:lang w:val="mn-MN"/>
        </w:rPr>
        <w:t>/</w:t>
      </w:r>
      <w:r w:rsidR="006A31E0" w:rsidRPr="006A31E0">
        <w:rPr>
          <w:rFonts w:ascii="Times New Roman" w:hAnsi="Times New Roman" w:cs="Times New Roman"/>
          <w:sz w:val="24"/>
          <w:szCs w:val="24"/>
          <w:vertAlign w:val="superscript"/>
          <w:lang w:val="mn-MN"/>
        </w:rPr>
        <w:t>Гадаадын хөрөнгө оруулалтаар 24 буюу 4</w:t>
      </w:r>
      <w:r w:rsidR="006A31E0" w:rsidRPr="006A31E0">
        <w:rPr>
          <w:rFonts w:ascii="Times New Roman" w:hAnsi="Times New Roman" w:cs="Times New Roman"/>
          <w:sz w:val="24"/>
          <w:szCs w:val="24"/>
          <w:vertAlign w:val="superscript"/>
        </w:rPr>
        <w:t>.</w:t>
      </w:r>
      <w:r w:rsidR="006A31E0" w:rsidRPr="006A31E0">
        <w:rPr>
          <w:rFonts w:ascii="Times New Roman" w:hAnsi="Times New Roman" w:cs="Times New Roman"/>
          <w:sz w:val="24"/>
          <w:szCs w:val="24"/>
          <w:vertAlign w:val="superscript"/>
          <w:lang w:val="mn-MN"/>
        </w:rPr>
        <w:t>5 хувь</w:t>
      </w:r>
      <w:r w:rsidR="006A31E0" w:rsidRPr="006A31E0">
        <w:rPr>
          <w:rFonts w:ascii="Times New Roman" w:hAnsi="Times New Roman" w:cs="Times New Roman"/>
          <w:sz w:val="24"/>
          <w:szCs w:val="24"/>
          <w:vertAlign w:val="superscript"/>
        </w:rPr>
        <w:t xml:space="preserve">, </w:t>
      </w:r>
      <w:r w:rsidR="006A31E0" w:rsidRPr="006A31E0">
        <w:rPr>
          <w:rFonts w:ascii="Times New Roman" w:hAnsi="Times New Roman" w:cs="Times New Roman"/>
          <w:sz w:val="24"/>
          <w:szCs w:val="24"/>
          <w:vertAlign w:val="superscript"/>
          <w:lang w:val="mn-MN"/>
        </w:rPr>
        <w:t>үндэсний хөрөнгө оруулалтаар 505 буюу 95</w:t>
      </w:r>
      <w:r w:rsidR="006A31E0" w:rsidRPr="006A31E0">
        <w:rPr>
          <w:rFonts w:ascii="Times New Roman" w:hAnsi="Times New Roman" w:cs="Times New Roman"/>
          <w:sz w:val="24"/>
          <w:szCs w:val="24"/>
          <w:vertAlign w:val="superscript"/>
        </w:rPr>
        <w:t>.</w:t>
      </w:r>
      <w:r w:rsidR="006A31E0" w:rsidRPr="006A31E0">
        <w:rPr>
          <w:rFonts w:ascii="Times New Roman" w:hAnsi="Times New Roman" w:cs="Times New Roman"/>
          <w:sz w:val="24"/>
          <w:szCs w:val="24"/>
          <w:vertAlign w:val="superscript"/>
          <w:lang w:val="mn-MN"/>
        </w:rPr>
        <w:t>5 хувь</w:t>
      </w:r>
      <w:r w:rsidR="00B074A8" w:rsidRPr="006A31E0">
        <w:rPr>
          <w:rFonts w:ascii="Times New Roman" w:hAnsi="Times New Roman" w:cs="Times New Roman"/>
          <w:sz w:val="24"/>
          <w:szCs w:val="24"/>
          <w:vertAlign w:val="superscript"/>
          <w:lang w:val="mn-MN"/>
        </w:rPr>
        <w:t>/</w:t>
      </w:r>
      <w:r w:rsidR="00966DE4" w:rsidRPr="006A31E0">
        <w:rPr>
          <w:rFonts w:ascii="Times New Roman" w:hAnsi="Times New Roman" w:cs="Times New Roman"/>
          <w:sz w:val="24"/>
          <w:szCs w:val="24"/>
          <w:lang w:val="mn-MN"/>
        </w:rPr>
        <w:t xml:space="preserve"> </w:t>
      </w:r>
      <w:r w:rsidRPr="006A31E0">
        <w:rPr>
          <w:rFonts w:ascii="Times New Roman" w:eastAsia="Times New Roman" w:hAnsi="Times New Roman" w:cs="Times New Roman"/>
          <w:sz w:val="24"/>
          <w:szCs w:val="24"/>
        </w:rPr>
        <w:t>банк бус сан</w:t>
      </w:r>
      <w:r w:rsidRPr="0050008C">
        <w:rPr>
          <w:rFonts w:ascii="Times New Roman" w:eastAsia="Times New Roman" w:hAnsi="Times New Roman" w:cs="Times New Roman"/>
          <w:sz w:val="24"/>
          <w:szCs w:val="24"/>
        </w:rPr>
        <w:t>хүүгийн байгууллага</w:t>
      </w:r>
      <w:r w:rsidR="003636C3" w:rsidRPr="003636C3">
        <w:rPr>
          <w:rFonts w:ascii="Times New Roman" w:eastAsia="Times New Roman" w:hAnsi="Times New Roman" w:cs="Times New Roman"/>
          <w:sz w:val="24"/>
          <w:szCs w:val="24"/>
          <w:vertAlign w:val="superscript"/>
          <w:lang w:val="mn-MN"/>
        </w:rPr>
        <w:t>/Улаанбаатар хотод 434 буюу 82 хувь нь байршдаг/</w:t>
      </w:r>
      <w:r w:rsidR="00A206C4" w:rsidRPr="0050008C">
        <w:rPr>
          <w:rFonts w:ascii="Times New Roman" w:eastAsia="Times New Roman" w:hAnsi="Times New Roman" w:cs="Times New Roman"/>
          <w:sz w:val="24"/>
          <w:szCs w:val="24"/>
          <w:lang w:val="mn-MN"/>
        </w:rPr>
        <w:t xml:space="preserve"> </w:t>
      </w:r>
      <w:r w:rsidR="004B1B05">
        <w:rPr>
          <w:rFonts w:ascii="Times New Roman" w:eastAsia="Times New Roman" w:hAnsi="Times New Roman" w:cs="Times New Roman"/>
          <w:sz w:val="24"/>
          <w:szCs w:val="24"/>
          <w:lang w:val="mn-MN"/>
        </w:rPr>
        <w:t xml:space="preserve">үйл ажиллагаа эрхэлж байгаа бөгөөд  </w:t>
      </w:r>
      <w:r w:rsidR="00DF506C" w:rsidRPr="00573FA4">
        <w:rPr>
          <w:rFonts w:ascii="Times New Roman" w:eastAsia="Times New Roman" w:hAnsi="Times New Roman" w:cs="Times New Roman"/>
          <w:sz w:val="24"/>
          <w:szCs w:val="24"/>
          <w:lang w:val="mn-MN"/>
        </w:rPr>
        <w:t xml:space="preserve">ББСБ-ын </w:t>
      </w:r>
      <w:r w:rsidRPr="00573FA4">
        <w:rPr>
          <w:rFonts w:ascii="Times New Roman" w:eastAsia="Times New Roman" w:hAnsi="Times New Roman" w:cs="Times New Roman"/>
          <w:sz w:val="24"/>
          <w:szCs w:val="24"/>
        </w:rPr>
        <w:t>тоо өмнөх оны мөн үе</w:t>
      </w:r>
      <w:r w:rsidR="00666453" w:rsidRPr="00573FA4">
        <w:rPr>
          <w:rFonts w:ascii="Times New Roman" w:eastAsia="Times New Roman" w:hAnsi="Times New Roman" w:cs="Times New Roman"/>
          <w:sz w:val="24"/>
          <w:szCs w:val="24"/>
        </w:rPr>
        <w:t xml:space="preserve">эс </w:t>
      </w:r>
      <w:r w:rsidR="00C33DF2" w:rsidRPr="00573FA4">
        <w:rPr>
          <w:rFonts w:ascii="Times New Roman" w:eastAsia="Times New Roman" w:hAnsi="Times New Roman" w:cs="Times New Roman"/>
          <w:sz w:val="24"/>
          <w:szCs w:val="24"/>
          <w:lang w:val="mn-MN"/>
        </w:rPr>
        <w:t>3</w:t>
      </w:r>
      <w:r w:rsidR="00666453" w:rsidRPr="00573FA4">
        <w:rPr>
          <w:rFonts w:ascii="Times New Roman" w:eastAsia="Times New Roman" w:hAnsi="Times New Roman" w:cs="Times New Roman"/>
          <w:sz w:val="24"/>
          <w:szCs w:val="24"/>
        </w:rPr>
        <w:t>.</w:t>
      </w:r>
      <w:r w:rsidR="00573FA4" w:rsidRPr="00573FA4">
        <w:rPr>
          <w:rFonts w:ascii="Times New Roman" w:eastAsia="Times New Roman" w:hAnsi="Times New Roman" w:cs="Times New Roman"/>
          <w:sz w:val="24"/>
          <w:szCs w:val="24"/>
        </w:rPr>
        <w:t>1</w:t>
      </w:r>
      <w:r w:rsidR="00666453" w:rsidRPr="00573FA4">
        <w:rPr>
          <w:rFonts w:ascii="Times New Roman" w:eastAsia="Times New Roman" w:hAnsi="Times New Roman" w:cs="Times New Roman"/>
          <w:sz w:val="24"/>
          <w:szCs w:val="24"/>
        </w:rPr>
        <w:t xml:space="preserve"> хувиар</w:t>
      </w:r>
      <w:r w:rsidR="00573FA4">
        <w:rPr>
          <w:rFonts w:ascii="Times New Roman" w:eastAsia="Times New Roman" w:hAnsi="Times New Roman" w:cs="Times New Roman"/>
          <w:sz w:val="24"/>
          <w:szCs w:val="24"/>
        </w:rPr>
        <w:t xml:space="preserve"> </w:t>
      </w:r>
      <w:r w:rsidR="00573FA4">
        <w:rPr>
          <w:rFonts w:ascii="Times New Roman" w:eastAsia="Times New Roman" w:hAnsi="Times New Roman" w:cs="Times New Roman"/>
          <w:sz w:val="24"/>
          <w:szCs w:val="24"/>
          <w:lang w:val="mn-MN"/>
        </w:rPr>
        <w:t>өссөн</w:t>
      </w:r>
      <w:r w:rsidR="004B1B05">
        <w:rPr>
          <w:rFonts w:ascii="Times New Roman" w:eastAsia="Times New Roman" w:hAnsi="Times New Roman" w:cs="Times New Roman"/>
          <w:sz w:val="24"/>
          <w:szCs w:val="24"/>
        </w:rPr>
        <w:t>;</w:t>
      </w:r>
    </w:p>
    <w:p w14:paraId="4B92AB37" w14:textId="77777777" w:rsidR="003636C3" w:rsidRPr="00FD6FC3" w:rsidRDefault="003636C3"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sidRPr="00210E5E">
        <w:rPr>
          <w:rFonts w:ascii="Times New Roman" w:hAnsi="Times New Roman" w:cs="Times New Roman"/>
          <w:sz w:val="24"/>
          <w:szCs w:val="24"/>
          <w:lang w:val="mn-MN"/>
        </w:rPr>
        <w:t>Банк бус санхүүгийн байгууллагуудын</w:t>
      </w:r>
      <w:r>
        <w:rPr>
          <w:rFonts w:ascii="Times New Roman" w:hAnsi="Times New Roman" w:cs="Times New Roman"/>
          <w:sz w:val="24"/>
          <w:szCs w:val="24"/>
          <w:lang w:val="mn-MN"/>
        </w:rPr>
        <w:t xml:space="preserve"> эрхэлж буй </w:t>
      </w:r>
      <w:r w:rsidRPr="00210E5E">
        <w:rPr>
          <w:rFonts w:ascii="Times New Roman" w:hAnsi="Times New Roman" w:cs="Times New Roman"/>
          <w:sz w:val="24"/>
          <w:szCs w:val="24"/>
          <w:lang w:val="mn-MN"/>
        </w:rPr>
        <w:t>үйл ажиллагааны төрл</w:t>
      </w:r>
      <w:r>
        <w:rPr>
          <w:rFonts w:ascii="Times New Roman" w:hAnsi="Times New Roman" w:cs="Times New Roman"/>
          <w:sz w:val="24"/>
          <w:szCs w:val="24"/>
          <w:lang w:val="mn-MN"/>
        </w:rPr>
        <w:t xml:space="preserve">үүдийг </w:t>
      </w:r>
      <w:r w:rsidRPr="00210E5E">
        <w:rPr>
          <w:rFonts w:ascii="Times New Roman" w:hAnsi="Times New Roman" w:cs="Times New Roman"/>
          <w:sz w:val="24"/>
          <w:szCs w:val="24"/>
          <w:lang w:val="mn-MN"/>
        </w:rPr>
        <w:t xml:space="preserve">нийт ББСБ-д эзлэх </w:t>
      </w:r>
      <w:r w:rsidRPr="009F2DC5">
        <w:rPr>
          <w:rFonts w:ascii="Times New Roman" w:hAnsi="Times New Roman" w:cs="Times New Roman"/>
          <w:sz w:val="24"/>
          <w:szCs w:val="24"/>
          <w:lang w:val="mn-MN"/>
        </w:rPr>
        <w:t>хэмжээ</w:t>
      </w:r>
      <w:r>
        <w:rPr>
          <w:rFonts w:ascii="Times New Roman" w:hAnsi="Times New Roman" w:cs="Times New Roman"/>
          <w:sz w:val="24"/>
          <w:szCs w:val="24"/>
          <w:lang w:val="mn-MN"/>
        </w:rPr>
        <w:t xml:space="preserve"> </w:t>
      </w:r>
      <w:r w:rsidRPr="00210E5E">
        <w:rPr>
          <w:rFonts w:ascii="Times New Roman" w:hAnsi="Times New Roman" w:cs="Times New Roman"/>
          <w:sz w:val="24"/>
          <w:szCs w:val="24"/>
          <w:lang w:val="mn-MN"/>
        </w:rPr>
        <w:t>давхардсан тоогоор Зээлийн үйл ажиллагаа</w:t>
      </w:r>
      <w:r w:rsidRPr="00210E5E">
        <w:rPr>
          <w:rFonts w:ascii="Times New Roman" w:hAnsi="Times New Roman" w:cs="Times New Roman"/>
          <w:sz w:val="24"/>
          <w:szCs w:val="24"/>
        </w:rPr>
        <w:t xml:space="preserve"> </w:t>
      </w:r>
      <w:r w:rsidRPr="00210E5E">
        <w:rPr>
          <w:rFonts w:ascii="Times New Roman" w:hAnsi="Times New Roman" w:cs="Times New Roman"/>
          <w:sz w:val="24"/>
          <w:szCs w:val="24"/>
          <w:lang w:val="mn-MN"/>
        </w:rPr>
        <w:t>90</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3 хувь</w:t>
      </w:r>
      <w:r w:rsidRPr="00210E5E">
        <w:rPr>
          <w:rFonts w:ascii="Times New Roman" w:hAnsi="Times New Roman" w:cs="Times New Roman"/>
          <w:sz w:val="24"/>
          <w:szCs w:val="24"/>
        </w:rPr>
        <w:t xml:space="preserve">, </w:t>
      </w:r>
      <w:r w:rsidRPr="00210E5E">
        <w:rPr>
          <w:rFonts w:ascii="Times New Roman" w:hAnsi="Times New Roman" w:cs="Times New Roman"/>
          <w:sz w:val="24"/>
          <w:szCs w:val="24"/>
          <w:lang w:val="mn-MN"/>
        </w:rPr>
        <w:t>Гадаад валютын арилжаа 29</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8 хувь</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 xml:space="preserve"> Итгэлцлийн үйлчилгээ 15</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5 хувь</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 xml:space="preserve"> Факторингийн үйлчилгээ 10</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5 хувь</w:t>
      </w:r>
      <w:r w:rsidRPr="00210E5E">
        <w:rPr>
          <w:rFonts w:ascii="Times New Roman" w:hAnsi="Times New Roman" w:cs="Times New Roman"/>
          <w:sz w:val="24"/>
          <w:szCs w:val="24"/>
        </w:rPr>
        <w:t>,</w:t>
      </w:r>
      <w:r w:rsidRPr="00210E5E">
        <w:rPr>
          <w:rFonts w:ascii="Times New Roman" w:hAnsi="Times New Roman" w:cs="Times New Roman"/>
          <w:sz w:val="24"/>
          <w:szCs w:val="24"/>
          <w:lang w:val="mn-MN"/>
        </w:rPr>
        <w:t xml:space="preserve"> </w:t>
      </w:r>
      <w:r w:rsidRPr="003B1E25">
        <w:rPr>
          <w:rFonts w:ascii="Times New Roman" w:hAnsi="Times New Roman" w:cs="Times New Roman"/>
          <w:sz w:val="24"/>
          <w:szCs w:val="24"/>
          <w:lang w:val="mn-MN"/>
        </w:rPr>
        <w:t>Цахим төлбөр тооцоо</w:t>
      </w:r>
      <w:r w:rsidRPr="003B1E25">
        <w:rPr>
          <w:rFonts w:ascii="Times New Roman" w:hAnsi="Times New Roman" w:cs="Times New Roman"/>
          <w:sz w:val="24"/>
          <w:szCs w:val="24"/>
        </w:rPr>
        <w:t>,</w:t>
      </w:r>
      <w:r w:rsidRPr="003B1E25">
        <w:rPr>
          <w:rFonts w:ascii="Times New Roman" w:hAnsi="Times New Roman" w:cs="Times New Roman"/>
          <w:sz w:val="24"/>
          <w:szCs w:val="24"/>
          <w:lang w:val="mn-MN"/>
        </w:rPr>
        <w:t xml:space="preserve"> мөнгөн гуйвуулгын үйлчилгээ </w:t>
      </w:r>
      <w:r>
        <w:rPr>
          <w:rFonts w:ascii="Times New Roman" w:hAnsi="Times New Roman" w:cs="Times New Roman"/>
          <w:sz w:val="24"/>
          <w:szCs w:val="24"/>
          <w:lang w:val="mn-MN"/>
        </w:rPr>
        <w:t>8</w:t>
      </w:r>
      <w:r w:rsidRPr="003B1E25">
        <w:rPr>
          <w:rFonts w:ascii="Times New Roman" w:hAnsi="Times New Roman" w:cs="Times New Roman"/>
          <w:sz w:val="24"/>
          <w:szCs w:val="24"/>
        </w:rPr>
        <w:t>.</w:t>
      </w:r>
      <w:r>
        <w:rPr>
          <w:rFonts w:ascii="Times New Roman" w:hAnsi="Times New Roman" w:cs="Times New Roman"/>
          <w:sz w:val="24"/>
          <w:szCs w:val="24"/>
        </w:rPr>
        <w:t xml:space="preserve">6 </w:t>
      </w:r>
      <w:r w:rsidRPr="003B1E25">
        <w:rPr>
          <w:rFonts w:ascii="Times New Roman" w:hAnsi="Times New Roman" w:cs="Times New Roman"/>
          <w:sz w:val="24"/>
          <w:szCs w:val="24"/>
          <w:lang w:val="mn-MN"/>
        </w:rPr>
        <w:t>хувь,</w:t>
      </w:r>
      <w:r w:rsidRPr="00FD6FC3">
        <w:rPr>
          <w:rFonts w:ascii="Times New Roman" w:hAnsi="Times New Roman" w:cs="Times New Roman"/>
          <w:color w:val="FF0000"/>
          <w:sz w:val="24"/>
          <w:szCs w:val="24"/>
          <w:lang w:val="mn-MN"/>
        </w:rPr>
        <w:t xml:space="preserve"> </w:t>
      </w:r>
      <w:r w:rsidRPr="003B1E25">
        <w:rPr>
          <w:rFonts w:ascii="Times New Roman" w:hAnsi="Times New Roman" w:cs="Times New Roman"/>
          <w:sz w:val="24"/>
          <w:szCs w:val="24"/>
          <w:lang w:val="mn-MN"/>
        </w:rPr>
        <w:t>Төлбөрийн баталгаа гаргах 5</w:t>
      </w:r>
      <w:r w:rsidRPr="003B1E25">
        <w:rPr>
          <w:rFonts w:ascii="Times New Roman" w:hAnsi="Times New Roman" w:cs="Times New Roman"/>
          <w:sz w:val="24"/>
          <w:szCs w:val="24"/>
        </w:rPr>
        <w:t>.1</w:t>
      </w:r>
      <w:r w:rsidRPr="003B1E25">
        <w:rPr>
          <w:rFonts w:ascii="Times New Roman" w:hAnsi="Times New Roman" w:cs="Times New Roman"/>
          <w:sz w:val="24"/>
          <w:szCs w:val="24"/>
          <w:lang w:val="mn-MN"/>
        </w:rPr>
        <w:t xml:space="preserve"> хувь, Богино хугацаат санхүүгийн хэрэгсэлд хөрөнгө оруулалт хийх </w:t>
      </w:r>
      <w:r>
        <w:rPr>
          <w:rFonts w:ascii="Times New Roman" w:hAnsi="Times New Roman" w:cs="Times New Roman"/>
          <w:sz w:val="24"/>
          <w:szCs w:val="24"/>
          <w:lang w:val="mn-MN"/>
        </w:rPr>
        <w:t>6</w:t>
      </w:r>
      <w:r w:rsidRPr="003B1E25">
        <w:rPr>
          <w:rFonts w:ascii="Times New Roman" w:hAnsi="Times New Roman" w:cs="Times New Roman"/>
          <w:sz w:val="24"/>
          <w:szCs w:val="24"/>
        </w:rPr>
        <w:t>.</w:t>
      </w:r>
      <w:r>
        <w:rPr>
          <w:rFonts w:ascii="Times New Roman" w:hAnsi="Times New Roman" w:cs="Times New Roman"/>
          <w:sz w:val="24"/>
          <w:szCs w:val="24"/>
        </w:rPr>
        <w:t>4</w:t>
      </w:r>
      <w:r w:rsidRPr="003B1E25">
        <w:rPr>
          <w:rFonts w:ascii="Times New Roman" w:hAnsi="Times New Roman" w:cs="Times New Roman"/>
          <w:sz w:val="24"/>
          <w:szCs w:val="24"/>
          <w:lang w:val="mn-MN"/>
        </w:rPr>
        <w:t xml:space="preserve"> хувь, Төлбөр тооцооны хэрэгсэл гаргах </w:t>
      </w:r>
      <w:r>
        <w:rPr>
          <w:rFonts w:ascii="Times New Roman" w:hAnsi="Times New Roman" w:cs="Times New Roman"/>
          <w:sz w:val="24"/>
          <w:szCs w:val="24"/>
          <w:lang w:val="mn-MN"/>
        </w:rPr>
        <w:t>1</w:t>
      </w:r>
      <w:r w:rsidRPr="003B1E25">
        <w:rPr>
          <w:rFonts w:ascii="Times New Roman" w:hAnsi="Times New Roman" w:cs="Times New Roman"/>
          <w:sz w:val="24"/>
          <w:szCs w:val="24"/>
        </w:rPr>
        <w:t>.</w:t>
      </w:r>
      <w:r>
        <w:rPr>
          <w:rFonts w:ascii="Times New Roman" w:hAnsi="Times New Roman" w:cs="Times New Roman"/>
          <w:sz w:val="24"/>
          <w:szCs w:val="24"/>
        </w:rPr>
        <w:t xml:space="preserve">1 </w:t>
      </w:r>
      <w:r w:rsidRPr="003B1E25">
        <w:rPr>
          <w:rFonts w:ascii="Times New Roman" w:hAnsi="Times New Roman" w:cs="Times New Roman"/>
          <w:sz w:val="24"/>
          <w:szCs w:val="24"/>
          <w:lang w:val="mn-MN"/>
        </w:rPr>
        <w:t>хувь,</w:t>
      </w:r>
      <w:r w:rsidRPr="00FD6FC3">
        <w:rPr>
          <w:rFonts w:ascii="Times New Roman" w:hAnsi="Times New Roman" w:cs="Times New Roman"/>
          <w:color w:val="FF0000"/>
          <w:sz w:val="24"/>
          <w:szCs w:val="24"/>
          <w:lang w:val="mn-MN"/>
        </w:rPr>
        <w:t xml:space="preserve"> </w:t>
      </w:r>
      <w:r w:rsidRPr="003B1E25">
        <w:rPr>
          <w:rFonts w:ascii="Times New Roman" w:hAnsi="Times New Roman" w:cs="Times New Roman"/>
          <w:sz w:val="24"/>
          <w:szCs w:val="24"/>
          <w:lang w:val="mn-MN"/>
        </w:rPr>
        <w:t>ҮХЭХБХСЗ 0</w:t>
      </w:r>
      <w:r w:rsidRPr="003B1E25">
        <w:rPr>
          <w:rFonts w:ascii="Times New Roman" w:hAnsi="Times New Roman" w:cs="Times New Roman"/>
          <w:sz w:val="24"/>
          <w:szCs w:val="24"/>
        </w:rPr>
        <w:t>.</w:t>
      </w:r>
      <w:r w:rsidRPr="003B1E25">
        <w:rPr>
          <w:rFonts w:ascii="Times New Roman" w:hAnsi="Times New Roman" w:cs="Times New Roman"/>
          <w:sz w:val="24"/>
          <w:szCs w:val="24"/>
          <w:lang w:val="mn-MN"/>
        </w:rPr>
        <w:t>1 хувийн тус тус үйлчилгээг тусгай зөвшөөрөлтэйгээр эрхэлдэг</w:t>
      </w:r>
      <w:r w:rsidRPr="003B1E25">
        <w:rPr>
          <w:rFonts w:ascii="Times New Roman" w:hAnsi="Times New Roman" w:cs="Times New Roman"/>
          <w:sz w:val="24"/>
          <w:szCs w:val="24"/>
        </w:rPr>
        <w:t xml:space="preserve">; </w:t>
      </w:r>
    </w:p>
    <w:p w14:paraId="1B198C35" w14:textId="13B2E2A5" w:rsidR="003636C3" w:rsidRPr="003636C3" w:rsidRDefault="003636C3"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Pr>
          <w:rFonts w:ascii="Times New Roman" w:eastAsia="Times New Roman" w:hAnsi="Times New Roman" w:cs="Times New Roman"/>
          <w:sz w:val="24"/>
          <w:szCs w:val="24"/>
          <w:lang w:val="mn-MN"/>
        </w:rPr>
        <w:lastRenderedPageBreak/>
        <w:t>Х</w:t>
      </w:r>
      <w:r w:rsidR="00666453" w:rsidRPr="00573FA4">
        <w:rPr>
          <w:rFonts w:ascii="Times New Roman" w:eastAsia="Times New Roman" w:hAnsi="Times New Roman" w:cs="Times New Roman"/>
          <w:sz w:val="24"/>
          <w:szCs w:val="24"/>
        </w:rPr>
        <w:t>арилцагч</w:t>
      </w:r>
      <w:r w:rsidR="00707410">
        <w:rPr>
          <w:rFonts w:ascii="Times New Roman" w:eastAsia="Times New Roman" w:hAnsi="Times New Roman" w:cs="Times New Roman"/>
          <w:sz w:val="24"/>
          <w:szCs w:val="24"/>
          <w:lang w:val="mn-MN"/>
        </w:rPr>
        <w:t>ид</w:t>
      </w:r>
      <w:r>
        <w:rPr>
          <w:rFonts w:ascii="Times New Roman" w:eastAsia="Times New Roman" w:hAnsi="Times New Roman" w:cs="Times New Roman"/>
          <w:sz w:val="24"/>
          <w:szCs w:val="24"/>
          <w:lang w:val="mn-MN"/>
        </w:rPr>
        <w:t xml:space="preserve"> </w:t>
      </w:r>
      <w:r w:rsidR="00DF5A7E" w:rsidRPr="00573FA4">
        <w:rPr>
          <w:rFonts w:ascii="Times New Roman" w:eastAsia="Times New Roman" w:hAnsi="Times New Roman" w:cs="Times New Roman"/>
          <w:sz w:val="24"/>
          <w:szCs w:val="24"/>
        </w:rPr>
        <w:t>4.</w:t>
      </w:r>
      <w:r w:rsidR="00573FA4" w:rsidRPr="00573FA4">
        <w:rPr>
          <w:rFonts w:ascii="Times New Roman" w:eastAsia="Times New Roman" w:hAnsi="Times New Roman" w:cs="Times New Roman"/>
          <w:sz w:val="24"/>
          <w:szCs w:val="24"/>
        </w:rPr>
        <w:t>5</w:t>
      </w:r>
      <w:r w:rsidR="00707410" w:rsidRPr="00A46CB3">
        <w:rPr>
          <w:rFonts w:ascii="Times New Roman" w:eastAsia="Times New Roman" w:hAnsi="Times New Roman" w:cs="Times New Roman"/>
          <w:sz w:val="24"/>
          <w:szCs w:val="24"/>
          <w:vertAlign w:val="superscript"/>
          <w:lang w:val="mn-MN"/>
        </w:rPr>
        <w:t>/</w:t>
      </w:r>
      <w:r w:rsidR="00707410" w:rsidRPr="00A46CB3">
        <w:rPr>
          <w:rFonts w:ascii="Times New Roman" w:eastAsia="Times New Roman" w:hAnsi="Times New Roman" w:cs="Times New Roman"/>
          <w:sz w:val="24"/>
          <w:szCs w:val="24"/>
          <w:vertAlign w:val="superscript"/>
        </w:rPr>
        <w:t>93,5 хувийг финтекийн харилцагчид</w:t>
      </w:r>
      <w:r w:rsidR="00707410" w:rsidRPr="00A46CB3">
        <w:rPr>
          <w:rFonts w:ascii="Times New Roman" w:eastAsia="Times New Roman" w:hAnsi="Times New Roman" w:cs="Times New Roman"/>
          <w:sz w:val="24"/>
          <w:szCs w:val="24"/>
          <w:vertAlign w:val="superscript"/>
          <w:lang w:val="mn-MN"/>
        </w:rPr>
        <w:t>/</w:t>
      </w:r>
      <w:r w:rsidR="00707410" w:rsidRPr="00A46CB3">
        <w:rPr>
          <w:rFonts w:ascii="Times New Roman" w:eastAsia="Times New Roman" w:hAnsi="Times New Roman" w:cs="Times New Roman"/>
          <w:sz w:val="24"/>
          <w:szCs w:val="24"/>
        </w:rPr>
        <w:t xml:space="preserve"> </w:t>
      </w:r>
      <w:r w:rsidR="00DF5A7E" w:rsidRPr="00A46CB3">
        <w:rPr>
          <w:rFonts w:ascii="Times New Roman" w:eastAsia="Times New Roman" w:hAnsi="Times New Roman" w:cs="Times New Roman"/>
          <w:sz w:val="24"/>
          <w:szCs w:val="24"/>
        </w:rPr>
        <w:t xml:space="preserve">сая </w:t>
      </w:r>
      <w:r w:rsidR="006B1F85" w:rsidRPr="00573FA4">
        <w:rPr>
          <w:rFonts w:ascii="Times New Roman" w:eastAsia="Times New Roman" w:hAnsi="Times New Roman" w:cs="Times New Roman"/>
          <w:sz w:val="24"/>
          <w:szCs w:val="24"/>
          <w:lang w:val="mn-MN"/>
        </w:rPr>
        <w:t xml:space="preserve">болж </w:t>
      </w:r>
      <w:r w:rsidR="00573FA4" w:rsidRPr="00573FA4">
        <w:rPr>
          <w:rFonts w:ascii="Times New Roman" w:eastAsia="Times New Roman" w:hAnsi="Times New Roman" w:cs="Times New Roman"/>
          <w:sz w:val="24"/>
          <w:szCs w:val="24"/>
          <w:lang w:val="mn-MN"/>
        </w:rPr>
        <w:t>2</w:t>
      </w:r>
      <w:r w:rsidR="00DF5A7E" w:rsidRPr="00573FA4">
        <w:rPr>
          <w:rFonts w:ascii="Times New Roman" w:eastAsia="Times New Roman" w:hAnsi="Times New Roman" w:cs="Times New Roman"/>
          <w:sz w:val="24"/>
          <w:szCs w:val="24"/>
        </w:rPr>
        <w:t>.</w:t>
      </w:r>
      <w:r w:rsidR="00573FA4" w:rsidRPr="00573FA4">
        <w:rPr>
          <w:rFonts w:ascii="Times New Roman" w:eastAsia="Times New Roman" w:hAnsi="Times New Roman" w:cs="Times New Roman"/>
          <w:sz w:val="24"/>
          <w:szCs w:val="24"/>
          <w:lang w:val="mn-MN"/>
        </w:rPr>
        <w:t>1</w:t>
      </w:r>
      <w:r w:rsidR="00C33DF2" w:rsidRPr="00573FA4">
        <w:rPr>
          <w:rFonts w:ascii="Times New Roman" w:eastAsia="Times New Roman" w:hAnsi="Times New Roman" w:cs="Times New Roman"/>
          <w:sz w:val="24"/>
          <w:szCs w:val="24"/>
          <w:lang w:val="mn-MN"/>
        </w:rPr>
        <w:t xml:space="preserve"> хувиар</w:t>
      </w:r>
      <w:r w:rsidR="00573FA4" w:rsidRPr="00573FA4">
        <w:rPr>
          <w:rFonts w:ascii="Times New Roman" w:eastAsia="Times New Roman" w:hAnsi="Times New Roman" w:cs="Times New Roman"/>
          <w:sz w:val="24"/>
          <w:szCs w:val="24"/>
          <w:lang w:val="mn-MN"/>
        </w:rPr>
        <w:t xml:space="preserve"> буурсан</w:t>
      </w:r>
      <w:r w:rsidR="00DF5A7E" w:rsidRPr="00573FA4">
        <w:rPr>
          <w:rFonts w:ascii="Times New Roman" w:eastAsia="Times New Roman" w:hAnsi="Times New Roman" w:cs="Times New Roman"/>
          <w:sz w:val="24"/>
          <w:szCs w:val="24"/>
        </w:rPr>
        <w:t>,</w:t>
      </w:r>
      <w:r w:rsidR="00CE66CD">
        <w:rPr>
          <w:rFonts w:ascii="Times New Roman" w:eastAsia="Times New Roman" w:hAnsi="Times New Roman" w:cs="Times New Roman"/>
          <w:sz w:val="24"/>
          <w:szCs w:val="24"/>
          <w:lang w:val="mn-MN"/>
        </w:rPr>
        <w:t xml:space="preserve"> </w:t>
      </w:r>
    </w:p>
    <w:p w14:paraId="1935BFC6" w14:textId="717EA981" w:rsidR="002378F0" w:rsidRPr="002378F0" w:rsidRDefault="003636C3"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Pr>
          <w:rFonts w:ascii="Times New Roman" w:eastAsia="Times New Roman" w:hAnsi="Times New Roman" w:cs="Times New Roman"/>
          <w:sz w:val="24"/>
          <w:szCs w:val="24"/>
          <w:lang w:val="mn-MN"/>
        </w:rPr>
        <w:t>Н</w:t>
      </w:r>
      <w:r w:rsidR="00DF5A7E" w:rsidRPr="00CE66CD">
        <w:rPr>
          <w:rFonts w:ascii="Times New Roman" w:eastAsia="Times New Roman" w:hAnsi="Times New Roman" w:cs="Times New Roman"/>
          <w:sz w:val="24"/>
          <w:szCs w:val="24"/>
        </w:rPr>
        <w:t>ийт зээлдэгчдийн тоо 1.</w:t>
      </w:r>
      <w:r w:rsidR="00CE66CD" w:rsidRPr="00CE66CD">
        <w:rPr>
          <w:rFonts w:ascii="Times New Roman" w:eastAsia="Times New Roman" w:hAnsi="Times New Roman" w:cs="Times New Roman"/>
          <w:sz w:val="24"/>
          <w:szCs w:val="24"/>
          <w:lang w:val="mn-MN"/>
        </w:rPr>
        <w:t>6</w:t>
      </w:r>
      <w:r w:rsidR="00C33DF2" w:rsidRPr="00CE66CD">
        <w:rPr>
          <w:rFonts w:ascii="Times New Roman" w:eastAsia="Times New Roman" w:hAnsi="Times New Roman" w:cs="Times New Roman"/>
          <w:sz w:val="24"/>
          <w:szCs w:val="24"/>
        </w:rPr>
        <w:t xml:space="preserve"> </w:t>
      </w:r>
      <w:r w:rsidR="00DF5A7E" w:rsidRPr="00CE66CD">
        <w:rPr>
          <w:rFonts w:ascii="Times New Roman" w:eastAsia="Times New Roman" w:hAnsi="Times New Roman" w:cs="Times New Roman"/>
          <w:sz w:val="24"/>
          <w:szCs w:val="24"/>
          <w:lang w:val="mn-MN"/>
        </w:rPr>
        <w:t>сая</w:t>
      </w:r>
      <w:r w:rsidR="006B1F85" w:rsidRPr="00CE66CD">
        <w:rPr>
          <w:rFonts w:ascii="Times New Roman" w:eastAsia="Times New Roman" w:hAnsi="Times New Roman" w:cs="Times New Roman"/>
          <w:sz w:val="24"/>
          <w:szCs w:val="24"/>
          <w:lang w:val="mn-MN"/>
        </w:rPr>
        <w:t xml:space="preserve"> болж </w:t>
      </w:r>
      <w:r w:rsidR="00CE66CD" w:rsidRPr="00CE66CD">
        <w:rPr>
          <w:rFonts w:ascii="Times New Roman" w:eastAsia="Times New Roman" w:hAnsi="Times New Roman" w:cs="Times New Roman"/>
          <w:sz w:val="24"/>
          <w:szCs w:val="24"/>
          <w:lang w:val="mn-MN"/>
        </w:rPr>
        <w:t>34</w:t>
      </w:r>
      <w:r w:rsidR="00DF5A7E" w:rsidRPr="00CE66CD">
        <w:rPr>
          <w:rFonts w:ascii="Times New Roman" w:eastAsia="Times New Roman" w:hAnsi="Times New Roman" w:cs="Times New Roman"/>
          <w:sz w:val="24"/>
          <w:szCs w:val="24"/>
        </w:rPr>
        <w:t>.</w:t>
      </w:r>
      <w:r w:rsidR="00CE66CD" w:rsidRPr="00CE66CD">
        <w:rPr>
          <w:rFonts w:ascii="Times New Roman" w:eastAsia="Times New Roman" w:hAnsi="Times New Roman" w:cs="Times New Roman"/>
          <w:sz w:val="24"/>
          <w:szCs w:val="24"/>
          <w:lang w:val="mn-MN"/>
        </w:rPr>
        <w:t>7</w:t>
      </w:r>
      <w:r w:rsidR="00C33DF2" w:rsidRPr="00CE66CD">
        <w:rPr>
          <w:rFonts w:ascii="Times New Roman" w:eastAsia="Times New Roman" w:hAnsi="Times New Roman" w:cs="Times New Roman"/>
          <w:sz w:val="24"/>
          <w:szCs w:val="24"/>
          <w:lang w:val="mn-MN"/>
        </w:rPr>
        <w:t xml:space="preserve"> хувиар </w:t>
      </w:r>
      <w:r w:rsidR="00CE66CD" w:rsidRPr="00CE66CD">
        <w:rPr>
          <w:rFonts w:ascii="Times New Roman" w:eastAsia="Times New Roman" w:hAnsi="Times New Roman" w:cs="Times New Roman"/>
          <w:sz w:val="24"/>
          <w:szCs w:val="24"/>
          <w:lang w:val="mn-MN"/>
        </w:rPr>
        <w:t>өссөн</w:t>
      </w:r>
      <w:r w:rsidR="00DF5A7E" w:rsidRPr="00CE66CD">
        <w:rPr>
          <w:rFonts w:ascii="Times New Roman" w:eastAsia="Times New Roman" w:hAnsi="Times New Roman" w:cs="Times New Roman"/>
          <w:sz w:val="24"/>
          <w:szCs w:val="24"/>
        </w:rPr>
        <w:t>;</w:t>
      </w:r>
      <w:r w:rsidR="000D299F" w:rsidRPr="00FD6FC3">
        <w:rPr>
          <w:rFonts w:ascii="Times New Roman" w:eastAsia="Times New Roman" w:hAnsi="Times New Roman" w:cs="Times New Roman"/>
          <w:color w:val="FF0000"/>
          <w:sz w:val="24"/>
          <w:szCs w:val="24"/>
          <w:lang w:val="mn-MN"/>
        </w:rPr>
        <w:t xml:space="preserve"> </w:t>
      </w:r>
    </w:p>
    <w:p w14:paraId="1F3BE503" w14:textId="6DEA5EF1" w:rsidR="007406A5" w:rsidRPr="00FD6FC3" w:rsidRDefault="003C7B6B"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sidRPr="00984AFA">
        <w:rPr>
          <w:rFonts w:ascii="Times New Roman" w:hAnsi="Times New Roman" w:cs="Times New Roman"/>
          <w:sz w:val="24"/>
          <w:szCs w:val="24"/>
        </w:rPr>
        <w:t xml:space="preserve">ББСБ-уудын </w:t>
      </w:r>
      <w:r w:rsidRPr="003636C3">
        <w:rPr>
          <w:rFonts w:ascii="Times New Roman" w:hAnsi="Times New Roman" w:cs="Times New Roman"/>
          <w:sz w:val="24"/>
          <w:szCs w:val="24"/>
          <w:u w:val="single"/>
        </w:rPr>
        <w:t xml:space="preserve">нийт </w:t>
      </w:r>
      <w:r w:rsidRPr="003636C3">
        <w:rPr>
          <w:rFonts w:ascii="Times New Roman" w:hAnsi="Times New Roman" w:cs="Times New Roman"/>
          <w:sz w:val="24"/>
          <w:szCs w:val="24"/>
          <w:u w:val="single"/>
          <w:lang w:val="mn-MN"/>
        </w:rPr>
        <w:t>хөрөнгийн</w:t>
      </w:r>
      <w:r w:rsidRPr="00984AFA">
        <w:rPr>
          <w:rFonts w:ascii="Times New Roman" w:hAnsi="Times New Roman" w:cs="Times New Roman"/>
          <w:sz w:val="24"/>
          <w:szCs w:val="24"/>
          <w:lang w:val="mn-MN"/>
        </w:rPr>
        <w:t xml:space="preserve"> </w:t>
      </w:r>
      <w:r w:rsidRPr="00984AFA">
        <w:rPr>
          <w:rFonts w:ascii="Times New Roman" w:hAnsi="Times New Roman" w:cs="Times New Roman"/>
          <w:sz w:val="24"/>
          <w:szCs w:val="24"/>
        </w:rPr>
        <w:t xml:space="preserve">хэмжээ </w:t>
      </w:r>
      <w:r w:rsidR="00F91111" w:rsidRPr="00984AFA">
        <w:rPr>
          <w:rFonts w:ascii="Times New Roman" w:eastAsia="Times New Roman" w:hAnsi="Times New Roman" w:cs="Times New Roman"/>
          <w:sz w:val="24"/>
          <w:szCs w:val="24"/>
        </w:rPr>
        <w:t>20</w:t>
      </w:r>
      <w:r w:rsidR="00F91111" w:rsidRPr="00984AFA">
        <w:rPr>
          <w:rFonts w:ascii="Times New Roman" w:eastAsia="Times New Roman" w:hAnsi="Times New Roman" w:cs="Times New Roman"/>
          <w:sz w:val="24"/>
          <w:szCs w:val="24"/>
          <w:lang w:val="mn-MN"/>
        </w:rPr>
        <w:t>2</w:t>
      </w:r>
      <w:r w:rsidR="00984AFA" w:rsidRPr="00984AFA">
        <w:rPr>
          <w:rFonts w:ascii="Times New Roman" w:eastAsia="Times New Roman" w:hAnsi="Times New Roman" w:cs="Times New Roman"/>
          <w:sz w:val="24"/>
          <w:szCs w:val="24"/>
          <w:lang w:val="mn-MN"/>
        </w:rPr>
        <w:t xml:space="preserve">3 </w:t>
      </w:r>
      <w:r w:rsidR="00F91111" w:rsidRPr="00984AFA">
        <w:rPr>
          <w:rFonts w:ascii="Times New Roman" w:eastAsia="Times New Roman" w:hAnsi="Times New Roman" w:cs="Times New Roman"/>
          <w:sz w:val="24"/>
          <w:szCs w:val="24"/>
        </w:rPr>
        <w:t xml:space="preserve">оны жилийн эцсийн байдлаар </w:t>
      </w:r>
      <w:r w:rsidR="00984AFA" w:rsidRPr="00984AFA">
        <w:rPr>
          <w:rFonts w:ascii="Times New Roman" w:eastAsia="Times New Roman" w:hAnsi="Times New Roman" w:cs="Times New Roman"/>
          <w:sz w:val="24"/>
          <w:szCs w:val="24"/>
          <w:lang w:val="mn-MN"/>
        </w:rPr>
        <w:t>4</w:t>
      </w:r>
      <w:r w:rsidR="00F91111" w:rsidRPr="00984AFA">
        <w:rPr>
          <w:rFonts w:ascii="Times New Roman" w:eastAsia="Calibri" w:hAnsi="Times New Roman" w:cs="Times New Roman"/>
          <w:sz w:val="24"/>
          <w:szCs w:val="24"/>
        </w:rPr>
        <w:t>.</w:t>
      </w:r>
      <w:r w:rsidR="00984AFA" w:rsidRPr="00984AFA">
        <w:rPr>
          <w:rFonts w:ascii="Times New Roman" w:eastAsia="Calibri" w:hAnsi="Times New Roman" w:cs="Times New Roman"/>
          <w:sz w:val="24"/>
          <w:szCs w:val="24"/>
          <w:lang w:val="mn-MN"/>
        </w:rPr>
        <w:t xml:space="preserve">7 </w:t>
      </w:r>
      <w:r w:rsidR="00F91111" w:rsidRPr="00984AFA">
        <w:rPr>
          <w:rFonts w:ascii="Times New Roman" w:eastAsia="Calibri" w:hAnsi="Times New Roman" w:cs="Times New Roman"/>
          <w:sz w:val="24"/>
          <w:szCs w:val="24"/>
        </w:rPr>
        <w:t>их наяд</w:t>
      </w:r>
      <w:r w:rsidR="00F91111" w:rsidRPr="00984AFA">
        <w:rPr>
          <w:rFonts w:ascii="Times New Roman" w:eastAsia="Calibri" w:hAnsi="Times New Roman" w:cs="Times New Roman"/>
          <w:sz w:val="24"/>
          <w:szCs w:val="24"/>
          <w:lang w:val="mn-MN"/>
        </w:rPr>
        <w:t xml:space="preserve"> </w:t>
      </w:r>
      <w:r w:rsidR="00F91111" w:rsidRPr="00984AFA">
        <w:rPr>
          <w:rFonts w:ascii="Times New Roman" w:eastAsia="Calibri" w:hAnsi="Times New Roman" w:cs="Times New Roman"/>
          <w:sz w:val="24"/>
          <w:szCs w:val="24"/>
        </w:rPr>
        <w:t xml:space="preserve">төгрөгт хүрч өмнөх оны мөн үеэс </w:t>
      </w:r>
      <w:r w:rsidR="00A10895" w:rsidRPr="00A10895">
        <w:rPr>
          <w:rFonts w:ascii="Times New Roman" w:eastAsia="Calibri" w:hAnsi="Times New Roman" w:cs="Times New Roman"/>
          <w:sz w:val="24"/>
          <w:szCs w:val="24"/>
          <w:lang w:val="mn-MN"/>
        </w:rPr>
        <w:t>1</w:t>
      </w:r>
      <w:r w:rsidR="00F91111" w:rsidRPr="00A10895">
        <w:rPr>
          <w:rFonts w:ascii="Times New Roman" w:eastAsia="Calibri" w:hAnsi="Times New Roman" w:cs="Times New Roman"/>
          <w:sz w:val="24"/>
          <w:szCs w:val="24"/>
        </w:rPr>
        <w:t>.</w:t>
      </w:r>
      <w:r w:rsidR="00A10895" w:rsidRPr="00A10895">
        <w:rPr>
          <w:rFonts w:ascii="Times New Roman" w:eastAsia="Calibri" w:hAnsi="Times New Roman" w:cs="Times New Roman"/>
          <w:sz w:val="24"/>
          <w:szCs w:val="24"/>
          <w:lang w:val="mn-MN"/>
        </w:rPr>
        <w:t xml:space="preserve">2 их наяд </w:t>
      </w:r>
      <w:r w:rsidR="00F91111" w:rsidRPr="00D32F1E">
        <w:rPr>
          <w:rFonts w:ascii="Times New Roman" w:eastAsia="Calibri" w:hAnsi="Times New Roman" w:cs="Times New Roman"/>
          <w:sz w:val="24"/>
          <w:szCs w:val="24"/>
        </w:rPr>
        <w:t>төгрөгөөр</w:t>
      </w:r>
      <w:r w:rsidR="00F91111" w:rsidRPr="00FD6FC3">
        <w:rPr>
          <w:rFonts w:ascii="Times New Roman" w:eastAsia="Calibri" w:hAnsi="Times New Roman" w:cs="Times New Roman"/>
          <w:color w:val="FF0000"/>
          <w:sz w:val="24"/>
          <w:szCs w:val="24"/>
        </w:rPr>
        <w:t xml:space="preserve"> </w:t>
      </w:r>
      <w:r w:rsidR="00F91111" w:rsidRPr="00D32F1E">
        <w:rPr>
          <w:rFonts w:ascii="Times New Roman" w:eastAsia="Calibri" w:hAnsi="Times New Roman" w:cs="Times New Roman"/>
          <w:sz w:val="24"/>
          <w:szCs w:val="24"/>
        </w:rPr>
        <w:t xml:space="preserve">буюу </w:t>
      </w:r>
      <w:r w:rsidR="00B520C6" w:rsidRPr="00D32F1E">
        <w:rPr>
          <w:rFonts w:ascii="Times New Roman" w:eastAsia="Calibri" w:hAnsi="Times New Roman" w:cs="Times New Roman"/>
          <w:sz w:val="24"/>
          <w:szCs w:val="24"/>
          <w:lang w:val="mn-MN"/>
        </w:rPr>
        <w:t>3</w:t>
      </w:r>
      <w:r w:rsidR="00D32F1E" w:rsidRPr="00D32F1E">
        <w:rPr>
          <w:rFonts w:ascii="Times New Roman" w:eastAsia="Calibri" w:hAnsi="Times New Roman" w:cs="Times New Roman"/>
          <w:sz w:val="24"/>
          <w:szCs w:val="24"/>
          <w:lang w:val="mn-MN"/>
        </w:rPr>
        <w:t>4</w:t>
      </w:r>
      <w:r w:rsidR="0040156F" w:rsidRPr="00D32F1E">
        <w:rPr>
          <w:rFonts w:ascii="Times New Roman" w:eastAsia="Calibri" w:hAnsi="Times New Roman" w:cs="Times New Roman"/>
          <w:sz w:val="24"/>
          <w:szCs w:val="24"/>
        </w:rPr>
        <w:t>.</w:t>
      </w:r>
      <w:r w:rsidR="00D32F1E" w:rsidRPr="00D32F1E">
        <w:rPr>
          <w:rFonts w:ascii="Times New Roman" w:eastAsia="Calibri" w:hAnsi="Times New Roman" w:cs="Times New Roman"/>
          <w:sz w:val="24"/>
          <w:szCs w:val="24"/>
          <w:lang w:val="mn-MN"/>
        </w:rPr>
        <w:t>2</w:t>
      </w:r>
      <w:r w:rsidR="00B520C6" w:rsidRPr="00D32F1E">
        <w:rPr>
          <w:rFonts w:ascii="Times New Roman" w:eastAsia="Calibri" w:hAnsi="Times New Roman" w:cs="Times New Roman"/>
          <w:sz w:val="24"/>
          <w:szCs w:val="24"/>
          <w:lang w:val="mn-MN"/>
        </w:rPr>
        <w:t xml:space="preserve"> </w:t>
      </w:r>
      <w:r w:rsidR="00F91111" w:rsidRPr="00D32F1E">
        <w:rPr>
          <w:rFonts w:ascii="Times New Roman" w:eastAsia="Calibri" w:hAnsi="Times New Roman" w:cs="Times New Roman"/>
          <w:sz w:val="24"/>
          <w:szCs w:val="24"/>
        </w:rPr>
        <w:t>хувиар өс</w:t>
      </w:r>
      <w:r w:rsidR="00F91111" w:rsidRPr="00D32F1E">
        <w:rPr>
          <w:rFonts w:ascii="Times New Roman" w:eastAsia="Calibri" w:hAnsi="Times New Roman" w:cs="Times New Roman"/>
          <w:sz w:val="24"/>
          <w:szCs w:val="24"/>
          <w:lang w:val="mn-MN"/>
        </w:rPr>
        <w:t>сө</w:t>
      </w:r>
      <w:r w:rsidR="00F91111" w:rsidRPr="003636C3">
        <w:rPr>
          <w:rFonts w:ascii="Times New Roman" w:eastAsia="Calibri" w:hAnsi="Times New Roman" w:cs="Times New Roman"/>
          <w:sz w:val="24"/>
          <w:szCs w:val="24"/>
          <w:lang w:val="mn-MN"/>
        </w:rPr>
        <w:t>н</w:t>
      </w:r>
      <w:r w:rsidR="00B520C6" w:rsidRPr="003636C3">
        <w:rPr>
          <w:rFonts w:ascii="Times New Roman" w:hAnsi="Times New Roman" w:cs="Times New Roman"/>
          <w:sz w:val="24"/>
          <w:szCs w:val="24"/>
        </w:rPr>
        <w:t>;</w:t>
      </w:r>
      <w:r w:rsidR="00707410" w:rsidRPr="003636C3">
        <w:rPr>
          <w:rFonts w:ascii="Times New Roman" w:eastAsia="Times New Roman" w:hAnsi="Times New Roman" w:cs="Times New Roman"/>
          <w:sz w:val="24"/>
          <w:szCs w:val="24"/>
        </w:rPr>
        <w:t xml:space="preserve"> </w:t>
      </w:r>
    </w:p>
    <w:p w14:paraId="793F6DAB" w14:textId="3F94464F" w:rsidR="000F3BD9" w:rsidRPr="00FA39F5" w:rsidRDefault="003C7B6B" w:rsidP="00BA4256">
      <w:pPr>
        <w:pStyle w:val="ListParagraph"/>
        <w:numPr>
          <w:ilvl w:val="0"/>
          <w:numId w:val="6"/>
        </w:numPr>
        <w:spacing w:line="360" w:lineRule="auto"/>
        <w:ind w:left="709" w:hanging="283"/>
        <w:jc w:val="both"/>
        <w:rPr>
          <w:rFonts w:ascii="Times New Roman" w:hAnsi="Times New Roman" w:cs="Times New Roman"/>
          <w:sz w:val="24"/>
          <w:szCs w:val="24"/>
        </w:rPr>
      </w:pPr>
      <w:r w:rsidRPr="00FA39F5">
        <w:rPr>
          <w:rFonts w:ascii="Times New Roman" w:hAnsi="Times New Roman" w:cs="Times New Roman"/>
          <w:sz w:val="24"/>
          <w:szCs w:val="24"/>
        </w:rPr>
        <w:t xml:space="preserve">Активын </w:t>
      </w:r>
      <w:r w:rsidR="00C90AD2" w:rsidRPr="00FA39F5">
        <w:rPr>
          <w:rFonts w:ascii="Times New Roman" w:hAnsi="Times New Roman" w:cs="Times New Roman"/>
          <w:sz w:val="24"/>
          <w:szCs w:val="24"/>
          <w:lang w:val="mn-MN"/>
        </w:rPr>
        <w:t xml:space="preserve">бүтцийн </w:t>
      </w:r>
      <w:r w:rsidR="0012008D" w:rsidRPr="00FA39F5">
        <w:rPr>
          <w:rFonts w:ascii="Times New Roman" w:hAnsi="Times New Roman" w:cs="Times New Roman"/>
          <w:sz w:val="24"/>
          <w:szCs w:val="24"/>
          <w:lang w:val="mn-MN"/>
        </w:rPr>
        <w:t>7</w:t>
      </w:r>
      <w:r w:rsidR="00FA39F5" w:rsidRPr="00FA39F5">
        <w:rPr>
          <w:rFonts w:ascii="Times New Roman" w:hAnsi="Times New Roman" w:cs="Times New Roman"/>
          <w:sz w:val="24"/>
          <w:szCs w:val="24"/>
          <w:lang w:val="mn-MN"/>
        </w:rPr>
        <w:t>4</w:t>
      </w:r>
      <w:r w:rsidR="00DB7250" w:rsidRPr="00FA39F5">
        <w:rPr>
          <w:rFonts w:ascii="Times New Roman" w:hAnsi="Times New Roman" w:cs="Times New Roman"/>
          <w:sz w:val="24"/>
          <w:szCs w:val="24"/>
        </w:rPr>
        <w:t>.</w:t>
      </w:r>
      <w:r w:rsidR="00FA39F5" w:rsidRPr="00FA39F5">
        <w:rPr>
          <w:rFonts w:ascii="Times New Roman" w:hAnsi="Times New Roman" w:cs="Times New Roman"/>
          <w:sz w:val="24"/>
          <w:szCs w:val="24"/>
          <w:lang w:val="mn-MN"/>
        </w:rPr>
        <w:t>4</w:t>
      </w:r>
      <w:r w:rsidR="0012008D" w:rsidRPr="00FA39F5">
        <w:rPr>
          <w:rFonts w:ascii="Times New Roman" w:hAnsi="Times New Roman" w:cs="Times New Roman"/>
          <w:sz w:val="24"/>
          <w:szCs w:val="24"/>
          <w:lang w:val="mn-MN"/>
        </w:rPr>
        <w:t xml:space="preserve"> </w:t>
      </w:r>
      <w:r w:rsidR="0012008D" w:rsidRPr="00FA39F5">
        <w:rPr>
          <w:rFonts w:ascii="Times New Roman" w:hAnsi="Times New Roman" w:cs="Times New Roman"/>
          <w:sz w:val="24"/>
          <w:szCs w:val="24"/>
        </w:rPr>
        <w:t>хувь</w:t>
      </w:r>
      <w:r w:rsidR="0012008D" w:rsidRPr="00FA39F5">
        <w:rPr>
          <w:rFonts w:ascii="Times New Roman" w:hAnsi="Times New Roman" w:cs="Times New Roman"/>
          <w:sz w:val="24"/>
          <w:szCs w:val="24"/>
          <w:lang w:val="mn-MN"/>
        </w:rPr>
        <w:t xml:space="preserve"> буюу </w:t>
      </w:r>
      <w:r w:rsidR="00FA39F5" w:rsidRPr="00FA39F5">
        <w:rPr>
          <w:rFonts w:ascii="Times New Roman" w:hAnsi="Times New Roman" w:cs="Times New Roman"/>
          <w:sz w:val="24"/>
          <w:szCs w:val="24"/>
          <w:lang w:val="mn-MN"/>
        </w:rPr>
        <w:t>3</w:t>
      </w:r>
      <w:r w:rsidR="0012008D" w:rsidRPr="00FA39F5">
        <w:rPr>
          <w:rFonts w:ascii="Times New Roman" w:hAnsi="Times New Roman" w:cs="Times New Roman"/>
          <w:sz w:val="24"/>
          <w:szCs w:val="24"/>
        </w:rPr>
        <w:t>.</w:t>
      </w:r>
      <w:r w:rsidR="00FA39F5" w:rsidRPr="00FA39F5">
        <w:rPr>
          <w:rFonts w:ascii="Times New Roman" w:hAnsi="Times New Roman" w:cs="Times New Roman"/>
          <w:sz w:val="24"/>
          <w:szCs w:val="24"/>
          <w:lang w:val="mn-MN"/>
        </w:rPr>
        <w:t>4</w:t>
      </w:r>
      <w:r w:rsidR="000F3BD9" w:rsidRPr="00FD6FC3">
        <w:rPr>
          <w:rFonts w:ascii="Times New Roman" w:hAnsi="Times New Roman" w:cs="Times New Roman"/>
          <w:color w:val="FF0000"/>
          <w:sz w:val="24"/>
          <w:szCs w:val="24"/>
          <w:vertAlign w:val="superscript"/>
          <w:lang w:val="mn-MN"/>
        </w:rPr>
        <w:t>/</w:t>
      </w:r>
      <w:r w:rsidR="000F3BD9" w:rsidRPr="0065653B">
        <w:rPr>
          <w:rFonts w:ascii="Times New Roman" w:hAnsi="Times New Roman" w:cs="Times New Roman"/>
          <w:sz w:val="24"/>
          <w:szCs w:val="24"/>
          <w:vertAlign w:val="superscript"/>
        </w:rPr>
        <w:t>иргэдийн зээл</w:t>
      </w:r>
      <w:r w:rsidR="000F3BD9" w:rsidRPr="0065653B">
        <w:rPr>
          <w:rFonts w:ascii="Times New Roman" w:hAnsi="Times New Roman" w:cs="Times New Roman"/>
          <w:sz w:val="24"/>
          <w:szCs w:val="24"/>
          <w:vertAlign w:val="superscript"/>
          <w:lang w:val="mn-MN"/>
        </w:rPr>
        <w:t>-8</w:t>
      </w:r>
      <w:r w:rsidR="00356A95" w:rsidRPr="0065653B">
        <w:rPr>
          <w:rFonts w:ascii="Times New Roman" w:hAnsi="Times New Roman" w:cs="Times New Roman"/>
          <w:sz w:val="24"/>
          <w:szCs w:val="24"/>
          <w:vertAlign w:val="superscript"/>
          <w:lang w:val="mn-MN"/>
        </w:rPr>
        <w:t>8</w:t>
      </w:r>
      <w:r w:rsidR="000F3BD9" w:rsidRPr="0065653B">
        <w:rPr>
          <w:rFonts w:ascii="Times New Roman" w:hAnsi="Times New Roman" w:cs="Times New Roman"/>
          <w:sz w:val="24"/>
          <w:szCs w:val="24"/>
          <w:vertAlign w:val="superscript"/>
        </w:rPr>
        <w:t>.</w:t>
      </w:r>
      <w:r w:rsidR="00356A95" w:rsidRPr="0065653B">
        <w:rPr>
          <w:rFonts w:ascii="Times New Roman" w:hAnsi="Times New Roman" w:cs="Times New Roman"/>
          <w:sz w:val="24"/>
          <w:szCs w:val="24"/>
          <w:vertAlign w:val="superscript"/>
          <w:lang w:val="mn-MN"/>
        </w:rPr>
        <w:t>2</w:t>
      </w:r>
      <w:r w:rsidR="000F3BD9" w:rsidRPr="0065653B">
        <w:rPr>
          <w:rFonts w:ascii="Times New Roman" w:hAnsi="Times New Roman" w:cs="Times New Roman"/>
          <w:sz w:val="24"/>
          <w:szCs w:val="24"/>
          <w:vertAlign w:val="superscript"/>
        </w:rPr>
        <w:t>%, хуулийн этгээдийн зээл-1</w:t>
      </w:r>
      <w:r w:rsidR="00356A95" w:rsidRPr="0065653B">
        <w:rPr>
          <w:rFonts w:ascii="Times New Roman" w:hAnsi="Times New Roman" w:cs="Times New Roman"/>
          <w:sz w:val="24"/>
          <w:szCs w:val="24"/>
          <w:vertAlign w:val="superscript"/>
          <w:lang w:val="mn-MN"/>
        </w:rPr>
        <w:t>1</w:t>
      </w:r>
      <w:r w:rsidR="000F3BD9" w:rsidRPr="0065653B">
        <w:rPr>
          <w:rFonts w:ascii="Times New Roman" w:hAnsi="Times New Roman" w:cs="Times New Roman"/>
          <w:sz w:val="24"/>
          <w:szCs w:val="24"/>
          <w:vertAlign w:val="superscript"/>
        </w:rPr>
        <w:t>.</w:t>
      </w:r>
      <w:r w:rsidR="00356A95" w:rsidRPr="0065653B">
        <w:rPr>
          <w:rFonts w:ascii="Times New Roman" w:hAnsi="Times New Roman" w:cs="Times New Roman"/>
          <w:sz w:val="24"/>
          <w:szCs w:val="24"/>
          <w:vertAlign w:val="superscript"/>
          <w:lang w:val="mn-MN"/>
        </w:rPr>
        <w:t>8</w:t>
      </w:r>
      <w:r w:rsidR="000F3BD9" w:rsidRPr="0065653B">
        <w:rPr>
          <w:rFonts w:ascii="Times New Roman" w:hAnsi="Times New Roman" w:cs="Times New Roman"/>
          <w:sz w:val="24"/>
          <w:szCs w:val="24"/>
          <w:vertAlign w:val="superscript"/>
        </w:rPr>
        <w:t>%</w:t>
      </w:r>
      <w:r w:rsidR="000F3BD9" w:rsidRPr="0065653B">
        <w:rPr>
          <w:rFonts w:ascii="Times New Roman" w:hAnsi="Times New Roman" w:cs="Times New Roman"/>
          <w:sz w:val="24"/>
          <w:szCs w:val="24"/>
          <w:vertAlign w:val="superscript"/>
          <w:lang w:val="mn-MN"/>
        </w:rPr>
        <w:t>/</w:t>
      </w:r>
      <w:r w:rsidR="000F3BD9" w:rsidRPr="0065653B">
        <w:rPr>
          <w:rFonts w:ascii="Times New Roman" w:hAnsi="Times New Roman" w:cs="Times New Roman"/>
          <w:sz w:val="24"/>
          <w:szCs w:val="24"/>
          <w:lang w:val="mn-MN"/>
        </w:rPr>
        <w:t xml:space="preserve"> </w:t>
      </w:r>
      <w:r w:rsidR="0012008D" w:rsidRPr="00FA39F5">
        <w:rPr>
          <w:rFonts w:ascii="Times New Roman" w:hAnsi="Times New Roman" w:cs="Times New Roman"/>
          <w:sz w:val="24"/>
          <w:szCs w:val="24"/>
          <w:lang w:val="mn-MN"/>
        </w:rPr>
        <w:t xml:space="preserve">их наяд төгрөгийг </w:t>
      </w:r>
      <w:r w:rsidR="00C90AD2" w:rsidRPr="00FA39F5">
        <w:rPr>
          <w:rFonts w:ascii="Times New Roman" w:hAnsi="Times New Roman" w:cs="Times New Roman"/>
          <w:sz w:val="24"/>
          <w:szCs w:val="24"/>
          <w:lang w:val="mn-MN"/>
        </w:rPr>
        <w:t>э</w:t>
      </w:r>
      <w:r w:rsidR="008D3E4E" w:rsidRPr="00FA39F5">
        <w:rPr>
          <w:rFonts w:ascii="Times New Roman" w:eastAsia="Calibri" w:hAnsi="Times New Roman" w:cs="Times New Roman"/>
          <w:sz w:val="24"/>
          <w:szCs w:val="24"/>
          <w:lang w:val="mn-MN"/>
        </w:rPr>
        <w:t>ргэлтийн хөрөнгө болох</w:t>
      </w:r>
      <w:r w:rsidR="00C90AD2" w:rsidRPr="00FA39F5">
        <w:rPr>
          <w:rFonts w:ascii="Times New Roman" w:eastAsia="Calibri" w:hAnsi="Times New Roman" w:cs="Times New Roman"/>
          <w:sz w:val="24"/>
          <w:szCs w:val="24"/>
          <w:lang w:val="mn-MN"/>
        </w:rPr>
        <w:t xml:space="preserve"> </w:t>
      </w:r>
      <w:r w:rsidR="008D3E4E" w:rsidRPr="00FA39F5">
        <w:rPr>
          <w:rFonts w:ascii="Times New Roman" w:eastAsia="Calibri" w:hAnsi="Times New Roman" w:cs="Times New Roman"/>
          <w:sz w:val="24"/>
          <w:szCs w:val="24"/>
          <w:lang w:val="mn-MN"/>
        </w:rPr>
        <w:t>зээлийн өрийн үлдэгдэл</w:t>
      </w:r>
      <w:r w:rsidRPr="00FA39F5">
        <w:rPr>
          <w:rFonts w:ascii="Times New Roman" w:eastAsia="Calibri" w:hAnsi="Times New Roman" w:cs="Times New Roman"/>
          <w:sz w:val="24"/>
          <w:szCs w:val="24"/>
          <w:lang w:val="mn-MN"/>
        </w:rPr>
        <w:t xml:space="preserve"> эзэлж байгаа бол </w:t>
      </w:r>
      <w:r w:rsidRPr="00FA39F5">
        <w:rPr>
          <w:rFonts w:ascii="Times New Roman" w:hAnsi="Times New Roman" w:cs="Times New Roman"/>
          <w:sz w:val="24"/>
          <w:szCs w:val="24"/>
        </w:rPr>
        <w:t xml:space="preserve">пассивын </w:t>
      </w:r>
      <w:r w:rsidR="0012008D" w:rsidRPr="00FA39F5">
        <w:rPr>
          <w:rFonts w:ascii="Times New Roman" w:hAnsi="Times New Roman" w:cs="Times New Roman"/>
          <w:sz w:val="24"/>
          <w:szCs w:val="24"/>
          <w:lang w:val="mn-MN"/>
        </w:rPr>
        <w:t xml:space="preserve">бүтэцэд </w:t>
      </w:r>
      <w:r w:rsidR="00FA39F5" w:rsidRPr="00FA39F5">
        <w:rPr>
          <w:rFonts w:ascii="Times New Roman" w:hAnsi="Times New Roman" w:cs="Times New Roman"/>
          <w:sz w:val="24"/>
          <w:szCs w:val="24"/>
          <w:lang w:val="mn-MN"/>
        </w:rPr>
        <w:t>58</w:t>
      </w:r>
      <w:r w:rsidRPr="00FA39F5">
        <w:rPr>
          <w:rFonts w:ascii="Times New Roman" w:hAnsi="Times New Roman" w:cs="Times New Roman"/>
          <w:sz w:val="24"/>
          <w:szCs w:val="24"/>
        </w:rPr>
        <w:t>.</w:t>
      </w:r>
      <w:r w:rsidR="00FA39F5" w:rsidRPr="00FA39F5">
        <w:rPr>
          <w:rFonts w:ascii="Times New Roman" w:hAnsi="Times New Roman" w:cs="Times New Roman"/>
          <w:sz w:val="24"/>
          <w:szCs w:val="24"/>
          <w:lang w:val="mn-MN"/>
        </w:rPr>
        <w:t>7</w:t>
      </w:r>
      <w:r w:rsidRPr="00FA39F5">
        <w:rPr>
          <w:rFonts w:ascii="Times New Roman" w:hAnsi="Times New Roman" w:cs="Times New Roman"/>
          <w:sz w:val="24"/>
          <w:szCs w:val="24"/>
        </w:rPr>
        <w:t xml:space="preserve"> хувийг</w:t>
      </w:r>
      <w:r w:rsidR="00B457BE" w:rsidRPr="00FA39F5">
        <w:rPr>
          <w:rFonts w:ascii="Times New Roman" w:hAnsi="Times New Roman" w:cs="Times New Roman"/>
          <w:sz w:val="24"/>
          <w:szCs w:val="24"/>
        </w:rPr>
        <w:t xml:space="preserve"> </w:t>
      </w:r>
      <w:r w:rsidR="00B457BE" w:rsidRPr="00FA39F5">
        <w:rPr>
          <w:rFonts w:ascii="Times New Roman" w:hAnsi="Times New Roman" w:cs="Times New Roman"/>
          <w:sz w:val="24"/>
          <w:szCs w:val="24"/>
          <w:lang w:val="mn-MN"/>
        </w:rPr>
        <w:t>эздийн өмч</w:t>
      </w:r>
      <w:r w:rsidRPr="00FA39F5">
        <w:rPr>
          <w:rFonts w:ascii="Times New Roman" w:hAnsi="Times New Roman" w:cs="Times New Roman"/>
          <w:sz w:val="24"/>
          <w:szCs w:val="24"/>
        </w:rPr>
        <w:t xml:space="preserve">, </w:t>
      </w:r>
      <w:r w:rsidR="00FA39F5" w:rsidRPr="00FA39F5">
        <w:rPr>
          <w:rFonts w:ascii="Times New Roman" w:hAnsi="Times New Roman" w:cs="Times New Roman"/>
          <w:sz w:val="24"/>
          <w:szCs w:val="24"/>
          <w:lang w:val="mn-MN"/>
        </w:rPr>
        <w:t>41</w:t>
      </w:r>
      <w:r w:rsidRPr="00FA39F5">
        <w:rPr>
          <w:rFonts w:ascii="Times New Roman" w:hAnsi="Times New Roman" w:cs="Times New Roman"/>
          <w:sz w:val="24"/>
          <w:szCs w:val="24"/>
        </w:rPr>
        <w:t>.</w:t>
      </w:r>
      <w:r w:rsidR="00FA39F5" w:rsidRPr="00FA39F5">
        <w:rPr>
          <w:rFonts w:ascii="Times New Roman" w:hAnsi="Times New Roman" w:cs="Times New Roman"/>
          <w:sz w:val="24"/>
          <w:szCs w:val="24"/>
          <w:lang w:val="mn-MN"/>
        </w:rPr>
        <w:t>3</w:t>
      </w:r>
      <w:r w:rsidR="00B457BE" w:rsidRPr="00FA39F5">
        <w:rPr>
          <w:rFonts w:ascii="Times New Roman" w:hAnsi="Times New Roman" w:cs="Times New Roman"/>
          <w:sz w:val="24"/>
          <w:szCs w:val="24"/>
          <w:lang w:val="mn-MN"/>
        </w:rPr>
        <w:t xml:space="preserve"> </w:t>
      </w:r>
      <w:r w:rsidR="000F3BD9" w:rsidRPr="00FA39F5">
        <w:rPr>
          <w:rFonts w:ascii="Times New Roman" w:hAnsi="Times New Roman" w:cs="Times New Roman"/>
          <w:sz w:val="24"/>
          <w:szCs w:val="24"/>
        </w:rPr>
        <w:t xml:space="preserve">хувийг өр </w:t>
      </w:r>
      <w:proofErr w:type="gramStart"/>
      <w:r w:rsidR="000F3BD9" w:rsidRPr="00FA39F5">
        <w:rPr>
          <w:rFonts w:ascii="Times New Roman" w:hAnsi="Times New Roman" w:cs="Times New Roman"/>
          <w:sz w:val="24"/>
          <w:szCs w:val="24"/>
        </w:rPr>
        <w:t xml:space="preserve">төлбөр </w:t>
      </w:r>
      <w:r w:rsidRPr="00FA39F5">
        <w:rPr>
          <w:rFonts w:ascii="Times New Roman" w:hAnsi="Times New Roman" w:cs="Times New Roman"/>
          <w:sz w:val="24"/>
          <w:szCs w:val="24"/>
        </w:rPr>
        <w:t xml:space="preserve"> </w:t>
      </w:r>
      <w:r w:rsidRPr="00FA39F5">
        <w:rPr>
          <w:rFonts w:ascii="Times New Roman" w:hAnsi="Times New Roman" w:cs="Times New Roman"/>
          <w:sz w:val="24"/>
          <w:szCs w:val="24"/>
          <w:lang w:val="mn-MN"/>
        </w:rPr>
        <w:t>тус</w:t>
      </w:r>
      <w:proofErr w:type="gramEnd"/>
      <w:r w:rsidRPr="00FA39F5">
        <w:rPr>
          <w:rFonts w:ascii="Times New Roman" w:hAnsi="Times New Roman" w:cs="Times New Roman"/>
          <w:sz w:val="24"/>
          <w:szCs w:val="24"/>
          <w:lang w:val="mn-MN"/>
        </w:rPr>
        <w:t xml:space="preserve"> тус </w:t>
      </w:r>
      <w:r w:rsidR="00C90AD2" w:rsidRPr="00FA39F5">
        <w:rPr>
          <w:rFonts w:ascii="Times New Roman" w:hAnsi="Times New Roman" w:cs="Times New Roman"/>
          <w:sz w:val="24"/>
          <w:szCs w:val="24"/>
          <w:lang w:val="mn-MN"/>
        </w:rPr>
        <w:t>эзэл</w:t>
      </w:r>
      <w:r w:rsidR="00B520C6" w:rsidRPr="00FA39F5">
        <w:rPr>
          <w:rFonts w:ascii="Times New Roman" w:hAnsi="Times New Roman" w:cs="Times New Roman"/>
          <w:sz w:val="24"/>
          <w:szCs w:val="24"/>
          <w:lang w:val="mn-MN"/>
        </w:rPr>
        <w:t>жээ</w:t>
      </w:r>
      <w:r w:rsidR="00853589" w:rsidRPr="00FA39F5">
        <w:rPr>
          <w:rFonts w:ascii="Times New Roman" w:hAnsi="Times New Roman" w:cs="Times New Roman"/>
          <w:sz w:val="24"/>
          <w:szCs w:val="24"/>
        </w:rPr>
        <w:t>;</w:t>
      </w:r>
      <w:r w:rsidRPr="00FA39F5">
        <w:rPr>
          <w:rFonts w:ascii="Times New Roman" w:hAnsi="Times New Roman" w:cs="Times New Roman"/>
          <w:sz w:val="24"/>
          <w:szCs w:val="24"/>
          <w:lang w:val="mn-MN"/>
        </w:rPr>
        <w:t xml:space="preserve"> </w:t>
      </w:r>
    </w:p>
    <w:p w14:paraId="6905B522" w14:textId="77777777" w:rsidR="00816F93" w:rsidRPr="00816F93" w:rsidRDefault="008D3E4E" w:rsidP="00BA4256">
      <w:pPr>
        <w:pStyle w:val="ListParagraph"/>
        <w:numPr>
          <w:ilvl w:val="0"/>
          <w:numId w:val="6"/>
        </w:numPr>
        <w:spacing w:line="360" w:lineRule="auto"/>
        <w:ind w:left="709" w:hanging="283"/>
        <w:jc w:val="both"/>
        <w:rPr>
          <w:rFonts w:ascii="Times New Roman" w:hAnsi="Times New Roman" w:cs="Times New Roman"/>
          <w:sz w:val="24"/>
          <w:szCs w:val="24"/>
        </w:rPr>
      </w:pPr>
      <w:r w:rsidRPr="00FA39F5">
        <w:rPr>
          <w:rFonts w:ascii="Times New Roman" w:eastAsia="Calibri" w:hAnsi="Times New Roman" w:cs="Times New Roman"/>
          <w:sz w:val="24"/>
          <w:szCs w:val="24"/>
          <w:lang w:val="mn-MN"/>
        </w:rPr>
        <w:t>Хувьцаат капитал</w:t>
      </w:r>
      <w:r w:rsidRPr="00FA39F5">
        <w:rPr>
          <w:rFonts w:ascii="Times New Roman" w:eastAsia="Calibri" w:hAnsi="Times New Roman" w:cs="Times New Roman"/>
          <w:sz w:val="24"/>
          <w:szCs w:val="24"/>
        </w:rPr>
        <w:t xml:space="preserve"> </w:t>
      </w:r>
      <w:r w:rsidR="00F91111" w:rsidRPr="00816F93">
        <w:rPr>
          <w:rFonts w:ascii="Times New Roman" w:eastAsia="Calibri" w:hAnsi="Times New Roman" w:cs="Times New Roman"/>
          <w:sz w:val="24"/>
          <w:szCs w:val="24"/>
        </w:rPr>
        <w:t xml:space="preserve">өмнөх оны мөн үеэс </w:t>
      </w:r>
      <w:r w:rsidR="00816F93" w:rsidRPr="00816F93">
        <w:rPr>
          <w:rFonts w:ascii="Times New Roman" w:eastAsia="Calibri" w:hAnsi="Times New Roman" w:cs="Times New Roman"/>
          <w:sz w:val="24"/>
          <w:szCs w:val="24"/>
          <w:lang w:val="mn-MN"/>
        </w:rPr>
        <w:t>222</w:t>
      </w:r>
      <w:r w:rsidR="00F91111" w:rsidRPr="00816F93">
        <w:rPr>
          <w:rFonts w:ascii="Times New Roman" w:eastAsia="Calibri" w:hAnsi="Times New Roman" w:cs="Times New Roman"/>
          <w:sz w:val="24"/>
          <w:szCs w:val="24"/>
        </w:rPr>
        <w:t>.</w:t>
      </w:r>
      <w:r w:rsidR="00816F93" w:rsidRPr="00816F93">
        <w:rPr>
          <w:rFonts w:ascii="Times New Roman" w:eastAsia="Calibri" w:hAnsi="Times New Roman" w:cs="Times New Roman"/>
          <w:sz w:val="24"/>
          <w:szCs w:val="24"/>
          <w:lang w:val="mn-MN"/>
        </w:rPr>
        <w:t>3</w:t>
      </w:r>
      <w:r w:rsidR="00267326" w:rsidRPr="00816F93">
        <w:rPr>
          <w:rFonts w:ascii="Times New Roman" w:eastAsia="Calibri" w:hAnsi="Times New Roman" w:cs="Times New Roman"/>
          <w:sz w:val="24"/>
          <w:szCs w:val="24"/>
          <w:lang w:val="mn-MN"/>
        </w:rPr>
        <w:t xml:space="preserve"> </w:t>
      </w:r>
      <w:r w:rsidR="00F91111" w:rsidRPr="00816F93">
        <w:rPr>
          <w:rFonts w:ascii="Times New Roman" w:eastAsia="Calibri" w:hAnsi="Times New Roman" w:cs="Times New Roman"/>
          <w:sz w:val="24"/>
          <w:szCs w:val="24"/>
        </w:rPr>
        <w:t xml:space="preserve">тэрбум төгрөгөөр буюу </w:t>
      </w:r>
      <w:r w:rsidR="00267326" w:rsidRPr="00816F93">
        <w:rPr>
          <w:rFonts w:ascii="Times New Roman" w:eastAsia="Calibri" w:hAnsi="Times New Roman" w:cs="Times New Roman"/>
          <w:sz w:val="24"/>
          <w:szCs w:val="24"/>
          <w:lang w:val="mn-MN"/>
        </w:rPr>
        <w:t>1</w:t>
      </w:r>
      <w:r w:rsidR="00816F93" w:rsidRPr="00816F93">
        <w:rPr>
          <w:rFonts w:ascii="Times New Roman" w:eastAsia="Calibri" w:hAnsi="Times New Roman" w:cs="Times New Roman"/>
          <w:sz w:val="24"/>
          <w:szCs w:val="24"/>
          <w:lang w:val="mn-MN"/>
        </w:rPr>
        <w:t>7</w:t>
      </w:r>
      <w:r w:rsidR="00F91111" w:rsidRPr="00816F93">
        <w:rPr>
          <w:rFonts w:ascii="Times New Roman" w:eastAsia="Calibri" w:hAnsi="Times New Roman" w:cs="Times New Roman"/>
          <w:sz w:val="24"/>
          <w:szCs w:val="24"/>
        </w:rPr>
        <w:t>.</w:t>
      </w:r>
      <w:r w:rsidR="00816F93" w:rsidRPr="00816F93">
        <w:rPr>
          <w:rFonts w:ascii="Times New Roman" w:eastAsia="Calibri" w:hAnsi="Times New Roman" w:cs="Times New Roman"/>
          <w:sz w:val="24"/>
          <w:szCs w:val="24"/>
          <w:lang w:val="mn-MN"/>
        </w:rPr>
        <w:t>4</w:t>
      </w:r>
      <w:r w:rsidR="00F91111" w:rsidRPr="00816F93">
        <w:rPr>
          <w:rFonts w:ascii="Times New Roman" w:eastAsia="Calibri" w:hAnsi="Times New Roman" w:cs="Times New Roman"/>
          <w:sz w:val="24"/>
          <w:szCs w:val="24"/>
        </w:rPr>
        <w:t xml:space="preserve"> хувиар өсч</w:t>
      </w:r>
      <w:r w:rsidR="00F91111" w:rsidRPr="00FD6FC3">
        <w:rPr>
          <w:rFonts w:ascii="Times New Roman" w:eastAsia="Calibri" w:hAnsi="Times New Roman" w:cs="Times New Roman"/>
          <w:color w:val="FF0000"/>
          <w:sz w:val="24"/>
          <w:szCs w:val="24"/>
        </w:rPr>
        <w:t xml:space="preserve"> </w:t>
      </w:r>
      <w:r w:rsidR="00F91111" w:rsidRPr="00816F93">
        <w:rPr>
          <w:rFonts w:ascii="Times New Roman" w:eastAsia="Calibri" w:hAnsi="Times New Roman" w:cs="Times New Roman"/>
          <w:sz w:val="24"/>
          <w:szCs w:val="24"/>
          <w:lang w:val="mn-MN"/>
        </w:rPr>
        <w:t>1,</w:t>
      </w:r>
      <w:r w:rsidR="00816F93" w:rsidRPr="00816F93">
        <w:rPr>
          <w:rFonts w:ascii="Times New Roman" w:eastAsia="Calibri" w:hAnsi="Times New Roman" w:cs="Times New Roman"/>
          <w:sz w:val="24"/>
          <w:szCs w:val="24"/>
          <w:lang w:val="mn-MN"/>
        </w:rPr>
        <w:t>498</w:t>
      </w:r>
      <w:r w:rsidR="00F91111" w:rsidRPr="00816F93">
        <w:rPr>
          <w:rFonts w:ascii="Times New Roman" w:eastAsia="Calibri" w:hAnsi="Times New Roman" w:cs="Times New Roman"/>
          <w:sz w:val="24"/>
          <w:szCs w:val="24"/>
        </w:rPr>
        <w:t>.</w:t>
      </w:r>
      <w:r w:rsidR="00816F93" w:rsidRPr="00816F93">
        <w:rPr>
          <w:rFonts w:ascii="Times New Roman" w:eastAsia="Calibri" w:hAnsi="Times New Roman" w:cs="Times New Roman"/>
          <w:sz w:val="24"/>
          <w:szCs w:val="24"/>
          <w:lang w:val="mn-MN"/>
        </w:rPr>
        <w:t xml:space="preserve">0 </w:t>
      </w:r>
      <w:r w:rsidR="00C90AD2" w:rsidRPr="00816F93">
        <w:rPr>
          <w:rFonts w:ascii="Times New Roman" w:eastAsia="Calibri" w:hAnsi="Times New Roman" w:cs="Times New Roman"/>
          <w:sz w:val="24"/>
          <w:szCs w:val="24"/>
        </w:rPr>
        <w:t>тэрбум</w:t>
      </w:r>
      <w:r w:rsidR="00816F93">
        <w:rPr>
          <w:rFonts w:ascii="Times New Roman" w:eastAsia="Calibri" w:hAnsi="Times New Roman" w:cs="Times New Roman"/>
          <w:sz w:val="24"/>
          <w:szCs w:val="24"/>
          <w:lang w:val="mn-MN"/>
        </w:rPr>
        <w:t xml:space="preserve"> төгрөгт хүрсэн</w:t>
      </w:r>
      <w:r w:rsidR="00816F93">
        <w:rPr>
          <w:rFonts w:ascii="Times New Roman" w:eastAsia="Calibri" w:hAnsi="Times New Roman" w:cs="Times New Roman"/>
          <w:sz w:val="24"/>
          <w:szCs w:val="24"/>
        </w:rPr>
        <w:t>;</w:t>
      </w:r>
    </w:p>
    <w:p w14:paraId="22FE00A3" w14:textId="58846CEC" w:rsidR="00826240" w:rsidRPr="00816F93" w:rsidRDefault="00816F93" w:rsidP="00BA4256">
      <w:pPr>
        <w:pStyle w:val="ListParagraph"/>
        <w:numPr>
          <w:ilvl w:val="0"/>
          <w:numId w:val="6"/>
        </w:numPr>
        <w:spacing w:line="360" w:lineRule="auto"/>
        <w:ind w:left="709" w:hanging="283"/>
        <w:jc w:val="both"/>
        <w:rPr>
          <w:rFonts w:ascii="Times New Roman" w:hAnsi="Times New Roman" w:cs="Times New Roman"/>
          <w:sz w:val="24"/>
          <w:szCs w:val="24"/>
        </w:rPr>
      </w:pPr>
      <w:r w:rsidRPr="00CD01E4">
        <w:rPr>
          <w:rFonts w:ascii="Times New Roman" w:eastAsia="Calibri" w:hAnsi="Times New Roman" w:cs="Times New Roman"/>
          <w:sz w:val="24"/>
          <w:szCs w:val="24"/>
          <w:u w:val="single"/>
          <w:lang w:val="mn-MN"/>
        </w:rPr>
        <w:t>Х</w:t>
      </w:r>
      <w:r w:rsidR="00267326" w:rsidRPr="00CD01E4">
        <w:rPr>
          <w:rFonts w:ascii="Times New Roman" w:eastAsia="Calibri" w:hAnsi="Times New Roman" w:cs="Times New Roman"/>
          <w:sz w:val="24"/>
          <w:szCs w:val="24"/>
          <w:u w:val="single"/>
          <w:lang w:val="mn-MN"/>
        </w:rPr>
        <w:t>уримтлагдсан ашиг</w:t>
      </w:r>
      <w:r w:rsidR="00267326" w:rsidRPr="00816F93">
        <w:rPr>
          <w:rFonts w:ascii="Times New Roman" w:eastAsia="Calibri" w:hAnsi="Times New Roman" w:cs="Times New Roman"/>
          <w:sz w:val="24"/>
          <w:szCs w:val="24"/>
          <w:lang w:val="mn-MN"/>
        </w:rPr>
        <w:t xml:space="preserve"> </w:t>
      </w:r>
      <w:r w:rsidRPr="00816F93">
        <w:rPr>
          <w:rFonts w:ascii="Times New Roman" w:eastAsia="Calibri" w:hAnsi="Times New Roman" w:cs="Times New Roman"/>
          <w:sz w:val="24"/>
          <w:szCs w:val="24"/>
          <w:lang w:val="mn-MN"/>
        </w:rPr>
        <w:t>332</w:t>
      </w:r>
      <w:r w:rsidR="00267326" w:rsidRPr="00816F93">
        <w:rPr>
          <w:rFonts w:ascii="Times New Roman" w:eastAsia="Calibri" w:hAnsi="Times New Roman" w:cs="Times New Roman"/>
          <w:sz w:val="24"/>
          <w:szCs w:val="24"/>
        </w:rPr>
        <w:t>.</w:t>
      </w:r>
      <w:r w:rsidRPr="00816F93">
        <w:rPr>
          <w:rFonts w:ascii="Times New Roman" w:eastAsia="Calibri" w:hAnsi="Times New Roman" w:cs="Times New Roman"/>
          <w:sz w:val="24"/>
          <w:szCs w:val="24"/>
          <w:lang w:val="mn-MN"/>
        </w:rPr>
        <w:t>4</w:t>
      </w:r>
      <w:r w:rsidR="00267326" w:rsidRPr="00816F93">
        <w:rPr>
          <w:rFonts w:ascii="Times New Roman" w:eastAsia="Calibri" w:hAnsi="Times New Roman" w:cs="Times New Roman"/>
          <w:sz w:val="24"/>
          <w:szCs w:val="24"/>
        </w:rPr>
        <w:t xml:space="preserve"> </w:t>
      </w:r>
      <w:r w:rsidR="00267326" w:rsidRPr="00816F93">
        <w:rPr>
          <w:rFonts w:ascii="Times New Roman" w:eastAsia="Calibri" w:hAnsi="Times New Roman" w:cs="Times New Roman"/>
          <w:sz w:val="24"/>
          <w:szCs w:val="24"/>
          <w:lang w:val="mn-MN"/>
        </w:rPr>
        <w:t xml:space="preserve">тэрбум төгрөгөөр буюу </w:t>
      </w:r>
      <w:r w:rsidRPr="00816F93">
        <w:rPr>
          <w:rFonts w:ascii="Times New Roman" w:eastAsia="Calibri" w:hAnsi="Times New Roman" w:cs="Times New Roman"/>
          <w:sz w:val="24"/>
          <w:szCs w:val="24"/>
          <w:lang w:val="mn-MN"/>
        </w:rPr>
        <w:t>42</w:t>
      </w:r>
      <w:r w:rsidR="00267326" w:rsidRPr="00816F93">
        <w:rPr>
          <w:rFonts w:ascii="Times New Roman" w:eastAsia="Calibri" w:hAnsi="Times New Roman" w:cs="Times New Roman"/>
          <w:sz w:val="24"/>
          <w:szCs w:val="24"/>
        </w:rPr>
        <w:t>.</w:t>
      </w:r>
      <w:r w:rsidRPr="00816F93">
        <w:rPr>
          <w:rFonts w:ascii="Times New Roman" w:eastAsia="Calibri" w:hAnsi="Times New Roman" w:cs="Times New Roman"/>
          <w:sz w:val="24"/>
          <w:szCs w:val="24"/>
          <w:lang w:val="mn-MN"/>
        </w:rPr>
        <w:t>9</w:t>
      </w:r>
      <w:r w:rsidR="00267326" w:rsidRPr="00816F93">
        <w:rPr>
          <w:rFonts w:ascii="Times New Roman" w:eastAsia="Calibri" w:hAnsi="Times New Roman" w:cs="Times New Roman"/>
          <w:sz w:val="24"/>
          <w:szCs w:val="24"/>
        </w:rPr>
        <w:t xml:space="preserve"> </w:t>
      </w:r>
      <w:r w:rsidR="00267326" w:rsidRPr="00816F93">
        <w:rPr>
          <w:rFonts w:ascii="Times New Roman" w:eastAsia="Calibri" w:hAnsi="Times New Roman" w:cs="Times New Roman"/>
          <w:sz w:val="24"/>
          <w:szCs w:val="24"/>
          <w:lang w:val="mn-MN"/>
        </w:rPr>
        <w:t>хувиар тус тус өссөн</w:t>
      </w:r>
      <w:r w:rsidR="00F91111" w:rsidRPr="00816F93">
        <w:rPr>
          <w:rFonts w:ascii="Times New Roman" w:eastAsia="Calibri" w:hAnsi="Times New Roman" w:cs="Times New Roman"/>
          <w:sz w:val="24"/>
          <w:szCs w:val="24"/>
        </w:rPr>
        <w:t>;</w:t>
      </w:r>
    </w:p>
    <w:p w14:paraId="57AE6634" w14:textId="7CD5F0F1" w:rsidR="00B520C6" w:rsidRPr="00FD6FC3" w:rsidRDefault="00257A79"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sidRPr="00714FD3">
        <w:rPr>
          <w:rFonts w:ascii="Times New Roman" w:hAnsi="Times New Roman" w:cs="Times New Roman"/>
          <w:sz w:val="24"/>
          <w:szCs w:val="24"/>
        </w:rPr>
        <w:t xml:space="preserve">Өмнөх оны мөн үетэй харьцуулахад </w:t>
      </w:r>
      <w:r w:rsidRPr="00CD01E4">
        <w:rPr>
          <w:rFonts w:ascii="Times New Roman" w:hAnsi="Times New Roman" w:cs="Times New Roman"/>
          <w:sz w:val="24"/>
          <w:szCs w:val="24"/>
          <w:u w:val="single"/>
        </w:rPr>
        <w:t>нийт орлогын</w:t>
      </w:r>
      <w:r w:rsidRPr="00714FD3">
        <w:rPr>
          <w:rFonts w:ascii="Times New Roman" w:hAnsi="Times New Roman" w:cs="Times New Roman"/>
          <w:sz w:val="24"/>
          <w:szCs w:val="24"/>
        </w:rPr>
        <w:t xml:space="preserve"> хэмжээ </w:t>
      </w:r>
      <w:r w:rsidR="00714FD3" w:rsidRPr="00714FD3">
        <w:rPr>
          <w:rFonts w:ascii="Times New Roman" w:hAnsi="Times New Roman" w:cs="Times New Roman"/>
          <w:sz w:val="24"/>
          <w:szCs w:val="24"/>
        </w:rPr>
        <w:t>34</w:t>
      </w:r>
      <w:r w:rsidRPr="00714FD3">
        <w:rPr>
          <w:rFonts w:ascii="Times New Roman" w:hAnsi="Times New Roman" w:cs="Times New Roman"/>
          <w:sz w:val="24"/>
          <w:szCs w:val="24"/>
        </w:rPr>
        <w:t>.</w:t>
      </w:r>
      <w:r w:rsidR="00714FD3" w:rsidRPr="00714FD3">
        <w:rPr>
          <w:rFonts w:ascii="Times New Roman" w:hAnsi="Times New Roman" w:cs="Times New Roman"/>
          <w:sz w:val="24"/>
          <w:szCs w:val="24"/>
        </w:rPr>
        <w:t>1</w:t>
      </w:r>
      <w:r w:rsidRPr="00714FD3">
        <w:rPr>
          <w:rFonts w:ascii="Times New Roman" w:hAnsi="Times New Roman" w:cs="Times New Roman"/>
          <w:sz w:val="24"/>
          <w:szCs w:val="24"/>
        </w:rPr>
        <w:t xml:space="preserve"> хувиар буюу </w:t>
      </w:r>
      <w:r w:rsidR="00714FD3" w:rsidRPr="00714FD3">
        <w:rPr>
          <w:rFonts w:ascii="Times New Roman" w:hAnsi="Times New Roman" w:cs="Times New Roman"/>
          <w:sz w:val="24"/>
          <w:szCs w:val="24"/>
        </w:rPr>
        <w:t>296</w:t>
      </w:r>
      <w:r w:rsidRPr="00714FD3">
        <w:rPr>
          <w:rFonts w:ascii="Times New Roman" w:hAnsi="Times New Roman" w:cs="Times New Roman"/>
          <w:sz w:val="24"/>
          <w:szCs w:val="24"/>
        </w:rPr>
        <w:t>.</w:t>
      </w:r>
      <w:r w:rsidR="00714FD3" w:rsidRPr="00714FD3">
        <w:rPr>
          <w:rFonts w:ascii="Times New Roman" w:hAnsi="Times New Roman" w:cs="Times New Roman"/>
          <w:sz w:val="24"/>
          <w:szCs w:val="24"/>
        </w:rPr>
        <w:t>0</w:t>
      </w:r>
      <w:r w:rsidRPr="00714FD3">
        <w:rPr>
          <w:rFonts w:ascii="Times New Roman" w:hAnsi="Times New Roman" w:cs="Times New Roman"/>
          <w:sz w:val="24"/>
          <w:szCs w:val="24"/>
        </w:rPr>
        <w:t xml:space="preserve"> тэрбум төгрөгөөр, </w:t>
      </w:r>
      <w:r w:rsidRPr="00CD01E4">
        <w:rPr>
          <w:rFonts w:ascii="Times New Roman" w:hAnsi="Times New Roman" w:cs="Times New Roman"/>
          <w:sz w:val="24"/>
          <w:szCs w:val="24"/>
          <w:u w:val="single"/>
        </w:rPr>
        <w:t>нийт зардлын</w:t>
      </w:r>
      <w:r w:rsidRPr="000A6424">
        <w:rPr>
          <w:rFonts w:ascii="Times New Roman" w:hAnsi="Times New Roman" w:cs="Times New Roman"/>
          <w:sz w:val="24"/>
          <w:szCs w:val="24"/>
        </w:rPr>
        <w:t xml:space="preserve"> хэмжээ </w:t>
      </w:r>
      <w:r w:rsidR="00C42370" w:rsidRPr="00C42370">
        <w:rPr>
          <w:rFonts w:ascii="Times New Roman" w:hAnsi="Times New Roman" w:cs="Times New Roman"/>
          <w:sz w:val="24"/>
          <w:szCs w:val="24"/>
          <w:lang w:val="mn-MN"/>
        </w:rPr>
        <w:t>31</w:t>
      </w:r>
      <w:r w:rsidRPr="00C42370">
        <w:rPr>
          <w:rFonts w:ascii="Times New Roman" w:hAnsi="Times New Roman" w:cs="Times New Roman"/>
          <w:sz w:val="24"/>
          <w:szCs w:val="24"/>
        </w:rPr>
        <w:t>.</w:t>
      </w:r>
      <w:r w:rsidR="00C42370" w:rsidRPr="00C42370">
        <w:rPr>
          <w:rFonts w:ascii="Times New Roman" w:hAnsi="Times New Roman" w:cs="Times New Roman"/>
          <w:sz w:val="24"/>
          <w:szCs w:val="24"/>
          <w:lang w:val="mn-MN"/>
        </w:rPr>
        <w:t xml:space="preserve">8 </w:t>
      </w:r>
      <w:r w:rsidRPr="00C42370">
        <w:rPr>
          <w:rFonts w:ascii="Times New Roman" w:hAnsi="Times New Roman" w:cs="Times New Roman"/>
          <w:sz w:val="24"/>
          <w:szCs w:val="24"/>
        </w:rPr>
        <w:t xml:space="preserve">хувиар буюу </w:t>
      </w:r>
      <w:r w:rsidR="00C42370" w:rsidRPr="00C42370">
        <w:rPr>
          <w:rFonts w:ascii="Times New Roman" w:hAnsi="Times New Roman" w:cs="Times New Roman"/>
          <w:sz w:val="24"/>
          <w:szCs w:val="24"/>
          <w:lang w:val="mn-MN"/>
        </w:rPr>
        <w:t>176</w:t>
      </w:r>
      <w:r w:rsidRPr="00C42370">
        <w:rPr>
          <w:rFonts w:ascii="Times New Roman" w:hAnsi="Times New Roman" w:cs="Times New Roman"/>
          <w:sz w:val="24"/>
          <w:szCs w:val="24"/>
        </w:rPr>
        <w:t>.</w:t>
      </w:r>
      <w:r w:rsidR="00C42370" w:rsidRPr="00C42370">
        <w:rPr>
          <w:rFonts w:ascii="Times New Roman" w:hAnsi="Times New Roman" w:cs="Times New Roman"/>
          <w:sz w:val="24"/>
          <w:szCs w:val="24"/>
          <w:lang w:val="mn-MN"/>
        </w:rPr>
        <w:t>8</w:t>
      </w:r>
      <w:r w:rsidRPr="00C42370">
        <w:rPr>
          <w:rFonts w:ascii="Times New Roman" w:hAnsi="Times New Roman" w:cs="Times New Roman"/>
          <w:sz w:val="24"/>
          <w:szCs w:val="24"/>
        </w:rPr>
        <w:t xml:space="preserve"> тэрбум төгрөгөөр, </w:t>
      </w:r>
      <w:r w:rsidR="00816F93" w:rsidRPr="00CD01E4">
        <w:rPr>
          <w:rFonts w:ascii="Times New Roman" w:hAnsi="Times New Roman" w:cs="Times New Roman"/>
          <w:sz w:val="24"/>
          <w:szCs w:val="24"/>
          <w:u w:val="single"/>
          <w:lang w:val="mn-MN"/>
        </w:rPr>
        <w:t>Ц</w:t>
      </w:r>
      <w:r w:rsidRPr="00CD01E4">
        <w:rPr>
          <w:rFonts w:ascii="Times New Roman" w:hAnsi="Times New Roman" w:cs="Times New Roman"/>
          <w:sz w:val="24"/>
          <w:szCs w:val="24"/>
          <w:u w:val="single"/>
        </w:rPr>
        <w:t>эвэр ашгийн</w:t>
      </w:r>
      <w:r w:rsidRPr="00C42370">
        <w:rPr>
          <w:rFonts w:ascii="Times New Roman" w:hAnsi="Times New Roman" w:cs="Times New Roman"/>
          <w:sz w:val="24"/>
          <w:szCs w:val="24"/>
        </w:rPr>
        <w:t xml:space="preserve"> хэмжээ </w:t>
      </w:r>
      <w:r w:rsidR="00C42370" w:rsidRPr="00C42370">
        <w:rPr>
          <w:rFonts w:ascii="Times New Roman" w:hAnsi="Times New Roman" w:cs="Times New Roman"/>
          <w:sz w:val="24"/>
          <w:szCs w:val="24"/>
          <w:lang w:val="mn-MN"/>
        </w:rPr>
        <w:t xml:space="preserve">38 </w:t>
      </w:r>
      <w:r w:rsidRPr="00C42370">
        <w:rPr>
          <w:rFonts w:ascii="Times New Roman" w:hAnsi="Times New Roman" w:cs="Times New Roman"/>
          <w:sz w:val="24"/>
          <w:szCs w:val="24"/>
        </w:rPr>
        <w:t xml:space="preserve">хувиар буюу </w:t>
      </w:r>
      <w:r w:rsidR="00C42370" w:rsidRPr="00C42370">
        <w:rPr>
          <w:rFonts w:ascii="Times New Roman" w:hAnsi="Times New Roman" w:cs="Times New Roman"/>
          <w:sz w:val="24"/>
          <w:szCs w:val="24"/>
          <w:lang w:val="mn-MN"/>
        </w:rPr>
        <w:t>119</w:t>
      </w:r>
      <w:r w:rsidR="00BA3D7C" w:rsidRPr="00C42370">
        <w:rPr>
          <w:rFonts w:ascii="Times New Roman" w:hAnsi="Times New Roman" w:cs="Times New Roman"/>
          <w:sz w:val="24"/>
          <w:szCs w:val="24"/>
        </w:rPr>
        <w:t>.</w:t>
      </w:r>
      <w:r w:rsidR="00C42370" w:rsidRPr="00C42370">
        <w:rPr>
          <w:rFonts w:ascii="Times New Roman" w:hAnsi="Times New Roman" w:cs="Times New Roman"/>
          <w:sz w:val="24"/>
          <w:szCs w:val="24"/>
          <w:lang w:val="mn-MN"/>
        </w:rPr>
        <w:t>2</w:t>
      </w:r>
      <w:r w:rsidR="00BA3D7C" w:rsidRPr="00C42370">
        <w:rPr>
          <w:rFonts w:ascii="Times New Roman" w:hAnsi="Times New Roman" w:cs="Times New Roman"/>
          <w:sz w:val="24"/>
          <w:szCs w:val="24"/>
        </w:rPr>
        <w:t xml:space="preserve"> тэрбум төгрөгөөр </w:t>
      </w:r>
      <w:r w:rsidR="00E87500" w:rsidRPr="00C42370">
        <w:rPr>
          <w:rFonts w:ascii="Times New Roman" w:hAnsi="Times New Roman" w:cs="Times New Roman"/>
          <w:sz w:val="24"/>
          <w:szCs w:val="24"/>
          <w:lang w:val="mn-MN"/>
        </w:rPr>
        <w:t xml:space="preserve">тус тус </w:t>
      </w:r>
      <w:r w:rsidR="00BA3D7C" w:rsidRPr="00C42370">
        <w:rPr>
          <w:rFonts w:ascii="Times New Roman" w:hAnsi="Times New Roman" w:cs="Times New Roman"/>
          <w:sz w:val="24"/>
          <w:szCs w:val="24"/>
        </w:rPr>
        <w:t>өссөн;</w:t>
      </w:r>
      <w:r w:rsidRPr="00C42370">
        <w:rPr>
          <w:rFonts w:ascii="Times New Roman" w:hAnsi="Times New Roman" w:cs="Times New Roman"/>
          <w:sz w:val="24"/>
          <w:szCs w:val="24"/>
        </w:rPr>
        <w:t xml:space="preserve"> </w:t>
      </w:r>
    </w:p>
    <w:p w14:paraId="0A376DD4" w14:textId="69F42368" w:rsidR="00257A79" w:rsidRPr="00455644" w:rsidRDefault="00B520C6" w:rsidP="00BA4256">
      <w:pPr>
        <w:pStyle w:val="ListParagraph"/>
        <w:numPr>
          <w:ilvl w:val="0"/>
          <w:numId w:val="6"/>
        </w:numPr>
        <w:spacing w:line="360" w:lineRule="auto"/>
        <w:ind w:left="709" w:hanging="283"/>
        <w:jc w:val="both"/>
        <w:rPr>
          <w:rFonts w:ascii="Times New Roman" w:hAnsi="Times New Roman" w:cs="Times New Roman"/>
          <w:sz w:val="24"/>
          <w:szCs w:val="24"/>
        </w:rPr>
      </w:pPr>
      <w:r w:rsidRPr="00FA39F5">
        <w:rPr>
          <w:rFonts w:ascii="Times New Roman" w:hAnsi="Times New Roman" w:cs="Times New Roman"/>
          <w:sz w:val="24"/>
          <w:szCs w:val="24"/>
          <w:lang w:val="mn-MN"/>
        </w:rPr>
        <w:t xml:space="preserve">Нийт орлогод </w:t>
      </w:r>
      <w:r w:rsidRPr="00455644">
        <w:rPr>
          <w:rFonts w:ascii="Times New Roman" w:hAnsi="Times New Roman" w:cs="Times New Roman"/>
          <w:sz w:val="24"/>
          <w:szCs w:val="24"/>
          <w:lang w:val="mn-MN"/>
        </w:rPr>
        <w:t>хүүгийн орлого 8</w:t>
      </w:r>
      <w:r w:rsidR="00455644" w:rsidRPr="00455644">
        <w:rPr>
          <w:rFonts w:ascii="Times New Roman" w:hAnsi="Times New Roman" w:cs="Times New Roman"/>
          <w:sz w:val="24"/>
          <w:szCs w:val="24"/>
          <w:lang w:val="mn-MN"/>
        </w:rPr>
        <w:t>5</w:t>
      </w:r>
      <w:r w:rsidRPr="00455644">
        <w:rPr>
          <w:rFonts w:ascii="Times New Roman" w:hAnsi="Times New Roman" w:cs="Times New Roman"/>
          <w:sz w:val="24"/>
          <w:szCs w:val="24"/>
        </w:rPr>
        <w:t>.</w:t>
      </w:r>
      <w:r w:rsidR="00455644" w:rsidRPr="00455644">
        <w:rPr>
          <w:rFonts w:ascii="Times New Roman" w:hAnsi="Times New Roman" w:cs="Times New Roman"/>
          <w:sz w:val="24"/>
          <w:szCs w:val="24"/>
          <w:lang w:val="mn-MN"/>
        </w:rPr>
        <w:t>9</w:t>
      </w:r>
      <w:r w:rsidRPr="00455644">
        <w:rPr>
          <w:rFonts w:ascii="Times New Roman" w:hAnsi="Times New Roman" w:cs="Times New Roman"/>
          <w:sz w:val="24"/>
          <w:szCs w:val="24"/>
        </w:rPr>
        <w:t xml:space="preserve"> </w:t>
      </w:r>
      <w:r w:rsidRPr="00455644">
        <w:rPr>
          <w:rFonts w:ascii="Times New Roman" w:hAnsi="Times New Roman" w:cs="Times New Roman"/>
          <w:sz w:val="24"/>
          <w:szCs w:val="24"/>
          <w:lang w:val="mn-MN"/>
        </w:rPr>
        <w:t>хувийг эзэл</w:t>
      </w:r>
      <w:r w:rsidR="00E74013" w:rsidRPr="00455644">
        <w:rPr>
          <w:rFonts w:ascii="Times New Roman" w:hAnsi="Times New Roman" w:cs="Times New Roman"/>
          <w:sz w:val="24"/>
          <w:szCs w:val="24"/>
          <w:lang w:val="mn-MN"/>
        </w:rPr>
        <w:t xml:space="preserve">сэн </w:t>
      </w:r>
      <w:r w:rsidRPr="00455644">
        <w:rPr>
          <w:rFonts w:ascii="Times New Roman" w:hAnsi="Times New Roman" w:cs="Times New Roman"/>
          <w:sz w:val="24"/>
          <w:szCs w:val="24"/>
          <w:lang w:val="mn-MN"/>
        </w:rPr>
        <w:t>бөгөөд 202</w:t>
      </w:r>
      <w:r w:rsidR="00455644" w:rsidRPr="00455644">
        <w:rPr>
          <w:rFonts w:ascii="Times New Roman" w:hAnsi="Times New Roman" w:cs="Times New Roman"/>
          <w:sz w:val="24"/>
          <w:szCs w:val="24"/>
          <w:lang w:val="mn-MN"/>
        </w:rPr>
        <w:t>3</w:t>
      </w:r>
      <w:r w:rsidRPr="00455644">
        <w:rPr>
          <w:rFonts w:ascii="Times New Roman" w:hAnsi="Times New Roman" w:cs="Times New Roman"/>
          <w:sz w:val="24"/>
          <w:szCs w:val="24"/>
          <w:lang w:val="mn-MN"/>
        </w:rPr>
        <w:t xml:space="preserve"> онд </w:t>
      </w:r>
      <w:r w:rsidR="00E74013" w:rsidRPr="00455644">
        <w:rPr>
          <w:rFonts w:ascii="Times New Roman" w:hAnsi="Times New Roman" w:cs="Times New Roman"/>
          <w:sz w:val="24"/>
          <w:szCs w:val="24"/>
          <w:lang w:val="mn-MN"/>
        </w:rPr>
        <w:t xml:space="preserve">өмнөх оноос </w:t>
      </w:r>
      <w:r w:rsidRPr="00455644">
        <w:rPr>
          <w:rFonts w:ascii="Times New Roman" w:hAnsi="Times New Roman" w:cs="Times New Roman"/>
          <w:sz w:val="24"/>
          <w:szCs w:val="24"/>
          <w:lang w:val="mn-MN"/>
        </w:rPr>
        <w:t>2</w:t>
      </w:r>
      <w:r w:rsidR="00455644" w:rsidRPr="00455644">
        <w:rPr>
          <w:rFonts w:ascii="Times New Roman" w:hAnsi="Times New Roman" w:cs="Times New Roman"/>
          <w:sz w:val="24"/>
          <w:szCs w:val="24"/>
          <w:lang w:val="mn-MN"/>
        </w:rPr>
        <w:t>97</w:t>
      </w:r>
      <w:r w:rsidRPr="00455644">
        <w:rPr>
          <w:rFonts w:ascii="Times New Roman" w:hAnsi="Times New Roman" w:cs="Times New Roman"/>
          <w:sz w:val="24"/>
          <w:szCs w:val="24"/>
        </w:rPr>
        <w:t xml:space="preserve">.2 </w:t>
      </w:r>
      <w:r w:rsidRPr="00455644">
        <w:rPr>
          <w:rFonts w:ascii="Times New Roman" w:hAnsi="Times New Roman" w:cs="Times New Roman"/>
          <w:sz w:val="24"/>
          <w:szCs w:val="24"/>
          <w:lang w:val="mn-MN"/>
        </w:rPr>
        <w:t>тэ</w:t>
      </w:r>
      <w:r w:rsidR="00E74013" w:rsidRPr="00455644">
        <w:rPr>
          <w:rFonts w:ascii="Times New Roman" w:hAnsi="Times New Roman" w:cs="Times New Roman"/>
          <w:sz w:val="24"/>
          <w:szCs w:val="24"/>
          <w:lang w:val="mn-MN"/>
        </w:rPr>
        <w:t>р</w:t>
      </w:r>
      <w:r w:rsidRPr="00455644">
        <w:rPr>
          <w:rFonts w:ascii="Times New Roman" w:hAnsi="Times New Roman" w:cs="Times New Roman"/>
          <w:sz w:val="24"/>
          <w:szCs w:val="24"/>
          <w:lang w:val="mn-MN"/>
        </w:rPr>
        <w:t>бум</w:t>
      </w:r>
      <w:r w:rsidR="00E74013" w:rsidRPr="00455644">
        <w:rPr>
          <w:rFonts w:ascii="Times New Roman" w:hAnsi="Times New Roman" w:cs="Times New Roman"/>
          <w:sz w:val="24"/>
          <w:szCs w:val="24"/>
          <w:lang w:val="mn-MN"/>
        </w:rPr>
        <w:t xml:space="preserve"> </w:t>
      </w:r>
      <w:r w:rsidRPr="00455644">
        <w:rPr>
          <w:rFonts w:ascii="Times New Roman" w:hAnsi="Times New Roman" w:cs="Times New Roman"/>
          <w:sz w:val="24"/>
          <w:szCs w:val="24"/>
          <w:lang w:val="mn-MN"/>
        </w:rPr>
        <w:t xml:space="preserve">буюу </w:t>
      </w:r>
      <w:r w:rsidR="00455644" w:rsidRPr="00455644">
        <w:rPr>
          <w:rFonts w:ascii="Times New Roman" w:hAnsi="Times New Roman" w:cs="Times New Roman"/>
          <w:sz w:val="24"/>
          <w:szCs w:val="24"/>
          <w:lang w:val="mn-MN"/>
        </w:rPr>
        <w:t>42</w:t>
      </w:r>
      <w:r w:rsidRPr="00455644">
        <w:rPr>
          <w:rFonts w:ascii="Times New Roman" w:hAnsi="Times New Roman" w:cs="Times New Roman"/>
          <w:sz w:val="24"/>
          <w:szCs w:val="24"/>
        </w:rPr>
        <w:t>.</w:t>
      </w:r>
      <w:r w:rsidR="00455644" w:rsidRPr="00455644">
        <w:rPr>
          <w:rFonts w:ascii="Times New Roman" w:hAnsi="Times New Roman" w:cs="Times New Roman"/>
          <w:sz w:val="24"/>
          <w:szCs w:val="24"/>
          <w:lang w:val="mn-MN"/>
        </w:rPr>
        <w:t>3</w:t>
      </w:r>
      <w:r w:rsidRPr="00455644">
        <w:rPr>
          <w:rFonts w:ascii="Times New Roman" w:hAnsi="Times New Roman" w:cs="Times New Roman"/>
          <w:sz w:val="24"/>
          <w:szCs w:val="24"/>
          <w:lang w:val="mn-MN"/>
        </w:rPr>
        <w:t xml:space="preserve"> хувиар өссөн</w:t>
      </w:r>
      <w:r w:rsidRPr="00455644">
        <w:rPr>
          <w:rFonts w:ascii="Times New Roman" w:hAnsi="Times New Roman" w:cs="Times New Roman"/>
          <w:sz w:val="24"/>
          <w:szCs w:val="24"/>
        </w:rPr>
        <w:t>;</w:t>
      </w:r>
    </w:p>
    <w:p w14:paraId="5EF43C4A" w14:textId="1BEC3F4C" w:rsidR="008042DF" w:rsidRPr="00FD6FC3" w:rsidRDefault="008D3E4E" w:rsidP="00BA4256">
      <w:pPr>
        <w:pStyle w:val="ListParagraph"/>
        <w:numPr>
          <w:ilvl w:val="0"/>
          <w:numId w:val="6"/>
        </w:numPr>
        <w:spacing w:line="360" w:lineRule="auto"/>
        <w:ind w:left="709" w:hanging="283"/>
        <w:jc w:val="both"/>
        <w:rPr>
          <w:rFonts w:ascii="Times New Roman" w:hAnsi="Times New Roman" w:cs="Times New Roman"/>
          <w:color w:val="FF0000"/>
          <w:sz w:val="24"/>
          <w:szCs w:val="24"/>
        </w:rPr>
      </w:pPr>
      <w:r w:rsidRPr="00CD01E4">
        <w:rPr>
          <w:rFonts w:ascii="Times New Roman" w:eastAsia="Times New Roman" w:hAnsi="Times New Roman" w:cs="Times New Roman"/>
          <w:sz w:val="24"/>
          <w:szCs w:val="24"/>
          <w:u w:val="single"/>
          <w:lang w:val="mn-MN"/>
        </w:rPr>
        <w:t>Нийт зээл</w:t>
      </w:r>
      <w:r w:rsidRPr="00FA3607">
        <w:rPr>
          <w:rFonts w:ascii="Times New Roman" w:eastAsia="Times New Roman" w:hAnsi="Times New Roman" w:cs="Times New Roman"/>
          <w:sz w:val="24"/>
          <w:szCs w:val="24"/>
          <w:lang w:val="mn-MN"/>
        </w:rPr>
        <w:t xml:space="preserve"> </w:t>
      </w:r>
      <w:r w:rsidR="004004A9" w:rsidRPr="00FA3607">
        <w:rPr>
          <w:rFonts w:ascii="Times New Roman" w:eastAsia="Times New Roman" w:hAnsi="Times New Roman" w:cs="Times New Roman"/>
          <w:sz w:val="24"/>
          <w:szCs w:val="24"/>
          <w:lang w:val="mn-MN"/>
        </w:rPr>
        <w:t>3</w:t>
      </w:r>
      <w:r w:rsidRPr="00FA3607">
        <w:rPr>
          <w:rFonts w:ascii="Times New Roman" w:eastAsia="Times New Roman" w:hAnsi="Times New Roman" w:cs="Times New Roman"/>
          <w:sz w:val="24"/>
          <w:szCs w:val="24"/>
        </w:rPr>
        <w:t>.</w:t>
      </w:r>
      <w:r w:rsidR="004004A9" w:rsidRPr="00FA3607">
        <w:rPr>
          <w:rFonts w:ascii="Times New Roman" w:eastAsia="Times New Roman" w:hAnsi="Times New Roman" w:cs="Times New Roman"/>
          <w:sz w:val="24"/>
          <w:szCs w:val="24"/>
          <w:lang w:val="mn-MN"/>
        </w:rPr>
        <w:t>6</w:t>
      </w:r>
      <w:r w:rsidR="008042DF" w:rsidRPr="00FA3607">
        <w:rPr>
          <w:rFonts w:ascii="Times New Roman" w:eastAsia="Times New Roman" w:hAnsi="Times New Roman" w:cs="Times New Roman"/>
          <w:sz w:val="24"/>
          <w:szCs w:val="24"/>
          <w:lang w:val="mn-MN"/>
        </w:rPr>
        <w:t xml:space="preserve"> их наяд </w:t>
      </w:r>
      <w:r w:rsidR="00F037F5" w:rsidRPr="00FA3607">
        <w:rPr>
          <w:rFonts w:ascii="Times New Roman" w:eastAsia="Times New Roman" w:hAnsi="Times New Roman" w:cs="Times New Roman"/>
          <w:sz w:val="24"/>
          <w:szCs w:val="24"/>
          <w:lang w:val="mn-MN"/>
        </w:rPr>
        <w:t xml:space="preserve">төгрөгт хүрч өмнөх оны мөн үеэс </w:t>
      </w:r>
      <w:r w:rsidR="008042DF" w:rsidRPr="00FA3607">
        <w:rPr>
          <w:rFonts w:ascii="Times New Roman" w:eastAsia="Times New Roman" w:hAnsi="Times New Roman" w:cs="Times New Roman"/>
          <w:sz w:val="24"/>
          <w:szCs w:val="24"/>
          <w:lang w:val="mn-MN"/>
        </w:rPr>
        <w:t>0</w:t>
      </w:r>
      <w:r w:rsidR="00F037F5" w:rsidRPr="00FA3607">
        <w:rPr>
          <w:rFonts w:ascii="Times New Roman" w:eastAsia="Times New Roman" w:hAnsi="Times New Roman" w:cs="Times New Roman"/>
          <w:sz w:val="24"/>
          <w:szCs w:val="24"/>
        </w:rPr>
        <w:t>.</w:t>
      </w:r>
      <w:r w:rsidR="00FA3607" w:rsidRPr="00FA3607">
        <w:rPr>
          <w:rFonts w:ascii="Times New Roman" w:eastAsia="Times New Roman" w:hAnsi="Times New Roman" w:cs="Times New Roman"/>
          <w:sz w:val="24"/>
          <w:szCs w:val="24"/>
          <w:lang w:val="mn-MN"/>
        </w:rPr>
        <w:t>9</w:t>
      </w:r>
      <w:r w:rsidR="008042DF" w:rsidRPr="00FA3607">
        <w:rPr>
          <w:rFonts w:ascii="Times New Roman" w:eastAsia="Times New Roman" w:hAnsi="Times New Roman" w:cs="Times New Roman"/>
          <w:sz w:val="24"/>
          <w:szCs w:val="24"/>
          <w:lang w:val="mn-MN"/>
        </w:rPr>
        <w:t xml:space="preserve"> их наяд буюу </w:t>
      </w:r>
      <w:r w:rsidR="00B46B18" w:rsidRPr="000A6424">
        <w:rPr>
          <w:rFonts w:ascii="Times New Roman" w:eastAsia="Times New Roman" w:hAnsi="Times New Roman" w:cs="Times New Roman"/>
          <w:sz w:val="24"/>
          <w:szCs w:val="24"/>
        </w:rPr>
        <w:t>3</w:t>
      </w:r>
      <w:r w:rsidR="000A6424" w:rsidRPr="000A6424">
        <w:rPr>
          <w:rFonts w:ascii="Times New Roman" w:eastAsia="Times New Roman" w:hAnsi="Times New Roman" w:cs="Times New Roman"/>
          <w:sz w:val="24"/>
          <w:szCs w:val="24"/>
          <w:lang w:val="mn-MN"/>
        </w:rPr>
        <w:t xml:space="preserve">5 </w:t>
      </w:r>
      <w:r w:rsidR="008042DF" w:rsidRPr="000A6424">
        <w:rPr>
          <w:rFonts w:ascii="Times New Roman" w:eastAsia="Times New Roman" w:hAnsi="Times New Roman" w:cs="Times New Roman"/>
          <w:sz w:val="24"/>
          <w:szCs w:val="24"/>
          <w:lang w:val="mn-MN"/>
        </w:rPr>
        <w:t>хувиар өссөн</w:t>
      </w:r>
      <w:r w:rsidR="00F037F5" w:rsidRPr="000A6424">
        <w:rPr>
          <w:rFonts w:ascii="Times New Roman" w:eastAsia="Times New Roman" w:hAnsi="Times New Roman" w:cs="Times New Roman"/>
          <w:sz w:val="24"/>
          <w:szCs w:val="24"/>
        </w:rPr>
        <w:t xml:space="preserve">, </w:t>
      </w:r>
      <w:r w:rsidR="003403A3" w:rsidRPr="00FA3607">
        <w:rPr>
          <w:rFonts w:ascii="Times New Roman" w:eastAsia="Times New Roman" w:hAnsi="Times New Roman" w:cs="Times New Roman"/>
          <w:sz w:val="24"/>
          <w:szCs w:val="24"/>
          <w:lang w:val="mn-MN"/>
        </w:rPr>
        <w:t xml:space="preserve">ЗЖДХ </w:t>
      </w:r>
      <w:r w:rsidR="00C33DF2" w:rsidRPr="00FA3607">
        <w:rPr>
          <w:rFonts w:ascii="Times New Roman" w:eastAsia="Times New Roman" w:hAnsi="Times New Roman" w:cs="Times New Roman"/>
          <w:sz w:val="24"/>
          <w:szCs w:val="24"/>
        </w:rPr>
        <w:t>3</w:t>
      </w:r>
      <w:r w:rsidR="00F037F5" w:rsidRPr="00FA3607">
        <w:rPr>
          <w:rFonts w:ascii="Times New Roman" w:eastAsia="Times New Roman" w:hAnsi="Times New Roman" w:cs="Times New Roman"/>
          <w:sz w:val="24"/>
          <w:szCs w:val="24"/>
        </w:rPr>
        <w:t>.</w:t>
      </w:r>
      <w:r w:rsidR="00FA3607" w:rsidRPr="00FA3607">
        <w:rPr>
          <w:rFonts w:ascii="Times New Roman" w:eastAsia="Times New Roman" w:hAnsi="Times New Roman" w:cs="Times New Roman"/>
          <w:sz w:val="24"/>
          <w:szCs w:val="24"/>
          <w:lang w:val="mn-MN"/>
        </w:rPr>
        <w:t>3</w:t>
      </w:r>
      <w:r w:rsidR="003403A3" w:rsidRPr="00FA3607">
        <w:rPr>
          <w:rFonts w:ascii="Times New Roman" w:eastAsia="Times New Roman" w:hAnsi="Times New Roman" w:cs="Times New Roman"/>
          <w:sz w:val="24"/>
          <w:szCs w:val="24"/>
          <w:lang w:val="mn-MN"/>
        </w:rPr>
        <w:t xml:space="preserve"> хувь</w:t>
      </w:r>
      <w:r w:rsidR="00F037F5" w:rsidRPr="00FA3607">
        <w:rPr>
          <w:rFonts w:ascii="Times New Roman" w:eastAsia="Times New Roman" w:hAnsi="Times New Roman" w:cs="Times New Roman"/>
          <w:sz w:val="24"/>
          <w:szCs w:val="24"/>
          <w:lang w:val="mn-MN"/>
        </w:rPr>
        <w:t xml:space="preserve">д хүрч </w:t>
      </w:r>
      <w:r w:rsidR="003403A3" w:rsidRPr="00FA3607">
        <w:rPr>
          <w:rFonts w:ascii="Times New Roman" w:eastAsia="Times New Roman" w:hAnsi="Times New Roman" w:cs="Times New Roman"/>
          <w:sz w:val="24"/>
          <w:szCs w:val="24"/>
          <w:lang w:val="mn-MN"/>
        </w:rPr>
        <w:t>0</w:t>
      </w:r>
      <w:r w:rsidR="00F037F5" w:rsidRPr="00FA3607">
        <w:rPr>
          <w:rFonts w:ascii="Times New Roman" w:eastAsia="Times New Roman" w:hAnsi="Times New Roman" w:cs="Times New Roman"/>
          <w:sz w:val="24"/>
          <w:szCs w:val="24"/>
        </w:rPr>
        <w:t>.</w:t>
      </w:r>
      <w:r w:rsidR="00FA3607" w:rsidRPr="00FA3607">
        <w:rPr>
          <w:rFonts w:ascii="Times New Roman" w:eastAsia="Times New Roman" w:hAnsi="Times New Roman" w:cs="Times New Roman"/>
          <w:sz w:val="24"/>
          <w:szCs w:val="24"/>
          <w:lang w:val="mn-MN"/>
        </w:rPr>
        <w:t>2</w:t>
      </w:r>
      <w:r w:rsidR="003403A3" w:rsidRPr="00FA3607">
        <w:rPr>
          <w:rFonts w:ascii="Times New Roman" w:eastAsia="Times New Roman" w:hAnsi="Times New Roman" w:cs="Times New Roman"/>
          <w:sz w:val="24"/>
          <w:szCs w:val="24"/>
          <w:lang w:val="mn-MN"/>
        </w:rPr>
        <w:t xml:space="preserve"> функтээр</w:t>
      </w:r>
      <w:r w:rsidR="00C33DF2" w:rsidRPr="00FA3607">
        <w:rPr>
          <w:rFonts w:ascii="Times New Roman" w:eastAsia="Times New Roman" w:hAnsi="Times New Roman" w:cs="Times New Roman"/>
          <w:sz w:val="24"/>
          <w:szCs w:val="24"/>
        </w:rPr>
        <w:t xml:space="preserve"> </w:t>
      </w:r>
      <w:r w:rsidR="00C33DF2" w:rsidRPr="00FA3607">
        <w:rPr>
          <w:rFonts w:ascii="Times New Roman" w:eastAsia="Times New Roman" w:hAnsi="Times New Roman" w:cs="Times New Roman"/>
          <w:sz w:val="24"/>
          <w:szCs w:val="24"/>
          <w:lang w:val="mn-MN"/>
        </w:rPr>
        <w:t>өссөн</w:t>
      </w:r>
      <w:r w:rsidR="00494129" w:rsidRPr="00FA3607">
        <w:rPr>
          <w:rFonts w:ascii="Times New Roman" w:eastAsia="Times New Roman" w:hAnsi="Times New Roman" w:cs="Times New Roman"/>
          <w:sz w:val="24"/>
          <w:szCs w:val="24"/>
        </w:rPr>
        <w:t>;</w:t>
      </w:r>
    </w:p>
    <w:p w14:paraId="073CDDC8" w14:textId="542824B7" w:rsidR="0084440E" w:rsidRPr="00A46CB3" w:rsidRDefault="006A1149" w:rsidP="00BA4256">
      <w:pPr>
        <w:pStyle w:val="ListParagraph"/>
        <w:numPr>
          <w:ilvl w:val="0"/>
          <w:numId w:val="6"/>
        </w:numPr>
        <w:spacing w:before="120" w:line="360" w:lineRule="auto"/>
        <w:ind w:left="709" w:hanging="283"/>
        <w:jc w:val="both"/>
        <w:rPr>
          <w:rFonts w:ascii="Times New Roman" w:eastAsia="Times New Roman" w:hAnsi="Times New Roman" w:cs="Times New Roman"/>
          <w:sz w:val="24"/>
          <w:szCs w:val="24"/>
          <w:lang w:val="mn-MN"/>
        </w:rPr>
      </w:pPr>
      <w:r w:rsidRPr="00714FD3">
        <w:rPr>
          <w:rFonts w:ascii="Times New Roman" w:eastAsia="Times New Roman" w:hAnsi="Times New Roman" w:cs="Times New Roman"/>
          <w:sz w:val="24"/>
          <w:szCs w:val="24"/>
          <w:lang w:val="mn-MN"/>
        </w:rPr>
        <w:t xml:space="preserve">Нийт зээлд эзлэх </w:t>
      </w:r>
      <w:r w:rsidRPr="00CD01E4">
        <w:rPr>
          <w:rFonts w:ascii="Times New Roman" w:eastAsia="Times New Roman" w:hAnsi="Times New Roman" w:cs="Times New Roman"/>
          <w:sz w:val="24"/>
          <w:szCs w:val="24"/>
          <w:u w:val="single"/>
          <w:lang w:val="mn-MN"/>
        </w:rPr>
        <w:t>ч</w:t>
      </w:r>
      <w:r w:rsidR="007B048C" w:rsidRPr="00CD01E4">
        <w:rPr>
          <w:rFonts w:ascii="Times New Roman" w:eastAsia="Times New Roman" w:hAnsi="Times New Roman" w:cs="Times New Roman"/>
          <w:sz w:val="24"/>
          <w:szCs w:val="24"/>
          <w:u w:val="single"/>
          <w:lang w:val="mn-MN"/>
        </w:rPr>
        <w:t>анаргүй зээлийн</w:t>
      </w:r>
      <w:r w:rsidR="007B048C" w:rsidRPr="00714FD3">
        <w:rPr>
          <w:rFonts w:ascii="Times New Roman" w:eastAsia="Times New Roman" w:hAnsi="Times New Roman" w:cs="Times New Roman"/>
          <w:sz w:val="24"/>
          <w:szCs w:val="24"/>
          <w:lang w:val="mn-MN"/>
        </w:rPr>
        <w:t xml:space="preserve"> эзлэх хувь </w:t>
      </w:r>
      <w:r w:rsidR="00DE226F" w:rsidRPr="00714FD3">
        <w:rPr>
          <w:rFonts w:ascii="Times New Roman" w:eastAsia="Times New Roman" w:hAnsi="Times New Roman" w:cs="Times New Roman"/>
          <w:sz w:val="24"/>
          <w:szCs w:val="24"/>
          <w:lang w:val="mn-MN"/>
        </w:rPr>
        <w:t>7</w:t>
      </w:r>
      <w:r w:rsidR="00046BFD" w:rsidRPr="00714FD3">
        <w:rPr>
          <w:rFonts w:ascii="Times New Roman" w:eastAsia="Times New Roman" w:hAnsi="Times New Roman" w:cs="Times New Roman"/>
          <w:sz w:val="24"/>
          <w:szCs w:val="24"/>
        </w:rPr>
        <w:t>.</w:t>
      </w:r>
      <w:r w:rsidR="00714FD3" w:rsidRPr="00714FD3">
        <w:rPr>
          <w:rFonts w:ascii="Times New Roman" w:eastAsia="Times New Roman" w:hAnsi="Times New Roman" w:cs="Times New Roman"/>
          <w:sz w:val="24"/>
          <w:szCs w:val="24"/>
        </w:rPr>
        <w:t>0</w:t>
      </w:r>
      <w:r w:rsidR="00DE226F" w:rsidRPr="00714FD3">
        <w:rPr>
          <w:rFonts w:ascii="Times New Roman" w:eastAsia="Times New Roman" w:hAnsi="Times New Roman" w:cs="Times New Roman"/>
          <w:sz w:val="24"/>
          <w:szCs w:val="24"/>
          <w:lang w:val="mn-MN"/>
        </w:rPr>
        <w:t xml:space="preserve"> </w:t>
      </w:r>
      <w:r w:rsidR="007B048C" w:rsidRPr="00714FD3">
        <w:rPr>
          <w:rFonts w:ascii="Times New Roman" w:eastAsia="Times New Roman" w:hAnsi="Times New Roman" w:cs="Times New Roman"/>
          <w:sz w:val="24"/>
          <w:szCs w:val="24"/>
          <w:lang w:val="mn-MN"/>
        </w:rPr>
        <w:t>хувь</w:t>
      </w:r>
      <w:r w:rsidR="0059577B" w:rsidRPr="00714FD3">
        <w:rPr>
          <w:rFonts w:ascii="Times New Roman" w:eastAsia="Times New Roman" w:hAnsi="Times New Roman" w:cs="Times New Roman"/>
          <w:sz w:val="24"/>
          <w:szCs w:val="24"/>
          <w:lang w:val="mn-MN"/>
        </w:rPr>
        <w:t xml:space="preserve">д хүрч </w:t>
      </w:r>
      <w:r w:rsidR="00046BFD" w:rsidRPr="00714FD3">
        <w:rPr>
          <w:rFonts w:ascii="Times New Roman" w:eastAsia="Times New Roman" w:hAnsi="Times New Roman" w:cs="Times New Roman"/>
          <w:sz w:val="24"/>
          <w:szCs w:val="24"/>
        </w:rPr>
        <w:t>0</w:t>
      </w:r>
      <w:r w:rsidR="0059577B" w:rsidRPr="00714FD3">
        <w:rPr>
          <w:rFonts w:ascii="Times New Roman" w:eastAsia="Times New Roman" w:hAnsi="Times New Roman" w:cs="Times New Roman"/>
          <w:sz w:val="24"/>
          <w:szCs w:val="24"/>
        </w:rPr>
        <w:t>.</w:t>
      </w:r>
      <w:r w:rsidR="00046BFD" w:rsidRPr="00714FD3">
        <w:rPr>
          <w:rFonts w:ascii="Times New Roman" w:eastAsia="Times New Roman" w:hAnsi="Times New Roman" w:cs="Times New Roman"/>
          <w:sz w:val="24"/>
          <w:szCs w:val="24"/>
        </w:rPr>
        <w:t>6</w:t>
      </w:r>
      <w:r w:rsidR="007B048C" w:rsidRPr="00714FD3">
        <w:rPr>
          <w:rFonts w:ascii="Times New Roman" w:eastAsia="Times New Roman" w:hAnsi="Times New Roman" w:cs="Times New Roman"/>
          <w:sz w:val="24"/>
          <w:szCs w:val="24"/>
          <w:lang w:val="mn-MN"/>
        </w:rPr>
        <w:t xml:space="preserve"> ф</w:t>
      </w:r>
      <w:r w:rsidR="000C7DED" w:rsidRPr="00714FD3">
        <w:rPr>
          <w:rFonts w:ascii="Times New Roman" w:eastAsia="Times New Roman" w:hAnsi="Times New Roman" w:cs="Times New Roman"/>
          <w:sz w:val="24"/>
          <w:szCs w:val="24"/>
          <w:lang w:val="mn-MN"/>
        </w:rPr>
        <w:t>у</w:t>
      </w:r>
      <w:r w:rsidR="007B048C" w:rsidRPr="00714FD3">
        <w:rPr>
          <w:rFonts w:ascii="Times New Roman" w:eastAsia="Times New Roman" w:hAnsi="Times New Roman" w:cs="Times New Roman"/>
          <w:sz w:val="24"/>
          <w:szCs w:val="24"/>
          <w:lang w:val="mn-MN"/>
        </w:rPr>
        <w:t>нктээр</w:t>
      </w:r>
      <w:r w:rsidR="00046BFD" w:rsidRPr="00714FD3">
        <w:rPr>
          <w:rFonts w:ascii="Times New Roman" w:eastAsia="Times New Roman" w:hAnsi="Times New Roman" w:cs="Times New Roman"/>
          <w:sz w:val="24"/>
          <w:szCs w:val="24"/>
        </w:rPr>
        <w:t xml:space="preserve"> </w:t>
      </w:r>
      <w:r w:rsidR="00714FD3" w:rsidRPr="00714FD3">
        <w:rPr>
          <w:rFonts w:ascii="Times New Roman" w:eastAsia="Times New Roman" w:hAnsi="Times New Roman" w:cs="Times New Roman"/>
          <w:sz w:val="24"/>
          <w:szCs w:val="24"/>
          <w:lang w:val="mn-MN"/>
        </w:rPr>
        <w:t xml:space="preserve">буурсан </w:t>
      </w:r>
      <w:r w:rsidR="005D55EC" w:rsidRPr="00714FD3">
        <w:rPr>
          <w:rFonts w:ascii="Times New Roman" w:eastAsia="Times New Roman" w:hAnsi="Times New Roman" w:cs="Times New Roman"/>
          <w:sz w:val="24"/>
          <w:szCs w:val="24"/>
          <w:lang w:val="mn-MN"/>
        </w:rPr>
        <w:t>өөрчлөлтүүд гарсан</w:t>
      </w:r>
      <w:r w:rsidR="005D55EC" w:rsidRPr="00714FD3">
        <w:rPr>
          <w:rFonts w:ascii="Times New Roman" w:eastAsia="Times New Roman" w:hAnsi="Times New Roman" w:cs="Times New Roman"/>
          <w:sz w:val="24"/>
          <w:szCs w:val="24"/>
        </w:rPr>
        <w:t xml:space="preserve"> </w:t>
      </w:r>
      <w:r w:rsidR="0059577B" w:rsidRPr="00714FD3">
        <w:rPr>
          <w:rFonts w:ascii="Times New Roman" w:eastAsia="Times New Roman" w:hAnsi="Times New Roman" w:cs="Times New Roman"/>
          <w:sz w:val="24"/>
          <w:szCs w:val="24"/>
          <w:lang w:val="mn-MN"/>
        </w:rPr>
        <w:t>байна</w:t>
      </w:r>
      <w:r w:rsidR="0059577B" w:rsidRPr="00714FD3">
        <w:rPr>
          <w:rFonts w:ascii="Times New Roman" w:eastAsia="Times New Roman" w:hAnsi="Times New Roman" w:cs="Times New Roman"/>
          <w:sz w:val="24"/>
          <w:szCs w:val="24"/>
        </w:rPr>
        <w:t>.</w:t>
      </w:r>
    </w:p>
    <w:p w14:paraId="70F7DF3B" w14:textId="19966D35" w:rsidR="00A46CB3" w:rsidRDefault="00A46CB3" w:rsidP="00A46CB3">
      <w:pPr>
        <w:pStyle w:val="ListParagraph"/>
        <w:spacing w:before="120" w:line="360" w:lineRule="auto"/>
        <w:ind w:left="0"/>
        <w:jc w:val="both"/>
        <w:rPr>
          <w:rFonts w:ascii="Times New Roman" w:eastAsia="Times New Roman" w:hAnsi="Times New Roman" w:cs="Times New Roman"/>
          <w:sz w:val="24"/>
          <w:szCs w:val="24"/>
        </w:rPr>
      </w:pPr>
      <w:r>
        <w:rPr>
          <w:noProof/>
        </w:rPr>
        <w:drawing>
          <wp:inline distT="0" distB="0" distL="0" distR="0" wp14:anchorId="3AE85316" wp14:editId="1D961977">
            <wp:extent cx="5915660" cy="1854547"/>
            <wp:effectExtent l="0" t="0" r="8890" b="12700"/>
            <wp:docPr id="188211817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641CB3-9E1E-7E3D-80EF-FFEB1E074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4AF072" w14:textId="1A23C058" w:rsidR="00A46CB3" w:rsidRDefault="00A46CB3" w:rsidP="00A46CB3">
      <w:pPr>
        <w:pStyle w:val="ListParagraph"/>
        <w:spacing w:before="120" w:line="360" w:lineRule="auto"/>
        <w:ind w:left="0"/>
        <w:jc w:val="both"/>
        <w:rPr>
          <w:rFonts w:ascii="Times New Roman" w:eastAsia="Times New Roman" w:hAnsi="Times New Roman" w:cs="Times New Roman"/>
          <w:sz w:val="24"/>
          <w:szCs w:val="24"/>
          <w:lang w:val="mn-MN"/>
        </w:rPr>
      </w:pPr>
      <w:r>
        <w:rPr>
          <w:noProof/>
        </w:rPr>
        <w:lastRenderedPageBreak/>
        <w:drawing>
          <wp:inline distT="0" distB="0" distL="0" distR="0" wp14:anchorId="12A9DDB4" wp14:editId="0213CEEB">
            <wp:extent cx="2943225" cy="3037205"/>
            <wp:effectExtent l="0" t="0" r="9525" b="10795"/>
            <wp:docPr id="75199385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C76CB3-02EC-CCA1-C547-3E85FFDFD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drawing>
          <wp:inline distT="0" distB="0" distL="0" distR="0" wp14:anchorId="6896B6B3" wp14:editId="4A0377B2">
            <wp:extent cx="2943225" cy="3044825"/>
            <wp:effectExtent l="0" t="0" r="9525" b="3175"/>
            <wp:docPr id="66817184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656A3A-4F72-515A-66EE-8A786755B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4D1B94C" w14:textId="227AD8A4" w:rsidR="00A46CB3" w:rsidRDefault="00A46CB3" w:rsidP="00A46CB3">
      <w:pPr>
        <w:pStyle w:val="ListParagraph"/>
        <w:spacing w:before="120" w:line="360" w:lineRule="auto"/>
        <w:ind w:left="0"/>
        <w:jc w:val="both"/>
        <w:rPr>
          <w:rFonts w:ascii="Times New Roman" w:eastAsia="Times New Roman" w:hAnsi="Times New Roman" w:cs="Times New Roman"/>
          <w:sz w:val="24"/>
          <w:szCs w:val="24"/>
          <w:lang w:val="mn-MN"/>
        </w:rPr>
      </w:pPr>
      <w:r>
        <w:rPr>
          <w:noProof/>
        </w:rPr>
        <w:drawing>
          <wp:inline distT="0" distB="0" distL="0" distR="0" wp14:anchorId="5DD5C2B9" wp14:editId="52E25751">
            <wp:extent cx="5915660" cy="1623328"/>
            <wp:effectExtent l="0" t="0" r="8890" b="15240"/>
            <wp:docPr id="90451257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E57728-6034-5DF5-A414-821CD2CD9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E95658" w14:textId="6B58D3CA" w:rsidR="006478D1" w:rsidRPr="00BA4256" w:rsidRDefault="00366077" w:rsidP="007434DA">
      <w:pPr>
        <w:spacing w:before="120" w:after="0" w:line="360" w:lineRule="auto"/>
        <w:ind w:left="709" w:hanging="709"/>
        <w:jc w:val="both"/>
        <w:rPr>
          <w:rFonts w:ascii="Times New Roman" w:hAnsi="Times New Roman" w:cs="Times New Roman"/>
          <w:u w:val="single"/>
        </w:rPr>
      </w:pPr>
      <w:bookmarkStart w:id="18" w:name="_Hlk152754019"/>
      <w:r w:rsidRPr="00BA4256">
        <w:rPr>
          <w:rFonts w:ascii="Times New Roman" w:hAnsi="Times New Roman" w:cs="Times New Roman"/>
          <w:u w:val="single"/>
          <w:lang w:val="mn-MN"/>
        </w:rPr>
        <w:t>ХАДГАЛАМЖ, ЗЭЭЛИЙН ХОРШООНЫ САЛБАР</w:t>
      </w:r>
      <w:r w:rsidRPr="00BA4256">
        <w:rPr>
          <w:rFonts w:ascii="Times New Roman" w:hAnsi="Times New Roman" w:cs="Times New Roman"/>
          <w:u w:val="single"/>
        </w:rPr>
        <w:t>:</w:t>
      </w:r>
    </w:p>
    <w:p w14:paraId="3A5AF016" w14:textId="10A413F0" w:rsidR="0056385C" w:rsidRDefault="00251AF2" w:rsidP="00BA4256">
      <w:pPr>
        <w:pStyle w:val="ListParagraph"/>
        <w:numPr>
          <w:ilvl w:val="0"/>
          <w:numId w:val="6"/>
        </w:numPr>
        <w:spacing w:before="120" w:line="36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lang w:val="mn-MN"/>
        </w:rPr>
        <w:t>Х</w:t>
      </w:r>
      <w:r w:rsidRPr="00A23225">
        <w:rPr>
          <w:rFonts w:ascii="Times New Roman" w:eastAsia="Calibri" w:hAnsi="Times New Roman" w:cs="Times New Roman"/>
          <w:sz w:val="24"/>
          <w:szCs w:val="24"/>
          <w:lang w:val="mn-MN"/>
        </w:rPr>
        <w:t>адгаламж</w:t>
      </w:r>
      <w:r w:rsidRPr="00A23225">
        <w:rPr>
          <w:rFonts w:ascii="Times New Roman" w:eastAsia="Calibri" w:hAnsi="Times New Roman" w:cs="Times New Roman"/>
          <w:sz w:val="24"/>
          <w:szCs w:val="24"/>
        </w:rPr>
        <w:t>,</w:t>
      </w:r>
      <w:r w:rsidRPr="00A23225">
        <w:rPr>
          <w:rFonts w:ascii="Times New Roman" w:eastAsia="Calibri" w:hAnsi="Times New Roman" w:cs="Times New Roman"/>
          <w:sz w:val="24"/>
          <w:szCs w:val="24"/>
          <w:lang w:val="mn-MN"/>
        </w:rPr>
        <w:t xml:space="preserve"> зээлийн хоршоодын тоо</w:t>
      </w:r>
      <w:r>
        <w:rPr>
          <w:rFonts w:ascii="Times New Roman" w:eastAsia="Calibri" w:hAnsi="Times New Roman" w:cs="Times New Roman"/>
          <w:sz w:val="24"/>
          <w:szCs w:val="24"/>
          <w:lang w:val="mn-MN"/>
        </w:rPr>
        <w:t xml:space="preserve"> </w:t>
      </w:r>
      <w:r w:rsidR="001B4233" w:rsidRPr="001B4233">
        <w:rPr>
          <w:rFonts w:ascii="Times New Roman" w:hAnsi="Times New Roman" w:cs="Times New Roman"/>
          <w:sz w:val="24"/>
          <w:szCs w:val="24"/>
        </w:rPr>
        <w:t xml:space="preserve">2023 оны жилийн эцсийн байдлаар </w:t>
      </w:r>
      <w:r w:rsidR="00D92A11" w:rsidRPr="001B4233">
        <w:rPr>
          <w:rFonts w:ascii="Times New Roman" w:eastAsia="Calibri" w:hAnsi="Times New Roman" w:cs="Times New Roman"/>
          <w:sz w:val="24"/>
          <w:szCs w:val="24"/>
          <w:lang w:val="mn-MN"/>
        </w:rPr>
        <w:t>19</w:t>
      </w:r>
      <w:r w:rsidR="001B4233" w:rsidRPr="001B4233">
        <w:rPr>
          <w:rFonts w:ascii="Times New Roman" w:eastAsia="Calibri" w:hAnsi="Times New Roman" w:cs="Times New Roman"/>
          <w:sz w:val="24"/>
          <w:szCs w:val="24"/>
          <w:lang w:val="mn-MN"/>
        </w:rPr>
        <w:t>1</w:t>
      </w:r>
      <w:r w:rsidRPr="00251AF2">
        <w:rPr>
          <w:rFonts w:ascii="Times New Roman" w:eastAsia="Calibri" w:hAnsi="Times New Roman" w:cs="Times New Roman"/>
          <w:sz w:val="24"/>
          <w:szCs w:val="24"/>
          <w:vertAlign w:val="superscript"/>
          <w:lang w:val="mn-MN"/>
        </w:rPr>
        <w:t>/</w:t>
      </w:r>
      <w:r w:rsidRPr="00251AF2">
        <w:rPr>
          <w:rFonts w:ascii="Times New Roman" w:eastAsia="Calibri" w:hAnsi="Times New Roman" w:cs="Times New Roman"/>
          <w:sz w:val="24"/>
          <w:szCs w:val="24"/>
          <w:vertAlign w:val="superscript"/>
        </w:rPr>
        <w:t>Улаанбаатар хотод 100</w:t>
      </w:r>
      <w:r w:rsidRPr="00251AF2">
        <w:rPr>
          <w:rFonts w:ascii="Times New Roman" w:eastAsia="Calibri" w:hAnsi="Times New Roman" w:cs="Times New Roman"/>
          <w:sz w:val="24"/>
          <w:szCs w:val="24"/>
          <w:vertAlign w:val="superscript"/>
          <w:lang w:val="mn-MN"/>
        </w:rPr>
        <w:t xml:space="preserve"> буюу 52</w:t>
      </w:r>
      <w:r w:rsidRPr="00251AF2">
        <w:rPr>
          <w:rFonts w:ascii="Times New Roman" w:eastAsia="Calibri" w:hAnsi="Times New Roman" w:cs="Times New Roman"/>
          <w:sz w:val="24"/>
          <w:szCs w:val="24"/>
          <w:vertAlign w:val="superscript"/>
        </w:rPr>
        <w:t>.3</w:t>
      </w:r>
      <w:r w:rsidRPr="00251AF2">
        <w:rPr>
          <w:rFonts w:ascii="Times New Roman" w:eastAsia="Calibri" w:hAnsi="Times New Roman" w:cs="Times New Roman"/>
          <w:sz w:val="24"/>
          <w:szCs w:val="24"/>
          <w:vertAlign w:val="superscript"/>
          <w:lang w:val="mn-MN"/>
        </w:rPr>
        <w:t xml:space="preserve"> хувь</w:t>
      </w:r>
      <w:r w:rsidRPr="00251AF2">
        <w:rPr>
          <w:rFonts w:ascii="Times New Roman" w:eastAsia="Calibri" w:hAnsi="Times New Roman" w:cs="Times New Roman"/>
          <w:sz w:val="24"/>
          <w:szCs w:val="24"/>
          <w:vertAlign w:val="superscript"/>
        </w:rPr>
        <w:t xml:space="preserve">, орон нутагт 91 </w:t>
      </w:r>
      <w:r w:rsidRPr="00251AF2">
        <w:rPr>
          <w:rFonts w:ascii="Times New Roman" w:eastAsia="Calibri" w:hAnsi="Times New Roman" w:cs="Times New Roman"/>
          <w:sz w:val="24"/>
          <w:szCs w:val="24"/>
          <w:vertAlign w:val="superscript"/>
          <w:lang w:val="mn-MN"/>
        </w:rPr>
        <w:t>буюу 47</w:t>
      </w:r>
      <w:r w:rsidRPr="00251AF2">
        <w:rPr>
          <w:rFonts w:ascii="Times New Roman" w:eastAsia="Calibri" w:hAnsi="Times New Roman" w:cs="Times New Roman"/>
          <w:sz w:val="24"/>
          <w:szCs w:val="24"/>
          <w:vertAlign w:val="superscript"/>
        </w:rPr>
        <w:t xml:space="preserve">.6 </w:t>
      </w:r>
      <w:r w:rsidRPr="00251AF2">
        <w:rPr>
          <w:rFonts w:ascii="Times New Roman" w:eastAsia="Calibri" w:hAnsi="Times New Roman" w:cs="Times New Roman"/>
          <w:sz w:val="24"/>
          <w:szCs w:val="24"/>
          <w:vertAlign w:val="superscript"/>
          <w:lang w:val="mn-MN"/>
        </w:rPr>
        <w:t>хувь</w:t>
      </w:r>
      <w:r>
        <w:rPr>
          <w:rFonts w:ascii="Times New Roman" w:eastAsia="Calibri" w:hAnsi="Times New Roman" w:cs="Times New Roman"/>
          <w:sz w:val="24"/>
          <w:szCs w:val="24"/>
          <w:vertAlign w:val="superscript"/>
          <w:lang w:val="mn-MN"/>
        </w:rPr>
        <w:t>/</w:t>
      </w:r>
      <w:r w:rsidRPr="00251AF2">
        <w:rPr>
          <w:rFonts w:ascii="Times New Roman" w:eastAsia="Calibri" w:hAnsi="Times New Roman" w:cs="Times New Roman"/>
          <w:sz w:val="24"/>
          <w:szCs w:val="24"/>
          <w:vertAlign w:val="superscript"/>
          <w:lang w:val="mn-MN"/>
        </w:rPr>
        <w:t xml:space="preserve"> </w:t>
      </w:r>
      <w:r w:rsidR="0002665E" w:rsidRPr="001B4233">
        <w:rPr>
          <w:rFonts w:ascii="Times New Roman" w:eastAsia="Calibri" w:hAnsi="Times New Roman" w:cs="Times New Roman"/>
          <w:sz w:val="24"/>
          <w:szCs w:val="24"/>
          <w:lang w:val="mn-MN"/>
        </w:rPr>
        <w:t>бол</w:t>
      </w:r>
      <w:r>
        <w:rPr>
          <w:rFonts w:ascii="Times New Roman" w:eastAsia="Calibri" w:hAnsi="Times New Roman" w:cs="Times New Roman"/>
          <w:sz w:val="24"/>
          <w:szCs w:val="24"/>
          <w:lang w:val="mn-MN"/>
        </w:rPr>
        <w:t xml:space="preserve">сон </w:t>
      </w:r>
      <w:r w:rsidR="00E757E9" w:rsidRPr="00E757E9">
        <w:rPr>
          <w:rFonts w:ascii="Times New Roman" w:eastAsia="Times New Roman" w:hAnsi="Times New Roman" w:cs="Times New Roman"/>
          <w:sz w:val="24"/>
          <w:szCs w:val="24"/>
          <w:lang w:val="mn-MN"/>
        </w:rPr>
        <w:t xml:space="preserve">нь </w:t>
      </w:r>
      <w:r w:rsidR="00E757E9" w:rsidRPr="00E757E9">
        <w:rPr>
          <w:rFonts w:ascii="Times New Roman" w:eastAsia="Calibri" w:hAnsi="Times New Roman" w:cs="Times New Roman"/>
          <w:sz w:val="24"/>
          <w:szCs w:val="24"/>
          <w:lang w:val="mn-MN"/>
        </w:rPr>
        <w:t xml:space="preserve">өмнөх оны мөн үеэс </w:t>
      </w:r>
      <w:r w:rsidR="0056385C">
        <w:rPr>
          <w:rFonts w:ascii="Times New Roman" w:eastAsia="Calibri" w:hAnsi="Times New Roman" w:cs="Times New Roman"/>
          <w:sz w:val="24"/>
          <w:szCs w:val="24"/>
          <w:lang w:val="mn-MN"/>
        </w:rPr>
        <w:t>2</w:t>
      </w:r>
      <w:r w:rsidR="0056385C">
        <w:rPr>
          <w:rFonts w:ascii="Times New Roman" w:eastAsia="Calibri" w:hAnsi="Times New Roman" w:cs="Times New Roman"/>
          <w:sz w:val="24"/>
          <w:szCs w:val="24"/>
        </w:rPr>
        <w:t>.</w:t>
      </w:r>
      <w:r w:rsidR="0056385C">
        <w:rPr>
          <w:rFonts w:ascii="Times New Roman" w:eastAsia="Calibri" w:hAnsi="Times New Roman" w:cs="Times New Roman"/>
          <w:sz w:val="24"/>
          <w:szCs w:val="24"/>
          <w:lang w:val="mn-MN"/>
        </w:rPr>
        <w:t>5 хувиар буурсан</w:t>
      </w:r>
      <w:r w:rsidR="00E757E9" w:rsidRPr="00973D99">
        <w:rPr>
          <w:rFonts w:ascii="Times New Roman" w:eastAsia="Calibri" w:hAnsi="Times New Roman" w:cs="Times New Roman"/>
          <w:sz w:val="24"/>
          <w:szCs w:val="24"/>
        </w:rPr>
        <w:t>;</w:t>
      </w:r>
    </w:p>
    <w:p w14:paraId="336D02FF" w14:textId="77777777" w:rsidR="00251AF2" w:rsidRPr="00251AF2" w:rsidRDefault="00251AF2" w:rsidP="00BA4256">
      <w:pPr>
        <w:pStyle w:val="ListParagraph"/>
        <w:numPr>
          <w:ilvl w:val="0"/>
          <w:numId w:val="6"/>
        </w:numPr>
        <w:spacing w:before="120" w:line="360" w:lineRule="auto"/>
        <w:ind w:left="709" w:hanging="283"/>
        <w:jc w:val="both"/>
        <w:rPr>
          <w:rFonts w:ascii="Times New Roman" w:eastAsia="Calibri" w:hAnsi="Times New Roman" w:cs="Times New Roman"/>
          <w:sz w:val="24"/>
          <w:szCs w:val="24"/>
        </w:rPr>
      </w:pPr>
      <w:r w:rsidRPr="00A23225">
        <w:rPr>
          <w:rFonts w:ascii="Times New Roman" w:eastAsia="Calibri" w:hAnsi="Times New Roman" w:cs="Times New Roman"/>
          <w:sz w:val="24"/>
          <w:szCs w:val="24"/>
          <w:lang w:val="mn-MN"/>
        </w:rPr>
        <w:t xml:space="preserve">ХЗХ-дын нийт гишүүдийн тоо </w:t>
      </w:r>
      <w:r w:rsidRPr="00A23225">
        <w:rPr>
          <w:rFonts w:ascii="Times New Roman" w:eastAsia="Calibri" w:hAnsi="Times New Roman" w:cs="Times New Roman"/>
          <w:sz w:val="24"/>
          <w:szCs w:val="24"/>
        </w:rPr>
        <w:t>7</w:t>
      </w:r>
      <w:r w:rsidRPr="00A23225">
        <w:rPr>
          <w:rFonts w:ascii="Times New Roman" w:eastAsia="Calibri" w:hAnsi="Times New Roman" w:cs="Times New Roman"/>
          <w:sz w:val="24"/>
          <w:szCs w:val="24"/>
          <w:lang w:val="mn-MN"/>
        </w:rPr>
        <w:t>2,521 хүрч 1</w:t>
      </w:r>
      <w:r w:rsidRPr="00A23225">
        <w:rPr>
          <w:rFonts w:ascii="Times New Roman" w:eastAsia="Calibri" w:hAnsi="Times New Roman" w:cs="Times New Roman"/>
          <w:sz w:val="24"/>
          <w:szCs w:val="24"/>
        </w:rPr>
        <w:t>.</w:t>
      </w:r>
      <w:r w:rsidRPr="00A23225">
        <w:rPr>
          <w:rFonts w:ascii="Times New Roman" w:eastAsia="Calibri" w:hAnsi="Times New Roman" w:cs="Times New Roman"/>
          <w:sz w:val="24"/>
          <w:szCs w:val="24"/>
          <w:lang w:val="mn-MN"/>
        </w:rPr>
        <w:t>2</w:t>
      </w:r>
      <w:r w:rsidRPr="00A23225">
        <w:rPr>
          <w:rFonts w:ascii="Times New Roman" w:eastAsia="Calibri" w:hAnsi="Times New Roman" w:cs="Times New Roman"/>
          <w:sz w:val="24"/>
          <w:szCs w:val="24"/>
        </w:rPr>
        <w:t xml:space="preserve"> </w:t>
      </w:r>
      <w:r w:rsidRPr="00A23225">
        <w:rPr>
          <w:rFonts w:ascii="Times New Roman" w:eastAsia="Calibri" w:hAnsi="Times New Roman" w:cs="Times New Roman"/>
          <w:sz w:val="24"/>
          <w:szCs w:val="24"/>
          <w:lang w:val="mn-MN"/>
        </w:rPr>
        <w:t>хувиар өссөн</w:t>
      </w:r>
      <w:r w:rsidRPr="00A23225">
        <w:rPr>
          <w:rFonts w:ascii="Times New Roman" w:eastAsia="Calibri" w:hAnsi="Times New Roman" w:cs="Times New Roman"/>
          <w:sz w:val="24"/>
          <w:szCs w:val="24"/>
        </w:rPr>
        <w:t>;</w:t>
      </w:r>
      <w:r w:rsidRPr="00A23225">
        <w:rPr>
          <w:rFonts w:ascii="Times New Roman" w:eastAsia="Calibri" w:hAnsi="Times New Roman" w:cs="Times New Roman"/>
          <w:sz w:val="24"/>
          <w:szCs w:val="24"/>
          <w:lang w:val="mn-MN"/>
        </w:rPr>
        <w:t xml:space="preserve"> </w:t>
      </w:r>
    </w:p>
    <w:p w14:paraId="76C52C7B" w14:textId="77777777" w:rsidR="00251AF2" w:rsidRPr="00AF48FA" w:rsidRDefault="00251AF2" w:rsidP="00BA4256">
      <w:pPr>
        <w:pStyle w:val="ListParagraph"/>
        <w:numPr>
          <w:ilvl w:val="0"/>
          <w:numId w:val="6"/>
        </w:numPr>
        <w:spacing w:line="360" w:lineRule="auto"/>
        <w:ind w:left="709" w:hanging="283"/>
        <w:jc w:val="both"/>
        <w:rPr>
          <w:rFonts w:ascii="Times New Roman" w:hAnsi="Times New Roman" w:cs="Times New Roman"/>
          <w:sz w:val="24"/>
          <w:szCs w:val="24"/>
        </w:rPr>
      </w:pPr>
      <w:r w:rsidRPr="00AF48FA">
        <w:rPr>
          <w:rFonts w:ascii="Times New Roman" w:hAnsi="Times New Roman" w:cs="Times New Roman"/>
          <w:sz w:val="24"/>
          <w:szCs w:val="24"/>
        </w:rPr>
        <w:t xml:space="preserve">Активын </w:t>
      </w:r>
      <w:r w:rsidRPr="00AF48FA">
        <w:rPr>
          <w:rFonts w:ascii="Times New Roman" w:hAnsi="Times New Roman" w:cs="Times New Roman"/>
          <w:sz w:val="24"/>
          <w:szCs w:val="24"/>
          <w:lang w:val="mn-MN"/>
        </w:rPr>
        <w:t>бүтцийн 66</w:t>
      </w:r>
      <w:r w:rsidRPr="00AF48FA">
        <w:rPr>
          <w:rFonts w:ascii="Times New Roman" w:hAnsi="Times New Roman" w:cs="Times New Roman"/>
          <w:sz w:val="24"/>
          <w:szCs w:val="24"/>
        </w:rPr>
        <w:t>.</w:t>
      </w:r>
      <w:r w:rsidRPr="00AF48FA">
        <w:rPr>
          <w:rFonts w:ascii="Times New Roman" w:hAnsi="Times New Roman" w:cs="Times New Roman"/>
          <w:sz w:val="24"/>
          <w:szCs w:val="24"/>
          <w:lang w:val="mn-MN"/>
        </w:rPr>
        <w:t xml:space="preserve">6 </w:t>
      </w:r>
      <w:r w:rsidRPr="00AF48FA">
        <w:rPr>
          <w:rFonts w:ascii="Times New Roman" w:hAnsi="Times New Roman" w:cs="Times New Roman"/>
          <w:sz w:val="24"/>
          <w:szCs w:val="24"/>
        </w:rPr>
        <w:t>хувь</w:t>
      </w:r>
      <w:r w:rsidRPr="00AF48FA">
        <w:rPr>
          <w:rFonts w:ascii="Times New Roman" w:hAnsi="Times New Roman" w:cs="Times New Roman"/>
          <w:sz w:val="24"/>
          <w:szCs w:val="24"/>
          <w:lang w:val="mn-MN"/>
        </w:rPr>
        <w:t xml:space="preserve"> буюу </w:t>
      </w:r>
      <w:r w:rsidRPr="00AF48FA">
        <w:rPr>
          <w:rFonts w:ascii="Times New Roman" w:hAnsi="Times New Roman" w:cs="Times New Roman"/>
          <w:sz w:val="24"/>
          <w:szCs w:val="24"/>
        </w:rPr>
        <w:t>2</w:t>
      </w:r>
      <w:r w:rsidRPr="00AF48FA">
        <w:rPr>
          <w:rFonts w:ascii="Times New Roman" w:hAnsi="Times New Roman" w:cs="Times New Roman"/>
          <w:sz w:val="24"/>
          <w:szCs w:val="24"/>
          <w:lang w:val="mn-MN"/>
        </w:rPr>
        <w:t>04</w:t>
      </w:r>
      <w:r w:rsidRPr="00AF48FA">
        <w:rPr>
          <w:rFonts w:ascii="Times New Roman" w:hAnsi="Times New Roman" w:cs="Times New Roman"/>
          <w:sz w:val="24"/>
          <w:szCs w:val="24"/>
        </w:rPr>
        <w:t>.</w:t>
      </w:r>
      <w:r w:rsidRPr="00AF48FA">
        <w:rPr>
          <w:rFonts w:ascii="Times New Roman" w:hAnsi="Times New Roman" w:cs="Times New Roman"/>
          <w:sz w:val="24"/>
          <w:szCs w:val="24"/>
          <w:lang w:val="mn-MN"/>
        </w:rPr>
        <w:t>2</w:t>
      </w:r>
      <w:r w:rsidRPr="00AF48FA">
        <w:rPr>
          <w:rFonts w:ascii="Times New Roman" w:hAnsi="Times New Roman" w:cs="Times New Roman"/>
          <w:sz w:val="24"/>
          <w:szCs w:val="24"/>
          <w:vertAlign w:val="superscript"/>
          <w:lang w:val="mn-MN"/>
        </w:rPr>
        <w:t>/цэвэршүүлсэн дүн/</w:t>
      </w:r>
      <w:r w:rsidRPr="00AF48FA">
        <w:rPr>
          <w:rFonts w:ascii="Times New Roman" w:hAnsi="Times New Roman" w:cs="Times New Roman"/>
          <w:sz w:val="24"/>
          <w:szCs w:val="24"/>
          <w:lang w:val="mn-MN"/>
        </w:rPr>
        <w:t xml:space="preserve"> тэрбум төгрөгийг э</w:t>
      </w:r>
      <w:r w:rsidRPr="00AF48FA">
        <w:rPr>
          <w:rFonts w:ascii="Times New Roman" w:eastAsia="Calibri" w:hAnsi="Times New Roman" w:cs="Times New Roman"/>
          <w:sz w:val="24"/>
          <w:szCs w:val="24"/>
          <w:lang w:val="mn-MN"/>
        </w:rPr>
        <w:t xml:space="preserve">ргэлтийн хөрөнгө болох зээлийн өрийн үлдэгдэл эзэлж байгаа бол </w:t>
      </w:r>
      <w:r w:rsidRPr="00AF48FA">
        <w:rPr>
          <w:rFonts w:ascii="Times New Roman" w:hAnsi="Times New Roman" w:cs="Times New Roman"/>
          <w:sz w:val="24"/>
          <w:szCs w:val="24"/>
        </w:rPr>
        <w:t xml:space="preserve">пассивын </w:t>
      </w:r>
      <w:r w:rsidRPr="00AF48FA">
        <w:rPr>
          <w:rFonts w:ascii="Times New Roman" w:hAnsi="Times New Roman" w:cs="Times New Roman"/>
          <w:sz w:val="24"/>
          <w:szCs w:val="24"/>
          <w:lang w:val="mn-MN"/>
        </w:rPr>
        <w:t>бүтэцэд 22</w:t>
      </w:r>
      <w:r w:rsidRPr="00AF48FA">
        <w:rPr>
          <w:rFonts w:ascii="Times New Roman" w:hAnsi="Times New Roman" w:cs="Times New Roman"/>
          <w:sz w:val="24"/>
          <w:szCs w:val="24"/>
        </w:rPr>
        <w:t>.</w:t>
      </w:r>
      <w:r w:rsidRPr="00AF48FA">
        <w:rPr>
          <w:rFonts w:ascii="Times New Roman" w:hAnsi="Times New Roman" w:cs="Times New Roman"/>
          <w:sz w:val="24"/>
          <w:szCs w:val="24"/>
          <w:lang w:val="mn-MN"/>
        </w:rPr>
        <w:t>7</w:t>
      </w:r>
      <w:r w:rsidRPr="00AF48FA">
        <w:rPr>
          <w:rFonts w:ascii="Times New Roman" w:hAnsi="Times New Roman" w:cs="Times New Roman"/>
          <w:sz w:val="24"/>
          <w:szCs w:val="24"/>
        </w:rPr>
        <w:t xml:space="preserve"> хувийг </w:t>
      </w:r>
      <w:r w:rsidRPr="00AF48FA">
        <w:rPr>
          <w:rFonts w:ascii="Times New Roman" w:hAnsi="Times New Roman" w:cs="Times New Roman"/>
          <w:sz w:val="24"/>
          <w:szCs w:val="24"/>
          <w:lang w:val="mn-MN"/>
        </w:rPr>
        <w:t>өөрийн хөрөнгө</w:t>
      </w:r>
      <w:r w:rsidRPr="00AF48FA">
        <w:rPr>
          <w:rFonts w:ascii="Times New Roman" w:hAnsi="Times New Roman" w:cs="Times New Roman"/>
          <w:sz w:val="24"/>
          <w:szCs w:val="24"/>
        </w:rPr>
        <w:t xml:space="preserve">, </w:t>
      </w:r>
      <w:r w:rsidRPr="00AF48FA">
        <w:rPr>
          <w:rFonts w:ascii="Times New Roman" w:hAnsi="Times New Roman" w:cs="Times New Roman"/>
          <w:sz w:val="24"/>
          <w:szCs w:val="24"/>
          <w:lang w:val="mn-MN"/>
        </w:rPr>
        <w:t>77</w:t>
      </w:r>
      <w:r w:rsidRPr="00AF48FA">
        <w:rPr>
          <w:rFonts w:ascii="Times New Roman" w:hAnsi="Times New Roman" w:cs="Times New Roman"/>
          <w:sz w:val="24"/>
          <w:szCs w:val="24"/>
        </w:rPr>
        <w:t>.</w:t>
      </w:r>
      <w:r w:rsidRPr="00AF48FA">
        <w:rPr>
          <w:rFonts w:ascii="Times New Roman" w:hAnsi="Times New Roman" w:cs="Times New Roman"/>
          <w:sz w:val="24"/>
          <w:szCs w:val="24"/>
          <w:lang w:val="mn-MN"/>
        </w:rPr>
        <w:t xml:space="preserve">3 </w:t>
      </w:r>
      <w:r w:rsidRPr="00AF48FA">
        <w:rPr>
          <w:rFonts w:ascii="Times New Roman" w:hAnsi="Times New Roman" w:cs="Times New Roman"/>
          <w:sz w:val="24"/>
          <w:szCs w:val="24"/>
        </w:rPr>
        <w:t>хувийг өр төлбөр</w:t>
      </w:r>
      <w:r w:rsidRPr="00AF48FA">
        <w:rPr>
          <w:rFonts w:ascii="Times New Roman" w:hAnsi="Times New Roman" w:cs="Times New Roman"/>
          <w:sz w:val="24"/>
          <w:szCs w:val="24"/>
          <w:lang w:val="mn-MN"/>
        </w:rPr>
        <w:t xml:space="preserve"> </w:t>
      </w:r>
      <w:r w:rsidRPr="00AF48FA">
        <w:rPr>
          <w:rFonts w:ascii="Times New Roman" w:hAnsi="Times New Roman" w:cs="Times New Roman"/>
          <w:sz w:val="24"/>
          <w:szCs w:val="24"/>
          <w:vertAlign w:val="superscript"/>
          <w:lang w:val="mn-MN"/>
        </w:rPr>
        <w:t>/Хадгаламж 70</w:t>
      </w:r>
      <w:r w:rsidRPr="00AF48FA">
        <w:rPr>
          <w:rFonts w:ascii="Times New Roman" w:hAnsi="Times New Roman" w:cs="Times New Roman"/>
          <w:sz w:val="24"/>
          <w:szCs w:val="24"/>
          <w:vertAlign w:val="superscript"/>
        </w:rPr>
        <w:t>.</w:t>
      </w:r>
      <w:r w:rsidRPr="00AF48FA">
        <w:rPr>
          <w:rFonts w:ascii="Times New Roman" w:hAnsi="Times New Roman" w:cs="Times New Roman"/>
          <w:sz w:val="24"/>
          <w:szCs w:val="24"/>
          <w:vertAlign w:val="superscript"/>
          <w:lang w:val="mn-MN"/>
        </w:rPr>
        <w:t>2</w:t>
      </w:r>
      <w:proofErr w:type="gramStart"/>
      <w:r w:rsidRPr="00AF48FA">
        <w:rPr>
          <w:rFonts w:ascii="Times New Roman" w:hAnsi="Times New Roman" w:cs="Times New Roman"/>
          <w:sz w:val="24"/>
          <w:szCs w:val="24"/>
          <w:vertAlign w:val="superscript"/>
        </w:rPr>
        <w:t>%/</w:t>
      </w:r>
      <w:r w:rsidRPr="00AF48FA">
        <w:rPr>
          <w:rFonts w:ascii="Times New Roman" w:hAnsi="Times New Roman" w:cs="Times New Roman"/>
          <w:sz w:val="24"/>
          <w:szCs w:val="24"/>
        </w:rPr>
        <w:t xml:space="preserve">  </w:t>
      </w:r>
      <w:r w:rsidRPr="00AF48FA">
        <w:rPr>
          <w:rFonts w:ascii="Times New Roman" w:hAnsi="Times New Roman" w:cs="Times New Roman"/>
          <w:sz w:val="24"/>
          <w:szCs w:val="24"/>
          <w:lang w:val="mn-MN"/>
        </w:rPr>
        <w:t>тус</w:t>
      </w:r>
      <w:proofErr w:type="gramEnd"/>
      <w:r w:rsidRPr="00AF48FA">
        <w:rPr>
          <w:rFonts w:ascii="Times New Roman" w:hAnsi="Times New Roman" w:cs="Times New Roman"/>
          <w:sz w:val="24"/>
          <w:szCs w:val="24"/>
          <w:lang w:val="mn-MN"/>
        </w:rPr>
        <w:t xml:space="preserve"> тус эзэлжээ</w:t>
      </w:r>
      <w:r w:rsidRPr="00AF48FA">
        <w:rPr>
          <w:rFonts w:ascii="Times New Roman" w:hAnsi="Times New Roman" w:cs="Times New Roman"/>
          <w:sz w:val="24"/>
          <w:szCs w:val="24"/>
        </w:rPr>
        <w:t>;</w:t>
      </w:r>
      <w:r w:rsidRPr="00AF48FA">
        <w:rPr>
          <w:rFonts w:ascii="Times New Roman" w:hAnsi="Times New Roman" w:cs="Times New Roman"/>
          <w:sz w:val="24"/>
          <w:szCs w:val="24"/>
          <w:lang w:val="mn-MN"/>
        </w:rPr>
        <w:t xml:space="preserve"> </w:t>
      </w:r>
    </w:p>
    <w:p w14:paraId="2E381B66" w14:textId="6FF45BFE" w:rsidR="00AA21D7" w:rsidRPr="00EF29F3" w:rsidRDefault="00640154" w:rsidP="00BA4256">
      <w:pPr>
        <w:pStyle w:val="ListParagraph"/>
        <w:numPr>
          <w:ilvl w:val="0"/>
          <w:numId w:val="6"/>
        </w:numPr>
        <w:spacing w:before="120" w:line="360" w:lineRule="auto"/>
        <w:ind w:left="709" w:hanging="283"/>
        <w:jc w:val="both"/>
        <w:rPr>
          <w:rFonts w:ascii="Times New Roman" w:eastAsia="Calibri" w:hAnsi="Times New Roman" w:cs="Times New Roman"/>
          <w:sz w:val="24"/>
          <w:szCs w:val="24"/>
        </w:rPr>
      </w:pPr>
      <w:r w:rsidRPr="00251AF2">
        <w:rPr>
          <w:rFonts w:ascii="Times New Roman" w:eastAsia="Times New Roman" w:hAnsi="Times New Roman" w:cs="Times New Roman"/>
          <w:sz w:val="24"/>
          <w:szCs w:val="24"/>
          <w:u w:val="single"/>
          <w:lang w:val="mn-MN"/>
        </w:rPr>
        <w:t>Н</w:t>
      </w:r>
      <w:r w:rsidR="00DC6E5B" w:rsidRPr="00251AF2">
        <w:rPr>
          <w:rFonts w:ascii="Times New Roman" w:eastAsia="Times New Roman" w:hAnsi="Times New Roman" w:cs="Times New Roman"/>
          <w:sz w:val="24"/>
          <w:szCs w:val="24"/>
          <w:u w:val="single"/>
        </w:rPr>
        <w:t>ийт хөрөнгийн</w:t>
      </w:r>
      <w:r w:rsidR="00DC6E5B" w:rsidRPr="00C01928">
        <w:rPr>
          <w:rFonts w:ascii="Times New Roman" w:eastAsia="Times New Roman" w:hAnsi="Times New Roman" w:cs="Times New Roman"/>
          <w:sz w:val="24"/>
          <w:szCs w:val="24"/>
        </w:rPr>
        <w:t xml:space="preserve"> хэмжээ </w:t>
      </w:r>
      <w:r w:rsidR="00C01928" w:rsidRPr="00C01928">
        <w:rPr>
          <w:rFonts w:ascii="Times New Roman" w:eastAsia="Times New Roman" w:hAnsi="Times New Roman" w:cs="Times New Roman"/>
          <w:sz w:val="24"/>
          <w:szCs w:val="24"/>
          <w:lang w:val="mn-MN"/>
        </w:rPr>
        <w:t>306</w:t>
      </w:r>
      <w:r w:rsidR="00DC6E5B" w:rsidRPr="00C01928">
        <w:rPr>
          <w:rFonts w:ascii="Times New Roman" w:eastAsia="Times New Roman" w:hAnsi="Times New Roman" w:cs="Times New Roman"/>
          <w:sz w:val="24"/>
          <w:szCs w:val="24"/>
        </w:rPr>
        <w:t>.</w:t>
      </w:r>
      <w:r w:rsidR="00C01928" w:rsidRPr="00C01928">
        <w:rPr>
          <w:rFonts w:ascii="Times New Roman" w:eastAsia="Times New Roman" w:hAnsi="Times New Roman" w:cs="Times New Roman"/>
          <w:sz w:val="24"/>
          <w:szCs w:val="24"/>
          <w:lang w:val="mn-MN"/>
        </w:rPr>
        <w:t>5</w:t>
      </w:r>
      <w:r w:rsidR="00DC6E5B" w:rsidRPr="00C01928">
        <w:rPr>
          <w:rFonts w:ascii="Times New Roman" w:eastAsia="Times New Roman" w:hAnsi="Times New Roman" w:cs="Times New Roman"/>
          <w:sz w:val="24"/>
          <w:szCs w:val="24"/>
        </w:rPr>
        <w:t xml:space="preserve"> тэрбум төгрөгт хүрч өмнөх оны мөн үеэс </w:t>
      </w:r>
      <w:r w:rsidR="00C01928" w:rsidRPr="00C01928">
        <w:rPr>
          <w:rFonts w:ascii="Times New Roman" w:eastAsia="Times New Roman" w:hAnsi="Times New Roman" w:cs="Times New Roman"/>
          <w:sz w:val="24"/>
          <w:szCs w:val="24"/>
          <w:lang w:val="mn-MN"/>
        </w:rPr>
        <w:t>38</w:t>
      </w:r>
      <w:r w:rsidR="00DC6E5B" w:rsidRPr="00C01928">
        <w:rPr>
          <w:rFonts w:ascii="Times New Roman" w:eastAsia="Times New Roman" w:hAnsi="Times New Roman" w:cs="Times New Roman"/>
          <w:sz w:val="24"/>
          <w:szCs w:val="24"/>
        </w:rPr>
        <w:t>.</w:t>
      </w:r>
      <w:r w:rsidR="00C01928" w:rsidRPr="00C01928">
        <w:rPr>
          <w:rFonts w:ascii="Times New Roman" w:eastAsia="Times New Roman" w:hAnsi="Times New Roman" w:cs="Times New Roman"/>
          <w:sz w:val="24"/>
          <w:szCs w:val="24"/>
          <w:lang w:val="mn-MN"/>
        </w:rPr>
        <w:t>8</w:t>
      </w:r>
      <w:r w:rsidR="00DC6E5B" w:rsidRPr="00C01928">
        <w:rPr>
          <w:rFonts w:ascii="Times New Roman" w:eastAsia="Times New Roman" w:hAnsi="Times New Roman" w:cs="Times New Roman"/>
          <w:sz w:val="24"/>
          <w:szCs w:val="24"/>
        </w:rPr>
        <w:t xml:space="preserve"> </w:t>
      </w:r>
      <w:r w:rsidR="00DC6E5B" w:rsidRPr="00C01928">
        <w:rPr>
          <w:rFonts w:ascii="Times New Roman" w:eastAsia="Times New Roman" w:hAnsi="Times New Roman" w:cs="Times New Roman"/>
          <w:sz w:val="24"/>
          <w:szCs w:val="24"/>
          <w:lang w:val="mn-MN"/>
        </w:rPr>
        <w:t xml:space="preserve">тэрбум буюу </w:t>
      </w:r>
      <w:r w:rsidR="00C01928" w:rsidRPr="00C01928">
        <w:rPr>
          <w:rFonts w:ascii="Times New Roman" w:eastAsia="Times New Roman" w:hAnsi="Times New Roman" w:cs="Times New Roman"/>
          <w:sz w:val="24"/>
          <w:szCs w:val="24"/>
          <w:lang w:val="mn-MN"/>
        </w:rPr>
        <w:t>14</w:t>
      </w:r>
      <w:r w:rsidR="00DC6E5B" w:rsidRPr="00C01928">
        <w:rPr>
          <w:rFonts w:ascii="Times New Roman" w:eastAsia="Times New Roman" w:hAnsi="Times New Roman" w:cs="Times New Roman"/>
          <w:sz w:val="24"/>
          <w:szCs w:val="24"/>
        </w:rPr>
        <w:t>.</w:t>
      </w:r>
      <w:r w:rsidR="00C01928" w:rsidRPr="00C01928">
        <w:rPr>
          <w:rFonts w:ascii="Times New Roman" w:eastAsia="Times New Roman" w:hAnsi="Times New Roman" w:cs="Times New Roman"/>
          <w:sz w:val="24"/>
          <w:szCs w:val="24"/>
          <w:lang w:val="mn-MN"/>
        </w:rPr>
        <w:t>4</w:t>
      </w:r>
      <w:r w:rsidR="00DC6E5B" w:rsidRPr="00C01928">
        <w:rPr>
          <w:rFonts w:ascii="Times New Roman" w:eastAsia="Times New Roman" w:hAnsi="Times New Roman" w:cs="Times New Roman"/>
          <w:sz w:val="24"/>
          <w:szCs w:val="24"/>
        </w:rPr>
        <w:t xml:space="preserve"> хувиар </w:t>
      </w:r>
      <w:r w:rsidR="00C01928" w:rsidRPr="00C01928">
        <w:rPr>
          <w:rFonts w:ascii="Times New Roman" w:eastAsia="Times New Roman" w:hAnsi="Times New Roman" w:cs="Times New Roman"/>
          <w:sz w:val="24"/>
          <w:szCs w:val="24"/>
          <w:lang w:val="mn-MN"/>
        </w:rPr>
        <w:t>өссөн</w:t>
      </w:r>
      <w:r w:rsidR="00DC6E5B" w:rsidRPr="00C01928">
        <w:rPr>
          <w:rFonts w:ascii="Times New Roman" w:eastAsia="Times New Roman" w:hAnsi="Times New Roman" w:cs="Times New Roman"/>
          <w:sz w:val="24"/>
          <w:szCs w:val="24"/>
        </w:rPr>
        <w:t xml:space="preserve">; </w:t>
      </w:r>
    </w:p>
    <w:p w14:paraId="5709B9DC" w14:textId="77777777" w:rsidR="00EF29F3" w:rsidRPr="00251AF2" w:rsidRDefault="00EF29F3" w:rsidP="00BA4256">
      <w:pPr>
        <w:pStyle w:val="ListParagraph"/>
        <w:numPr>
          <w:ilvl w:val="0"/>
          <w:numId w:val="6"/>
        </w:numPr>
        <w:spacing w:line="360" w:lineRule="auto"/>
        <w:ind w:left="709" w:hanging="283"/>
        <w:jc w:val="both"/>
        <w:rPr>
          <w:rFonts w:ascii="Times New Roman" w:eastAsia="Times New Roman" w:hAnsi="Times New Roman" w:cs="Times New Roman"/>
          <w:sz w:val="24"/>
          <w:szCs w:val="24"/>
        </w:rPr>
      </w:pPr>
      <w:r w:rsidRPr="00CD01E4">
        <w:rPr>
          <w:rFonts w:ascii="Times New Roman" w:eastAsia="Calibri" w:hAnsi="Times New Roman" w:cs="Times New Roman"/>
          <w:sz w:val="24"/>
          <w:szCs w:val="24"/>
          <w:u w:val="single"/>
          <w:lang w:val="mn-MN"/>
        </w:rPr>
        <w:t xml:space="preserve">Нийт </w:t>
      </w:r>
      <w:r w:rsidRPr="00CD01E4">
        <w:rPr>
          <w:rFonts w:ascii="Times New Roman" w:eastAsia="Calibri" w:hAnsi="Times New Roman" w:cs="Times New Roman"/>
          <w:sz w:val="24"/>
          <w:szCs w:val="24"/>
          <w:u w:val="single"/>
        </w:rPr>
        <w:t>зээл</w:t>
      </w:r>
      <w:r w:rsidRPr="00AF48FA">
        <w:rPr>
          <w:rFonts w:ascii="Times New Roman" w:eastAsia="Calibri" w:hAnsi="Times New Roman" w:cs="Times New Roman"/>
          <w:sz w:val="24"/>
          <w:szCs w:val="24"/>
        </w:rPr>
        <w:t xml:space="preserve"> </w:t>
      </w:r>
      <w:r w:rsidRPr="00AF48FA">
        <w:rPr>
          <w:rFonts w:ascii="Times New Roman" w:eastAsia="Calibri" w:hAnsi="Times New Roman" w:cs="Times New Roman"/>
          <w:sz w:val="24"/>
          <w:szCs w:val="24"/>
          <w:lang w:val="mn-MN"/>
        </w:rPr>
        <w:t>209</w:t>
      </w:r>
      <w:r w:rsidRPr="00AF48FA">
        <w:rPr>
          <w:rFonts w:ascii="Times New Roman" w:eastAsia="Calibri" w:hAnsi="Times New Roman" w:cs="Times New Roman"/>
          <w:sz w:val="24"/>
          <w:szCs w:val="24"/>
        </w:rPr>
        <w:t>.</w:t>
      </w:r>
      <w:r w:rsidRPr="00AF48FA">
        <w:rPr>
          <w:rFonts w:ascii="Times New Roman" w:eastAsia="Calibri" w:hAnsi="Times New Roman" w:cs="Times New Roman"/>
          <w:sz w:val="24"/>
          <w:szCs w:val="24"/>
          <w:lang w:val="mn-MN"/>
        </w:rPr>
        <w:t>1</w:t>
      </w:r>
      <w:r w:rsidRPr="00AF48FA">
        <w:rPr>
          <w:rFonts w:ascii="Times New Roman" w:eastAsia="Calibri" w:hAnsi="Times New Roman" w:cs="Times New Roman"/>
          <w:sz w:val="24"/>
          <w:szCs w:val="24"/>
        </w:rPr>
        <w:t xml:space="preserve"> тэрбум төгрөг</w:t>
      </w:r>
      <w:r w:rsidRPr="00AF48FA">
        <w:rPr>
          <w:rFonts w:ascii="Times New Roman" w:eastAsia="Calibri" w:hAnsi="Times New Roman" w:cs="Times New Roman"/>
          <w:sz w:val="24"/>
          <w:szCs w:val="24"/>
          <w:lang w:val="mn-MN"/>
        </w:rPr>
        <w:t xml:space="preserve"> болж өмнөх оны мөн үеэс 1</w:t>
      </w:r>
      <w:r w:rsidRPr="00AF48FA">
        <w:rPr>
          <w:rFonts w:ascii="Times New Roman" w:eastAsia="Calibri" w:hAnsi="Times New Roman" w:cs="Times New Roman"/>
          <w:sz w:val="24"/>
          <w:szCs w:val="24"/>
        </w:rPr>
        <w:t>.</w:t>
      </w:r>
      <w:r w:rsidRPr="00AF48FA">
        <w:rPr>
          <w:rFonts w:ascii="Times New Roman" w:eastAsia="Calibri" w:hAnsi="Times New Roman" w:cs="Times New Roman"/>
          <w:sz w:val="24"/>
          <w:szCs w:val="24"/>
          <w:lang w:val="mn-MN"/>
        </w:rPr>
        <w:t>1 тэрбум төгрөгөөр буюу 0.5</w:t>
      </w:r>
      <w:r w:rsidRPr="00AF48FA">
        <w:rPr>
          <w:rFonts w:ascii="Times New Roman" w:eastAsia="Calibri" w:hAnsi="Times New Roman" w:cs="Times New Roman"/>
          <w:sz w:val="24"/>
          <w:szCs w:val="24"/>
        </w:rPr>
        <w:t xml:space="preserve"> </w:t>
      </w:r>
      <w:r w:rsidRPr="00AF48FA">
        <w:rPr>
          <w:rFonts w:ascii="Times New Roman" w:eastAsia="Calibri" w:hAnsi="Times New Roman" w:cs="Times New Roman"/>
          <w:sz w:val="24"/>
          <w:szCs w:val="24"/>
          <w:lang w:val="mn-MN"/>
        </w:rPr>
        <w:t>хувиар буурсан</w:t>
      </w:r>
      <w:r w:rsidRPr="00AF48FA">
        <w:rPr>
          <w:rFonts w:ascii="Times New Roman" w:eastAsia="Calibri" w:hAnsi="Times New Roman" w:cs="Times New Roman"/>
          <w:sz w:val="24"/>
          <w:szCs w:val="24"/>
        </w:rPr>
        <w:t>,</w:t>
      </w:r>
      <w:r w:rsidRPr="00AF48FA">
        <w:rPr>
          <w:rFonts w:ascii="Times New Roman" w:eastAsia="Calibri" w:hAnsi="Times New Roman" w:cs="Times New Roman"/>
          <w:sz w:val="24"/>
          <w:szCs w:val="24"/>
          <w:lang w:val="mn-MN"/>
        </w:rPr>
        <w:t xml:space="preserve"> </w:t>
      </w:r>
      <w:r w:rsidRPr="000C4F62">
        <w:rPr>
          <w:rFonts w:ascii="Times New Roman" w:eastAsia="Times New Roman" w:hAnsi="Times New Roman" w:cs="Times New Roman"/>
          <w:sz w:val="24"/>
          <w:szCs w:val="24"/>
        </w:rPr>
        <w:t>чанаргүй зээлийн нийт зээлд эзлэх хувь 3.</w:t>
      </w:r>
      <w:r w:rsidRPr="000C4F62">
        <w:rPr>
          <w:rFonts w:ascii="Times New Roman" w:eastAsia="Times New Roman" w:hAnsi="Times New Roman" w:cs="Times New Roman"/>
          <w:sz w:val="24"/>
          <w:szCs w:val="24"/>
          <w:lang w:val="mn-MN"/>
        </w:rPr>
        <w:t xml:space="preserve">2 хувь </w:t>
      </w:r>
      <w:r w:rsidRPr="000C4F62">
        <w:rPr>
          <w:rFonts w:ascii="Times New Roman" w:eastAsia="Calibri" w:hAnsi="Times New Roman" w:cs="Times New Roman"/>
          <w:sz w:val="24"/>
          <w:szCs w:val="24"/>
          <w:lang w:val="mn-MN"/>
        </w:rPr>
        <w:t>болж 0</w:t>
      </w:r>
      <w:r w:rsidRPr="000C4F62">
        <w:rPr>
          <w:rFonts w:ascii="Times New Roman" w:eastAsia="Calibri" w:hAnsi="Times New Roman" w:cs="Times New Roman"/>
          <w:sz w:val="24"/>
          <w:szCs w:val="24"/>
        </w:rPr>
        <w:t>.</w:t>
      </w:r>
      <w:r w:rsidRPr="000C4F62">
        <w:rPr>
          <w:rFonts w:ascii="Times New Roman" w:eastAsia="Calibri" w:hAnsi="Times New Roman" w:cs="Times New Roman"/>
          <w:sz w:val="24"/>
          <w:szCs w:val="24"/>
          <w:lang w:val="mn-MN"/>
        </w:rPr>
        <w:t>2</w:t>
      </w:r>
      <w:r w:rsidRPr="000C4F62">
        <w:rPr>
          <w:rFonts w:ascii="Times New Roman" w:eastAsia="Calibri" w:hAnsi="Times New Roman" w:cs="Times New Roman"/>
          <w:sz w:val="24"/>
          <w:szCs w:val="24"/>
        </w:rPr>
        <w:t xml:space="preserve"> </w:t>
      </w:r>
      <w:r w:rsidRPr="000C4F62">
        <w:rPr>
          <w:rFonts w:ascii="Times New Roman" w:eastAsia="Calibri" w:hAnsi="Times New Roman" w:cs="Times New Roman"/>
          <w:sz w:val="24"/>
          <w:szCs w:val="24"/>
          <w:lang w:val="mn-MN"/>
        </w:rPr>
        <w:t>функтээр буурсан</w:t>
      </w:r>
      <w:r w:rsidRPr="000C4F62">
        <w:rPr>
          <w:rFonts w:ascii="Times New Roman" w:eastAsia="Calibri" w:hAnsi="Times New Roman" w:cs="Times New Roman"/>
          <w:sz w:val="24"/>
          <w:szCs w:val="24"/>
        </w:rPr>
        <w:t>;</w:t>
      </w:r>
    </w:p>
    <w:p w14:paraId="2B2BFEBF" w14:textId="77777777" w:rsidR="00EF29F3" w:rsidRPr="00511714" w:rsidRDefault="00EF29F3" w:rsidP="00BA4256">
      <w:pPr>
        <w:pStyle w:val="ListParagraph"/>
        <w:numPr>
          <w:ilvl w:val="0"/>
          <w:numId w:val="6"/>
        </w:numPr>
        <w:spacing w:before="120" w:line="360" w:lineRule="auto"/>
        <w:ind w:left="709" w:hanging="283"/>
        <w:jc w:val="both"/>
        <w:rPr>
          <w:rFonts w:ascii="Times New Roman" w:eastAsia="Times New Roman" w:hAnsi="Times New Roman" w:cs="Times New Roman"/>
          <w:sz w:val="24"/>
          <w:szCs w:val="24"/>
          <w:lang w:val="mn-MN"/>
        </w:rPr>
      </w:pPr>
      <w:r w:rsidRPr="00511714">
        <w:rPr>
          <w:rFonts w:ascii="Times New Roman" w:eastAsia="Times New Roman" w:hAnsi="Times New Roman" w:cs="Times New Roman"/>
          <w:sz w:val="24"/>
          <w:szCs w:val="24"/>
          <w:lang w:val="mn-MN"/>
        </w:rPr>
        <w:t xml:space="preserve">Нийт зээлд эзлэх </w:t>
      </w:r>
      <w:r w:rsidRPr="00CD01E4">
        <w:rPr>
          <w:rFonts w:ascii="Times New Roman" w:eastAsia="Times New Roman" w:hAnsi="Times New Roman" w:cs="Times New Roman"/>
          <w:sz w:val="24"/>
          <w:szCs w:val="24"/>
          <w:u w:val="single"/>
          <w:lang w:val="mn-MN"/>
        </w:rPr>
        <w:t>чанаргүй зээлийн</w:t>
      </w:r>
      <w:r w:rsidRPr="00511714">
        <w:rPr>
          <w:rFonts w:ascii="Times New Roman" w:eastAsia="Times New Roman" w:hAnsi="Times New Roman" w:cs="Times New Roman"/>
          <w:sz w:val="24"/>
          <w:szCs w:val="24"/>
          <w:lang w:val="mn-MN"/>
        </w:rPr>
        <w:t xml:space="preserve"> эзлэх хувь 3</w:t>
      </w:r>
      <w:r w:rsidRPr="00511714">
        <w:rPr>
          <w:rFonts w:ascii="Times New Roman" w:eastAsia="Times New Roman" w:hAnsi="Times New Roman" w:cs="Times New Roman"/>
          <w:sz w:val="24"/>
          <w:szCs w:val="24"/>
        </w:rPr>
        <w:t>.</w:t>
      </w:r>
      <w:r w:rsidRPr="00511714">
        <w:rPr>
          <w:rFonts w:ascii="Times New Roman" w:eastAsia="Times New Roman" w:hAnsi="Times New Roman" w:cs="Times New Roman"/>
          <w:sz w:val="24"/>
          <w:szCs w:val="24"/>
          <w:lang w:val="mn-MN"/>
        </w:rPr>
        <w:t xml:space="preserve">2 хувьд хүрч </w:t>
      </w:r>
      <w:r w:rsidRPr="00511714">
        <w:rPr>
          <w:rFonts w:ascii="Times New Roman" w:eastAsia="Times New Roman" w:hAnsi="Times New Roman" w:cs="Times New Roman"/>
          <w:sz w:val="24"/>
          <w:szCs w:val="24"/>
        </w:rPr>
        <w:t>0.</w:t>
      </w:r>
      <w:r w:rsidRPr="00511714">
        <w:rPr>
          <w:rFonts w:ascii="Times New Roman" w:eastAsia="Times New Roman" w:hAnsi="Times New Roman" w:cs="Times New Roman"/>
          <w:sz w:val="24"/>
          <w:szCs w:val="24"/>
          <w:lang w:val="mn-MN"/>
        </w:rPr>
        <w:t>2 функтээр</w:t>
      </w:r>
      <w:r w:rsidRPr="00511714">
        <w:rPr>
          <w:rFonts w:ascii="Times New Roman" w:eastAsia="Times New Roman" w:hAnsi="Times New Roman" w:cs="Times New Roman"/>
          <w:sz w:val="24"/>
          <w:szCs w:val="24"/>
        </w:rPr>
        <w:t xml:space="preserve"> </w:t>
      </w:r>
      <w:r w:rsidRPr="00511714">
        <w:rPr>
          <w:rFonts w:ascii="Times New Roman" w:eastAsia="Times New Roman" w:hAnsi="Times New Roman" w:cs="Times New Roman"/>
          <w:sz w:val="24"/>
          <w:szCs w:val="24"/>
          <w:lang w:val="mn-MN"/>
        </w:rPr>
        <w:t>буурсан</w:t>
      </w:r>
      <w:r w:rsidRPr="00511714">
        <w:rPr>
          <w:rFonts w:ascii="Times New Roman" w:eastAsia="Times New Roman" w:hAnsi="Times New Roman" w:cs="Times New Roman"/>
          <w:sz w:val="24"/>
          <w:szCs w:val="24"/>
        </w:rPr>
        <w:t>;</w:t>
      </w:r>
      <w:r w:rsidRPr="00511714">
        <w:rPr>
          <w:rFonts w:ascii="Times New Roman" w:eastAsia="Times New Roman" w:hAnsi="Times New Roman" w:cs="Times New Roman"/>
          <w:sz w:val="24"/>
          <w:szCs w:val="24"/>
          <w:lang w:val="mn-MN"/>
        </w:rPr>
        <w:t xml:space="preserve"> </w:t>
      </w:r>
    </w:p>
    <w:p w14:paraId="623265A6" w14:textId="77777777" w:rsidR="00EF29F3" w:rsidRPr="00CB1E31" w:rsidRDefault="00EF29F3" w:rsidP="00BA4256">
      <w:pPr>
        <w:pStyle w:val="ListParagraph"/>
        <w:numPr>
          <w:ilvl w:val="0"/>
          <w:numId w:val="6"/>
        </w:numPr>
        <w:spacing w:line="360" w:lineRule="auto"/>
        <w:ind w:left="709" w:hanging="283"/>
        <w:jc w:val="both"/>
        <w:rPr>
          <w:rFonts w:ascii="Times New Roman" w:eastAsia="Times New Roman" w:hAnsi="Times New Roman" w:cs="Times New Roman"/>
          <w:sz w:val="24"/>
          <w:szCs w:val="24"/>
          <w:lang w:val="mn-MN"/>
        </w:rPr>
      </w:pPr>
      <w:r w:rsidRPr="00CD01E4">
        <w:rPr>
          <w:rFonts w:ascii="Times New Roman" w:eastAsia="Calibri" w:hAnsi="Times New Roman" w:cs="Times New Roman"/>
          <w:sz w:val="24"/>
          <w:szCs w:val="24"/>
          <w:u w:val="single"/>
          <w:lang w:val="mn-MN"/>
        </w:rPr>
        <w:t>Нийт хадгаламж</w:t>
      </w:r>
      <w:r w:rsidRPr="00223229">
        <w:rPr>
          <w:rFonts w:ascii="Times New Roman" w:eastAsia="Calibri" w:hAnsi="Times New Roman" w:cs="Times New Roman"/>
          <w:sz w:val="24"/>
          <w:szCs w:val="24"/>
          <w:lang w:val="mn-MN"/>
        </w:rPr>
        <w:t xml:space="preserve"> </w:t>
      </w:r>
      <w:r>
        <w:rPr>
          <w:rFonts w:ascii="Times New Roman" w:eastAsia="Calibri" w:hAnsi="Times New Roman" w:cs="Times New Roman"/>
          <w:sz w:val="24"/>
          <w:szCs w:val="24"/>
          <w:lang w:val="mn-MN"/>
        </w:rPr>
        <w:t>215</w:t>
      </w:r>
      <w:r w:rsidRPr="00CB1E31">
        <w:rPr>
          <w:rFonts w:ascii="Times New Roman" w:eastAsia="Calibri" w:hAnsi="Times New Roman" w:cs="Times New Roman"/>
          <w:sz w:val="24"/>
          <w:szCs w:val="24"/>
          <w:lang w:val="mn-MN"/>
        </w:rPr>
        <w:t>.</w:t>
      </w:r>
      <w:r>
        <w:rPr>
          <w:rFonts w:ascii="Times New Roman" w:eastAsia="Calibri" w:hAnsi="Times New Roman" w:cs="Times New Roman"/>
          <w:sz w:val="24"/>
          <w:szCs w:val="24"/>
          <w:lang w:val="mn-MN"/>
        </w:rPr>
        <w:t xml:space="preserve">2 </w:t>
      </w:r>
      <w:r w:rsidRPr="00223229">
        <w:rPr>
          <w:rFonts w:ascii="Times New Roman" w:eastAsia="Calibri" w:hAnsi="Times New Roman" w:cs="Times New Roman"/>
          <w:sz w:val="24"/>
          <w:szCs w:val="24"/>
          <w:lang w:val="mn-MN"/>
        </w:rPr>
        <w:t>тэрбум төгрөг болж 27</w:t>
      </w:r>
      <w:r w:rsidRPr="00CB1E31">
        <w:rPr>
          <w:rFonts w:ascii="Times New Roman" w:eastAsia="Calibri" w:hAnsi="Times New Roman" w:cs="Times New Roman"/>
          <w:sz w:val="24"/>
          <w:szCs w:val="24"/>
          <w:lang w:val="mn-MN"/>
        </w:rPr>
        <w:t>.7</w:t>
      </w:r>
      <w:r w:rsidRPr="00223229">
        <w:rPr>
          <w:rFonts w:ascii="Times New Roman" w:eastAsia="Calibri" w:hAnsi="Times New Roman" w:cs="Times New Roman"/>
          <w:sz w:val="24"/>
          <w:szCs w:val="24"/>
          <w:lang w:val="mn-MN"/>
        </w:rPr>
        <w:t xml:space="preserve"> тэрбум </w:t>
      </w:r>
      <w:r>
        <w:rPr>
          <w:rFonts w:ascii="Times New Roman" w:eastAsia="Calibri" w:hAnsi="Times New Roman" w:cs="Times New Roman"/>
          <w:sz w:val="24"/>
          <w:szCs w:val="24"/>
          <w:lang w:val="mn-MN"/>
        </w:rPr>
        <w:t xml:space="preserve">төгрөгөөр </w:t>
      </w:r>
      <w:r w:rsidRPr="00223229">
        <w:rPr>
          <w:rFonts w:ascii="Times New Roman" w:eastAsia="Calibri" w:hAnsi="Times New Roman" w:cs="Times New Roman"/>
          <w:sz w:val="24"/>
          <w:szCs w:val="24"/>
          <w:lang w:val="mn-MN"/>
        </w:rPr>
        <w:t>буюу 14</w:t>
      </w:r>
      <w:r w:rsidRPr="00CB1E31">
        <w:rPr>
          <w:rFonts w:ascii="Times New Roman" w:eastAsia="Calibri" w:hAnsi="Times New Roman" w:cs="Times New Roman"/>
          <w:sz w:val="24"/>
          <w:szCs w:val="24"/>
          <w:lang w:val="mn-MN"/>
        </w:rPr>
        <w:t>.7</w:t>
      </w:r>
      <w:r w:rsidRPr="00223229">
        <w:rPr>
          <w:rFonts w:ascii="Times New Roman" w:eastAsia="Calibri" w:hAnsi="Times New Roman" w:cs="Times New Roman"/>
          <w:sz w:val="24"/>
          <w:szCs w:val="24"/>
          <w:lang w:val="mn-MN"/>
        </w:rPr>
        <w:t xml:space="preserve"> хувиар өссөн</w:t>
      </w:r>
      <w:r w:rsidRPr="00CB1E31">
        <w:rPr>
          <w:rFonts w:ascii="Times New Roman" w:eastAsia="Calibri" w:hAnsi="Times New Roman" w:cs="Times New Roman"/>
          <w:sz w:val="24"/>
          <w:szCs w:val="24"/>
          <w:lang w:val="mn-MN"/>
        </w:rPr>
        <w:t>;</w:t>
      </w:r>
    </w:p>
    <w:p w14:paraId="41C7AD56" w14:textId="77777777" w:rsidR="00EF29F3" w:rsidRPr="0047317B" w:rsidRDefault="00EF29F3" w:rsidP="00BA4256">
      <w:pPr>
        <w:pStyle w:val="ListParagraph"/>
        <w:numPr>
          <w:ilvl w:val="0"/>
          <w:numId w:val="6"/>
        </w:numPr>
        <w:spacing w:before="120" w:line="360" w:lineRule="auto"/>
        <w:ind w:left="709" w:hanging="283"/>
        <w:jc w:val="both"/>
        <w:rPr>
          <w:rFonts w:ascii="Times New Roman" w:eastAsia="Times New Roman" w:hAnsi="Times New Roman" w:cs="Times New Roman"/>
          <w:sz w:val="24"/>
          <w:szCs w:val="24"/>
          <w:lang w:val="mn-MN"/>
        </w:rPr>
      </w:pPr>
      <w:r w:rsidRPr="0047317B">
        <w:rPr>
          <w:rFonts w:ascii="Times New Roman" w:eastAsia="Times New Roman" w:hAnsi="Times New Roman" w:cs="Times New Roman"/>
          <w:sz w:val="24"/>
          <w:szCs w:val="24"/>
          <w:lang w:val="mn-MN"/>
        </w:rPr>
        <w:lastRenderedPageBreak/>
        <w:t>Нийт зээлдэгчдийн тоо 2,909 буюу 8</w:t>
      </w:r>
      <w:r w:rsidRPr="00CB1E31">
        <w:rPr>
          <w:rFonts w:ascii="Times New Roman" w:eastAsia="Times New Roman" w:hAnsi="Times New Roman" w:cs="Times New Roman"/>
          <w:sz w:val="24"/>
          <w:szCs w:val="24"/>
          <w:lang w:val="mn-MN"/>
        </w:rPr>
        <w:t>.9</w:t>
      </w:r>
      <w:r w:rsidRPr="0047317B">
        <w:rPr>
          <w:rFonts w:ascii="Times New Roman" w:eastAsia="Times New Roman" w:hAnsi="Times New Roman" w:cs="Times New Roman"/>
          <w:sz w:val="24"/>
          <w:szCs w:val="24"/>
          <w:lang w:val="mn-MN"/>
        </w:rPr>
        <w:t xml:space="preserve"> хувь буурсан</w:t>
      </w:r>
      <w:r w:rsidRPr="00CB1E31">
        <w:rPr>
          <w:rFonts w:ascii="Times New Roman" w:eastAsia="Times New Roman" w:hAnsi="Times New Roman" w:cs="Times New Roman"/>
          <w:sz w:val="24"/>
          <w:szCs w:val="24"/>
          <w:lang w:val="mn-MN"/>
        </w:rPr>
        <w:t>,</w:t>
      </w:r>
      <w:r w:rsidRPr="0047317B">
        <w:rPr>
          <w:rFonts w:ascii="Times New Roman" w:eastAsia="Times New Roman" w:hAnsi="Times New Roman" w:cs="Times New Roman"/>
          <w:sz w:val="24"/>
          <w:szCs w:val="24"/>
          <w:lang w:val="mn-MN"/>
        </w:rPr>
        <w:t xml:space="preserve"> нийт хадгаламж эзэмшигчдийн тоо 4,754 буюу 12</w:t>
      </w:r>
      <w:r w:rsidRPr="00CB1E31">
        <w:rPr>
          <w:rFonts w:ascii="Times New Roman" w:eastAsia="Times New Roman" w:hAnsi="Times New Roman" w:cs="Times New Roman"/>
          <w:sz w:val="24"/>
          <w:szCs w:val="24"/>
          <w:lang w:val="mn-MN"/>
        </w:rPr>
        <w:t>.3</w:t>
      </w:r>
      <w:r w:rsidRPr="0047317B">
        <w:rPr>
          <w:rFonts w:ascii="Times New Roman" w:eastAsia="Times New Roman" w:hAnsi="Times New Roman" w:cs="Times New Roman"/>
          <w:sz w:val="24"/>
          <w:szCs w:val="24"/>
          <w:lang w:val="mn-MN"/>
        </w:rPr>
        <w:t xml:space="preserve"> хувиар өссөн</w:t>
      </w:r>
      <w:r w:rsidRPr="00CB1E31">
        <w:rPr>
          <w:rFonts w:ascii="Times New Roman" w:eastAsia="Times New Roman" w:hAnsi="Times New Roman" w:cs="Times New Roman"/>
          <w:sz w:val="24"/>
          <w:szCs w:val="24"/>
          <w:lang w:val="mn-MN"/>
        </w:rPr>
        <w:t>;</w:t>
      </w:r>
      <w:r w:rsidRPr="0047317B">
        <w:rPr>
          <w:rFonts w:ascii="Times New Roman" w:eastAsia="Times New Roman" w:hAnsi="Times New Roman" w:cs="Times New Roman"/>
          <w:sz w:val="24"/>
          <w:szCs w:val="24"/>
          <w:lang w:val="mn-MN"/>
        </w:rPr>
        <w:t xml:space="preserve"> </w:t>
      </w:r>
    </w:p>
    <w:p w14:paraId="6619FDB1" w14:textId="0564F08C" w:rsidR="00DC6E5B" w:rsidRPr="00CB1E31" w:rsidRDefault="00AA21D7" w:rsidP="00BA4256">
      <w:pPr>
        <w:pStyle w:val="ListParagraph"/>
        <w:numPr>
          <w:ilvl w:val="0"/>
          <w:numId w:val="7"/>
        </w:numPr>
        <w:spacing w:line="360" w:lineRule="auto"/>
        <w:ind w:left="709" w:hanging="283"/>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ХЗХ-</w:t>
      </w:r>
      <w:r w:rsidRPr="00223229">
        <w:rPr>
          <w:rFonts w:ascii="Times New Roman" w:eastAsia="Times New Roman" w:hAnsi="Times New Roman" w:cs="Times New Roman"/>
          <w:sz w:val="24"/>
          <w:szCs w:val="24"/>
          <w:lang w:val="mn-MN"/>
        </w:rPr>
        <w:t>дын</w:t>
      </w:r>
      <w:r w:rsidR="000C4F62">
        <w:rPr>
          <w:rFonts w:ascii="Times New Roman" w:eastAsia="Times New Roman" w:hAnsi="Times New Roman" w:cs="Times New Roman"/>
          <w:sz w:val="24"/>
          <w:szCs w:val="24"/>
          <w:lang w:val="mn-MN"/>
        </w:rPr>
        <w:t xml:space="preserve"> гишүүдийн оруулсан хувь </w:t>
      </w:r>
      <w:r w:rsidR="00DC6E5B" w:rsidRPr="00CB1E31">
        <w:rPr>
          <w:rFonts w:ascii="Times New Roman" w:eastAsia="Times New Roman" w:hAnsi="Times New Roman" w:cs="Times New Roman"/>
          <w:sz w:val="24"/>
          <w:szCs w:val="24"/>
          <w:lang w:val="mn-MN"/>
        </w:rPr>
        <w:t>хөрөнгийн дүн 2</w:t>
      </w:r>
      <w:r w:rsidR="000C4F62" w:rsidRPr="000C4F62">
        <w:rPr>
          <w:rFonts w:ascii="Times New Roman" w:eastAsia="Times New Roman" w:hAnsi="Times New Roman" w:cs="Times New Roman"/>
          <w:sz w:val="24"/>
          <w:szCs w:val="24"/>
          <w:lang w:val="mn-MN"/>
        </w:rPr>
        <w:t>7</w:t>
      </w:r>
      <w:r w:rsidR="00DC6E5B" w:rsidRPr="00CB1E31">
        <w:rPr>
          <w:rFonts w:ascii="Times New Roman" w:eastAsia="Times New Roman" w:hAnsi="Times New Roman" w:cs="Times New Roman"/>
          <w:sz w:val="24"/>
          <w:szCs w:val="24"/>
          <w:lang w:val="mn-MN"/>
        </w:rPr>
        <w:t>.</w:t>
      </w:r>
      <w:r w:rsidR="000C4F62" w:rsidRPr="000C4F62">
        <w:rPr>
          <w:rFonts w:ascii="Times New Roman" w:eastAsia="Times New Roman" w:hAnsi="Times New Roman" w:cs="Times New Roman"/>
          <w:sz w:val="24"/>
          <w:szCs w:val="24"/>
          <w:lang w:val="mn-MN"/>
        </w:rPr>
        <w:t>5</w:t>
      </w:r>
      <w:r w:rsidR="00DC6E5B" w:rsidRPr="00CB1E31">
        <w:rPr>
          <w:rFonts w:ascii="Times New Roman" w:eastAsia="Times New Roman" w:hAnsi="Times New Roman" w:cs="Times New Roman"/>
          <w:sz w:val="24"/>
          <w:szCs w:val="24"/>
          <w:lang w:val="mn-MN"/>
        </w:rPr>
        <w:t xml:space="preserve"> тэрбум төгрөг</w:t>
      </w:r>
      <w:r w:rsidR="00BF2A34" w:rsidRPr="000C4F62">
        <w:rPr>
          <w:rFonts w:ascii="Times New Roman" w:eastAsia="Times New Roman" w:hAnsi="Times New Roman" w:cs="Times New Roman"/>
          <w:sz w:val="24"/>
          <w:szCs w:val="24"/>
          <w:lang w:val="mn-MN"/>
        </w:rPr>
        <w:t xml:space="preserve">т хүрч </w:t>
      </w:r>
      <w:r w:rsidR="00B77C31" w:rsidRPr="000C4F62">
        <w:rPr>
          <w:rFonts w:ascii="Times New Roman" w:eastAsia="Times New Roman" w:hAnsi="Times New Roman" w:cs="Times New Roman"/>
          <w:sz w:val="24"/>
          <w:szCs w:val="24"/>
          <w:lang w:val="mn-MN"/>
        </w:rPr>
        <w:t xml:space="preserve">өмнөх оноос </w:t>
      </w:r>
      <w:r w:rsidR="000C4F62" w:rsidRPr="000C4F62">
        <w:rPr>
          <w:rFonts w:ascii="Times New Roman" w:eastAsia="Times New Roman" w:hAnsi="Times New Roman" w:cs="Times New Roman"/>
          <w:sz w:val="24"/>
          <w:szCs w:val="24"/>
          <w:lang w:val="mn-MN"/>
        </w:rPr>
        <w:t>6</w:t>
      </w:r>
      <w:r w:rsidR="00B77C31" w:rsidRPr="00CB1E31">
        <w:rPr>
          <w:rFonts w:ascii="Times New Roman" w:eastAsia="Times New Roman" w:hAnsi="Times New Roman" w:cs="Times New Roman"/>
          <w:sz w:val="24"/>
          <w:szCs w:val="24"/>
          <w:lang w:val="mn-MN"/>
        </w:rPr>
        <w:t>.</w:t>
      </w:r>
      <w:r w:rsidR="000C4F62" w:rsidRPr="000C4F62">
        <w:rPr>
          <w:rFonts w:ascii="Times New Roman" w:eastAsia="Times New Roman" w:hAnsi="Times New Roman" w:cs="Times New Roman"/>
          <w:sz w:val="24"/>
          <w:szCs w:val="24"/>
          <w:lang w:val="mn-MN"/>
        </w:rPr>
        <w:t>1</w:t>
      </w:r>
      <w:r w:rsidR="00001C9E" w:rsidRPr="000C4F62">
        <w:rPr>
          <w:rFonts w:ascii="Times New Roman" w:eastAsia="Times New Roman" w:hAnsi="Times New Roman" w:cs="Times New Roman"/>
          <w:sz w:val="24"/>
          <w:szCs w:val="24"/>
          <w:lang w:val="mn-MN"/>
        </w:rPr>
        <w:t xml:space="preserve"> хувиар өссөн</w:t>
      </w:r>
      <w:r w:rsidR="00001C9E" w:rsidRPr="00CB1E31">
        <w:rPr>
          <w:rFonts w:ascii="Times New Roman" w:eastAsia="Times New Roman" w:hAnsi="Times New Roman" w:cs="Times New Roman"/>
          <w:sz w:val="24"/>
          <w:szCs w:val="24"/>
          <w:lang w:val="mn-MN"/>
        </w:rPr>
        <w:t>;</w:t>
      </w:r>
      <w:r w:rsidR="00DC6E5B" w:rsidRPr="00CB1E31">
        <w:rPr>
          <w:rFonts w:ascii="Times New Roman" w:eastAsia="Times New Roman" w:hAnsi="Times New Roman" w:cs="Times New Roman"/>
          <w:sz w:val="24"/>
          <w:szCs w:val="24"/>
          <w:lang w:val="mn-MN"/>
        </w:rPr>
        <w:t xml:space="preserve"> </w:t>
      </w:r>
    </w:p>
    <w:p w14:paraId="2B67CD10" w14:textId="64685AE6" w:rsidR="00EF29F3" w:rsidRPr="002C7876" w:rsidRDefault="00EF29F3" w:rsidP="00BA4256">
      <w:pPr>
        <w:pStyle w:val="ListParagraph"/>
        <w:numPr>
          <w:ilvl w:val="0"/>
          <w:numId w:val="7"/>
        </w:numPr>
        <w:spacing w:before="120" w:line="360" w:lineRule="auto"/>
        <w:ind w:left="810"/>
        <w:jc w:val="both"/>
        <w:rPr>
          <w:rFonts w:ascii="Times New Roman" w:eastAsia="Times New Roman" w:hAnsi="Times New Roman" w:cs="Times New Roman"/>
          <w:sz w:val="24"/>
          <w:szCs w:val="24"/>
          <w:lang w:val="mn-MN"/>
        </w:rPr>
      </w:pPr>
      <w:r w:rsidRPr="002C7876">
        <w:rPr>
          <w:rFonts w:ascii="Times New Roman" w:eastAsia="Times New Roman" w:hAnsi="Times New Roman" w:cs="Times New Roman"/>
          <w:sz w:val="24"/>
          <w:szCs w:val="24"/>
          <w:lang w:val="mn-MN"/>
        </w:rPr>
        <w:t>ХЗХ-дын хүүгийн орлого 61</w:t>
      </w:r>
      <w:r w:rsidRPr="00CB1E31">
        <w:rPr>
          <w:rFonts w:ascii="Times New Roman" w:eastAsia="Times New Roman" w:hAnsi="Times New Roman" w:cs="Times New Roman"/>
          <w:sz w:val="24"/>
          <w:szCs w:val="24"/>
          <w:lang w:val="mn-MN"/>
        </w:rPr>
        <w:t>.</w:t>
      </w:r>
      <w:r w:rsidRPr="002C7876">
        <w:rPr>
          <w:rFonts w:ascii="Times New Roman" w:eastAsia="Times New Roman" w:hAnsi="Times New Roman" w:cs="Times New Roman"/>
          <w:sz w:val="24"/>
          <w:szCs w:val="24"/>
          <w:lang w:val="mn-MN"/>
        </w:rPr>
        <w:t>2 тэрбум төгрөг буюу 9</w:t>
      </w:r>
      <w:r w:rsidRPr="00CB1E31">
        <w:rPr>
          <w:rFonts w:ascii="Times New Roman" w:eastAsia="Times New Roman" w:hAnsi="Times New Roman" w:cs="Times New Roman"/>
          <w:sz w:val="24"/>
          <w:szCs w:val="24"/>
          <w:lang w:val="mn-MN"/>
        </w:rPr>
        <w:t>.4</w:t>
      </w:r>
      <w:r w:rsidRPr="002C7876">
        <w:rPr>
          <w:rFonts w:ascii="Times New Roman" w:eastAsia="Times New Roman" w:hAnsi="Times New Roman" w:cs="Times New Roman"/>
          <w:sz w:val="24"/>
          <w:szCs w:val="24"/>
          <w:lang w:val="mn-MN"/>
        </w:rPr>
        <w:t xml:space="preserve"> хувь, хүүгийн зардал 34.2 тэрбум буюу 13</w:t>
      </w:r>
      <w:r w:rsidRPr="00CB1E31">
        <w:rPr>
          <w:rFonts w:ascii="Times New Roman" w:eastAsia="Times New Roman" w:hAnsi="Times New Roman" w:cs="Times New Roman"/>
          <w:sz w:val="24"/>
          <w:szCs w:val="24"/>
          <w:lang w:val="mn-MN"/>
        </w:rPr>
        <w:t>.2</w:t>
      </w:r>
      <w:r w:rsidRPr="002C7876">
        <w:rPr>
          <w:rFonts w:ascii="Times New Roman" w:eastAsia="Times New Roman" w:hAnsi="Times New Roman" w:cs="Times New Roman"/>
          <w:sz w:val="24"/>
          <w:szCs w:val="24"/>
          <w:lang w:val="mn-MN"/>
        </w:rPr>
        <w:t xml:space="preserve"> хувиар тус тус өссөн</w:t>
      </w:r>
      <w:r w:rsidRPr="00CB1E31">
        <w:rPr>
          <w:rFonts w:ascii="Times New Roman" w:eastAsia="Times New Roman" w:hAnsi="Times New Roman" w:cs="Times New Roman"/>
          <w:sz w:val="24"/>
          <w:szCs w:val="24"/>
          <w:lang w:val="mn-MN"/>
        </w:rPr>
        <w:t>;</w:t>
      </w:r>
      <w:r w:rsidRPr="002C7876">
        <w:rPr>
          <w:rFonts w:ascii="Times New Roman" w:eastAsia="Times New Roman" w:hAnsi="Times New Roman" w:cs="Times New Roman"/>
          <w:sz w:val="24"/>
          <w:szCs w:val="24"/>
          <w:lang w:val="mn-MN"/>
        </w:rPr>
        <w:t xml:space="preserve"> </w:t>
      </w:r>
    </w:p>
    <w:p w14:paraId="2BB81ED9" w14:textId="579759A5" w:rsidR="00DC6E5B" w:rsidRPr="00CB1E31" w:rsidRDefault="00D92A11" w:rsidP="00BA4256">
      <w:pPr>
        <w:pStyle w:val="ListParagraph"/>
        <w:numPr>
          <w:ilvl w:val="0"/>
          <w:numId w:val="7"/>
        </w:numPr>
        <w:tabs>
          <w:tab w:val="left" w:pos="284"/>
          <w:tab w:val="left" w:pos="360"/>
          <w:tab w:val="left" w:pos="709"/>
          <w:tab w:val="left" w:pos="990"/>
        </w:tabs>
        <w:spacing w:before="120" w:line="360" w:lineRule="auto"/>
        <w:ind w:left="709" w:hanging="283"/>
        <w:jc w:val="both"/>
        <w:rPr>
          <w:rFonts w:ascii="Times New Roman" w:eastAsia="Calibri" w:hAnsi="Times New Roman" w:cs="Times New Roman"/>
          <w:sz w:val="24"/>
          <w:szCs w:val="24"/>
          <w:lang w:val="mn-MN"/>
        </w:rPr>
      </w:pPr>
      <w:r w:rsidRPr="00CD01E4">
        <w:rPr>
          <w:rFonts w:ascii="Times New Roman" w:eastAsia="Calibri" w:hAnsi="Times New Roman" w:cs="Times New Roman"/>
          <w:sz w:val="24"/>
          <w:szCs w:val="24"/>
          <w:u w:val="single"/>
          <w:lang w:val="mn-MN"/>
        </w:rPr>
        <w:t>Цэвэр ашиг</w:t>
      </w:r>
      <w:r w:rsidRPr="004961A3">
        <w:rPr>
          <w:rFonts w:ascii="Times New Roman" w:eastAsia="Calibri" w:hAnsi="Times New Roman" w:cs="Times New Roman"/>
          <w:sz w:val="24"/>
          <w:szCs w:val="24"/>
          <w:lang w:val="mn-MN"/>
        </w:rPr>
        <w:t xml:space="preserve"> </w:t>
      </w:r>
      <w:r w:rsidRPr="00CB1E31">
        <w:rPr>
          <w:rFonts w:ascii="Times New Roman" w:eastAsia="Calibri" w:hAnsi="Times New Roman" w:cs="Times New Roman"/>
          <w:sz w:val="24"/>
          <w:szCs w:val="24"/>
          <w:lang w:val="mn-MN"/>
        </w:rPr>
        <w:t>202</w:t>
      </w:r>
      <w:r w:rsidR="004961A3" w:rsidRPr="004961A3">
        <w:rPr>
          <w:rFonts w:ascii="Times New Roman" w:eastAsia="Calibri" w:hAnsi="Times New Roman" w:cs="Times New Roman"/>
          <w:sz w:val="24"/>
          <w:szCs w:val="24"/>
          <w:lang w:val="mn-MN"/>
        </w:rPr>
        <w:t>3</w:t>
      </w:r>
      <w:r w:rsidRPr="004961A3">
        <w:rPr>
          <w:rFonts w:ascii="Times New Roman" w:eastAsia="Calibri" w:hAnsi="Times New Roman" w:cs="Times New Roman"/>
          <w:sz w:val="24"/>
          <w:szCs w:val="24"/>
          <w:lang w:val="mn-MN"/>
        </w:rPr>
        <w:t xml:space="preserve"> онд 1</w:t>
      </w:r>
      <w:r w:rsidR="004961A3" w:rsidRPr="004961A3">
        <w:rPr>
          <w:rFonts w:ascii="Times New Roman" w:eastAsia="Calibri" w:hAnsi="Times New Roman" w:cs="Times New Roman"/>
          <w:sz w:val="24"/>
          <w:szCs w:val="24"/>
          <w:lang w:val="mn-MN"/>
        </w:rPr>
        <w:t>0</w:t>
      </w:r>
      <w:r w:rsidRPr="00CB1E31">
        <w:rPr>
          <w:rFonts w:ascii="Times New Roman" w:eastAsia="Calibri" w:hAnsi="Times New Roman" w:cs="Times New Roman"/>
          <w:sz w:val="24"/>
          <w:szCs w:val="24"/>
          <w:lang w:val="mn-MN"/>
        </w:rPr>
        <w:t>.</w:t>
      </w:r>
      <w:r w:rsidR="004961A3" w:rsidRPr="004961A3">
        <w:rPr>
          <w:rFonts w:ascii="Times New Roman" w:eastAsia="Calibri" w:hAnsi="Times New Roman" w:cs="Times New Roman"/>
          <w:sz w:val="24"/>
          <w:szCs w:val="24"/>
          <w:lang w:val="mn-MN"/>
        </w:rPr>
        <w:t>9</w:t>
      </w:r>
      <w:r w:rsidRPr="00CB1E31">
        <w:rPr>
          <w:rFonts w:ascii="Times New Roman" w:eastAsia="Calibri" w:hAnsi="Times New Roman" w:cs="Times New Roman"/>
          <w:sz w:val="24"/>
          <w:szCs w:val="24"/>
          <w:lang w:val="mn-MN"/>
        </w:rPr>
        <w:t xml:space="preserve"> </w:t>
      </w:r>
      <w:r w:rsidRPr="004961A3">
        <w:rPr>
          <w:rFonts w:ascii="Times New Roman" w:eastAsia="Calibri" w:hAnsi="Times New Roman" w:cs="Times New Roman"/>
          <w:sz w:val="24"/>
          <w:szCs w:val="24"/>
          <w:lang w:val="mn-MN"/>
        </w:rPr>
        <w:t>тэрбум төгрөг</w:t>
      </w:r>
      <w:r w:rsidR="005408A1" w:rsidRPr="004961A3">
        <w:rPr>
          <w:rFonts w:ascii="Times New Roman" w:eastAsia="Calibri" w:hAnsi="Times New Roman" w:cs="Times New Roman"/>
          <w:sz w:val="24"/>
          <w:szCs w:val="24"/>
          <w:lang w:val="mn-MN"/>
        </w:rPr>
        <w:t>т хүрч 0</w:t>
      </w:r>
      <w:r w:rsidR="006B217A" w:rsidRPr="00CB1E31">
        <w:rPr>
          <w:rFonts w:ascii="Times New Roman" w:eastAsia="Calibri" w:hAnsi="Times New Roman" w:cs="Times New Roman"/>
          <w:sz w:val="24"/>
          <w:szCs w:val="24"/>
          <w:lang w:val="mn-MN"/>
        </w:rPr>
        <w:t>.</w:t>
      </w:r>
      <w:r w:rsidR="004961A3" w:rsidRPr="004961A3">
        <w:rPr>
          <w:rFonts w:ascii="Times New Roman" w:eastAsia="Calibri" w:hAnsi="Times New Roman" w:cs="Times New Roman"/>
          <w:sz w:val="24"/>
          <w:szCs w:val="24"/>
          <w:lang w:val="mn-MN"/>
        </w:rPr>
        <w:t>7</w:t>
      </w:r>
      <w:r w:rsidR="005408A1" w:rsidRPr="004961A3">
        <w:rPr>
          <w:rFonts w:ascii="Times New Roman" w:eastAsia="Calibri" w:hAnsi="Times New Roman" w:cs="Times New Roman"/>
          <w:sz w:val="24"/>
          <w:szCs w:val="24"/>
          <w:lang w:val="mn-MN"/>
        </w:rPr>
        <w:t xml:space="preserve"> тэрбум төгрөг буюу </w:t>
      </w:r>
      <w:r w:rsidR="004961A3" w:rsidRPr="004961A3">
        <w:rPr>
          <w:rFonts w:ascii="Times New Roman" w:eastAsia="Calibri" w:hAnsi="Times New Roman" w:cs="Times New Roman"/>
          <w:sz w:val="24"/>
          <w:szCs w:val="24"/>
          <w:lang w:val="mn-MN"/>
        </w:rPr>
        <w:t>6</w:t>
      </w:r>
      <w:r w:rsidR="005408A1" w:rsidRPr="004961A3">
        <w:rPr>
          <w:rFonts w:ascii="Times New Roman" w:eastAsia="Calibri" w:hAnsi="Times New Roman" w:cs="Times New Roman"/>
          <w:sz w:val="24"/>
          <w:szCs w:val="24"/>
          <w:lang w:val="mn-MN"/>
        </w:rPr>
        <w:t xml:space="preserve"> хувиар </w:t>
      </w:r>
      <w:r w:rsidR="004961A3" w:rsidRPr="004961A3">
        <w:rPr>
          <w:rFonts w:ascii="Times New Roman" w:eastAsia="Calibri" w:hAnsi="Times New Roman" w:cs="Times New Roman"/>
          <w:sz w:val="24"/>
          <w:szCs w:val="24"/>
          <w:lang w:val="mn-MN"/>
        </w:rPr>
        <w:t>буурсан</w:t>
      </w:r>
      <w:r w:rsidR="00F576FF" w:rsidRPr="00CB1E31">
        <w:rPr>
          <w:rFonts w:ascii="Times New Roman" w:eastAsia="Calibri" w:hAnsi="Times New Roman" w:cs="Times New Roman"/>
          <w:sz w:val="24"/>
          <w:szCs w:val="24"/>
          <w:lang w:val="mn-MN"/>
        </w:rPr>
        <w:t>;</w:t>
      </w:r>
    </w:p>
    <w:p w14:paraId="616A6D98" w14:textId="05B4AC22" w:rsidR="005D7E05" w:rsidRPr="000C4F62" w:rsidRDefault="005D7E05" w:rsidP="00BA4256">
      <w:pPr>
        <w:pStyle w:val="ListParagraph"/>
        <w:numPr>
          <w:ilvl w:val="0"/>
          <w:numId w:val="7"/>
        </w:numPr>
        <w:spacing w:before="120" w:line="360" w:lineRule="auto"/>
        <w:ind w:left="810"/>
        <w:jc w:val="both"/>
        <w:rPr>
          <w:rFonts w:ascii="Times New Roman" w:eastAsia="Times New Roman" w:hAnsi="Times New Roman" w:cs="Times New Roman"/>
          <w:sz w:val="24"/>
          <w:szCs w:val="24"/>
          <w:lang w:val="mn-MN"/>
        </w:rPr>
      </w:pPr>
      <w:r w:rsidRPr="000C4F62">
        <w:rPr>
          <w:rFonts w:ascii="Times New Roman" w:eastAsia="Times New Roman" w:hAnsi="Times New Roman" w:cs="Times New Roman"/>
          <w:sz w:val="24"/>
          <w:szCs w:val="24"/>
          <w:lang w:val="mn-MN"/>
        </w:rPr>
        <w:t>Хадгаламжийн жигнэсэн дундаж сарын хүү 1</w:t>
      </w:r>
      <w:r w:rsidR="00E6490B" w:rsidRPr="00CB1E31">
        <w:rPr>
          <w:rFonts w:ascii="Times New Roman" w:eastAsia="Times New Roman" w:hAnsi="Times New Roman" w:cs="Times New Roman"/>
          <w:sz w:val="24"/>
          <w:szCs w:val="24"/>
          <w:lang w:val="mn-MN"/>
        </w:rPr>
        <w:t>.</w:t>
      </w:r>
      <w:r w:rsidR="000C4F62" w:rsidRPr="000C4F62">
        <w:rPr>
          <w:rFonts w:ascii="Times New Roman" w:eastAsia="Times New Roman" w:hAnsi="Times New Roman" w:cs="Times New Roman"/>
          <w:sz w:val="24"/>
          <w:szCs w:val="24"/>
          <w:lang w:val="mn-MN"/>
        </w:rPr>
        <w:t>3</w:t>
      </w:r>
      <w:r w:rsidRPr="000C4F62">
        <w:rPr>
          <w:rFonts w:ascii="Times New Roman" w:eastAsia="Times New Roman" w:hAnsi="Times New Roman" w:cs="Times New Roman"/>
          <w:sz w:val="24"/>
          <w:szCs w:val="24"/>
          <w:lang w:val="mn-MN"/>
        </w:rPr>
        <w:t xml:space="preserve"> хувь, ЗЖДХ 2</w:t>
      </w:r>
      <w:r w:rsidRPr="00CB1E31">
        <w:rPr>
          <w:rFonts w:ascii="Times New Roman" w:eastAsia="Times New Roman" w:hAnsi="Times New Roman" w:cs="Times New Roman"/>
          <w:sz w:val="24"/>
          <w:szCs w:val="24"/>
          <w:lang w:val="mn-MN"/>
        </w:rPr>
        <w:t>.</w:t>
      </w:r>
      <w:r w:rsidRPr="000C4F62">
        <w:rPr>
          <w:rFonts w:ascii="Times New Roman" w:eastAsia="Times New Roman" w:hAnsi="Times New Roman" w:cs="Times New Roman"/>
          <w:sz w:val="24"/>
          <w:szCs w:val="24"/>
          <w:lang w:val="mn-MN"/>
        </w:rPr>
        <w:t>3 хувь</w:t>
      </w:r>
      <w:r w:rsidR="000C4F62" w:rsidRPr="000C4F62">
        <w:rPr>
          <w:rFonts w:ascii="Times New Roman" w:eastAsia="Times New Roman" w:hAnsi="Times New Roman" w:cs="Times New Roman"/>
          <w:sz w:val="24"/>
          <w:szCs w:val="24"/>
          <w:lang w:val="mn-MN"/>
        </w:rPr>
        <w:t>тай өмнөх жилээс өөрчлөлтгүй</w:t>
      </w:r>
      <w:r w:rsidR="00EF29F3" w:rsidRPr="00CB1E31">
        <w:rPr>
          <w:rFonts w:ascii="Times New Roman" w:eastAsia="Times New Roman" w:hAnsi="Times New Roman" w:cs="Times New Roman"/>
          <w:sz w:val="24"/>
          <w:szCs w:val="24"/>
          <w:lang w:val="mn-MN"/>
        </w:rPr>
        <w:t xml:space="preserve"> </w:t>
      </w:r>
      <w:r w:rsidR="00EF29F3" w:rsidRPr="002C7876">
        <w:rPr>
          <w:rFonts w:ascii="Times New Roman" w:eastAsia="Times New Roman" w:hAnsi="Times New Roman" w:cs="Times New Roman"/>
          <w:sz w:val="24"/>
          <w:szCs w:val="24"/>
          <w:lang w:val="mn-MN"/>
        </w:rPr>
        <w:t>байна</w:t>
      </w:r>
      <w:r w:rsidR="00EF29F3" w:rsidRPr="00CB1E31">
        <w:rPr>
          <w:rFonts w:ascii="Times New Roman" w:eastAsia="Times New Roman" w:hAnsi="Times New Roman" w:cs="Times New Roman"/>
          <w:sz w:val="24"/>
          <w:szCs w:val="24"/>
          <w:lang w:val="mn-MN"/>
        </w:rPr>
        <w:t>.</w:t>
      </w:r>
    </w:p>
    <w:bookmarkEnd w:id="18"/>
    <w:p w14:paraId="17D1BF17" w14:textId="6CCEBEB4" w:rsidR="00A46CB3" w:rsidRDefault="00A46CB3" w:rsidP="00A46CB3">
      <w:pPr>
        <w:pStyle w:val="ListParagraph"/>
        <w:widowControl w:val="0"/>
        <w:spacing w:after="0" w:line="360" w:lineRule="auto"/>
        <w:ind w:left="0"/>
        <w:jc w:val="both"/>
        <w:rPr>
          <w:rFonts w:ascii="Times New Roman" w:hAnsi="Times New Roman" w:cs="Times New Roman"/>
          <w:sz w:val="24"/>
          <w:szCs w:val="24"/>
        </w:rPr>
      </w:pPr>
      <w:r>
        <w:rPr>
          <w:noProof/>
        </w:rPr>
        <w:drawing>
          <wp:inline distT="0" distB="0" distL="0" distR="0" wp14:anchorId="52770237" wp14:editId="0CB4E283">
            <wp:extent cx="5851525" cy="2228850"/>
            <wp:effectExtent l="0" t="0" r="15875" b="0"/>
            <wp:docPr id="21953333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6D8C0F-E45D-97A7-CECF-C6A0B3833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62D519" w14:textId="60962407" w:rsidR="00A65E76" w:rsidRDefault="00A65E76" w:rsidP="00A46CB3">
      <w:pPr>
        <w:pStyle w:val="ListParagraph"/>
        <w:widowControl w:val="0"/>
        <w:spacing w:after="0" w:line="360" w:lineRule="auto"/>
        <w:ind w:left="0"/>
        <w:jc w:val="both"/>
        <w:rPr>
          <w:rFonts w:ascii="Times New Roman" w:hAnsi="Times New Roman" w:cs="Times New Roman"/>
          <w:sz w:val="24"/>
          <w:szCs w:val="24"/>
        </w:rPr>
      </w:pPr>
      <w:r>
        <w:rPr>
          <w:noProof/>
        </w:rPr>
        <w:drawing>
          <wp:inline distT="0" distB="0" distL="0" distR="0" wp14:anchorId="7AF11BCC" wp14:editId="4A69D0C9">
            <wp:extent cx="5851525" cy="1266825"/>
            <wp:effectExtent l="0" t="0" r="15875" b="9525"/>
            <wp:docPr id="66349203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360031-B052-C654-A954-0751CCE24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30692E3" w14:textId="7426A61F" w:rsidR="00A46CB3" w:rsidRDefault="00A46CB3" w:rsidP="00A46CB3">
      <w:pPr>
        <w:pStyle w:val="ListParagraph"/>
        <w:widowControl w:val="0"/>
        <w:spacing w:after="0" w:line="360" w:lineRule="auto"/>
        <w:ind w:left="0"/>
        <w:jc w:val="both"/>
        <w:rPr>
          <w:rFonts w:ascii="Times New Roman" w:hAnsi="Times New Roman" w:cs="Times New Roman"/>
          <w:strike/>
          <w:sz w:val="24"/>
          <w:szCs w:val="24"/>
        </w:rPr>
      </w:pPr>
      <w:r>
        <w:rPr>
          <w:noProof/>
        </w:rPr>
        <w:drawing>
          <wp:inline distT="0" distB="0" distL="0" distR="0" wp14:anchorId="736C3FB4" wp14:editId="527432B2">
            <wp:extent cx="2933700" cy="2854325"/>
            <wp:effectExtent l="0" t="0" r="0" b="3175"/>
            <wp:docPr id="141973035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D36566-C9D0-1167-C857-4EF2F036F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09BFECCD" wp14:editId="4EC9B765">
            <wp:extent cx="2933700" cy="2854325"/>
            <wp:effectExtent l="0" t="0" r="0" b="3175"/>
            <wp:docPr id="193756416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9DEEB1-F8AE-370D-F30B-046F586EE6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AAC859F" w14:textId="77777777" w:rsidR="00C31A60" w:rsidRPr="00BA4256" w:rsidRDefault="00C31A60" w:rsidP="00C31A60">
      <w:pPr>
        <w:tabs>
          <w:tab w:val="left" w:pos="284"/>
          <w:tab w:val="left" w:pos="360"/>
          <w:tab w:val="left" w:pos="709"/>
          <w:tab w:val="left" w:pos="990"/>
        </w:tabs>
        <w:spacing w:before="120" w:after="120" w:line="360" w:lineRule="auto"/>
        <w:ind w:left="709" w:hanging="709"/>
        <w:jc w:val="both"/>
        <w:rPr>
          <w:bCs/>
        </w:rPr>
      </w:pPr>
      <w:r w:rsidRPr="00BA4256">
        <w:rPr>
          <w:rFonts w:ascii="Times New Roman" w:hAnsi="Times New Roman" w:cs="Times New Roman"/>
          <w:bCs/>
          <w:u w:val="single"/>
          <w:shd w:val="clear" w:color="auto" w:fill="FFFFFF"/>
          <w:lang w:val="mn-MN"/>
        </w:rPr>
        <w:lastRenderedPageBreak/>
        <w:t>ҮЛ ХӨДЛӨХ ЭД ХӨРӨНГӨ ЗУУЧЛАЛЫН САЛБАР</w:t>
      </w:r>
      <w:r w:rsidRPr="00BA4256">
        <w:rPr>
          <w:bCs/>
        </w:rPr>
        <w:t xml:space="preserve"> </w:t>
      </w:r>
    </w:p>
    <w:p w14:paraId="678EF349" w14:textId="77777777" w:rsidR="00C31A60" w:rsidRPr="00F739D7" w:rsidRDefault="00C31A60" w:rsidP="00C31A60">
      <w:pPr>
        <w:pStyle w:val="ListParagraph"/>
        <w:numPr>
          <w:ilvl w:val="0"/>
          <w:numId w:val="8"/>
        </w:numPr>
        <w:tabs>
          <w:tab w:val="left" w:pos="284"/>
          <w:tab w:val="left" w:pos="360"/>
          <w:tab w:val="left" w:pos="990"/>
        </w:tabs>
        <w:spacing w:before="120" w:after="0" w:line="360" w:lineRule="auto"/>
        <w:ind w:left="709" w:hanging="283"/>
        <w:jc w:val="both"/>
        <w:rPr>
          <w:rFonts w:ascii="Times New Roman" w:hAnsi="Times New Roman" w:cs="Times New Roman"/>
          <w:sz w:val="24"/>
          <w:szCs w:val="24"/>
        </w:rPr>
      </w:pPr>
      <w:r w:rsidRPr="00C618E5">
        <w:rPr>
          <w:rFonts w:ascii="Times New Roman" w:hAnsi="Times New Roman" w:cs="Times New Roman"/>
          <w:sz w:val="24"/>
          <w:szCs w:val="24"/>
        </w:rPr>
        <w:t>Санхүүгийн зохицуулах хорооноос 202</w:t>
      </w:r>
      <w:r w:rsidRPr="00C618E5">
        <w:rPr>
          <w:rFonts w:ascii="Times New Roman" w:hAnsi="Times New Roman" w:cs="Times New Roman"/>
          <w:sz w:val="24"/>
          <w:szCs w:val="24"/>
          <w:lang w:val="mn-MN"/>
        </w:rPr>
        <w:t>3</w:t>
      </w:r>
      <w:r w:rsidRPr="00C618E5">
        <w:rPr>
          <w:rFonts w:ascii="Times New Roman" w:hAnsi="Times New Roman" w:cs="Times New Roman"/>
          <w:sz w:val="24"/>
          <w:szCs w:val="24"/>
        </w:rPr>
        <w:t xml:space="preserve"> оны жилийн эцсийн байдлаар үл хөдлөх эд хөрөнгө зуучлалын байгууллагын үйл ажиллагаа эрхлэх тусгай зөвшөөрөл авсан </w:t>
      </w:r>
      <w:r w:rsidRPr="00C618E5">
        <w:rPr>
          <w:rFonts w:ascii="Times New Roman" w:hAnsi="Times New Roman" w:cs="Times New Roman"/>
          <w:sz w:val="24"/>
          <w:szCs w:val="24"/>
          <w:lang w:val="mn-MN"/>
        </w:rPr>
        <w:t>308</w:t>
      </w:r>
      <w:r w:rsidRPr="00C618E5">
        <w:rPr>
          <w:rFonts w:ascii="Times New Roman" w:hAnsi="Times New Roman" w:cs="Times New Roman"/>
          <w:sz w:val="24"/>
          <w:szCs w:val="24"/>
        </w:rPr>
        <w:t xml:space="preserve"> хуулийн этгээд бай</w:t>
      </w:r>
      <w:r w:rsidRPr="00C618E5">
        <w:rPr>
          <w:rFonts w:ascii="Times New Roman" w:hAnsi="Times New Roman" w:cs="Times New Roman"/>
          <w:sz w:val="24"/>
          <w:szCs w:val="24"/>
          <w:lang w:val="mn-MN"/>
        </w:rPr>
        <w:t>на</w:t>
      </w:r>
      <w:r w:rsidRPr="00C618E5">
        <w:rPr>
          <w:rFonts w:ascii="Times New Roman" w:hAnsi="Times New Roman" w:cs="Times New Roman"/>
          <w:sz w:val="24"/>
          <w:szCs w:val="24"/>
        </w:rPr>
        <w:t xml:space="preserve">. </w:t>
      </w:r>
      <w:r w:rsidRPr="00D53532">
        <w:rPr>
          <w:rFonts w:ascii="Times New Roman" w:hAnsi="Times New Roman" w:cs="Times New Roman"/>
          <w:sz w:val="24"/>
          <w:szCs w:val="24"/>
        </w:rPr>
        <w:t xml:space="preserve">Эдгээр үл хөдлөх эд хөрөнгө зуучлалын байгууллагуудын </w:t>
      </w:r>
      <w:r>
        <w:rPr>
          <w:rFonts w:ascii="Times New Roman" w:hAnsi="Times New Roman" w:cs="Times New Roman"/>
          <w:sz w:val="24"/>
          <w:szCs w:val="24"/>
          <w:lang w:val="mn-MN"/>
        </w:rPr>
        <w:t>4</w:t>
      </w:r>
      <w:r w:rsidRPr="00D53532">
        <w:rPr>
          <w:rFonts w:ascii="Times New Roman" w:hAnsi="Times New Roman" w:cs="Times New Roman"/>
          <w:sz w:val="24"/>
          <w:szCs w:val="24"/>
        </w:rPr>
        <w:t xml:space="preserve"> нь хөдөө орон нутагт үйл ажиллагаа эрхэлж </w:t>
      </w:r>
      <w:r w:rsidRPr="00F739D7">
        <w:rPr>
          <w:rFonts w:ascii="Times New Roman" w:hAnsi="Times New Roman" w:cs="Times New Roman"/>
          <w:sz w:val="24"/>
          <w:szCs w:val="24"/>
        </w:rPr>
        <w:t xml:space="preserve">нийт </w:t>
      </w:r>
      <w:r w:rsidRPr="00F739D7">
        <w:rPr>
          <w:rFonts w:ascii="Times New Roman" w:hAnsi="Times New Roman" w:cs="Times New Roman"/>
          <w:sz w:val="24"/>
          <w:szCs w:val="24"/>
          <w:lang w:val="mn-MN"/>
        </w:rPr>
        <w:t>321</w:t>
      </w:r>
      <w:r w:rsidRPr="00F739D7">
        <w:rPr>
          <w:rFonts w:ascii="Times New Roman" w:hAnsi="Times New Roman" w:cs="Times New Roman"/>
          <w:sz w:val="24"/>
          <w:szCs w:val="24"/>
        </w:rPr>
        <w:t xml:space="preserve"> брокер, 1,</w:t>
      </w:r>
      <w:r w:rsidRPr="00F739D7">
        <w:rPr>
          <w:rFonts w:ascii="Times New Roman" w:hAnsi="Times New Roman" w:cs="Times New Roman"/>
          <w:sz w:val="24"/>
          <w:szCs w:val="24"/>
          <w:lang w:val="mn-MN"/>
        </w:rPr>
        <w:t>284</w:t>
      </w:r>
      <w:r w:rsidRPr="00F739D7">
        <w:rPr>
          <w:rFonts w:ascii="Times New Roman" w:hAnsi="Times New Roman" w:cs="Times New Roman"/>
          <w:sz w:val="24"/>
          <w:szCs w:val="24"/>
        </w:rPr>
        <w:t xml:space="preserve"> агент ажилла</w:t>
      </w:r>
      <w:r w:rsidRPr="00F739D7">
        <w:rPr>
          <w:rFonts w:ascii="Times New Roman" w:hAnsi="Times New Roman" w:cs="Times New Roman"/>
          <w:sz w:val="24"/>
          <w:szCs w:val="24"/>
          <w:lang w:val="mn-MN"/>
        </w:rPr>
        <w:t>ж байна</w:t>
      </w:r>
      <w:r w:rsidRPr="00F739D7">
        <w:rPr>
          <w:rFonts w:ascii="Times New Roman" w:hAnsi="Times New Roman" w:cs="Times New Roman"/>
          <w:sz w:val="24"/>
          <w:szCs w:val="24"/>
        </w:rPr>
        <w:t xml:space="preserve">; </w:t>
      </w:r>
    </w:p>
    <w:p w14:paraId="72181F25" w14:textId="77777777" w:rsidR="00C31A60" w:rsidRDefault="00C31A60" w:rsidP="00C31A60">
      <w:pPr>
        <w:pStyle w:val="ListParagraph"/>
        <w:numPr>
          <w:ilvl w:val="0"/>
          <w:numId w:val="8"/>
        </w:numPr>
        <w:tabs>
          <w:tab w:val="left" w:pos="284"/>
          <w:tab w:val="left" w:pos="360"/>
          <w:tab w:val="left" w:pos="990"/>
        </w:tabs>
        <w:spacing w:before="120" w:after="0" w:line="360" w:lineRule="auto"/>
        <w:ind w:left="709" w:hanging="283"/>
        <w:jc w:val="both"/>
        <w:rPr>
          <w:rFonts w:ascii="Times New Roman" w:hAnsi="Times New Roman" w:cs="Times New Roman"/>
          <w:sz w:val="24"/>
          <w:szCs w:val="24"/>
        </w:rPr>
      </w:pPr>
      <w:r w:rsidRPr="00387019">
        <w:rPr>
          <w:rFonts w:ascii="Times New Roman" w:hAnsi="Times New Roman" w:cs="Times New Roman"/>
          <w:sz w:val="24"/>
          <w:szCs w:val="24"/>
          <w:lang w:val="mn-MN"/>
        </w:rPr>
        <w:t xml:space="preserve">ҮХЭХЗ-ын компаниудын </w:t>
      </w:r>
      <w:r w:rsidRPr="007479A0">
        <w:rPr>
          <w:rFonts w:ascii="Times New Roman" w:hAnsi="Times New Roman" w:cs="Times New Roman"/>
          <w:sz w:val="24"/>
          <w:szCs w:val="24"/>
          <w:u w:val="single"/>
          <w:lang w:val="mn-MN"/>
        </w:rPr>
        <w:t>нийт хөрөнгө</w:t>
      </w:r>
      <w:r w:rsidRPr="00387019">
        <w:rPr>
          <w:rFonts w:ascii="Times New Roman" w:hAnsi="Times New Roman" w:cs="Times New Roman"/>
          <w:sz w:val="24"/>
          <w:szCs w:val="24"/>
          <w:lang w:val="mn-MN"/>
        </w:rPr>
        <w:t xml:space="preserve"> 242</w:t>
      </w:r>
      <w:r w:rsidRPr="00387019">
        <w:rPr>
          <w:rFonts w:ascii="Times New Roman" w:hAnsi="Times New Roman" w:cs="Times New Roman"/>
          <w:sz w:val="24"/>
          <w:szCs w:val="24"/>
        </w:rPr>
        <w:t xml:space="preserve">.8 </w:t>
      </w:r>
      <w:r w:rsidRPr="00387019">
        <w:rPr>
          <w:rFonts w:ascii="Times New Roman" w:hAnsi="Times New Roman" w:cs="Times New Roman"/>
          <w:sz w:val="24"/>
          <w:szCs w:val="24"/>
          <w:lang w:val="mn-MN"/>
        </w:rPr>
        <w:t>хүрч өмнөх оны мөн үеэс 45</w:t>
      </w:r>
      <w:r w:rsidRPr="00387019">
        <w:rPr>
          <w:rFonts w:ascii="Times New Roman" w:hAnsi="Times New Roman" w:cs="Times New Roman"/>
          <w:sz w:val="24"/>
          <w:szCs w:val="24"/>
        </w:rPr>
        <w:t>.</w:t>
      </w:r>
      <w:r w:rsidRPr="00387019">
        <w:rPr>
          <w:rFonts w:ascii="Times New Roman" w:hAnsi="Times New Roman" w:cs="Times New Roman"/>
          <w:sz w:val="24"/>
          <w:szCs w:val="24"/>
          <w:lang w:val="mn-MN"/>
        </w:rPr>
        <w:t>7 тэрбум төгрөгөөр буюу 23</w:t>
      </w:r>
      <w:r w:rsidRPr="00387019">
        <w:rPr>
          <w:rFonts w:ascii="Times New Roman" w:hAnsi="Times New Roman" w:cs="Times New Roman"/>
          <w:sz w:val="24"/>
          <w:szCs w:val="24"/>
        </w:rPr>
        <w:t xml:space="preserve">.1 </w:t>
      </w:r>
      <w:r w:rsidRPr="00387019">
        <w:rPr>
          <w:rFonts w:ascii="Times New Roman" w:hAnsi="Times New Roman" w:cs="Times New Roman"/>
          <w:sz w:val="24"/>
          <w:szCs w:val="24"/>
          <w:lang w:val="mn-MN"/>
        </w:rPr>
        <w:t>хувиар өссөн</w:t>
      </w:r>
      <w:r w:rsidRPr="00387019">
        <w:rPr>
          <w:rFonts w:ascii="Times New Roman" w:hAnsi="Times New Roman" w:cs="Times New Roman"/>
          <w:sz w:val="24"/>
          <w:szCs w:val="24"/>
        </w:rPr>
        <w:t>;</w:t>
      </w:r>
    </w:p>
    <w:p w14:paraId="226FB04D" w14:textId="77777777" w:rsidR="00C31A60" w:rsidRPr="00BE2526" w:rsidRDefault="00C31A60" w:rsidP="00C31A60">
      <w:pPr>
        <w:pStyle w:val="ListParagraph"/>
        <w:widowControl w:val="0"/>
        <w:numPr>
          <w:ilvl w:val="0"/>
          <w:numId w:val="8"/>
        </w:numPr>
        <w:spacing w:after="0" w:line="360" w:lineRule="auto"/>
        <w:ind w:left="709" w:hanging="283"/>
        <w:jc w:val="both"/>
        <w:rPr>
          <w:rFonts w:ascii="Times New Roman" w:hAnsi="Times New Roman" w:cs="Times New Roman"/>
          <w:strike/>
          <w:sz w:val="24"/>
          <w:szCs w:val="24"/>
        </w:rPr>
      </w:pPr>
      <w:r w:rsidRPr="00BE2526">
        <w:rPr>
          <w:rFonts w:ascii="Times New Roman" w:hAnsi="Times New Roman" w:cs="Times New Roman"/>
          <w:sz w:val="24"/>
          <w:szCs w:val="24"/>
        </w:rPr>
        <w:t>Нийт үл хөдлөх эд хөрөнгө зуучлалын байгууллаг</w:t>
      </w:r>
      <w:r w:rsidRPr="00BE2526">
        <w:rPr>
          <w:rFonts w:ascii="Times New Roman" w:hAnsi="Times New Roman" w:cs="Times New Roman"/>
          <w:sz w:val="24"/>
          <w:szCs w:val="24"/>
          <w:lang w:val="mn-MN"/>
        </w:rPr>
        <w:t>уудын 465</w:t>
      </w:r>
      <w:r w:rsidRPr="00BE2526">
        <w:rPr>
          <w:rFonts w:ascii="Times New Roman" w:hAnsi="Times New Roman" w:cs="Times New Roman"/>
          <w:sz w:val="24"/>
          <w:szCs w:val="24"/>
        </w:rPr>
        <w:t xml:space="preserve"> хувьцаа эзэмшигч</w:t>
      </w:r>
      <w:r w:rsidRPr="00BE2526">
        <w:rPr>
          <w:rFonts w:ascii="Times New Roman" w:hAnsi="Times New Roman" w:cs="Times New Roman"/>
          <w:sz w:val="24"/>
          <w:szCs w:val="24"/>
          <w:lang w:val="mn-MN"/>
        </w:rPr>
        <w:t>д</w:t>
      </w:r>
      <w:r w:rsidRPr="00BE2526">
        <w:rPr>
          <w:rFonts w:ascii="Times New Roman" w:hAnsi="Times New Roman" w:cs="Times New Roman"/>
          <w:sz w:val="24"/>
          <w:szCs w:val="24"/>
        </w:rPr>
        <w:t xml:space="preserve">ийн </w:t>
      </w:r>
      <w:r w:rsidRPr="00BE2526">
        <w:rPr>
          <w:rFonts w:ascii="Times New Roman" w:hAnsi="Times New Roman" w:cs="Times New Roman"/>
          <w:sz w:val="24"/>
          <w:szCs w:val="24"/>
          <w:lang w:val="mn-MN"/>
        </w:rPr>
        <w:t>6</w:t>
      </w:r>
      <w:r w:rsidRPr="00BE2526">
        <w:rPr>
          <w:rFonts w:ascii="Times New Roman" w:hAnsi="Times New Roman" w:cs="Times New Roman"/>
          <w:sz w:val="24"/>
          <w:szCs w:val="24"/>
        </w:rPr>
        <w:t>.</w:t>
      </w:r>
      <w:r w:rsidRPr="00BE2526">
        <w:rPr>
          <w:rFonts w:ascii="Times New Roman" w:hAnsi="Times New Roman" w:cs="Times New Roman"/>
          <w:sz w:val="24"/>
          <w:szCs w:val="24"/>
          <w:lang w:val="mn-MN"/>
        </w:rPr>
        <w:t xml:space="preserve">7 </w:t>
      </w:r>
      <w:r w:rsidRPr="00BE2526">
        <w:rPr>
          <w:rFonts w:ascii="Times New Roman" w:hAnsi="Times New Roman" w:cs="Times New Roman"/>
          <w:sz w:val="24"/>
          <w:szCs w:val="24"/>
        </w:rPr>
        <w:t>тэрбум төгрөгийн</w:t>
      </w:r>
      <w:r w:rsidRPr="00BE2526">
        <w:rPr>
          <w:rFonts w:ascii="Times New Roman" w:hAnsi="Times New Roman" w:cs="Times New Roman"/>
          <w:sz w:val="24"/>
          <w:szCs w:val="24"/>
          <w:lang w:val="mn-MN"/>
        </w:rPr>
        <w:t xml:space="preserve"> </w:t>
      </w:r>
      <w:r w:rsidRPr="007479A0">
        <w:rPr>
          <w:rFonts w:ascii="Times New Roman" w:hAnsi="Times New Roman" w:cs="Times New Roman"/>
          <w:sz w:val="24"/>
          <w:szCs w:val="24"/>
          <w:u w:val="single"/>
        </w:rPr>
        <w:t>хувь нийлүүлсэн хөрөнгөтэйгөөр</w:t>
      </w:r>
      <w:r w:rsidRPr="00BE2526">
        <w:rPr>
          <w:rFonts w:ascii="Times New Roman" w:hAnsi="Times New Roman" w:cs="Times New Roman"/>
          <w:sz w:val="24"/>
          <w:szCs w:val="24"/>
        </w:rPr>
        <w:t xml:space="preserve"> үйл ажиллагаа </w:t>
      </w:r>
      <w:r w:rsidRPr="00BE2526">
        <w:rPr>
          <w:rFonts w:ascii="Times New Roman" w:hAnsi="Times New Roman" w:cs="Times New Roman"/>
          <w:sz w:val="24"/>
          <w:szCs w:val="24"/>
          <w:lang w:val="mn-MN"/>
        </w:rPr>
        <w:t xml:space="preserve">эрхэлж </w:t>
      </w:r>
      <w:r w:rsidRPr="00BE2526">
        <w:rPr>
          <w:rFonts w:ascii="Times New Roman" w:hAnsi="Times New Roman" w:cs="Times New Roman"/>
          <w:sz w:val="24"/>
          <w:szCs w:val="24"/>
        </w:rPr>
        <w:t>байгаа нь өмнөх оны мөн үеэс</w:t>
      </w:r>
      <w:r w:rsidRPr="00BE2526">
        <w:rPr>
          <w:rFonts w:ascii="Times New Roman" w:hAnsi="Times New Roman" w:cs="Times New Roman"/>
          <w:sz w:val="24"/>
          <w:szCs w:val="24"/>
          <w:lang w:val="mn-MN"/>
        </w:rPr>
        <w:t xml:space="preserve"> 7.4</w:t>
      </w:r>
      <w:r w:rsidRPr="00BE2526">
        <w:rPr>
          <w:rFonts w:ascii="Times New Roman" w:hAnsi="Times New Roman" w:cs="Times New Roman"/>
          <w:sz w:val="24"/>
          <w:szCs w:val="24"/>
        </w:rPr>
        <w:t xml:space="preserve"> хувиар </w:t>
      </w:r>
      <w:r w:rsidRPr="00BE2526">
        <w:rPr>
          <w:rFonts w:ascii="Times New Roman" w:hAnsi="Times New Roman" w:cs="Times New Roman"/>
          <w:sz w:val="24"/>
          <w:szCs w:val="24"/>
          <w:lang w:val="mn-MN"/>
        </w:rPr>
        <w:t>буурсан</w:t>
      </w:r>
      <w:r w:rsidRPr="00BE2526">
        <w:rPr>
          <w:rFonts w:ascii="Times New Roman" w:hAnsi="Times New Roman" w:cs="Times New Roman"/>
          <w:sz w:val="24"/>
          <w:szCs w:val="24"/>
        </w:rPr>
        <w:t xml:space="preserve">; </w:t>
      </w:r>
    </w:p>
    <w:p w14:paraId="31CB3624" w14:textId="77777777" w:rsidR="00C31A60" w:rsidRPr="00D53532" w:rsidRDefault="00C31A60" w:rsidP="00C31A60">
      <w:pPr>
        <w:pStyle w:val="ListParagraph"/>
        <w:numPr>
          <w:ilvl w:val="0"/>
          <w:numId w:val="8"/>
        </w:numPr>
        <w:spacing w:before="120" w:after="0" w:line="360" w:lineRule="auto"/>
        <w:ind w:left="810"/>
        <w:jc w:val="both"/>
        <w:rPr>
          <w:rFonts w:ascii="Times New Roman" w:eastAsia="Calibri" w:hAnsi="Times New Roman" w:cs="Times New Roman"/>
          <w:sz w:val="24"/>
          <w:szCs w:val="24"/>
        </w:rPr>
      </w:pPr>
      <w:r w:rsidRPr="00D53532">
        <w:rPr>
          <w:rFonts w:ascii="Times New Roman" w:eastAsia="Calibri" w:hAnsi="Times New Roman" w:cs="Times New Roman"/>
          <w:sz w:val="24"/>
          <w:szCs w:val="24"/>
          <w:lang w:val="mn-MN"/>
        </w:rPr>
        <w:t>Нийт орлого 105</w:t>
      </w:r>
      <w:r w:rsidRPr="00D53532">
        <w:rPr>
          <w:rFonts w:ascii="Times New Roman" w:eastAsia="Calibri" w:hAnsi="Times New Roman" w:cs="Times New Roman"/>
          <w:sz w:val="24"/>
          <w:szCs w:val="24"/>
        </w:rPr>
        <w:t>.</w:t>
      </w:r>
      <w:r w:rsidRPr="00D53532">
        <w:rPr>
          <w:rFonts w:ascii="Times New Roman" w:eastAsia="Calibri" w:hAnsi="Times New Roman" w:cs="Times New Roman"/>
          <w:sz w:val="24"/>
          <w:szCs w:val="24"/>
          <w:lang w:val="mn-MN"/>
        </w:rPr>
        <w:t>7 тэрбум төгрөгт хүрч 19</w:t>
      </w:r>
      <w:r w:rsidRPr="00D53532">
        <w:rPr>
          <w:rFonts w:ascii="Times New Roman" w:eastAsia="Calibri" w:hAnsi="Times New Roman" w:cs="Times New Roman"/>
          <w:sz w:val="24"/>
          <w:szCs w:val="24"/>
        </w:rPr>
        <w:t>.</w:t>
      </w:r>
      <w:r w:rsidRPr="00D53532">
        <w:rPr>
          <w:rFonts w:ascii="Times New Roman" w:eastAsia="Calibri" w:hAnsi="Times New Roman" w:cs="Times New Roman"/>
          <w:sz w:val="24"/>
          <w:szCs w:val="24"/>
          <w:lang w:val="mn-MN"/>
        </w:rPr>
        <w:t>7 хувиар</w:t>
      </w:r>
      <w:r w:rsidRPr="00D53532">
        <w:rPr>
          <w:rFonts w:ascii="Times New Roman" w:eastAsia="Calibri" w:hAnsi="Times New Roman" w:cs="Times New Roman"/>
          <w:sz w:val="24"/>
          <w:szCs w:val="24"/>
        </w:rPr>
        <w:t xml:space="preserve">, </w:t>
      </w:r>
      <w:r w:rsidRPr="00D53532">
        <w:rPr>
          <w:rFonts w:ascii="Times New Roman" w:eastAsia="Calibri" w:hAnsi="Times New Roman" w:cs="Times New Roman"/>
          <w:sz w:val="24"/>
          <w:szCs w:val="24"/>
          <w:lang w:val="mn-MN"/>
        </w:rPr>
        <w:t>нийт зарлага 94</w:t>
      </w:r>
      <w:r w:rsidRPr="00D53532">
        <w:rPr>
          <w:rFonts w:ascii="Times New Roman" w:eastAsia="Calibri" w:hAnsi="Times New Roman" w:cs="Times New Roman"/>
          <w:sz w:val="24"/>
          <w:szCs w:val="24"/>
        </w:rPr>
        <w:t>.</w:t>
      </w:r>
      <w:r w:rsidRPr="00D53532">
        <w:rPr>
          <w:rFonts w:ascii="Times New Roman" w:eastAsia="Calibri" w:hAnsi="Times New Roman" w:cs="Times New Roman"/>
          <w:sz w:val="24"/>
          <w:szCs w:val="24"/>
          <w:lang w:val="mn-MN"/>
        </w:rPr>
        <w:t>9 тэрбум төгрөгт хүрч 18</w:t>
      </w:r>
      <w:r w:rsidRPr="00D53532">
        <w:rPr>
          <w:rFonts w:ascii="Times New Roman" w:eastAsia="Calibri" w:hAnsi="Times New Roman" w:cs="Times New Roman"/>
          <w:sz w:val="24"/>
          <w:szCs w:val="24"/>
        </w:rPr>
        <w:t>.</w:t>
      </w:r>
      <w:r w:rsidRPr="00D53532">
        <w:rPr>
          <w:rFonts w:ascii="Times New Roman" w:eastAsia="Calibri" w:hAnsi="Times New Roman" w:cs="Times New Roman"/>
          <w:sz w:val="24"/>
          <w:szCs w:val="24"/>
          <w:lang w:val="mn-MN"/>
        </w:rPr>
        <w:t>4 хувиар</w:t>
      </w:r>
      <w:r w:rsidRPr="00D53532">
        <w:rPr>
          <w:rFonts w:ascii="Times New Roman" w:eastAsia="Calibri" w:hAnsi="Times New Roman" w:cs="Times New Roman"/>
          <w:sz w:val="24"/>
          <w:szCs w:val="24"/>
        </w:rPr>
        <w:t>,</w:t>
      </w:r>
      <w:r w:rsidRPr="00D53532">
        <w:rPr>
          <w:rFonts w:ascii="Times New Roman" w:eastAsia="Calibri" w:hAnsi="Times New Roman" w:cs="Times New Roman"/>
          <w:sz w:val="24"/>
          <w:szCs w:val="24"/>
          <w:lang w:val="mn-MN"/>
        </w:rPr>
        <w:t xml:space="preserve"> цэвэр ашиг 10</w:t>
      </w:r>
      <w:r w:rsidRPr="00D53532">
        <w:rPr>
          <w:rFonts w:ascii="Times New Roman" w:eastAsia="Calibri" w:hAnsi="Times New Roman" w:cs="Times New Roman"/>
          <w:sz w:val="24"/>
          <w:szCs w:val="24"/>
        </w:rPr>
        <w:t>.</w:t>
      </w:r>
      <w:r w:rsidRPr="00D53532">
        <w:rPr>
          <w:rFonts w:ascii="Times New Roman" w:eastAsia="Calibri" w:hAnsi="Times New Roman" w:cs="Times New Roman"/>
          <w:sz w:val="24"/>
          <w:szCs w:val="24"/>
          <w:lang w:val="mn-MN"/>
        </w:rPr>
        <w:t>8 тэрбум төгрөгт хүрч 83 хувиар тус тус өссөн</w:t>
      </w:r>
      <w:r w:rsidRPr="00D53532">
        <w:rPr>
          <w:rFonts w:ascii="Times New Roman" w:eastAsia="Calibri" w:hAnsi="Times New Roman" w:cs="Times New Roman"/>
          <w:sz w:val="24"/>
          <w:szCs w:val="24"/>
        </w:rPr>
        <w:t>;</w:t>
      </w:r>
    </w:p>
    <w:p w14:paraId="5BE8D772" w14:textId="77777777" w:rsidR="00C31A60" w:rsidRPr="00A46CB3" w:rsidRDefault="00C31A60" w:rsidP="00C31A60">
      <w:pPr>
        <w:pStyle w:val="ListParagraph"/>
        <w:widowControl w:val="0"/>
        <w:numPr>
          <w:ilvl w:val="0"/>
          <w:numId w:val="8"/>
        </w:numPr>
        <w:spacing w:after="0" w:line="360" w:lineRule="auto"/>
        <w:ind w:left="709" w:hanging="283"/>
        <w:jc w:val="both"/>
        <w:rPr>
          <w:rFonts w:ascii="Times New Roman" w:hAnsi="Times New Roman" w:cs="Times New Roman"/>
          <w:strike/>
          <w:sz w:val="24"/>
          <w:szCs w:val="24"/>
        </w:rPr>
      </w:pPr>
      <w:r w:rsidRPr="00131A88">
        <w:rPr>
          <w:rFonts w:ascii="Times New Roman" w:hAnsi="Times New Roman" w:cs="Times New Roman"/>
          <w:sz w:val="24"/>
          <w:szCs w:val="24"/>
        </w:rPr>
        <w:t>2023</w:t>
      </w:r>
      <w:r w:rsidRPr="00131A88">
        <w:rPr>
          <w:rFonts w:ascii="Times New Roman" w:hAnsi="Times New Roman" w:cs="Times New Roman"/>
          <w:sz w:val="24"/>
          <w:szCs w:val="24"/>
          <w:lang w:val="mn-MN"/>
        </w:rPr>
        <w:t xml:space="preserve"> </w:t>
      </w:r>
      <w:r w:rsidRPr="00131A88">
        <w:rPr>
          <w:rFonts w:ascii="Times New Roman" w:hAnsi="Times New Roman" w:cs="Times New Roman"/>
          <w:sz w:val="24"/>
          <w:szCs w:val="24"/>
        </w:rPr>
        <w:t xml:space="preserve">онд </w:t>
      </w:r>
      <w:r w:rsidRPr="00D734A7">
        <w:rPr>
          <w:rFonts w:ascii="Times New Roman" w:hAnsi="Times New Roman" w:cs="Times New Roman"/>
          <w:sz w:val="24"/>
          <w:szCs w:val="24"/>
        </w:rPr>
        <w:t>1,</w:t>
      </w:r>
      <w:r w:rsidRPr="00D734A7">
        <w:rPr>
          <w:rFonts w:ascii="Times New Roman" w:hAnsi="Times New Roman" w:cs="Times New Roman"/>
          <w:sz w:val="24"/>
          <w:szCs w:val="24"/>
          <w:lang w:val="mn-MN"/>
        </w:rPr>
        <w:t>622</w:t>
      </w:r>
      <w:r w:rsidRPr="00D734A7">
        <w:rPr>
          <w:rFonts w:ascii="Times New Roman" w:hAnsi="Times New Roman" w:cs="Times New Roman"/>
          <w:sz w:val="24"/>
          <w:szCs w:val="24"/>
        </w:rPr>
        <w:t>.</w:t>
      </w:r>
      <w:r w:rsidRPr="00D734A7">
        <w:rPr>
          <w:rFonts w:ascii="Times New Roman" w:hAnsi="Times New Roman" w:cs="Times New Roman"/>
          <w:sz w:val="24"/>
          <w:szCs w:val="24"/>
          <w:lang w:val="mn-MN"/>
        </w:rPr>
        <w:t>9</w:t>
      </w:r>
      <w:r w:rsidRPr="00D734A7">
        <w:rPr>
          <w:rFonts w:ascii="Times New Roman" w:hAnsi="Times New Roman" w:cs="Times New Roman"/>
          <w:sz w:val="24"/>
          <w:szCs w:val="24"/>
        </w:rPr>
        <w:t xml:space="preserve"> мянган м.кв талбай бүхий 2,287</w:t>
      </w:r>
      <w:r w:rsidRPr="00131A88">
        <w:rPr>
          <w:rFonts w:ascii="Times New Roman" w:hAnsi="Times New Roman" w:cs="Times New Roman"/>
          <w:sz w:val="24"/>
          <w:szCs w:val="24"/>
        </w:rPr>
        <w:t>.5</w:t>
      </w:r>
      <w:r>
        <w:rPr>
          <w:rFonts w:ascii="Times New Roman" w:hAnsi="Times New Roman" w:cs="Times New Roman"/>
          <w:sz w:val="24"/>
          <w:szCs w:val="24"/>
          <w:lang w:val="mn-MN"/>
        </w:rPr>
        <w:t xml:space="preserve"> </w:t>
      </w:r>
      <w:r w:rsidRPr="00131A88">
        <w:rPr>
          <w:rFonts w:ascii="Times New Roman" w:hAnsi="Times New Roman" w:cs="Times New Roman"/>
          <w:sz w:val="24"/>
          <w:szCs w:val="24"/>
        </w:rPr>
        <w:t>тэрбум төгрөг</w:t>
      </w:r>
      <w:r w:rsidRPr="00131A88">
        <w:rPr>
          <w:rFonts w:ascii="Times New Roman" w:hAnsi="Times New Roman" w:cs="Times New Roman"/>
          <w:sz w:val="24"/>
          <w:szCs w:val="24"/>
          <w:lang w:val="mn-MN"/>
        </w:rPr>
        <w:t xml:space="preserve">ийн </w:t>
      </w:r>
      <w:r w:rsidRPr="00131A88">
        <w:rPr>
          <w:rFonts w:ascii="Times New Roman" w:hAnsi="Times New Roman" w:cs="Times New Roman"/>
          <w:sz w:val="24"/>
          <w:szCs w:val="24"/>
        </w:rPr>
        <w:t xml:space="preserve">үл хөдлөх </w:t>
      </w:r>
      <w:r w:rsidRPr="00131A88">
        <w:rPr>
          <w:rFonts w:ascii="Times New Roman" w:hAnsi="Times New Roman" w:cs="Times New Roman"/>
          <w:sz w:val="24"/>
          <w:szCs w:val="24"/>
          <w:lang w:val="mn-MN"/>
        </w:rPr>
        <w:t xml:space="preserve">эд </w:t>
      </w:r>
      <w:proofErr w:type="gramStart"/>
      <w:r w:rsidRPr="00C618E5">
        <w:rPr>
          <w:rFonts w:ascii="Times New Roman" w:hAnsi="Times New Roman" w:cs="Times New Roman"/>
          <w:sz w:val="24"/>
          <w:szCs w:val="24"/>
        </w:rPr>
        <w:t xml:space="preserve">хөрөнгийг  </w:t>
      </w:r>
      <w:r w:rsidRPr="00C618E5">
        <w:rPr>
          <w:rFonts w:ascii="Times New Roman" w:hAnsi="Times New Roman" w:cs="Times New Roman"/>
          <w:sz w:val="24"/>
          <w:szCs w:val="24"/>
          <w:lang w:val="mn-MN"/>
        </w:rPr>
        <w:t>зуучлан</w:t>
      </w:r>
      <w:proofErr w:type="gramEnd"/>
      <w:r w:rsidRPr="00C618E5">
        <w:rPr>
          <w:rFonts w:ascii="Times New Roman" w:hAnsi="Times New Roman" w:cs="Times New Roman"/>
          <w:sz w:val="24"/>
          <w:szCs w:val="24"/>
          <w:lang w:val="mn-MN"/>
        </w:rPr>
        <w:t xml:space="preserve"> </w:t>
      </w:r>
      <w:r w:rsidRPr="00C618E5">
        <w:rPr>
          <w:rFonts w:ascii="Times New Roman" w:hAnsi="Times New Roman" w:cs="Times New Roman"/>
          <w:sz w:val="24"/>
          <w:szCs w:val="24"/>
        </w:rPr>
        <w:t>худалд</w:t>
      </w:r>
      <w:r w:rsidRPr="00C618E5">
        <w:rPr>
          <w:rFonts w:ascii="Times New Roman" w:hAnsi="Times New Roman" w:cs="Times New Roman"/>
          <w:sz w:val="24"/>
          <w:szCs w:val="24"/>
          <w:lang w:val="mn-MN"/>
        </w:rPr>
        <w:t xml:space="preserve">сан нь </w:t>
      </w:r>
      <w:r w:rsidRPr="00131A88">
        <w:rPr>
          <w:rFonts w:ascii="Times New Roman" w:hAnsi="Times New Roman" w:cs="Times New Roman"/>
          <w:sz w:val="24"/>
          <w:szCs w:val="24"/>
          <w:lang w:val="mn-MN"/>
        </w:rPr>
        <w:t>ҮХХ худалдан борлуулах үйлчилгээ өмнөх оноос 34.1 хувиар</w:t>
      </w:r>
      <w:r w:rsidRPr="00131A88">
        <w:rPr>
          <w:rFonts w:ascii="Times New Roman" w:hAnsi="Times New Roman" w:cs="Times New Roman"/>
          <w:sz w:val="24"/>
          <w:szCs w:val="24"/>
        </w:rPr>
        <w:t xml:space="preserve">, </w:t>
      </w:r>
      <w:r w:rsidRPr="00A46CB3">
        <w:rPr>
          <w:rFonts w:ascii="Times New Roman" w:hAnsi="Times New Roman" w:cs="Times New Roman"/>
          <w:sz w:val="24"/>
          <w:szCs w:val="24"/>
        </w:rPr>
        <w:t>7,</w:t>
      </w:r>
      <w:r w:rsidRPr="00D734A7">
        <w:rPr>
          <w:rFonts w:ascii="Times New Roman" w:hAnsi="Times New Roman" w:cs="Times New Roman"/>
          <w:sz w:val="24"/>
          <w:szCs w:val="24"/>
          <w:lang w:val="mn-MN"/>
        </w:rPr>
        <w:t>430</w:t>
      </w:r>
      <w:r w:rsidRPr="00D734A7">
        <w:rPr>
          <w:rFonts w:ascii="Times New Roman" w:hAnsi="Times New Roman" w:cs="Times New Roman"/>
          <w:sz w:val="24"/>
          <w:szCs w:val="24"/>
        </w:rPr>
        <w:t xml:space="preserve"> хэлцлийг байгуулан </w:t>
      </w:r>
      <w:r w:rsidRPr="00D734A7">
        <w:rPr>
          <w:rFonts w:ascii="Times New Roman" w:hAnsi="Times New Roman" w:cs="Times New Roman"/>
          <w:sz w:val="24"/>
          <w:szCs w:val="24"/>
          <w:lang w:val="mn-MN"/>
        </w:rPr>
        <w:t>600</w:t>
      </w:r>
      <w:r w:rsidRPr="00D734A7">
        <w:rPr>
          <w:rFonts w:ascii="Times New Roman" w:hAnsi="Times New Roman" w:cs="Times New Roman"/>
          <w:sz w:val="24"/>
          <w:szCs w:val="24"/>
        </w:rPr>
        <w:t>.</w:t>
      </w:r>
      <w:r w:rsidRPr="00D734A7">
        <w:rPr>
          <w:rFonts w:ascii="Times New Roman" w:hAnsi="Times New Roman" w:cs="Times New Roman"/>
          <w:sz w:val="24"/>
          <w:szCs w:val="24"/>
          <w:lang w:val="mn-MN"/>
        </w:rPr>
        <w:t>0</w:t>
      </w:r>
      <w:r w:rsidRPr="00D734A7">
        <w:rPr>
          <w:rFonts w:ascii="Times New Roman" w:hAnsi="Times New Roman" w:cs="Times New Roman"/>
          <w:sz w:val="24"/>
          <w:szCs w:val="24"/>
        </w:rPr>
        <w:t xml:space="preserve"> мянган м.кв талбай бүхий үл хөдлөх хөрөнгий</w:t>
      </w:r>
      <w:r w:rsidRPr="00D734A7">
        <w:rPr>
          <w:rFonts w:ascii="Times New Roman" w:hAnsi="Times New Roman" w:cs="Times New Roman"/>
          <w:sz w:val="24"/>
          <w:szCs w:val="24"/>
          <w:lang w:val="mn-MN"/>
        </w:rPr>
        <w:t>н 178</w:t>
      </w:r>
      <w:r w:rsidRPr="00D734A7">
        <w:rPr>
          <w:rFonts w:ascii="Times New Roman" w:hAnsi="Times New Roman" w:cs="Times New Roman"/>
          <w:sz w:val="24"/>
          <w:szCs w:val="24"/>
        </w:rPr>
        <w:t>.</w:t>
      </w:r>
      <w:r w:rsidRPr="00D734A7">
        <w:rPr>
          <w:rFonts w:ascii="Times New Roman" w:hAnsi="Times New Roman" w:cs="Times New Roman"/>
          <w:sz w:val="24"/>
          <w:szCs w:val="24"/>
          <w:lang w:val="mn-MN"/>
        </w:rPr>
        <w:t xml:space="preserve">1 </w:t>
      </w:r>
      <w:r w:rsidRPr="00D734A7">
        <w:rPr>
          <w:rFonts w:ascii="Times New Roman" w:hAnsi="Times New Roman" w:cs="Times New Roman"/>
          <w:sz w:val="24"/>
          <w:szCs w:val="24"/>
        </w:rPr>
        <w:t>тэрбум төгрөг</w:t>
      </w:r>
      <w:r w:rsidRPr="00D734A7">
        <w:rPr>
          <w:rFonts w:ascii="Times New Roman" w:hAnsi="Times New Roman" w:cs="Times New Roman"/>
          <w:sz w:val="24"/>
          <w:szCs w:val="24"/>
          <w:lang w:val="mn-MN"/>
        </w:rPr>
        <w:t xml:space="preserve">ийн үл хөдлөх эд хөрөнгийг зуучлан </w:t>
      </w:r>
      <w:r w:rsidRPr="00D734A7">
        <w:rPr>
          <w:rFonts w:ascii="Times New Roman" w:hAnsi="Times New Roman" w:cs="Times New Roman"/>
          <w:sz w:val="24"/>
          <w:szCs w:val="24"/>
        </w:rPr>
        <w:t>хөлслүүлж, түрээслүүл</w:t>
      </w:r>
      <w:r w:rsidRPr="00D734A7">
        <w:rPr>
          <w:rFonts w:ascii="Times New Roman" w:hAnsi="Times New Roman" w:cs="Times New Roman"/>
          <w:sz w:val="24"/>
          <w:szCs w:val="24"/>
          <w:lang w:val="mn-MN"/>
        </w:rPr>
        <w:t>сэн нь зуучлан түрээслүүлэх үйлчилгээ өмнөх оноос 74</w:t>
      </w:r>
      <w:r w:rsidRPr="00D734A7">
        <w:rPr>
          <w:rFonts w:ascii="Times New Roman" w:hAnsi="Times New Roman" w:cs="Times New Roman"/>
          <w:sz w:val="24"/>
          <w:szCs w:val="24"/>
        </w:rPr>
        <w:t>.</w:t>
      </w:r>
      <w:r w:rsidRPr="00D734A7">
        <w:rPr>
          <w:rFonts w:ascii="Times New Roman" w:hAnsi="Times New Roman" w:cs="Times New Roman"/>
          <w:sz w:val="24"/>
          <w:szCs w:val="24"/>
          <w:lang w:val="mn-MN"/>
        </w:rPr>
        <w:t>4 хувиар тус тус өссөн</w:t>
      </w:r>
      <w:r w:rsidRPr="00D734A7">
        <w:rPr>
          <w:rFonts w:ascii="Times New Roman" w:hAnsi="Times New Roman" w:cs="Times New Roman"/>
          <w:sz w:val="24"/>
          <w:szCs w:val="24"/>
        </w:rPr>
        <w:t xml:space="preserve"> </w:t>
      </w:r>
      <w:r w:rsidRPr="00D734A7">
        <w:rPr>
          <w:rFonts w:ascii="Times New Roman" w:hAnsi="Times New Roman" w:cs="Times New Roman"/>
          <w:sz w:val="24"/>
          <w:szCs w:val="24"/>
          <w:lang w:val="mn-MN"/>
        </w:rPr>
        <w:t>байна</w:t>
      </w:r>
      <w:r w:rsidRPr="00D734A7">
        <w:rPr>
          <w:rFonts w:ascii="Times New Roman" w:hAnsi="Times New Roman" w:cs="Times New Roman"/>
          <w:sz w:val="24"/>
          <w:szCs w:val="24"/>
        </w:rPr>
        <w:t>.</w:t>
      </w:r>
    </w:p>
    <w:p w14:paraId="0E9E1E7D" w14:textId="77777777" w:rsidR="00C31A60" w:rsidRDefault="00C31A60" w:rsidP="00C31A60">
      <w:pPr>
        <w:pStyle w:val="ListParagraph"/>
        <w:widowControl w:val="0"/>
        <w:spacing w:after="0" w:line="360" w:lineRule="auto"/>
        <w:ind w:left="709"/>
        <w:jc w:val="both"/>
        <w:rPr>
          <w:rFonts w:ascii="Times New Roman" w:hAnsi="Times New Roman" w:cs="Times New Roman"/>
          <w:sz w:val="24"/>
          <w:szCs w:val="24"/>
        </w:rPr>
      </w:pPr>
    </w:p>
    <w:p w14:paraId="131E2860" w14:textId="1A83D1BA" w:rsidR="00C31A60" w:rsidRPr="00BE6CB9" w:rsidRDefault="00C31A60" w:rsidP="00C31A60">
      <w:pPr>
        <w:pStyle w:val="ListParagraph"/>
        <w:widowControl w:val="0"/>
        <w:spacing w:before="240" w:line="360" w:lineRule="auto"/>
        <w:ind w:left="0"/>
        <w:jc w:val="both"/>
        <w:rPr>
          <w:rFonts w:ascii="Times New Roman" w:hAnsi="Times New Roman" w:cs="Times New Roman"/>
          <w:sz w:val="24"/>
          <w:szCs w:val="24"/>
        </w:rPr>
      </w:pPr>
      <w:r>
        <w:rPr>
          <w:noProof/>
        </w:rPr>
        <w:drawing>
          <wp:inline distT="0" distB="0" distL="0" distR="0" wp14:anchorId="53C0290E" wp14:editId="40E0A8C1">
            <wp:extent cx="2981325" cy="2743200"/>
            <wp:effectExtent l="0" t="0" r="9525" b="0"/>
            <wp:docPr id="1027603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8A535D-8868-604E-A1C8-A15D01E157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14:anchorId="4E117F5F" wp14:editId="1D8D053B">
            <wp:extent cx="2914650" cy="2743200"/>
            <wp:effectExtent l="0" t="0" r="0" b="0"/>
            <wp:docPr id="186449740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E8BA8D-F4E6-14A5-971A-08C60B605D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7AD05E0" w14:textId="77777777" w:rsidR="00884A46" w:rsidRDefault="00884A46" w:rsidP="00C31A60">
      <w:pPr>
        <w:spacing w:before="240" w:after="0" w:line="360" w:lineRule="auto"/>
        <w:jc w:val="both"/>
        <w:rPr>
          <w:rFonts w:ascii="Times New Roman" w:hAnsi="Times New Roman" w:cs="Times New Roman"/>
          <w:bCs/>
          <w:u w:val="single"/>
        </w:rPr>
      </w:pPr>
    </w:p>
    <w:p w14:paraId="059B6C7D" w14:textId="01E70B66" w:rsidR="00C31A60" w:rsidRPr="00BA4256" w:rsidRDefault="00C31A60" w:rsidP="00C31A60">
      <w:pPr>
        <w:spacing w:before="240" w:after="0" w:line="360" w:lineRule="auto"/>
        <w:jc w:val="both"/>
        <w:rPr>
          <w:rFonts w:ascii="Times New Roman" w:hAnsi="Times New Roman" w:cs="Times New Roman"/>
          <w:bCs/>
        </w:rPr>
      </w:pPr>
      <w:r w:rsidRPr="00BA4256">
        <w:rPr>
          <w:rFonts w:ascii="Times New Roman" w:hAnsi="Times New Roman" w:cs="Times New Roman"/>
          <w:bCs/>
          <w:u w:val="single"/>
        </w:rPr>
        <w:lastRenderedPageBreak/>
        <w:t>ҮНЭТ МЕТАЛЛ, ҮНЭТ ЧУЛУУНЫ, ЭСХҮЛ ТЭДГЭЭРЭЭР ХИЙСЭН ЭДЛЭЛИЙН АРИЛЖАА ЭРХЛЭГЧДИЙН САЛБАР</w:t>
      </w:r>
      <w:r w:rsidRPr="00BA4256">
        <w:rPr>
          <w:rFonts w:ascii="Times New Roman" w:hAnsi="Times New Roman" w:cs="Times New Roman"/>
          <w:bCs/>
        </w:rPr>
        <w:t>:</w:t>
      </w:r>
    </w:p>
    <w:p w14:paraId="369DA737" w14:textId="77777777" w:rsidR="00C31A60" w:rsidRPr="008001D5" w:rsidRDefault="00C31A60" w:rsidP="00C31A60">
      <w:pPr>
        <w:pStyle w:val="ListParagraph"/>
        <w:widowControl w:val="0"/>
        <w:numPr>
          <w:ilvl w:val="0"/>
          <w:numId w:val="11"/>
        </w:numPr>
        <w:spacing w:before="240" w:line="360" w:lineRule="auto"/>
        <w:ind w:left="709" w:hanging="283"/>
        <w:jc w:val="both"/>
        <w:rPr>
          <w:rFonts w:ascii="Times New Roman" w:hAnsi="Times New Roman" w:cs="Times New Roman"/>
          <w:sz w:val="24"/>
          <w:szCs w:val="24"/>
        </w:rPr>
      </w:pPr>
      <w:r w:rsidRPr="008001D5">
        <w:rPr>
          <w:rFonts w:ascii="Times New Roman" w:hAnsi="Times New Roman" w:cs="Times New Roman"/>
          <w:sz w:val="24"/>
          <w:szCs w:val="24"/>
        </w:rPr>
        <w:t>202</w:t>
      </w:r>
      <w:r w:rsidRPr="008001D5">
        <w:rPr>
          <w:rFonts w:ascii="Times New Roman" w:hAnsi="Times New Roman" w:cs="Times New Roman"/>
          <w:sz w:val="24"/>
          <w:szCs w:val="24"/>
          <w:lang w:val="mn-MN"/>
        </w:rPr>
        <w:t>3</w:t>
      </w:r>
      <w:r w:rsidRPr="008001D5">
        <w:rPr>
          <w:rFonts w:ascii="Times New Roman" w:hAnsi="Times New Roman" w:cs="Times New Roman"/>
          <w:sz w:val="24"/>
          <w:szCs w:val="24"/>
        </w:rPr>
        <w:t xml:space="preserve"> оны жилийн эцсийн байдлаар </w:t>
      </w:r>
      <w:r w:rsidRPr="008001D5">
        <w:rPr>
          <w:rFonts w:ascii="Times New Roman" w:hAnsi="Times New Roman" w:cs="Times New Roman"/>
          <w:sz w:val="24"/>
          <w:szCs w:val="24"/>
          <w:lang w:val="mn-MN"/>
        </w:rPr>
        <w:t xml:space="preserve">52 </w:t>
      </w:r>
      <w:r w:rsidRPr="008001D5">
        <w:rPr>
          <w:rFonts w:ascii="Times New Roman" w:hAnsi="Times New Roman" w:cs="Times New Roman"/>
          <w:sz w:val="24"/>
          <w:szCs w:val="24"/>
        </w:rPr>
        <w:t>хуулийн этгээд, 4</w:t>
      </w:r>
      <w:r w:rsidRPr="008001D5">
        <w:rPr>
          <w:rFonts w:ascii="Times New Roman" w:hAnsi="Times New Roman" w:cs="Times New Roman"/>
          <w:sz w:val="24"/>
          <w:szCs w:val="24"/>
          <w:lang w:val="mn-MN"/>
        </w:rPr>
        <w:t xml:space="preserve">28 </w:t>
      </w:r>
      <w:r w:rsidRPr="008001D5">
        <w:rPr>
          <w:rFonts w:ascii="Times New Roman" w:hAnsi="Times New Roman" w:cs="Times New Roman"/>
          <w:sz w:val="24"/>
          <w:szCs w:val="24"/>
        </w:rPr>
        <w:t>иргэн үнэт металл, үнэт чулууны, эсхүл тэдгээрээр хийсэн эдлэлийн арилжаа</w:t>
      </w:r>
      <w:r w:rsidRPr="008001D5">
        <w:rPr>
          <w:rFonts w:ascii="Times New Roman" w:hAnsi="Times New Roman" w:cs="Times New Roman"/>
          <w:sz w:val="24"/>
          <w:szCs w:val="24"/>
          <w:lang w:val="mn-MN"/>
        </w:rPr>
        <w:t>г эрхэлж</w:t>
      </w:r>
      <w:r w:rsidRPr="008001D5">
        <w:rPr>
          <w:rFonts w:ascii="Times New Roman" w:hAnsi="Times New Roman" w:cs="Times New Roman"/>
          <w:sz w:val="24"/>
          <w:szCs w:val="24"/>
        </w:rPr>
        <w:t xml:space="preserve"> </w:t>
      </w:r>
      <w:r w:rsidRPr="008001D5">
        <w:rPr>
          <w:rFonts w:ascii="Times New Roman" w:hAnsi="Times New Roman" w:cs="Times New Roman"/>
          <w:sz w:val="24"/>
          <w:szCs w:val="24"/>
          <w:lang w:val="mn-MN"/>
        </w:rPr>
        <w:t>байна</w:t>
      </w:r>
      <w:r w:rsidRPr="008001D5">
        <w:rPr>
          <w:rFonts w:ascii="Times New Roman" w:hAnsi="Times New Roman" w:cs="Times New Roman"/>
          <w:sz w:val="24"/>
          <w:szCs w:val="24"/>
        </w:rPr>
        <w:t>;</w:t>
      </w:r>
    </w:p>
    <w:p w14:paraId="5924BE79" w14:textId="77777777" w:rsidR="00C31A60" w:rsidRPr="00B34DFF" w:rsidRDefault="00C31A60" w:rsidP="00C31A60">
      <w:pPr>
        <w:pStyle w:val="ListParagraph"/>
        <w:widowControl w:val="0"/>
        <w:numPr>
          <w:ilvl w:val="0"/>
          <w:numId w:val="11"/>
        </w:numPr>
        <w:spacing w:before="240" w:line="360" w:lineRule="auto"/>
        <w:ind w:left="709" w:hanging="283"/>
        <w:jc w:val="both"/>
        <w:rPr>
          <w:rFonts w:ascii="Times New Roman" w:hAnsi="Times New Roman" w:cs="Times New Roman"/>
          <w:sz w:val="24"/>
          <w:szCs w:val="24"/>
        </w:rPr>
      </w:pPr>
      <w:r w:rsidRPr="00B34DFF">
        <w:rPr>
          <w:rFonts w:ascii="Times New Roman" w:hAnsi="Times New Roman" w:cs="Times New Roman"/>
          <w:sz w:val="24"/>
          <w:szCs w:val="24"/>
        </w:rPr>
        <w:t>Туc салбарт үйл ажиллагаа эрхэлж буй тусгай зөвшөөрөлтэй арилжаа эрхлэгчдийн 75.5 хувь нь Улаанбаатар хотод, үлдсэн 24.5 хувь нь хөдөө, орон нутагт үйл ажиллагаа эрхэ</w:t>
      </w:r>
      <w:r w:rsidRPr="00B34DFF">
        <w:rPr>
          <w:rFonts w:ascii="Times New Roman" w:hAnsi="Times New Roman" w:cs="Times New Roman"/>
          <w:sz w:val="24"/>
          <w:szCs w:val="24"/>
          <w:lang w:val="mn-MN"/>
        </w:rPr>
        <w:t>лдэг</w:t>
      </w:r>
      <w:r w:rsidRPr="00B34DFF">
        <w:rPr>
          <w:rFonts w:ascii="Times New Roman" w:hAnsi="Times New Roman" w:cs="Times New Roman"/>
          <w:sz w:val="24"/>
          <w:szCs w:val="24"/>
        </w:rPr>
        <w:t>;</w:t>
      </w:r>
    </w:p>
    <w:p w14:paraId="71AC0B76" w14:textId="77777777" w:rsidR="00C31A60" w:rsidRPr="00976BF4" w:rsidRDefault="00C31A60" w:rsidP="00C31A60">
      <w:pPr>
        <w:pStyle w:val="ListParagraph"/>
        <w:widowControl w:val="0"/>
        <w:numPr>
          <w:ilvl w:val="0"/>
          <w:numId w:val="11"/>
        </w:numPr>
        <w:spacing w:before="240" w:line="360" w:lineRule="auto"/>
        <w:ind w:left="709" w:hanging="283"/>
        <w:jc w:val="both"/>
        <w:rPr>
          <w:rFonts w:ascii="Times New Roman" w:hAnsi="Times New Roman" w:cs="Times New Roman"/>
          <w:sz w:val="24"/>
          <w:szCs w:val="24"/>
        </w:rPr>
      </w:pPr>
      <w:r w:rsidRPr="00976BF4">
        <w:rPr>
          <w:rFonts w:ascii="Times New Roman" w:hAnsi="Times New Roman" w:cs="Times New Roman"/>
          <w:sz w:val="24"/>
          <w:szCs w:val="24"/>
        </w:rPr>
        <w:t xml:space="preserve">Тайлант хугацаанд тусгай зөвшөөрөлтэй </w:t>
      </w:r>
      <w:r w:rsidRPr="00976BF4">
        <w:rPr>
          <w:rFonts w:ascii="Times New Roman" w:hAnsi="Times New Roman" w:cs="Times New Roman"/>
          <w:sz w:val="24"/>
          <w:szCs w:val="24"/>
          <w:lang w:val="mn-MN"/>
        </w:rPr>
        <w:t>52</w:t>
      </w:r>
      <w:r w:rsidRPr="00976BF4">
        <w:rPr>
          <w:rFonts w:ascii="Times New Roman" w:hAnsi="Times New Roman" w:cs="Times New Roman"/>
          <w:sz w:val="24"/>
          <w:szCs w:val="24"/>
        </w:rPr>
        <w:t xml:space="preserve"> хуулийн этгээд</w:t>
      </w:r>
      <w:r w:rsidRPr="00976BF4">
        <w:rPr>
          <w:rFonts w:ascii="Times New Roman" w:hAnsi="Times New Roman" w:cs="Times New Roman"/>
          <w:sz w:val="24"/>
          <w:szCs w:val="24"/>
          <w:lang w:val="mn-MN"/>
        </w:rPr>
        <w:t>ийн 84</w:t>
      </w:r>
      <w:r w:rsidRPr="00976BF4">
        <w:rPr>
          <w:rFonts w:ascii="Times New Roman" w:hAnsi="Times New Roman" w:cs="Times New Roman"/>
          <w:sz w:val="24"/>
          <w:szCs w:val="24"/>
        </w:rPr>
        <w:t xml:space="preserve"> хувьцаа эзэмшигч</w:t>
      </w:r>
      <w:r w:rsidRPr="00976BF4">
        <w:rPr>
          <w:rFonts w:ascii="Times New Roman" w:hAnsi="Times New Roman" w:cs="Times New Roman"/>
          <w:sz w:val="24"/>
          <w:szCs w:val="24"/>
          <w:lang w:val="mn-MN"/>
        </w:rPr>
        <w:t>д</w:t>
      </w:r>
      <w:r w:rsidRPr="00976BF4">
        <w:rPr>
          <w:rFonts w:ascii="Times New Roman" w:hAnsi="Times New Roman" w:cs="Times New Roman"/>
          <w:sz w:val="24"/>
          <w:szCs w:val="24"/>
        </w:rPr>
        <w:t xml:space="preserve">ийн </w:t>
      </w:r>
      <w:r w:rsidRPr="00976BF4">
        <w:rPr>
          <w:rFonts w:ascii="Times New Roman" w:hAnsi="Times New Roman" w:cs="Times New Roman"/>
          <w:sz w:val="24"/>
          <w:szCs w:val="24"/>
          <w:lang w:val="mn-MN"/>
        </w:rPr>
        <w:t>10</w:t>
      </w:r>
      <w:r w:rsidRPr="00976BF4">
        <w:rPr>
          <w:rFonts w:ascii="Times New Roman" w:hAnsi="Times New Roman" w:cs="Times New Roman"/>
          <w:sz w:val="24"/>
          <w:szCs w:val="24"/>
        </w:rPr>
        <w:t>.</w:t>
      </w:r>
      <w:r w:rsidRPr="00976BF4">
        <w:rPr>
          <w:rFonts w:ascii="Times New Roman" w:hAnsi="Times New Roman" w:cs="Times New Roman"/>
          <w:sz w:val="24"/>
          <w:szCs w:val="24"/>
          <w:lang w:val="mn-MN"/>
        </w:rPr>
        <w:t xml:space="preserve">0 </w:t>
      </w:r>
      <w:r w:rsidRPr="00976BF4">
        <w:rPr>
          <w:rFonts w:ascii="Times New Roman" w:hAnsi="Times New Roman" w:cs="Times New Roman"/>
          <w:sz w:val="24"/>
          <w:szCs w:val="24"/>
        </w:rPr>
        <w:t xml:space="preserve">тэрбум төгрөгийн </w:t>
      </w:r>
      <w:r w:rsidRPr="006F5734">
        <w:rPr>
          <w:rFonts w:ascii="Times New Roman" w:hAnsi="Times New Roman" w:cs="Times New Roman"/>
          <w:sz w:val="24"/>
          <w:szCs w:val="24"/>
          <w:u w:val="single"/>
        </w:rPr>
        <w:t>хувь нийлүүлсэн хөрөнгөтэйгөөр</w:t>
      </w:r>
      <w:r w:rsidRPr="00976BF4">
        <w:rPr>
          <w:rFonts w:ascii="Times New Roman" w:hAnsi="Times New Roman" w:cs="Times New Roman"/>
          <w:sz w:val="24"/>
          <w:szCs w:val="24"/>
        </w:rPr>
        <w:t xml:space="preserve"> үйл ажиллагаа явуулж байгаа нь өмнөх оны мөн үеэс</w:t>
      </w:r>
      <w:r w:rsidRPr="00976BF4">
        <w:rPr>
          <w:rFonts w:ascii="Times New Roman" w:hAnsi="Times New Roman" w:cs="Times New Roman"/>
          <w:sz w:val="24"/>
          <w:szCs w:val="24"/>
          <w:lang w:val="mn-MN"/>
        </w:rPr>
        <w:t xml:space="preserve"> </w:t>
      </w:r>
      <w:r w:rsidRPr="00976BF4">
        <w:rPr>
          <w:rFonts w:ascii="Times New Roman" w:hAnsi="Times New Roman" w:cs="Times New Roman"/>
          <w:sz w:val="24"/>
          <w:szCs w:val="24"/>
        </w:rPr>
        <w:t xml:space="preserve">0.6 тэрбум төгрөгрөөр буюу 6.3 хувиар өссөн;  </w:t>
      </w:r>
    </w:p>
    <w:p w14:paraId="70409018" w14:textId="77777777" w:rsidR="00C31A60" w:rsidRPr="00BE6CB9" w:rsidRDefault="00C31A60" w:rsidP="00C31A60">
      <w:pPr>
        <w:pStyle w:val="ListParagraph"/>
        <w:widowControl w:val="0"/>
        <w:numPr>
          <w:ilvl w:val="0"/>
          <w:numId w:val="11"/>
        </w:numPr>
        <w:spacing w:before="240" w:line="360" w:lineRule="auto"/>
        <w:ind w:left="709" w:hanging="283"/>
        <w:jc w:val="both"/>
        <w:rPr>
          <w:rFonts w:ascii="Times New Roman" w:hAnsi="Times New Roman" w:cs="Times New Roman"/>
          <w:sz w:val="24"/>
          <w:szCs w:val="24"/>
        </w:rPr>
      </w:pPr>
      <w:r w:rsidRPr="00CD01E4">
        <w:rPr>
          <w:rFonts w:ascii="Times New Roman" w:hAnsi="Times New Roman" w:cs="Times New Roman"/>
          <w:sz w:val="24"/>
          <w:szCs w:val="24"/>
          <w:u w:val="single"/>
          <w:lang w:val="mn-MN"/>
        </w:rPr>
        <w:t>Цэвэр ашиг</w:t>
      </w:r>
      <w:r w:rsidRPr="00BE6CB9">
        <w:rPr>
          <w:rFonts w:ascii="Times New Roman" w:hAnsi="Times New Roman" w:cs="Times New Roman"/>
          <w:sz w:val="24"/>
          <w:szCs w:val="24"/>
          <w:lang w:val="mn-MN"/>
        </w:rPr>
        <w:t xml:space="preserve"> 12</w:t>
      </w:r>
      <w:r w:rsidRPr="00BE6CB9">
        <w:rPr>
          <w:rFonts w:ascii="Times New Roman" w:hAnsi="Times New Roman" w:cs="Times New Roman"/>
          <w:sz w:val="24"/>
          <w:szCs w:val="24"/>
        </w:rPr>
        <w:t>.</w:t>
      </w:r>
      <w:r w:rsidRPr="00BE6CB9">
        <w:rPr>
          <w:rFonts w:ascii="Times New Roman" w:hAnsi="Times New Roman" w:cs="Times New Roman"/>
          <w:sz w:val="24"/>
          <w:szCs w:val="24"/>
          <w:lang w:val="mn-MN"/>
        </w:rPr>
        <w:t>1 тэрбум төгрөг бөгөөд өмнөх оноос 14.1 хувиар буурсан</w:t>
      </w:r>
      <w:r w:rsidRPr="00BE6CB9">
        <w:rPr>
          <w:rFonts w:ascii="Times New Roman" w:hAnsi="Times New Roman" w:cs="Times New Roman"/>
          <w:sz w:val="24"/>
          <w:szCs w:val="24"/>
        </w:rPr>
        <w:t>;</w:t>
      </w:r>
    </w:p>
    <w:p w14:paraId="77E4EE03" w14:textId="77777777" w:rsidR="00C31A60" w:rsidRDefault="00C31A60" w:rsidP="00C31A60">
      <w:pPr>
        <w:pStyle w:val="ListParagraph"/>
        <w:widowControl w:val="0"/>
        <w:numPr>
          <w:ilvl w:val="0"/>
          <w:numId w:val="11"/>
        </w:numPr>
        <w:spacing w:before="240" w:line="360" w:lineRule="auto"/>
        <w:ind w:left="709" w:hanging="283"/>
        <w:jc w:val="both"/>
        <w:rPr>
          <w:rFonts w:ascii="Times New Roman" w:hAnsi="Times New Roman" w:cs="Times New Roman"/>
          <w:sz w:val="24"/>
          <w:szCs w:val="24"/>
        </w:rPr>
      </w:pPr>
      <w:r w:rsidRPr="00BE6CB9">
        <w:rPr>
          <w:rFonts w:ascii="Times New Roman" w:hAnsi="Times New Roman" w:cs="Times New Roman"/>
          <w:sz w:val="24"/>
          <w:szCs w:val="24"/>
          <w:shd w:val="clear" w:color="auto" w:fill="FFFFFF" w:themeFill="background1"/>
        </w:rPr>
        <w:t>202</w:t>
      </w:r>
      <w:r w:rsidRPr="00BE6CB9">
        <w:rPr>
          <w:rFonts w:ascii="Times New Roman" w:hAnsi="Times New Roman" w:cs="Times New Roman"/>
          <w:sz w:val="24"/>
          <w:szCs w:val="24"/>
          <w:shd w:val="clear" w:color="auto" w:fill="FFFFFF" w:themeFill="background1"/>
          <w:lang w:val="mn-MN"/>
        </w:rPr>
        <w:t xml:space="preserve">3 </w:t>
      </w:r>
      <w:r w:rsidRPr="00BE6CB9">
        <w:rPr>
          <w:rFonts w:ascii="Times New Roman" w:hAnsi="Times New Roman" w:cs="Times New Roman"/>
          <w:sz w:val="24"/>
          <w:szCs w:val="24"/>
          <w:shd w:val="clear" w:color="auto" w:fill="FFFFFF" w:themeFill="background1"/>
        </w:rPr>
        <w:t xml:space="preserve">оны жилийн эцсийн байдлаар </w:t>
      </w:r>
      <w:r w:rsidRPr="00BE6CB9">
        <w:rPr>
          <w:rFonts w:ascii="Times New Roman" w:hAnsi="Times New Roman" w:cs="Times New Roman"/>
          <w:sz w:val="24"/>
          <w:szCs w:val="24"/>
          <w:shd w:val="clear" w:color="auto" w:fill="FFFFFF" w:themeFill="background1"/>
          <w:lang w:val="mn-MN"/>
        </w:rPr>
        <w:t>3,223</w:t>
      </w:r>
      <w:r w:rsidRPr="00BE6CB9">
        <w:rPr>
          <w:rFonts w:ascii="Times New Roman" w:hAnsi="Times New Roman" w:cs="Times New Roman"/>
          <w:sz w:val="24"/>
          <w:szCs w:val="24"/>
          <w:shd w:val="clear" w:color="auto" w:fill="FFFFFF" w:themeFill="background1"/>
        </w:rPr>
        <w:t>.</w:t>
      </w:r>
      <w:r w:rsidRPr="00BE6CB9">
        <w:rPr>
          <w:rFonts w:ascii="Times New Roman" w:hAnsi="Times New Roman" w:cs="Times New Roman"/>
          <w:sz w:val="24"/>
          <w:szCs w:val="24"/>
          <w:shd w:val="clear" w:color="auto" w:fill="FFFFFF" w:themeFill="background1"/>
          <w:lang w:val="mn-MN"/>
        </w:rPr>
        <w:t>7 кг үнэт металлыг 433</w:t>
      </w:r>
      <w:r w:rsidRPr="00BE6CB9">
        <w:rPr>
          <w:rFonts w:ascii="Times New Roman" w:hAnsi="Times New Roman" w:cs="Times New Roman"/>
          <w:sz w:val="24"/>
          <w:szCs w:val="24"/>
          <w:shd w:val="clear" w:color="auto" w:fill="FFFFFF" w:themeFill="background1"/>
        </w:rPr>
        <w:t>.</w:t>
      </w:r>
      <w:r w:rsidRPr="00BE6CB9">
        <w:rPr>
          <w:rFonts w:ascii="Times New Roman" w:hAnsi="Times New Roman" w:cs="Times New Roman"/>
          <w:sz w:val="24"/>
          <w:szCs w:val="24"/>
          <w:shd w:val="clear" w:color="auto" w:fill="FFFFFF" w:themeFill="background1"/>
          <w:lang w:val="mn-MN"/>
        </w:rPr>
        <w:t xml:space="preserve">8 </w:t>
      </w:r>
      <w:r w:rsidRPr="00BE6CB9">
        <w:rPr>
          <w:rFonts w:ascii="Times New Roman" w:hAnsi="Times New Roman" w:cs="Times New Roman"/>
          <w:sz w:val="24"/>
          <w:szCs w:val="24"/>
          <w:shd w:val="clear" w:color="auto" w:fill="FFFFFF" w:themeFill="background1"/>
        </w:rPr>
        <w:t xml:space="preserve">тэрбум төгрөгөөр худалдан авсан </w:t>
      </w:r>
      <w:r w:rsidRPr="00BE6CB9">
        <w:rPr>
          <w:rFonts w:ascii="Times New Roman" w:hAnsi="Times New Roman" w:cs="Times New Roman"/>
          <w:sz w:val="24"/>
          <w:szCs w:val="24"/>
        </w:rPr>
        <w:t xml:space="preserve">нь өмнөх оны мөн үеэс </w:t>
      </w:r>
      <w:r w:rsidRPr="00BE6CB9">
        <w:rPr>
          <w:rFonts w:ascii="Times New Roman" w:hAnsi="Times New Roman" w:cs="Times New Roman"/>
          <w:sz w:val="24"/>
          <w:szCs w:val="24"/>
          <w:lang w:val="mn-MN"/>
        </w:rPr>
        <w:t>266</w:t>
      </w:r>
      <w:r w:rsidRPr="00BE6CB9">
        <w:rPr>
          <w:rFonts w:ascii="Times New Roman" w:hAnsi="Times New Roman" w:cs="Times New Roman"/>
          <w:sz w:val="24"/>
          <w:szCs w:val="24"/>
        </w:rPr>
        <w:t>.</w:t>
      </w:r>
      <w:r w:rsidRPr="00BE6CB9">
        <w:rPr>
          <w:rFonts w:ascii="Times New Roman" w:hAnsi="Times New Roman" w:cs="Times New Roman"/>
          <w:sz w:val="24"/>
          <w:szCs w:val="24"/>
          <w:lang w:val="mn-MN"/>
        </w:rPr>
        <w:t xml:space="preserve">3 </w:t>
      </w:r>
      <w:r w:rsidRPr="00BE6CB9">
        <w:rPr>
          <w:rFonts w:ascii="Times New Roman" w:hAnsi="Times New Roman" w:cs="Times New Roman"/>
          <w:sz w:val="24"/>
          <w:szCs w:val="24"/>
        </w:rPr>
        <w:t>тэрбумаар,</w:t>
      </w:r>
      <w:r w:rsidRPr="00BE6CB9">
        <w:rPr>
          <w:rFonts w:ascii="Times New Roman" w:hAnsi="Times New Roman" w:cs="Times New Roman"/>
          <w:sz w:val="24"/>
          <w:szCs w:val="24"/>
          <w:shd w:val="clear" w:color="auto" w:fill="FFFFFF" w:themeFill="background1"/>
          <w:lang w:val="mn-MN"/>
        </w:rPr>
        <w:t xml:space="preserve"> 3</w:t>
      </w:r>
      <w:r w:rsidRPr="00BE6CB9">
        <w:rPr>
          <w:rFonts w:ascii="Times New Roman" w:hAnsi="Times New Roman" w:cs="Times New Roman"/>
          <w:sz w:val="24"/>
          <w:szCs w:val="24"/>
          <w:shd w:val="clear" w:color="auto" w:fill="FFFFFF" w:themeFill="background1"/>
        </w:rPr>
        <w:t xml:space="preserve">,337.1 </w:t>
      </w:r>
      <w:r w:rsidRPr="00BE6CB9">
        <w:rPr>
          <w:rFonts w:ascii="Times New Roman" w:hAnsi="Times New Roman" w:cs="Times New Roman"/>
          <w:sz w:val="24"/>
          <w:szCs w:val="24"/>
          <w:shd w:val="clear" w:color="auto" w:fill="FFFFFF" w:themeFill="background1"/>
          <w:lang w:val="mn-MN"/>
        </w:rPr>
        <w:t>кг үнэт металлыг</w:t>
      </w:r>
      <w:r w:rsidRPr="00BE6CB9">
        <w:rPr>
          <w:rFonts w:ascii="Times New Roman" w:hAnsi="Times New Roman" w:cs="Times New Roman"/>
          <w:sz w:val="24"/>
          <w:szCs w:val="24"/>
        </w:rPr>
        <w:t xml:space="preserve"> </w:t>
      </w:r>
      <w:r w:rsidRPr="00BE6CB9">
        <w:rPr>
          <w:rFonts w:ascii="Times New Roman" w:hAnsi="Times New Roman" w:cs="Times New Roman"/>
          <w:sz w:val="24"/>
          <w:szCs w:val="24"/>
          <w:lang w:val="mn-MN"/>
        </w:rPr>
        <w:t>461</w:t>
      </w:r>
      <w:r w:rsidRPr="00BE6CB9">
        <w:rPr>
          <w:rFonts w:ascii="Times New Roman" w:hAnsi="Times New Roman" w:cs="Times New Roman"/>
          <w:sz w:val="24"/>
          <w:szCs w:val="24"/>
        </w:rPr>
        <w:t>.</w:t>
      </w:r>
      <w:r w:rsidRPr="00BE6CB9">
        <w:rPr>
          <w:rFonts w:ascii="Times New Roman" w:hAnsi="Times New Roman" w:cs="Times New Roman"/>
          <w:sz w:val="24"/>
          <w:szCs w:val="24"/>
          <w:lang w:val="mn-MN"/>
        </w:rPr>
        <w:t xml:space="preserve">1 </w:t>
      </w:r>
      <w:r w:rsidRPr="00BE6CB9">
        <w:rPr>
          <w:rFonts w:ascii="Times New Roman" w:hAnsi="Times New Roman" w:cs="Times New Roman"/>
          <w:sz w:val="24"/>
          <w:szCs w:val="24"/>
        </w:rPr>
        <w:t>тэрбум төгрөг</w:t>
      </w:r>
      <w:r w:rsidRPr="00BE6CB9">
        <w:rPr>
          <w:rFonts w:ascii="Times New Roman" w:hAnsi="Times New Roman" w:cs="Times New Roman"/>
          <w:sz w:val="24"/>
          <w:szCs w:val="24"/>
          <w:lang w:val="mn-MN"/>
        </w:rPr>
        <w:t xml:space="preserve">өөр </w:t>
      </w:r>
      <w:r w:rsidRPr="00BE6CB9">
        <w:rPr>
          <w:rFonts w:ascii="Times New Roman" w:hAnsi="Times New Roman" w:cs="Times New Roman"/>
          <w:sz w:val="24"/>
          <w:szCs w:val="24"/>
        </w:rPr>
        <w:t xml:space="preserve">борлуулсан нь өмнөх оны мөн үеэс </w:t>
      </w:r>
      <w:r w:rsidRPr="00BE6CB9">
        <w:rPr>
          <w:rFonts w:ascii="Times New Roman" w:hAnsi="Times New Roman" w:cs="Times New Roman"/>
          <w:sz w:val="24"/>
          <w:szCs w:val="24"/>
          <w:lang w:val="mn-MN"/>
        </w:rPr>
        <w:t>209</w:t>
      </w:r>
      <w:r w:rsidRPr="00BE6CB9">
        <w:rPr>
          <w:rFonts w:ascii="Times New Roman" w:hAnsi="Times New Roman" w:cs="Times New Roman"/>
          <w:sz w:val="24"/>
          <w:szCs w:val="24"/>
        </w:rPr>
        <w:t>.</w:t>
      </w:r>
      <w:r w:rsidRPr="00BE6CB9">
        <w:rPr>
          <w:rFonts w:ascii="Times New Roman" w:hAnsi="Times New Roman" w:cs="Times New Roman"/>
          <w:sz w:val="24"/>
          <w:szCs w:val="24"/>
          <w:lang w:val="mn-MN"/>
        </w:rPr>
        <w:t xml:space="preserve">7 </w:t>
      </w:r>
      <w:r w:rsidRPr="00BE6CB9">
        <w:rPr>
          <w:rFonts w:ascii="Times New Roman" w:hAnsi="Times New Roman" w:cs="Times New Roman"/>
          <w:sz w:val="24"/>
          <w:szCs w:val="24"/>
        </w:rPr>
        <w:t>тэрбумаар</w:t>
      </w:r>
      <w:r w:rsidRPr="00BE6CB9">
        <w:rPr>
          <w:rFonts w:ascii="Times New Roman" w:hAnsi="Times New Roman" w:cs="Times New Roman"/>
          <w:sz w:val="24"/>
          <w:szCs w:val="24"/>
          <w:lang w:val="mn-MN"/>
        </w:rPr>
        <w:t xml:space="preserve"> тус тус буурсан </w:t>
      </w:r>
      <w:r w:rsidRPr="00BE6CB9">
        <w:rPr>
          <w:rFonts w:ascii="Times New Roman" w:hAnsi="Times New Roman" w:cs="Times New Roman"/>
          <w:sz w:val="24"/>
          <w:szCs w:val="24"/>
        </w:rPr>
        <w:t>үзүүлэлттэй байна.</w:t>
      </w:r>
    </w:p>
    <w:p w14:paraId="5A5807E7" w14:textId="5B38A39C" w:rsidR="00C31A60" w:rsidRDefault="00C31A60" w:rsidP="00C31A60">
      <w:pPr>
        <w:spacing w:before="120" w:after="0" w:line="360" w:lineRule="auto"/>
        <w:jc w:val="both"/>
        <w:rPr>
          <w:rFonts w:ascii="Times New Roman" w:eastAsia="Times New Roman" w:hAnsi="Times New Roman" w:cs="Times New Roman"/>
          <w:u w:val="single"/>
          <w:lang w:val="mn-MN"/>
        </w:rPr>
      </w:pPr>
      <w:r>
        <w:rPr>
          <w:noProof/>
        </w:rPr>
        <w:drawing>
          <wp:inline distT="0" distB="0" distL="0" distR="0" wp14:anchorId="3F9CFEAF" wp14:editId="0543F606">
            <wp:extent cx="2914650" cy="2743200"/>
            <wp:effectExtent l="0" t="0" r="0" b="0"/>
            <wp:docPr id="24811398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76E35-8678-0F63-8C99-CFA40D377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C31A60">
        <w:rPr>
          <w:noProof/>
        </w:rPr>
        <w:t xml:space="preserve"> </w:t>
      </w:r>
      <w:r>
        <w:rPr>
          <w:noProof/>
        </w:rPr>
        <w:drawing>
          <wp:inline distT="0" distB="0" distL="0" distR="0" wp14:anchorId="0FB09256" wp14:editId="372A937B">
            <wp:extent cx="2914650" cy="2743200"/>
            <wp:effectExtent l="0" t="0" r="0" b="0"/>
            <wp:docPr id="117610033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2AA56D-6B90-684E-FC34-F9507CF59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D0BDEB9" w14:textId="7E3413B0" w:rsidR="00C31A60" w:rsidRPr="00BA4256" w:rsidRDefault="00C31A60" w:rsidP="00C31A60">
      <w:pPr>
        <w:spacing w:before="120" w:after="0" w:line="360" w:lineRule="auto"/>
        <w:jc w:val="both"/>
        <w:rPr>
          <w:rFonts w:ascii="Times New Roman" w:eastAsia="Times New Roman" w:hAnsi="Times New Roman" w:cs="Times New Roman"/>
          <w:u w:val="single"/>
          <w:lang w:val="mn-MN"/>
        </w:rPr>
      </w:pPr>
      <w:r w:rsidRPr="00BA4256">
        <w:rPr>
          <w:rFonts w:ascii="Times New Roman" w:eastAsia="Times New Roman" w:hAnsi="Times New Roman" w:cs="Times New Roman"/>
          <w:u w:val="single"/>
          <w:lang w:val="mn-MN"/>
        </w:rPr>
        <w:t>ЗЭЭЛИЙН БАТЛАН ДААЛТЫН САН</w:t>
      </w:r>
    </w:p>
    <w:p w14:paraId="7B6C584A" w14:textId="77777777" w:rsidR="00C31A60" w:rsidRPr="00CB1E31" w:rsidRDefault="00C31A60" w:rsidP="00C31A60">
      <w:pPr>
        <w:pStyle w:val="ListParagraph"/>
        <w:numPr>
          <w:ilvl w:val="0"/>
          <w:numId w:val="6"/>
        </w:numPr>
        <w:spacing w:before="120" w:after="0" w:line="360" w:lineRule="auto"/>
        <w:ind w:left="709" w:hanging="283"/>
        <w:jc w:val="both"/>
        <w:rPr>
          <w:rFonts w:ascii="Times New Roman" w:eastAsia="Calibri" w:hAnsi="Times New Roman" w:cs="Times New Roman"/>
          <w:sz w:val="24"/>
          <w:szCs w:val="24"/>
          <w:lang w:val="mn-MN"/>
        </w:rPr>
      </w:pPr>
      <w:r w:rsidRPr="00314ADE">
        <w:rPr>
          <w:rFonts w:ascii="Times New Roman" w:eastAsia="Calibri" w:hAnsi="Times New Roman" w:cs="Times New Roman"/>
          <w:sz w:val="24"/>
          <w:szCs w:val="24"/>
          <w:lang w:val="mn-MN"/>
        </w:rPr>
        <w:t>2023 онд 49</w:t>
      </w:r>
      <w:r w:rsidRPr="00CB1E31">
        <w:rPr>
          <w:rFonts w:ascii="Times New Roman" w:eastAsia="Calibri" w:hAnsi="Times New Roman" w:cs="Times New Roman"/>
          <w:sz w:val="24"/>
          <w:szCs w:val="24"/>
          <w:lang w:val="mn-MN"/>
        </w:rPr>
        <w:t>.</w:t>
      </w:r>
      <w:r w:rsidRPr="00314ADE">
        <w:rPr>
          <w:rFonts w:ascii="Times New Roman" w:eastAsia="Calibri" w:hAnsi="Times New Roman" w:cs="Times New Roman"/>
          <w:sz w:val="24"/>
          <w:szCs w:val="24"/>
          <w:lang w:val="mn-MN"/>
        </w:rPr>
        <w:t xml:space="preserve">6 тэрбум төгрөгийн 314 </w:t>
      </w:r>
      <w:r w:rsidRPr="00CD01E4">
        <w:rPr>
          <w:rFonts w:ascii="Times New Roman" w:eastAsia="Calibri" w:hAnsi="Times New Roman" w:cs="Times New Roman"/>
          <w:sz w:val="24"/>
          <w:szCs w:val="24"/>
          <w:u w:val="single"/>
          <w:lang w:val="mn-MN"/>
        </w:rPr>
        <w:t>батлан даалтыг</w:t>
      </w:r>
      <w:r w:rsidRPr="00314ADE">
        <w:rPr>
          <w:rFonts w:ascii="Times New Roman" w:eastAsia="Calibri" w:hAnsi="Times New Roman" w:cs="Times New Roman"/>
          <w:sz w:val="24"/>
          <w:szCs w:val="24"/>
          <w:lang w:val="mn-MN"/>
        </w:rPr>
        <w:t xml:space="preserve"> гаргасан нь өмнөх онтой харьцуулахад батлан даалтын тоо 7.8 дахин</w:t>
      </w:r>
      <w:r w:rsidRPr="00CB1E31">
        <w:rPr>
          <w:rFonts w:ascii="Times New Roman" w:eastAsia="Calibri" w:hAnsi="Times New Roman" w:cs="Times New Roman"/>
          <w:sz w:val="24"/>
          <w:szCs w:val="24"/>
          <w:lang w:val="mn-MN"/>
        </w:rPr>
        <w:t xml:space="preserve">, </w:t>
      </w:r>
      <w:r w:rsidRPr="00314ADE">
        <w:rPr>
          <w:rFonts w:ascii="Times New Roman" w:eastAsia="Calibri" w:hAnsi="Times New Roman" w:cs="Times New Roman"/>
          <w:sz w:val="24"/>
          <w:szCs w:val="24"/>
          <w:lang w:val="mn-MN"/>
        </w:rPr>
        <w:t>үнийн дүнгээр 3</w:t>
      </w:r>
      <w:r w:rsidRPr="00CB1E31">
        <w:rPr>
          <w:rFonts w:ascii="Times New Roman" w:eastAsia="Calibri" w:hAnsi="Times New Roman" w:cs="Times New Roman"/>
          <w:sz w:val="24"/>
          <w:szCs w:val="24"/>
          <w:lang w:val="mn-MN"/>
        </w:rPr>
        <w:t>.</w:t>
      </w:r>
      <w:r w:rsidRPr="00314ADE">
        <w:rPr>
          <w:rFonts w:ascii="Times New Roman" w:eastAsia="Calibri" w:hAnsi="Times New Roman" w:cs="Times New Roman"/>
          <w:sz w:val="24"/>
          <w:szCs w:val="24"/>
          <w:lang w:val="mn-MN"/>
        </w:rPr>
        <w:t>6 дахин өссөн үзүүлэлттэй</w:t>
      </w:r>
      <w:r w:rsidRPr="00CB1E31">
        <w:rPr>
          <w:rFonts w:ascii="Times New Roman" w:eastAsia="Calibri" w:hAnsi="Times New Roman" w:cs="Times New Roman"/>
          <w:sz w:val="24"/>
          <w:szCs w:val="24"/>
          <w:lang w:val="mn-MN"/>
        </w:rPr>
        <w:t>;</w:t>
      </w:r>
    </w:p>
    <w:p w14:paraId="0683FD1B" w14:textId="77777777" w:rsidR="00C31A60" w:rsidRPr="00CB1E31" w:rsidRDefault="00C31A60" w:rsidP="00C31A60">
      <w:pPr>
        <w:pStyle w:val="ListParagraph"/>
        <w:numPr>
          <w:ilvl w:val="0"/>
          <w:numId w:val="6"/>
        </w:numPr>
        <w:spacing w:before="120" w:after="0" w:line="360" w:lineRule="auto"/>
        <w:ind w:left="709" w:hanging="283"/>
        <w:jc w:val="both"/>
        <w:rPr>
          <w:rFonts w:ascii="Times New Roman" w:eastAsia="Calibri" w:hAnsi="Times New Roman" w:cs="Times New Roman"/>
          <w:sz w:val="24"/>
          <w:szCs w:val="24"/>
          <w:lang w:val="mn-MN"/>
        </w:rPr>
      </w:pPr>
      <w:r w:rsidRPr="00CD01E4">
        <w:rPr>
          <w:rFonts w:ascii="Times New Roman" w:eastAsia="Times New Roman" w:hAnsi="Times New Roman" w:cs="Times New Roman"/>
          <w:sz w:val="24"/>
          <w:szCs w:val="24"/>
          <w:u w:val="single"/>
          <w:lang w:val="mn-MN"/>
        </w:rPr>
        <w:t>Нийт хөрөнгийн хэмжээ</w:t>
      </w:r>
      <w:r w:rsidRPr="00CB1E31">
        <w:rPr>
          <w:rFonts w:ascii="Times New Roman" w:eastAsia="Times New Roman" w:hAnsi="Times New Roman" w:cs="Times New Roman"/>
          <w:sz w:val="24"/>
          <w:szCs w:val="24"/>
          <w:lang w:val="mn-MN"/>
        </w:rPr>
        <w:t xml:space="preserve"> </w:t>
      </w:r>
      <w:r w:rsidRPr="00784267">
        <w:rPr>
          <w:rFonts w:ascii="Times New Roman" w:eastAsia="Times New Roman" w:hAnsi="Times New Roman" w:cs="Times New Roman"/>
          <w:sz w:val="24"/>
          <w:szCs w:val="24"/>
          <w:lang w:val="mn-MN"/>
        </w:rPr>
        <w:t>299</w:t>
      </w:r>
      <w:r w:rsidRPr="00CB1E31">
        <w:rPr>
          <w:rFonts w:ascii="Times New Roman" w:eastAsia="Times New Roman" w:hAnsi="Times New Roman" w:cs="Times New Roman"/>
          <w:sz w:val="24"/>
          <w:szCs w:val="24"/>
          <w:lang w:val="mn-MN"/>
        </w:rPr>
        <w:t>.1 тэрбум төгрөгт хүрч өмнөх оны мөн үеэс 40.</w:t>
      </w:r>
      <w:r w:rsidRPr="00784267">
        <w:rPr>
          <w:rFonts w:ascii="Times New Roman" w:eastAsia="Times New Roman" w:hAnsi="Times New Roman" w:cs="Times New Roman"/>
          <w:sz w:val="24"/>
          <w:szCs w:val="24"/>
          <w:lang w:val="mn-MN"/>
        </w:rPr>
        <w:t>5</w:t>
      </w:r>
      <w:r w:rsidRPr="00CB1E31">
        <w:rPr>
          <w:rFonts w:ascii="Times New Roman" w:eastAsia="Times New Roman" w:hAnsi="Times New Roman" w:cs="Times New Roman"/>
          <w:sz w:val="24"/>
          <w:szCs w:val="24"/>
          <w:lang w:val="mn-MN"/>
        </w:rPr>
        <w:t xml:space="preserve"> </w:t>
      </w:r>
      <w:r w:rsidRPr="00784267">
        <w:rPr>
          <w:rFonts w:ascii="Times New Roman" w:eastAsia="Times New Roman" w:hAnsi="Times New Roman" w:cs="Times New Roman"/>
          <w:sz w:val="24"/>
          <w:szCs w:val="24"/>
          <w:lang w:val="mn-MN"/>
        </w:rPr>
        <w:t>тэрбум буюу 15</w:t>
      </w:r>
      <w:r w:rsidRPr="00CB1E31">
        <w:rPr>
          <w:rFonts w:ascii="Times New Roman" w:eastAsia="Times New Roman" w:hAnsi="Times New Roman" w:cs="Times New Roman"/>
          <w:sz w:val="24"/>
          <w:szCs w:val="24"/>
          <w:lang w:val="mn-MN"/>
        </w:rPr>
        <w:t xml:space="preserve">.6 хувиар </w:t>
      </w:r>
      <w:r w:rsidRPr="00784267">
        <w:rPr>
          <w:rFonts w:ascii="Times New Roman" w:eastAsia="Times New Roman" w:hAnsi="Times New Roman" w:cs="Times New Roman"/>
          <w:sz w:val="24"/>
          <w:szCs w:val="24"/>
          <w:lang w:val="mn-MN"/>
        </w:rPr>
        <w:t>өссөн</w:t>
      </w:r>
      <w:r w:rsidRPr="00CB1E31">
        <w:rPr>
          <w:rFonts w:ascii="Times New Roman" w:eastAsia="Times New Roman" w:hAnsi="Times New Roman" w:cs="Times New Roman"/>
          <w:sz w:val="24"/>
          <w:szCs w:val="24"/>
          <w:lang w:val="mn-MN"/>
        </w:rPr>
        <w:t xml:space="preserve">; </w:t>
      </w:r>
    </w:p>
    <w:p w14:paraId="1091AFC8" w14:textId="77777777" w:rsidR="00C31A60" w:rsidRPr="00CB1E31" w:rsidRDefault="00C31A60" w:rsidP="00C31A60">
      <w:pPr>
        <w:pStyle w:val="ListParagraph"/>
        <w:numPr>
          <w:ilvl w:val="0"/>
          <w:numId w:val="6"/>
        </w:numPr>
        <w:spacing w:before="120" w:after="0" w:line="360" w:lineRule="auto"/>
        <w:ind w:left="709" w:hanging="283"/>
        <w:jc w:val="both"/>
        <w:rPr>
          <w:rFonts w:ascii="Times New Roman" w:eastAsia="Calibri" w:hAnsi="Times New Roman" w:cs="Times New Roman"/>
          <w:sz w:val="24"/>
          <w:szCs w:val="24"/>
          <w:lang w:val="mn-MN"/>
        </w:rPr>
      </w:pPr>
      <w:bookmarkStart w:id="19" w:name="_Hlk128404356"/>
      <w:r w:rsidRPr="00784267">
        <w:rPr>
          <w:rFonts w:ascii="Times New Roman" w:eastAsia="Calibri" w:hAnsi="Times New Roman" w:cs="Times New Roman"/>
          <w:sz w:val="24"/>
          <w:szCs w:val="24"/>
          <w:lang w:val="mn-MN"/>
        </w:rPr>
        <w:lastRenderedPageBreak/>
        <w:t>Нийт орлого 11</w:t>
      </w:r>
      <w:r w:rsidRPr="00CB1E31">
        <w:rPr>
          <w:rFonts w:ascii="Times New Roman" w:eastAsia="Calibri" w:hAnsi="Times New Roman" w:cs="Times New Roman"/>
          <w:sz w:val="24"/>
          <w:szCs w:val="24"/>
          <w:lang w:val="mn-MN"/>
        </w:rPr>
        <w:t>.0</w:t>
      </w:r>
      <w:r w:rsidRPr="00784267">
        <w:rPr>
          <w:rFonts w:ascii="Times New Roman" w:eastAsia="Calibri" w:hAnsi="Times New Roman" w:cs="Times New Roman"/>
          <w:sz w:val="24"/>
          <w:szCs w:val="24"/>
          <w:lang w:val="mn-MN"/>
        </w:rPr>
        <w:t xml:space="preserve"> тэрбум төгрөг</w:t>
      </w:r>
      <w:r>
        <w:rPr>
          <w:rFonts w:ascii="Times New Roman" w:eastAsia="Calibri" w:hAnsi="Times New Roman" w:cs="Times New Roman"/>
          <w:sz w:val="24"/>
          <w:szCs w:val="24"/>
          <w:lang w:val="mn-MN"/>
        </w:rPr>
        <w:t xml:space="preserve"> буюу</w:t>
      </w:r>
      <w:r w:rsidRPr="00784267">
        <w:rPr>
          <w:rFonts w:ascii="Times New Roman" w:eastAsia="Calibri" w:hAnsi="Times New Roman" w:cs="Times New Roman"/>
          <w:sz w:val="24"/>
          <w:szCs w:val="24"/>
          <w:lang w:val="mn-MN"/>
        </w:rPr>
        <w:t xml:space="preserve"> 9.8 хувиар буурсан</w:t>
      </w:r>
      <w:r w:rsidRPr="00CB1E31">
        <w:rPr>
          <w:rFonts w:ascii="Times New Roman" w:eastAsia="Calibri" w:hAnsi="Times New Roman" w:cs="Times New Roman"/>
          <w:sz w:val="24"/>
          <w:szCs w:val="24"/>
          <w:lang w:val="mn-MN"/>
        </w:rPr>
        <w:t xml:space="preserve">, </w:t>
      </w:r>
      <w:r w:rsidRPr="004F563E">
        <w:rPr>
          <w:rFonts w:ascii="Times New Roman" w:eastAsia="Calibri" w:hAnsi="Times New Roman" w:cs="Times New Roman"/>
          <w:sz w:val="24"/>
          <w:szCs w:val="24"/>
          <w:lang w:val="mn-MN"/>
        </w:rPr>
        <w:t>нийт зарлага 6</w:t>
      </w:r>
      <w:r w:rsidRPr="00CB1E31">
        <w:rPr>
          <w:rFonts w:ascii="Times New Roman" w:eastAsia="Calibri" w:hAnsi="Times New Roman" w:cs="Times New Roman"/>
          <w:sz w:val="24"/>
          <w:szCs w:val="24"/>
          <w:lang w:val="mn-MN"/>
        </w:rPr>
        <w:t>.</w:t>
      </w:r>
      <w:r w:rsidRPr="004F563E">
        <w:rPr>
          <w:rFonts w:ascii="Times New Roman" w:eastAsia="Calibri" w:hAnsi="Times New Roman" w:cs="Times New Roman"/>
          <w:sz w:val="24"/>
          <w:szCs w:val="24"/>
          <w:lang w:val="mn-MN"/>
        </w:rPr>
        <w:t>1 тэрбумд хүрч 69</w:t>
      </w:r>
      <w:r w:rsidRPr="00CB1E31">
        <w:rPr>
          <w:rFonts w:ascii="Times New Roman" w:eastAsia="Calibri" w:hAnsi="Times New Roman" w:cs="Times New Roman"/>
          <w:sz w:val="24"/>
          <w:szCs w:val="24"/>
          <w:lang w:val="mn-MN"/>
        </w:rPr>
        <w:t>.</w:t>
      </w:r>
      <w:r w:rsidRPr="004F563E">
        <w:rPr>
          <w:rFonts w:ascii="Times New Roman" w:eastAsia="Calibri" w:hAnsi="Times New Roman" w:cs="Times New Roman"/>
          <w:sz w:val="24"/>
          <w:szCs w:val="24"/>
          <w:lang w:val="mn-MN"/>
        </w:rPr>
        <w:t>4 хувиар өссөн</w:t>
      </w:r>
      <w:r w:rsidRPr="00CB1E31">
        <w:rPr>
          <w:rFonts w:ascii="Times New Roman" w:eastAsia="Calibri" w:hAnsi="Times New Roman" w:cs="Times New Roman"/>
          <w:sz w:val="24"/>
          <w:szCs w:val="24"/>
          <w:lang w:val="mn-MN"/>
        </w:rPr>
        <w:t>,</w:t>
      </w:r>
      <w:r w:rsidRPr="004F563E">
        <w:rPr>
          <w:rFonts w:ascii="Times New Roman" w:eastAsia="Calibri" w:hAnsi="Times New Roman" w:cs="Times New Roman"/>
          <w:sz w:val="24"/>
          <w:szCs w:val="24"/>
          <w:lang w:val="mn-MN"/>
        </w:rPr>
        <w:t xml:space="preserve"> цэвэр ашиг 5</w:t>
      </w:r>
      <w:r w:rsidRPr="00CB1E31">
        <w:rPr>
          <w:rFonts w:ascii="Times New Roman" w:eastAsia="Calibri" w:hAnsi="Times New Roman" w:cs="Times New Roman"/>
          <w:sz w:val="24"/>
          <w:szCs w:val="24"/>
          <w:lang w:val="mn-MN"/>
        </w:rPr>
        <w:t>.</w:t>
      </w:r>
      <w:r w:rsidRPr="004F563E">
        <w:rPr>
          <w:rFonts w:ascii="Times New Roman" w:eastAsia="Calibri" w:hAnsi="Times New Roman" w:cs="Times New Roman"/>
          <w:sz w:val="24"/>
          <w:szCs w:val="24"/>
          <w:lang w:val="mn-MN"/>
        </w:rPr>
        <w:t>3 тэрбум буюу 38</w:t>
      </w:r>
      <w:r w:rsidRPr="00CB1E31">
        <w:rPr>
          <w:rFonts w:ascii="Times New Roman" w:eastAsia="Calibri" w:hAnsi="Times New Roman" w:cs="Times New Roman"/>
          <w:sz w:val="24"/>
          <w:szCs w:val="24"/>
          <w:lang w:val="mn-MN"/>
        </w:rPr>
        <w:t>.</w:t>
      </w:r>
      <w:r w:rsidRPr="004F563E">
        <w:rPr>
          <w:rFonts w:ascii="Times New Roman" w:eastAsia="Calibri" w:hAnsi="Times New Roman" w:cs="Times New Roman"/>
          <w:sz w:val="24"/>
          <w:szCs w:val="24"/>
          <w:lang w:val="mn-MN"/>
        </w:rPr>
        <w:t>3 хувиар буурсан</w:t>
      </w:r>
      <w:r w:rsidRPr="00CB1E31">
        <w:rPr>
          <w:rFonts w:ascii="Times New Roman" w:eastAsia="Calibri" w:hAnsi="Times New Roman" w:cs="Times New Roman"/>
          <w:sz w:val="24"/>
          <w:szCs w:val="24"/>
          <w:lang w:val="mn-MN"/>
        </w:rPr>
        <w:t>;</w:t>
      </w:r>
    </w:p>
    <w:bookmarkEnd w:id="19"/>
    <w:p w14:paraId="40113D42" w14:textId="77777777" w:rsidR="00C31A60" w:rsidRPr="00CB1E31" w:rsidRDefault="00C31A60" w:rsidP="00C31A60">
      <w:pPr>
        <w:pStyle w:val="ListParagraph"/>
        <w:numPr>
          <w:ilvl w:val="0"/>
          <w:numId w:val="6"/>
        </w:numPr>
        <w:spacing w:before="120" w:after="0" w:line="360" w:lineRule="auto"/>
        <w:ind w:left="709" w:hanging="283"/>
        <w:jc w:val="both"/>
        <w:rPr>
          <w:rFonts w:ascii="Times New Roman" w:eastAsia="Calibri" w:hAnsi="Times New Roman" w:cs="Times New Roman"/>
          <w:sz w:val="24"/>
          <w:szCs w:val="24"/>
          <w:lang w:val="mn-MN"/>
        </w:rPr>
      </w:pPr>
      <w:r w:rsidRPr="00CB7B56">
        <w:rPr>
          <w:rFonts w:ascii="Times New Roman" w:eastAsia="Calibri" w:hAnsi="Times New Roman" w:cs="Times New Roman"/>
          <w:sz w:val="24"/>
          <w:szCs w:val="24"/>
          <w:lang w:val="mn-MN"/>
        </w:rPr>
        <w:t>Сангийн батлан даалтын үлдэгдэл 202</w:t>
      </w:r>
      <w:r>
        <w:rPr>
          <w:rFonts w:ascii="Times New Roman" w:eastAsia="Calibri" w:hAnsi="Times New Roman" w:cs="Times New Roman"/>
          <w:sz w:val="24"/>
          <w:szCs w:val="24"/>
          <w:lang w:val="mn-MN"/>
        </w:rPr>
        <w:t>3</w:t>
      </w:r>
      <w:r w:rsidRPr="00CB7B56">
        <w:rPr>
          <w:rFonts w:ascii="Times New Roman" w:eastAsia="Calibri" w:hAnsi="Times New Roman" w:cs="Times New Roman"/>
          <w:sz w:val="24"/>
          <w:szCs w:val="24"/>
          <w:lang w:val="mn-MN"/>
        </w:rPr>
        <w:t xml:space="preserve"> онд өмнөх оноос 25</w:t>
      </w:r>
      <w:r w:rsidRPr="00CB1E31">
        <w:rPr>
          <w:rFonts w:ascii="Times New Roman" w:eastAsia="Calibri" w:hAnsi="Times New Roman" w:cs="Times New Roman"/>
          <w:sz w:val="24"/>
          <w:szCs w:val="24"/>
          <w:lang w:val="mn-MN"/>
        </w:rPr>
        <w:t>.</w:t>
      </w:r>
      <w:r w:rsidRPr="00CB7B56">
        <w:rPr>
          <w:rFonts w:ascii="Times New Roman" w:eastAsia="Calibri" w:hAnsi="Times New Roman" w:cs="Times New Roman"/>
          <w:sz w:val="24"/>
          <w:szCs w:val="24"/>
          <w:lang w:val="mn-MN"/>
        </w:rPr>
        <w:t>7 хувиар өссөн</w:t>
      </w:r>
      <w:r w:rsidRPr="00CB1E31">
        <w:rPr>
          <w:rFonts w:ascii="Times New Roman" w:eastAsia="Calibri" w:hAnsi="Times New Roman" w:cs="Times New Roman"/>
          <w:sz w:val="24"/>
          <w:szCs w:val="24"/>
          <w:lang w:val="mn-MN"/>
        </w:rPr>
        <w:t>,</w:t>
      </w:r>
      <w:r w:rsidRPr="00CB7B56">
        <w:rPr>
          <w:rFonts w:ascii="Times New Roman" w:eastAsia="Calibri" w:hAnsi="Times New Roman" w:cs="Times New Roman"/>
          <w:sz w:val="24"/>
          <w:szCs w:val="24"/>
          <w:lang w:val="mn-MN"/>
        </w:rPr>
        <w:t xml:space="preserve"> Батлан даалт гаргасан зээлийн өрийн үлдэгдэл 8</w:t>
      </w:r>
      <w:r w:rsidRPr="00CB1E31">
        <w:rPr>
          <w:rFonts w:ascii="Times New Roman" w:eastAsia="Calibri" w:hAnsi="Times New Roman" w:cs="Times New Roman"/>
          <w:sz w:val="24"/>
          <w:szCs w:val="24"/>
          <w:lang w:val="mn-MN"/>
        </w:rPr>
        <w:t>.</w:t>
      </w:r>
      <w:r w:rsidRPr="00CB7B56">
        <w:rPr>
          <w:rFonts w:ascii="Times New Roman" w:eastAsia="Calibri" w:hAnsi="Times New Roman" w:cs="Times New Roman"/>
          <w:sz w:val="24"/>
          <w:szCs w:val="24"/>
          <w:lang w:val="mn-MN"/>
        </w:rPr>
        <w:t>1 хувиар буурсан</w:t>
      </w:r>
      <w:r w:rsidRPr="00CB1E31">
        <w:rPr>
          <w:rFonts w:ascii="Times New Roman" w:eastAsia="Calibri" w:hAnsi="Times New Roman" w:cs="Times New Roman"/>
          <w:sz w:val="24"/>
          <w:szCs w:val="24"/>
          <w:lang w:val="mn-MN"/>
        </w:rPr>
        <w:t xml:space="preserve"> </w:t>
      </w:r>
      <w:r>
        <w:rPr>
          <w:rFonts w:ascii="Times New Roman" w:eastAsia="Calibri" w:hAnsi="Times New Roman" w:cs="Times New Roman"/>
          <w:sz w:val="24"/>
          <w:szCs w:val="24"/>
          <w:lang w:val="mn-MN"/>
        </w:rPr>
        <w:t xml:space="preserve">үзүүлэлттэй </w:t>
      </w:r>
      <w:r w:rsidRPr="00CB7B56">
        <w:rPr>
          <w:rFonts w:ascii="Times New Roman" w:eastAsia="Calibri" w:hAnsi="Times New Roman" w:cs="Times New Roman"/>
          <w:sz w:val="24"/>
          <w:szCs w:val="24"/>
          <w:lang w:val="mn-MN"/>
        </w:rPr>
        <w:t>байна</w:t>
      </w:r>
      <w:r w:rsidRPr="00CB1E31">
        <w:rPr>
          <w:rFonts w:ascii="Times New Roman" w:eastAsia="Calibri" w:hAnsi="Times New Roman" w:cs="Times New Roman"/>
          <w:sz w:val="24"/>
          <w:szCs w:val="24"/>
          <w:lang w:val="mn-MN"/>
        </w:rPr>
        <w:t>.</w:t>
      </w:r>
    </w:p>
    <w:p w14:paraId="1DD98123" w14:textId="1BD03055" w:rsidR="00C31A60" w:rsidRDefault="00635585" w:rsidP="00D60141">
      <w:pPr>
        <w:widowControl w:val="0"/>
        <w:spacing w:before="240" w:after="0" w:line="360" w:lineRule="auto"/>
        <w:ind w:left="426" w:hanging="426"/>
        <w:jc w:val="both"/>
        <w:rPr>
          <w:rFonts w:ascii="Times New Roman" w:hAnsi="Times New Roman" w:cs="Times New Roman"/>
          <w:u w:val="single"/>
          <w:lang w:val="mn-MN"/>
        </w:rPr>
      </w:pPr>
      <w:r>
        <w:rPr>
          <w:noProof/>
        </w:rPr>
        <w:drawing>
          <wp:inline distT="0" distB="0" distL="0" distR="0" wp14:anchorId="713A21CF" wp14:editId="124F20EA">
            <wp:extent cx="3086100" cy="2743200"/>
            <wp:effectExtent l="0" t="0" r="0" b="0"/>
            <wp:docPr id="111854625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05010D-A88B-33EF-349A-911A6A77C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rPr>
        <w:drawing>
          <wp:inline distT="0" distB="0" distL="0" distR="0" wp14:anchorId="1CDAE5AD" wp14:editId="3F38FD48">
            <wp:extent cx="2724150" cy="2743200"/>
            <wp:effectExtent l="0" t="0" r="0" b="0"/>
            <wp:docPr id="166064588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8D4C82-607C-94F4-2450-0BA36CDB2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880573" w14:textId="36A2DD8A" w:rsidR="00C31A60" w:rsidRDefault="00635585" w:rsidP="00D60141">
      <w:pPr>
        <w:widowControl w:val="0"/>
        <w:spacing w:before="240" w:after="0" w:line="360" w:lineRule="auto"/>
        <w:ind w:left="426" w:hanging="426"/>
        <w:jc w:val="both"/>
        <w:rPr>
          <w:rFonts w:ascii="Times New Roman" w:hAnsi="Times New Roman" w:cs="Times New Roman"/>
          <w:u w:val="single"/>
          <w:lang w:val="mn-MN"/>
        </w:rPr>
      </w:pPr>
      <w:r>
        <w:rPr>
          <w:noProof/>
        </w:rPr>
        <w:drawing>
          <wp:inline distT="0" distB="0" distL="0" distR="0" wp14:anchorId="7213EAB0" wp14:editId="405696BF">
            <wp:extent cx="3086100" cy="2743200"/>
            <wp:effectExtent l="0" t="0" r="0" b="0"/>
            <wp:docPr id="10088998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A1375D-9875-6CAF-C291-FD7803246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rPr>
        <w:drawing>
          <wp:inline distT="0" distB="0" distL="0" distR="0" wp14:anchorId="2119BDF1" wp14:editId="54E1F161">
            <wp:extent cx="2819400" cy="2743200"/>
            <wp:effectExtent l="0" t="0" r="0" b="0"/>
            <wp:docPr id="115958563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E178B9-608A-A0CB-7015-90AC56AED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E2A6A0F" w14:textId="0FFAEC63" w:rsidR="005064A1" w:rsidRPr="006126EA" w:rsidRDefault="006126EA" w:rsidP="00D60141">
      <w:pPr>
        <w:widowControl w:val="0"/>
        <w:spacing w:before="240" w:after="0" w:line="360" w:lineRule="auto"/>
        <w:ind w:left="426" w:hanging="426"/>
        <w:jc w:val="both"/>
        <w:rPr>
          <w:rFonts w:ascii="Times New Roman" w:hAnsi="Times New Roman" w:cs="Times New Roman"/>
          <w:u w:val="single"/>
          <w:lang w:val="mn-MN"/>
        </w:rPr>
      </w:pPr>
      <w:r w:rsidRPr="006126EA">
        <w:rPr>
          <w:rFonts w:ascii="Times New Roman" w:hAnsi="Times New Roman" w:cs="Times New Roman"/>
          <w:u w:val="single"/>
          <w:lang w:val="mn-MN"/>
        </w:rPr>
        <w:t>СЭНДБОКС ЗОХИЦУУЛАЛТЫН ОРЧИН</w:t>
      </w:r>
    </w:p>
    <w:p w14:paraId="7322411E" w14:textId="630BED40" w:rsidR="000C7921" w:rsidRPr="003F32BD" w:rsidRDefault="005064A1" w:rsidP="006126EA">
      <w:pPr>
        <w:pStyle w:val="ListParagraph"/>
        <w:widowControl w:val="0"/>
        <w:numPr>
          <w:ilvl w:val="0"/>
          <w:numId w:val="19"/>
        </w:numPr>
        <w:spacing w:line="360" w:lineRule="auto"/>
        <w:jc w:val="both"/>
        <w:rPr>
          <w:rFonts w:ascii="Times New Roman" w:hAnsi="Times New Roman" w:cs="Times New Roman"/>
          <w:sz w:val="24"/>
          <w:szCs w:val="24"/>
          <w:lang w:val="mn-MN"/>
        </w:rPr>
      </w:pPr>
      <w:r w:rsidRPr="003F32BD">
        <w:rPr>
          <w:rFonts w:ascii="Times New Roman" w:hAnsi="Times New Roman" w:cs="Times New Roman"/>
          <w:sz w:val="24"/>
          <w:szCs w:val="24"/>
          <w:lang w:val="mn-MN"/>
        </w:rPr>
        <w:t xml:space="preserve">Тайлант хугацаанд Сэндбоксын </w:t>
      </w:r>
      <w:r w:rsidR="00862379" w:rsidRPr="003F32BD">
        <w:rPr>
          <w:rFonts w:ascii="Times New Roman" w:hAnsi="Times New Roman" w:cs="Times New Roman"/>
          <w:sz w:val="24"/>
          <w:szCs w:val="24"/>
          <w:lang w:val="mn-MN"/>
        </w:rPr>
        <w:t>орчинд 1</w:t>
      </w:r>
      <w:r w:rsidR="003F32BD" w:rsidRPr="003F32BD">
        <w:rPr>
          <w:rFonts w:ascii="Times New Roman" w:hAnsi="Times New Roman" w:cs="Times New Roman"/>
          <w:sz w:val="24"/>
          <w:szCs w:val="24"/>
          <w:lang w:val="mn-MN"/>
        </w:rPr>
        <w:t>9</w:t>
      </w:r>
      <w:r w:rsidR="00862379" w:rsidRPr="003F32BD">
        <w:rPr>
          <w:rFonts w:ascii="Times New Roman" w:hAnsi="Times New Roman" w:cs="Times New Roman"/>
          <w:sz w:val="24"/>
          <w:szCs w:val="24"/>
          <w:lang w:val="mn-MN"/>
        </w:rPr>
        <w:t xml:space="preserve"> хүсэлтийг ирүүлсэн</w:t>
      </w:r>
      <w:r w:rsidR="00E2381F" w:rsidRPr="00CB1E31">
        <w:rPr>
          <w:rFonts w:ascii="Times New Roman" w:hAnsi="Times New Roman" w:cs="Times New Roman"/>
          <w:sz w:val="24"/>
          <w:szCs w:val="24"/>
          <w:lang w:val="mn-MN"/>
        </w:rPr>
        <w:t>;</w:t>
      </w:r>
    </w:p>
    <w:p w14:paraId="067EE2BE" w14:textId="27400DE1" w:rsidR="003F32BD" w:rsidRPr="003F32BD" w:rsidRDefault="00491543" w:rsidP="006126EA">
      <w:pPr>
        <w:pStyle w:val="ListParagraph"/>
        <w:widowControl w:val="0"/>
        <w:numPr>
          <w:ilvl w:val="0"/>
          <w:numId w:val="1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Репо арилжаа хийгдэж </w:t>
      </w:r>
      <w:r w:rsidR="003F32BD">
        <w:rPr>
          <w:rFonts w:ascii="Times New Roman" w:hAnsi="Times New Roman" w:cs="Times New Roman"/>
          <w:sz w:val="24"/>
          <w:szCs w:val="24"/>
          <w:lang w:val="mn-MN"/>
        </w:rPr>
        <w:t>972 удаагийн хэлцлээр</w:t>
      </w:r>
      <w:r>
        <w:rPr>
          <w:rFonts w:ascii="Times New Roman" w:hAnsi="Times New Roman" w:cs="Times New Roman"/>
          <w:sz w:val="24"/>
          <w:szCs w:val="24"/>
          <w:lang w:val="mn-MN"/>
        </w:rPr>
        <w:t xml:space="preserve"> </w:t>
      </w:r>
      <w:r w:rsidR="003F32BD">
        <w:rPr>
          <w:rFonts w:ascii="Times New Roman" w:hAnsi="Times New Roman" w:cs="Times New Roman"/>
          <w:sz w:val="24"/>
          <w:szCs w:val="24"/>
          <w:lang w:val="mn-MN"/>
        </w:rPr>
        <w:t>179</w:t>
      </w:r>
      <w:r w:rsidR="003F32BD" w:rsidRPr="00CB1E31">
        <w:rPr>
          <w:rFonts w:ascii="Times New Roman" w:hAnsi="Times New Roman" w:cs="Times New Roman"/>
          <w:sz w:val="24"/>
          <w:szCs w:val="24"/>
          <w:lang w:val="mn-MN"/>
        </w:rPr>
        <w:t>.</w:t>
      </w:r>
      <w:r w:rsidR="003F32BD">
        <w:rPr>
          <w:rFonts w:ascii="Times New Roman" w:hAnsi="Times New Roman" w:cs="Times New Roman"/>
          <w:sz w:val="24"/>
          <w:szCs w:val="24"/>
          <w:lang w:val="mn-MN"/>
        </w:rPr>
        <w:t xml:space="preserve">7 тэрбум төгрөгийн </w:t>
      </w:r>
      <w:r w:rsidR="003F32BD" w:rsidRPr="00CD01E4">
        <w:rPr>
          <w:rFonts w:ascii="Times New Roman" w:hAnsi="Times New Roman" w:cs="Times New Roman"/>
          <w:sz w:val="24"/>
          <w:szCs w:val="24"/>
          <w:u w:val="single"/>
          <w:lang w:val="mn-MN"/>
        </w:rPr>
        <w:t>арилжаа</w:t>
      </w:r>
      <w:r w:rsidR="003F32BD">
        <w:rPr>
          <w:rFonts w:ascii="Times New Roman" w:hAnsi="Times New Roman" w:cs="Times New Roman"/>
          <w:sz w:val="24"/>
          <w:szCs w:val="24"/>
          <w:lang w:val="mn-MN"/>
        </w:rPr>
        <w:t xml:space="preserve"> хийгдсэн нь </w:t>
      </w:r>
      <w:bookmarkStart w:id="20" w:name="_Hlk160112017"/>
      <w:r w:rsidR="003F32BD" w:rsidRPr="00CB1E31">
        <w:rPr>
          <w:rFonts w:ascii="Times New Roman" w:hAnsi="Times New Roman" w:cs="Times New Roman"/>
          <w:sz w:val="24"/>
          <w:szCs w:val="24"/>
          <w:lang w:val="mn-MN"/>
        </w:rPr>
        <w:t>өмнөх оны мөн үеэс</w:t>
      </w:r>
      <w:r w:rsidR="003F32BD">
        <w:rPr>
          <w:rFonts w:ascii="Times New Roman" w:hAnsi="Times New Roman" w:cs="Times New Roman"/>
          <w:sz w:val="24"/>
          <w:szCs w:val="24"/>
          <w:lang w:val="mn-MN"/>
        </w:rPr>
        <w:t xml:space="preserve"> </w:t>
      </w:r>
      <w:bookmarkEnd w:id="20"/>
      <w:r w:rsidR="003F32BD">
        <w:rPr>
          <w:rFonts w:ascii="Times New Roman" w:hAnsi="Times New Roman" w:cs="Times New Roman"/>
          <w:sz w:val="24"/>
          <w:szCs w:val="24"/>
          <w:lang w:val="mn-MN"/>
        </w:rPr>
        <w:t>115</w:t>
      </w:r>
      <w:r w:rsidR="003F32BD" w:rsidRPr="00CB1E31">
        <w:rPr>
          <w:rFonts w:ascii="Times New Roman" w:hAnsi="Times New Roman" w:cs="Times New Roman"/>
          <w:sz w:val="24"/>
          <w:szCs w:val="24"/>
          <w:lang w:val="mn-MN"/>
        </w:rPr>
        <w:t>.</w:t>
      </w:r>
      <w:r w:rsidR="003F32BD">
        <w:rPr>
          <w:rFonts w:ascii="Times New Roman" w:hAnsi="Times New Roman" w:cs="Times New Roman"/>
          <w:sz w:val="24"/>
          <w:szCs w:val="24"/>
          <w:lang w:val="mn-MN"/>
        </w:rPr>
        <w:t xml:space="preserve">6 тэрбум төгрөгөөр буюу </w:t>
      </w:r>
      <w:r w:rsidR="009174CE">
        <w:rPr>
          <w:rFonts w:ascii="Times New Roman" w:hAnsi="Times New Roman" w:cs="Times New Roman"/>
          <w:sz w:val="24"/>
          <w:szCs w:val="24"/>
          <w:lang w:val="mn-MN"/>
        </w:rPr>
        <w:t>2.8 дахин өссөн</w:t>
      </w:r>
      <w:r w:rsidR="009174CE" w:rsidRPr="00CB1E31">
        <w:rPr>
          <w:rFonts w:ascii="Times New Roman" w:hAnsi="Times New Roman" w:cs="Times New Roman"/>
          <w:sz w:val="24"/>
          <w:szCs w:val="24"/>
          <w:lang w:val="mn-MN"/>
        </w:rPr>
        <w:t>;</w:t>
      </w:r>
    </w:p>
    <w:p w14:paraId="50D85758" w14:textId="275A0F80" w:rsidR="00862379" w:rsidRPr="00FF30CD" w:rsidRDefault="00A3683B" w:rsidP="006126EA">
      <w:pPr>
        <w:pStyle w:val="ListParagraph"/>
        <w:widowControl w:val="0"/>
        <w:numPr>
          <w:ilvl w:val="0"/>
          <w:numId w:val="19"/>
        </w:numPr>
        <w:spacing w:line="360" w:lineRule="auto"/>
        <w:jc w:val="both"/>
        <w:rPr>
          <w:rFonts w:ascii="Times New Roman" w:hAnsi="Times New Roman" w:cs="Times New Roman"/>
          <w:sz w:val="24"/>
          <w:szCs w:val="24"/>
          <w:lang w:val="mn-MN"/>
        </w:rPr>
      </w:pPr>
      <w:r w:rsidRPr="00CB1E31">
        <w:rPr>
          <w:rFonts w:ascii="Times New Roman" w:hAnsi="Times New Roman" w:cs="Times New Roman"/>
          <w:sz w:val="24"/>
          <w:szCs w:val="24"/>
          <w:lang w:val="mn-MN"/>
        </w:rPr>
        <w:t>202</w:t>
      </w:r>
      <w:r w:rsidR="00FF30CD" w:rsidRPr="00FF30CD">
        <w:rPr>
          <w:rFonts w:ascii="Times New Roman" w:hAnsi="Times New Roman" w:cs="Times New Roman"/>
          <w:sz w:val="24"/>
          <w:szCs w:val="24"/>
          <w:lang w:val="mn-MN"/>
        </w:rPr>
        <w:t>3</w:t>
      </w:r>
      <w:r w:rsidRPr="00CB1E31">
        <w:rPr>
          <w:rFonts w:ascii="Times New Roman" w:hAnsi="Times New Roman" w:cs="Times New Roman"/>
          <w:sz w:val="24"/>
          <w:szCs w:val="24"/>
          <w:lang w:val="mn-MN"/>
        </w:rPr>
        <w:t xml:space="preserve"> </w:t>
      </w:r>
      <w:r w:rsidRPr="00FF30CD">
        <w:rPr>
          <w:rFonts w:ascii="Times New Roman" w:hAnsi="Times New Roman" w:cs="Times New Roman"/>
          <w:sz w:val="24"/>
          <w:szCs w:val="24"/>
          <w:lang w:val="mn-MN"/>
        </w:rPr>
        <w:t>он</w:t>
      </w:r>
      <w:r w:rsidR="00FF30CD" w:rsidRPr="00FF30CD">
        <w:rPr>
          <w:rFonts w:ascii="Times New Roman" w:hAnsi="Times New Roman" w:cs="Times New Roman"/>
          <w:sz w:val="24"/>
          <w:szCs w:val="24"/>
          <w:lang w:val="mn-MN"/>
        </w:rPr>
        <w:t>д 7</w:t>
      </w:r>
      <w:r w:rsidRPr="00FF30CD">
        <w:rPr>
          <w:rFonts w:ascii="Times New Roman" w:hAnsi="Times New Roman" w:cs="Times New Roman"/>
          <w:sz w:val="24"/>
          <w:szCs w:val="24"/>
          <w:lang w:val="mn-MN"/>
        </w:rPr>
        <w:t xml:space="preserve"> бүтээгдэхүүн</w:t>
      </w:r>
      <w:r w:rsidRPr="00CB1E31">
        <w:rPr>
          <w:rFonts w:ascii="Times New Roman" w:hAnsi="Times New Roman" w:cs="Times New Roman"/>
          <w:sz w:val="24"/>
          <w:szCs w:val="24"/>
          <w:lang w:val="mn-MN"/>
        </w:rPr>
        <w:t>,</w:t>
      </w:r>
      <w:r w:rsidRPr="00FF30CD">
        <w:rPr>
          <w:rFonts w:ascii="Times New Roman" w:hAnsi="Times New Roman" w:cs="Times New Roman"/>
          <w:sz w:val="24"/>
          <w:szCs w:val="24"/>
          <w:lang w:val="mn-MN"/>
        </w:rPr>
        <w:t xml:space="preserve"> үйлчилгээг сэндбокс зохицуулалтын орчинд</w:t>
      </w:r>
      <w:r w:rsidR="00FF30CD" w:rsidRPr="00FF30CD">
        <w:rPr>
          <w:rFonts w:ascii="Times New Roman" w:hAnsi="Times New Roman" w:cs="Times New Roman"/>
          <w:sz w:val="24"/>
          <w:szCs w:val="24"/>
          <w:lang w:val="mn-MN"/>
        </w:rPr>
        <w:t xml:space="preserve"> </w:t>
      </w:r>
      <w:r w:rsidRPr="00FF30CD">
        <w:rPr>
          <w:rFonts w:ascii="Times New Roman" w:hAnsi="Times New Roman" w:cs="Times New Roman"/>
          <w:sz w:val="24"/>
          <w:szCs w:val="24"/>
          <w:lang w:val="mn-MN"/>
        </w:rPr>
        <w:t>нэмж оруул</w:t>
      </w:r>
      <w:r w:rsidR="00FF30CD" w:rsidRPr="00FF30CD">
        <w:rPr>
          <w:rFonts w:ascii="Times New Roman" w:hAnsi="Times New Roman" w:cs="Times New Roman"/>
          <w:sz w:val="24"/>
          <w:szCs w:val="24"/>
          <w:lang w:val="mn-MN"/>
        </w:rPr>
        <w:t>с</w:t>
      </w:r>
      <w:r w:rsidRPr="00FF30CD">
        <w:rPr>
          <w:rFonts w:ascii="Times New Roman" w:hAnsi="Times New Roman" w:cs="Times New Roman"/>
          <w:sz w:val="24"/>
          <w:szCs w:val="24"/>
          <w:lang w:val="mn-MN"/>
        </w:rPr>
        <w:t>ан</w:t>
      </w:r>
      <w:r w:rsidR="00FF30CD" w:rsidRPr="00FF30CD">
        <w:rPr>
          <w:rFonts w:ascii="Times New Roman" w:hAnsi="Times New Roman" w:cs="Times New Roman"/>
          <w:sz w:val="24"/>
          <w:szCs w:val="24"/>
          <w:lang w:val="mn-MN"/>
        </w:rPr>
        <w:t xml:space="preserve"> </w:t>
      </w:r>
      <w:r w:rsidRPr="00FF30CD">
        <w:rPr>
          <w:rFonts w:ascii="Times New Roman" w:hAnsi="Times New Roman" w:cs="Times New Roman"/>
          <w:sz w:val="24"/>
          <w:szCs w:val="24"/>
          <w:lang w:val="mn-MN"/>
        </w:rPr>
        <w:t>байна</w:t>
      </w:r>
      <w:r w:rsidR="00E2381F" w:rsidRPr="00CB1E31">
        <w:rPr>
          <w:rFonts w:ascii="Times New Roman" w:hAnsi="Times New Roman" w:cs="Times New Roman"/>
          <w:sz w:val="24"/>
          <w:szCs w:val="24"/>
          <w:lang w:val="mn-MN"/>
        </w:rPr>
        <w:t>.</w:t>
      </w:r>
    </w:p>
    <w:p w14:paraId="66C69E91" w14:textId="77777777" w:rsidR="00884A46" w:rsidRDefault="00884A46" w:rsidP="00D60141">
      <w:pPr>
        <w:widowControl w:val="0"/>
        <w:spacing w:before="240" w:after="0" w:line="360" w:lineRule="auto"/>
        <w:jc w:val="both"/>
        <w:rPr>
          <w:rFonts w:ascii="Times New Roman" w:hAnsi="Times New Roman" w:cs="Times New Roman"/>
          <w:u w:val="single"/>
          <w:lang w:val="mn-MN"/>
        </w:rPr>
      </w:pPr>
    </w:p>
    <w:p w14:paraId="52E05C18" w14:textId="63C7103B" w:rsidR="005064A1" w:rsidRPr="006126EA" w:rsidRDefault="002B67C1" w:rsidP="00D60141">
      <w:pPr>
        <w:widowControl w:val="0"/>
        <w:spacing w:before="240" w:after="0" w:line="360" w:lineRule="auto"/>
        <w:jc w:val="both"/>
        <w:rPr>
          <w:rFonts w:ascii="Times New Roman" w:hAnsi="Times New Roman" w:cs="Times New Roman"/>
          <w:u w:val="single"/>
          <w:lang w:val="mn-MN"/>
        </w:rPr>
      </w:pPr>
      <w:r w:rsidRPr="006126EA">
        <w:rPr>
          <w:rFonts w:ascii="Times New Roman" w:hAnsi="Times New Roman" w:cs="Times New Roman"/>
          <w:u w:val="single"/>
          <w:lang w:val="mn-MN"/>
        </w:rPr>
        <w:lastRenderedPageBreak/>
        <w:t xml:space="preserve">ВИРТУАЛ ХӨРӨНГИЙН ҮЙЛЧИЛГЭЭ ҮЗҮҮЛЭГЧИЙН ЗАХ ЗЭЭЛ </w:t>
      </w:r>
    </w:p>
    <w:p w14:paraId="25578EC4" w14:textId="62B11DA7" w:rsidR="00E11521" w:rsidRPr="00166D2E" w:rsidRDefault="006F5734" w:rsidP="00E95BBA">
      <w:pPr>
        <w:pStyle w:val="ListParagraph"/>
        <w:widowControl w:val="0"/>
        <w:numPr>
          <w:ilvl w:val="0"/>
          <w:numId w:val="19"/>
        </w:numPr>
        <w:spacing w:after="0" w:line="360" w:lineRule="auto"/>
        <w:jc w:val="both"/>
        <w:rPr>
          <w:rFonts w:ascii="Times New Roman" w:hAnsi="Times New Roman" w:cs="Times New Roman"/>
          <w:sz w:val="24"/>
          <w:szCs w:val="24"/>
          <w:lang w:val="mn-MN"/>
        </w:rPr>
      </w:pPr>
      <w:r w:rsidRPr="00CB1E31">
        <w:rPr>
          <w:rFonts w:ascii="Times New Roman" w:eastAsia="Times New Roman" w:hAnsi="Times New Roman" w:cs="Times New Roman"/>
          <w:sz w:val="24"/>
          <w:szCs w:val="24"/>
          <w:lang w:val="mn-MN"/>
        </w:rPr>
        <w:t xml:space="preserve">2023 онд </w:t>
      </w:r>
      <w:r w:rsidRPr="006F5734">
        <w:rPr>
          <w:rFonts w:ascii="Times New Roman" w:eastAsia="Times New Roman" w:hAnsi="Times New Roman" w:cs="Times New Roman"/>
          <w:sz w:val="24"/>
          <w:szCs w:val="24"/>
          <w:lang w:val="mn-MN"/>
        </w:rPr>
        <w:t>н</w:t>
      </w:r>
      <w:r w:rsidR="00B14064" w:rsidRPr="006F5734">
        <w:rPr>
          <w:rFonts w:ascii="Times New Roman" w:hAnsi="Times New Roman" w:cs="Times New Roman"/>
          <w:sz w:val="24"/>
          <w:szCs w:val="24"/>
          <w:lang w:val="mn-MN"/>
        </w:rPr>
        <w:t xml:space="preserve">ийт </w:t>
      </w:r>
      <w:r w:rsidR="00E95BBA" w:rsidRPr="00CB1E31">
        <w:rPr>
          <w:rFonts w:ascii="Times New Roman" w:hAnsi="Times New Roman" w:cs="Times New Roman"/>
          <w:sz w:val="24"/>
          <w:szCs w:val="24"/>
          <w:lang w:val="mn-MN"/>
        </w:rPr>
        <w:t>1</w:t>
      </w:r>
      <w:r w:rsidR="00166D2E" w:rsidRPr="006F5734">
        <w:rPr>
          <w:rFonts w:ascii="Times New Roman" w:hAnsi="Times New Roman" w:cs="Times New Roman"/>
          <w:sz w:val="24"/>
          <w:szCs w:val="24"/>
          <w:lang w:val="mn-MN"/>
        </w:rPr>
        <w:t>2</w:t>
      </w:r>
      <w:r w:rsidR="009167A6" w:rsidRPr="00CB1E31">
        <w:rPr>
          <w:rFonts w:ascii="Times New Roman" w:hAnsi="Times New Roman" w:cs="Times New Roman"/>
          <w:sz w:val="24"/>
          <w:szCs w:val="24"/>
          <w:lang w:val="mn-MN"/>
        </w:rPr>
        <w:t xml:space="preserve"> </w:t>
      </w:r>
      <w:r w:rsidR="009167A6" w:rsidRPr="006F5734">
        <w:rPr>
          <w:rFonts w:ascii="Times New Roman" w:hAnsi="Times New Roman" w:cs="Times New Roman"/>
          <w:sz w:val="24"/>
          <w:szCs w:val="24"/>
          <w:lang w:val="mn-MN"/>
        </w:rPr>
        <w:t xml:space="preserve">компани </w:t>
      </w:r>
      <w:r w:rsidR="00B14064" w:rsidRPr="00166D2E">
        <w:rPr>
          <w:rFonts w:ascii="Times New Roman" w:hAnsi="Times New Roman" w:cs="Times New Roman"/>
          <w:sz w:val="24"/>
          <w:szCs w:val="24"/>
          <w:lang w:val="mn-MN"/>
        </w:rPr>
        <w:t xml:space="preserve">виртуал хөрөнгийн үйлчилгээ үзүүлэгч </w:t>
      </w:r>
      <w:r w:rsidR="009167A6" w:rsidRPr="00166D2E">
        <w:rPr>
          <w:rFonts w:ascii="Times New Roman" w:hAnsi="Times New Roman" w:cs="Times New Roman"/>
          <w:sz w:val="24"/>
          <w:szCs w:val="24"/>
          <w:lang w:val="mn-MN"/>
        </w:rPr>
        <w:t xml:space="preserve">үйл ажиллагаа эрхлэхээр </w:t>
      </w:r>
      <w:r w:rsidR="00B14064" w:rsidRPr="00166D2E">
        <w:rPr>
          <w:rFonts w:ascii="Times New Roman" w:hAnsi="Times New Roman" w:cs="Times New Roman"/>
          <w:sz w:val="24"/>
          <w:szCs w:val="24"/>
          <w:lang w:val="mn-MN"/>
        </w:rPr>
        <w:t>бүртг</w:t>
      </w:r>
      <w:r w:rsidR="009167A6" w:rsidRPr="00166D2E">
        <w:rPr>
          <w:rFonts w:ascii="Times New Roman" w:hAnsi="Times New Roman" w:cs="Times New Roman"/>
          <w:sz w:val="24"/>
          <w:szCs w:val="24"/>
          <w:lang w:val="mn-MN"/>
        </w:rPr>
        <w:t>үүлсэн</w:t>
      </w:r>
      <w:r w:rsidR="00B14064" w:rsidRPr="00CB1E31">
        <w:rPr>
          <w:rFonts w:ascii="Times New Roman" w:hAnsi="Times New Roman" w:cs="Times New Roman"/>
          <w:sz w:val="24"/>
          <w:szCs w:val="24"/>
          <w:lang w:val="mn-MN"/>
        </w:rPr>
        <w:t>;</w:t>
      </w:r>
      <w:r w:rsidR="00E95BBA" w:rsidRPr="00CB1E31">
        <w:rPr>
          <w:rFonts w:ascii="Times New Roman" w:hAnsi="Times New Roman" w:cs="Times New Roman"/>
          <w:sz w:val="24"/>
          <w:szCs w:val="24"/>
          <w:lang w:val="mn-MN"/>
        </w:rPr>
        <w:t xml:space="preserve"> </w:t>
      </w:r>
    </w:p>
    <w:p w14:paraId="2F440720" w14:textId="21369400" w:rsidR="001B74C1" w:rsidRPr="00166D2E" w:rsidRDefault="001B74C1" w:rsidP="00E95BBA">
      <w:pPr>
        <w:pStyle w:val="ListParagraph"/>
        <w:widowControl w:val="0"/>
        <w:numPr>
          <w:ilvl w:val="0"/>
          <w:numId w:val="19"/>
        </w:numPr>
        <w:spacing w:after="0" w:line="360" w:lineRule="auto"/>
        <w:jc w:val="both"/>
        <w:rPr>
          <w:rFonts w:ascii="Times New Roman" w:hAnsi="Times New Roman" w:cs="Times New Roman"/>
          <w:sz w:val="24"/>
          <w:szCs w:val="24"/>
          <w:lang w:val="mn-MN"/>
        </w:rPr>
      </w:pPr>
      <w:r w:rsidRPr="00166D2E">
        <w:rPr>
          <w:rFonts w:ascii="Times New Roman" w:hAnsi="Times New Roman" w:cs="Times New Roman"/>
          <w:sz w:val="24"/>
          <w:szCs w:val="24"/>
          <w:lang w:val="mn-MN"/>
        </w:rPr>
        <w:t xml:space="preserve">ВХҮҮ-дийн харилцагчдын тоо давхардсан тоогоор </w:t>
      </w:r>
      <w:r w:rsidR="00166D2E" w:rsidRPr="00166D2E">
        <w:rPr>
          <w:rFonts w:ascii="Times New Roman" w:hAnsi="Times New Roman" w:cs="Times New Roman"/>
          <w:sz w:val="24"/>
          <w:szCs w:val="24"/>
          <w:lang w:val="mn-MN"/>
        </w:rPr>
        <w:t>921</w:t>
      </w:r>
      <w:r w:rsidR="00166D2E" w:rsidRPr="00CB1E31">
        <w:rPr>
          <w:rFonts w:ascii="Times New Roman" w:hAnsi="Times New Roman" w:cs="Times New Roman"/>
          <w:sz w:val="24"/>
          <w:szCs w:val="24"/>
          <w:lang w:val="mn-MN"/>
        </w:rPr>
        <w:t>,022</w:t>
      </w:r>
      <w:r w:rsidR="00166D2E" w:rsidRPr="00166D2E">
        <w:rPr>
          <w:rFonts w:ascii="Times New Roman" w:hAnsi="Times New Roman" w:cs="Times New Roman"/>
          <w:sz w:val="24"/>
          <w:szCs w:val="24"/>
          <w:lang w:val="mn-MN"/>
        </w:rPr>
        <w:t xml:space="preserve"> </w:t>
      </w:r>
      <w:r w:rsidR="00FC23AD" w:rsidRPr="00166D2E">
        <w:rPr>
          <w:rFonts w:ascii="Times New Roman" w:hAnsi="Times New Roman" w:cs="Times New Roman"/>
          <w:sz w:val="24"/>
          <w:szCs w:val="24"/>
          <w:lang w:val="mn-MN"/>
        </w:rPr>
        <w:t>бөгөөд эдгээрээс</w:t>
      </w:r>
      <w:r w:rsidR="00166D2E" w:rsidRPr="00166D2E">
        <w:rPr>
          <w:rFonts w:ascii="Times New Roman" w:hAnsi="Times New Roman" w:cs="Times New Roman"/>
          <w:sz w:val="24"/>
          <w:szCs w:val="24"/>
          <w:lang w:val="mn-MN"/>
        </w:rPr>
        <w:t xml:space="preserve"> </w:t>
      </w:r>
      <w:r w:rsidR="00FC23AD" w:rsidRPr="00166D2E">
        <w:rPr>
          <w:rFonts w:ascii="Times New Roman" w:hAnsi="Times New Roman" w:cs="Times New Roman"/>
          <w:sz w:val="24"/>
          <w:szCs w:val="24"/>
          <w:lang w:val="mn-MN"/>
        </w:rPr>
        <w:t>арилжаанд идэвхитэй оролцогчид</w:t>
      </w:r>
      <w:r w:rsidR="00166D2E" w:rsidRPr="00166D2E">
        <w:rPr>
          <w:rFonts w:ascii="Times New Roman" w:hAnsi="Times New Roman" w:cs="Times New Roman"/>
          <w:sz w:val="24"/>
          <w:szCs w:val="24"/>
          <w:lang w:val="mn-MN"/>
        </w:rPr>
        <w:t xml:space="preserve"> 1.6 хувь эзлэх болсон нь </w:t>
      </w:r>
      <w:r w:rsidR="00166D2E" w:rsidRPr="00CB1E31">
        <w:rPr>
          <w:rFonts w:ascii="Times New Roman" w:hAnsi="Times New Roman" w:cs="Times New Roman"/>
          <w:sz w:val="24"/>
          <w:szCs w:val="24"/>
          <w:lang w:val="mn-MN"/>
        </w:rPr>
        <w:t>өмнөх оны мөн үеэс</w:t>
      </w:r>
      <w:r w:rsidR="00166D2E" w:rsidRPr="00166D2E">
        <w:rPr>
          <w:rFonts w:ascii="Times New Roman" w:hAnsi="Times New Roman" w:cs="Times New Roman"/>
          <w:sz w:val="24"/>
          <w:szCs w:val="24"/>
          <w:lang w:val="mn-MN"/>
        </w:rPr>
        <w:t xml:space="preserve"> 11</w:t>
      </w:r>
      <w:r w:rsidR="00166D2E" w:rsidRPr="00CB1E31">
        <w:rPr>
          <w:rFonts w:ascii="Times New Roman" w:hAnsi="Times New Roman" w:cs="Times New Roman"/>
          <w:sz w:val="24"/>
          <w:szCs w:val="24"/>
          <w:lang w:val="mn-MN"/>
        </w:rPr>
        <w:t>.</w:t>
      </w:r>
      <w:r w:rsidR="00166D2E" w:rsidRPr="00166D2E">
        <w:rPr>
          <w:rFonts w:ascii="Times New Roman" w:hAnsi="Times New Roman" w:cs="Times New Roman"/>
          <w:sz w:val="24"/>
          <w:szCs w:val="24"/>
          <w:lang w:val="mn-MN"/>
        </w:rPr>
        <w:t>8 хувиар буурсан</w:t>
      </w:r>
      <w:r w:rsidR="00E2381F" w:rsidRPr="00CB1E31">
        <w:rPr>
          <w:rFonts w:ascii="Times New Roman" w:hAnsi="Times New Roman" w:cs="Times New Roman"/>
          <w:sz w:val="24"/>
          <w:szCs w:val="24"/>
          <w:lang w:val="mn-MN"/>
        </w:rPr>
        <w:t>;</w:t>
      </w:r>
    </w:p>
    <w:p w14:paraId="04090A60" w14:textId="49535D30" w:rsidR="00B956CE" w:rsidRPr="006F5734" w:rsidRDefault="00B956CE" w:rsidP="00BF1C0E">
      <w:pPr>
        <w:pStyle w:val="ListParagraph"/>
        <w:widowControl w:val="0"/>
        <w:numPr>
          <w:ilvl w:val="0"/>
          <w:numId w:val="19"/>
        </w:numPr>
        <w:spacing w:line="360" w:lineRule="auto"/>
        <w:jc w:val="both"/>
        <w:rPr>
          <w:rFonts w:ascii="Times New Roman" w:hAnsi="Times New Roman" w:cs="Times New Roman"/>
          <w:sz w:val="24"/>
          <w:szCs w:val="24"/>
          <w:lang w:val="mn-MN"/>
        </w:rPr>
      </w:pPr>
      <w:r w:rsidRPr="00CB1E31">
        <w:rPr>
          <w:rFonts w:ascii="Times New Roman" w:eastAsia="Calibri" w:hAnsi="Times New Roman" w:cs="Times New Roman"/>
          <w:sz w:val="24"/>
          <w:szCs w:val="24"/>
          <w:lang w:val="mn-MN" w:eastAsia="zh-CN"/>
        </w:rPr>
        <w:t xml:space="preserve">Тайлант хугацаанд </w:t>
      </w:r>
      <w:r w:rsidRPr="006F5734">
        <w:rPr>
          <w:rFonts w:ascii="Times New Roman" w:eastAsia="Calibri" w:hAnsi="Times New Roman" w:cs="Times New Roman"/>
          <w:sz w:val="24"/>
          <w:szCs w:val="24"/>
          <w:lang w:val="mn-MN" w:eastAsia="zh-CN"/>
        </w:rPr>
        <w:t>виртуал хөрөнгийн</w:t>
      </w:r>
      <w:r w:rsidR="00A3683B" w:rsidRPr="00CB1E31">
        <w:rPr>
          <w:rFonts w:ascii="Times New Roman" w:eastAsia="Calibri" w:hAnsi="Times New Roman" w:cs="Times New Roman"/>
          <w:sz w:val="24"/>
          <w:szCs w:val="24"/>
          <w:lang w:val="mn-MN" w:eastAsia="zh-CN"/>
        </w:rPr>
        <w:t xml:space="preserve"> </w:t>
      </w:r>
      <w:r w:rsidR="00A3683B" w:rsidRPr="00BC7A72">
        <w:rPr>
          <w:rFonts w:ascii="Times New Roman" w:eastAsia="Calibri" w:hAnsi="Times New Roman" w:cs="Times New Roman"/>
          <w:sz w:val="24"/>
          <w:szCs w:val="24"/>
          <w:lang w:val="mn-MN" w:eastAsia="zh-CN"/>
        </w:rPr>
        <w:t xml:space="preserve">арилжааны дүн </w:t>
      </w:r>
      <w:r w:rsidR="00BC7A72" w:rsidRPr="00BC7A72">
        <w:rPr>
          <w:rFonts w:ascii="Times New Roman" w:eastAsia="Calibri" w:hAnsi="Times New Roman" w:cs="Times New Roman"/>
          <w:sz w:val="24"/>
          <w:szCs w:val="24"/>
          <w:lang w:val="mn-MN" w:eastAsia="zh-CN"/>
        </w:rPr>
        <w:t>өссөн дүнгээр 136</w:t>
      </w:r>
      <w:r w:rsidR="006421E0" w:rsidRPr="00CB1E31">
        <w:rPr>
          <w:rFonts w:ascii="Times New Roman" w:eastAsia="Calibri" w:hAnsi="Times New Roman" w:cs="Times New Roman"/>
          <w:sz w:val="24"/>
          <w:szCs w:val="24"/>
          <w:lang w:val="mn-MN" w:eastAsia="zh-CN"/>
        </w:rPr>
        <w:t>.</w:t>
      </w:r>
      <w:r w:rsidR="00BC7A72" w:rsidRPr="00BC7A72">
        <w:rPr>
          <w:rFonts w:ascii="Times New Roman" w:eastAsia="Calibri" w:hAnsi="Times New Roman" w:cs="Times New Roman"/>
          <w:sz w:val="24"/>
          <w:szCs w:val="24"/>
          <w:lang w:val="mn-MN" w:eastAsia="zh-CN"/>
        </w:rPr>
        <w:t xml:space="preserve">6 тэрбум </w:t>
      </w:r>
      <w:r w:rsidR="00A3683B" w:rsidRPr="00BC7A72">
        <w:rPr>
          <w:rFonts w:ascii="Times New Roman" w:eastAsia="Calibri" w:hAnsi="Times New Roman" w:cs="Times New Roman"/>
          <w:sz w:val="24"/>
          <w:szCs w:val="24"/>
          <w:lang w:val="mn-MN" w:eastAsia="zh-CN"/>
        </w:rPr>
        <w:t>төгрөг</w:t>
      </w:r>
      <w:r w:rsidR="00A3683B" w:rsidRPr="00CB1E31">
        <w:rPr>
          <w:rFonts w:ascii="Times New Roman" w:eastAsia="Calibri" w:hAnsi="Times New Roman" w:cs="Times New Roman"/>
          <w:sz w:val="24"/>
          <w:szCs w:val="24"/>
          <w:lang w:val="mn-MN" w:eastAsia="zh-CN"/>
        </w:rPr>
        <w:t>,</w:t>
      </w:r>
      <w:r w:rsidR="00A3683B" w:rsidRPr="00BC7A72">
        <w:rPr>
          <w:rFonts w:ascii="Times New Roman" w:eastAsia="Calibri" w:hAnsi="Times New Roman" w:cs="Times New Roman"/>
          <w:sz w:val="24"/>
          <w:szCs w:val="24"/>
          <w:lang w:val="mn-MN" w:eastAsia="zh-CN"/>
        </w:rPr>
        <w:t xml:space="preserve"> </w:t>
      </w:r>
      <w:r w:rsidRPr="006F5734">
        <w:rPr>
          <w:rFonts w:ascii="Times New Roman" w:eastAsia="Calibri" w:hAnsi="Times New Roman" w:cs="Times New Roman"/>
          <w:sz w:val="24"/>
          <w:szCs w:val="24"/>
          <w:lang w:val="mn-MN" w:eastAsia="zh-CN"/>
        </w:rPr>
        <w:t xml:space="preserve">зах зээлийн </w:t>
      </w:r>
      <w:r w:rsidRPr="00CB1E31">
        <w:rPr>
          <w:rFonts w:ascii="Times New Roman" w:eastAsia="Calibri" w:hAnsi="Times New Roman" w:cs="Times New Roman"/>
          <w:sz w:val="24"/>
          <w:szCs w:val="24"/>
          <w:lang w:val="mn-MN" w:eastAsia="zh-CN"/>
        </w:rPr>
        <w:t xml:space="preserve">үнэлгээ </w:t>
      </w:r>
      <w:r w:rsidR="00166D2E" w:rsidRPr="006F5734">
        <w:rPr>
          <w:rFonts w:ascii="Times New Roman" w:eastAsia="Calibri" w:hAnsi="Times New Roman" w:cs="Times New Roman"/>
          <w:sz w:val="24"/>
          <w:szCs w:val="24"/>
          <w:lang w:val="mn-MN" w:eastAsia="zh-CN"/>
        </w:rPr>
        <w:t>241</w:t>
      </w:r>
      <w:r w:rsidR="00166D2E" w:rsidRPr="00CB1E31">
        <w:rPr>
          <w:rFonts w:ascii="Times New Roman" w:eastAsia="Calibri" w:hAnsi="Times New Roman" w:cs="Times New Roman"/>
          <w:sz w:val="24"/>
          <w:szCs w:val="24"/>
          <w:lang w:val="mn-MN" w:eastAsia="zh-CN"/>
        </w:rPr>
        <w:t xml:space="preserve">.9 </w:t>
      </w:r>
      <w:r w:rsidRPr="006F5734">
        <w:rPr>
          <w:rFonts w:ascii="Times New Roman" w:eastAsia="Calibri" w:hAnsi="Times New Roman" w:cs="Times New Roman"/>
          <w:sz w:val="24"/>
          <w:szCs w:val="24"/>
          <w:lang w:val="mn-MN" w:eastAsia="zh-CN"/>
        </w:rPr>
        <w:t xml:space="preserve">тэрбум </w:t>
      </w:r>
      <w:r w:rsidRPr="00CB1E31">
        <w:rPr>
          <w:rFonts w:ascii="Times New Roman" w:eastAsia="Calibri" w:hAnsi="Times New Roman" w:cs="Times New Roman"/>
          <w:sz w:val="24"/>
          <w:szCs w:val="24"/>
          <w:lang w:val="mn-MN" w:eastAsia="zh-CN"/>
        </w:rPr>
        <w:t>төгрөг,</w:t>
      </w:r>
      <w:r w:rsidRPr="006F5734">
        <w:rPr>
          <w:rFonts w:ascii="Times New Roman" w:eastAsia="Calibri" w:hAnsi="Times New Roman" w:cs="Times New Roman"/>
          <w:sz w:val="24"/>
          <w:szCs w:val="24"/>
          <w:lang w:val="mn-MN" w:eastAsia="zh-CN"/>
        </w:rPr>
        <w:t xml:space="preserve"> өдрийн дундаж арилжаа </w:t>
      </w:r>
      <w:r w:rsidR="00523B1D" w:rsidRPr="006F5734">
        <w:rPr>
          <w:rFonts w:ascii="Times New Roman" w:eastAsia="Calibri" w:hAnsi="Times New Roman" w:cs="Times New Roman"/>
          <w:sz w:val="24"/>
          <w:szCs w:val="24"/>
          <w:lang w:val="mn-MN" w:eastAsia="zh-CN"/>
        </w:rPr>
        <w:t>150</w:t>
      </w:r>
      <w:r w:rsidR="00523B1D" w:rsidRPr="00CB1E31">
        <w:rPr>
          <w:rFonts w:ascii="Times New Roman" w:eastAsia="Calibri" w:hAnsi="Times New Roman" w:cs="Times New Roman"/>
          <w:sz w:val="24"/>
          <w:szCs w:val="24"/>
          <w:lang w:val="mn-MN" w:eastAsia="zh-CN"/>
        </w:rPr>
        <w:t>.</w:t>
      </w:r>
      <w:r w:rsidR="00523B1D" w:rsidRPr="006F5734">
        <w:rPr>
          <w:rFonts w:ascii="Times New Roman" w:eastAsia="Calibri" w:hAnsi="Times New Roman" w:cs="Times New Roman"/>
          <w:sz w:val="24"/>
          <w:szCs w:val="24"/>
          <w:lang w:val="mn-MN" w:eastAsia="zh-CN"/>
        </w:rPr>
        <w:t xml:space="preserve">1 </w:t>
      </w:r>
      <w:r w:rsidRPr="006F5734">
        <w:rPr>
          <w:rFonts w:ascii="Times New Roman" w:eastAsia="Calibri" w:hAnsi="Times New Roman" w:cs="Times New Roman"/>
          <w:sz w:val="24"/>
          <w:szCs w:val="24"/>
          <w:lang w:val="mn-MN" w:eastAsia="zh-CN"/>
        </w:rPr>
        <w:t>сая төгрөг</w:t>
      </w:r>
      <w:r w:rsidR="00E2381F" w:rsidRPr="00CB1E31">
        <w:rPr>
          <w:rFonts w:ascii="Times New Roman" w:eastAsia="Calibri" w:hAnsi="Times New Roman" w:cs="Times New Roman"/>
          <w:sz w:val="24"/>
          <w:szCs w:val="24"/>
          <w:lang w:val="mn-MN" w:eastAsia="zh-CN"/>
        </w:rPr>
        <w:t xml:space="preserve"> </w:t>
      </w:r>
      <w:r w:rsidR="00E2381F" w:rsidRPr="006F5734">
        <w:rPr>
          <w:rFonts w:ascii="Times New Roman" w:eastAsia="Calibri" w:hAnsi="Times New Roman" w:cs="Times New Roman"/>
          <w:sz w:val="24"/>
          <w:szCs w:val="24"/>
          <w:lang w:val="mn-MN" w:eastAsia="zh-CN"/>
        </w:rPr>
        <w:t>байна</w:t>
      </w:r>
      <w:r w:rsidR="00E2381F" w:rsidRPr="00CB1E31">
        <w:rPr>
          <w:rFonts w:ascii="Times New Roman" w:eastAsia="Calibri" w:hAnsi="Times New Roman" w:cs="Times New Roman"/>
          <w:sz w:val="24"/>
          <w:szCs w:val="24"/>
          <w:lang w:val="mn-MN" w:eastAsia="zh-CN"/>
        </w:rPr>
        <w:t>.</w:t>
      </w:r>
    </w:p>
    <w:bookmarkEnd w:id="16"/>
    <w:p w14:paraId="276E1CDC" w14:textId="084ECD64" w:rsidR="0030277F" w:rsidRPr="00CB1E31" w:rsidRDefault="0030277F" w:rsidP="000F5416">
      <w:pPr>
        <w:widowControl w:val="0"/>
        <w:spacing w:after="0" w:line="360" w:lineRule="auto"/>
        <w:ind w:firstLine="567"/>
        <w:jc w:val="both"/>
        <w:rPr>
          <w:rFonts w:ascii="Times New Roman" w:hAnsi="Times New Roman" w:cs="Times New Roman"/>
          <w:sz w:val="24"/>
          <w:szCs w:val="24"/>
          <w:lang w:val="mn-MN"/>
        </w:rPr>
      </w:pPr>
      <w:r w:rsidRPr="000F5416">
        <w:rPr>
          <w:rFonts w:ascii="Times New Roman" w:hAnsi="Times New Roman" w:cs="Times New Roman"/>
          <w:sz w:val="24"/>
          <w:szCs w:val="24"/>
          <w:lang w:val="mn-MN"/>
        </w:rPr>
        <w:t>Өнөөгийн нөхцөл байдалд хийсэн дүн шинжилгээ ба харьцуулалтаас харахад с</w:t>
      </w:r>
      <w:r w:rsidRPr="00CB1E31">
        <w:rPr>
          <w:rFonts w:ascii="Times New Roman" w:hAnsi="Times New Roman" w:cs="Times New Roman"/>
          <w:sz w:val="24"/>
          <w:szCs w:val="24"/>
          <w:lang w:val="mn-MN"/>
        </w:rPr>
        <w:t>анхүүгийн зах зээлийн</w:t>
      </w:r>
      <w:r w:rsidRPr="000F5416">
        <w:rPr>
          <w:rFonts w:ascii="Times New Roman" w:hAnsi="Times New Roman" w:cs="Times New Roman"/>
          <w:sz w:val="24"/>
          <w:szCs w:val="24"/>
          <w:lang w:val="mn-MN"/>
        </w:rPr>
        <w:t xml:space="preserve"> тоон үзүүлэлтүүд дийлэнх нь өсөн нэмэгдсэн буюу эерэг үзүүлэлттэй байлаа</w:t>
      </w:r>
      <w:r w:rsidRPr="00CB1E31">
        <w:rPr>
          <w:rFonts w:ascii="Times New Roman" w:hAnsi="Times New Roman" w:cs="Times New Roman"/>
          <w:sz w:val="24"/>
          <w:szCs w:val="24"/>
          <w:lang w:val="mn-MN"/>
        </w:rPr>
        <w:t xml:space="preserve">. </w:t>
      </w:r>
    </w:p>
    <w:p w14:paraId="4688BC23" w14:textId="77777777" w:rsidR="00B149C0" w:rsidRPr="00CB1E31" w:rsidRDefault="00B149C0" w:rsidP="000F5416">
      <w:pPr>
        <w:widowControl w:val="0"/>
        <w:spacing w:after="0" w:line="360" w:lineRule="auto"/>
        <w:ind w:firstLine="567"/>
        <w:jc w:val="both"/>
        <w:rPr>
          <w:rFonts w:ascii="Times New Roman" w:hAnsi="Times New Roman" w:cs="Times New Roman"/>
          <w:sz w:val="24"/>
          <w:szCs w:val="24"/>
          <w:lang w:val="mn-MN"/>
        </w:rPr>
      </w:pPr>
    </w:p>
    <w:p w14:paraId="61DADBE4" w14:textId="790C22F8" w:rsidR="00476F75" w:rsidRPr="00263F52" w:rsidRDefault="00EC48F3" w:rsidP="00860B67">
      <w:pPr>
        <w:pStyle w:val="Heading1"/>
        <w:spacing w:before="120" w:line="360" w:lineRule="auto"/>
        <w:jc w:val="center"/>
        <w:rPr>
          <w:rFonts w:ascii="Times New Roman" w:hAnsi="Times New Roman" w:cs="Times New Roman"/>
          <w:color w:val="auto"/>
          <w:sz w:val="24"/>
          <w:szCs w:val="24"/>
          <w:lang w:val="mn-MN"/>
        </w:rPr>
      </w:pPr>
      <w:bookmarkStart w:id="21" w:name="_Toc66776318"/>
      <w:r w:rsidRPr="00263F52">
        <w:rPr>
          <w:rFonts w:ascii="Times New Roman" w:hAnsi="Times New Roman" w:cs="Times New Roman"/>
          <w:color w:val="auto"/>
          <w:sz w:val="24"/>
          <w:szCs w:val="24"/>
          <w:lang w:val="mn-MN"/>
        </w:rPr>
        <w:t xml:space="preserve">ГУРАВ. </w:t>
      </w:r>
      <w:r w:rsidR="0081545E" w:rsidRPr="00263F52">
        <w:rPr>
          <w:rFonts w:ascii="Times New Roman" w:hAnsi="Times New Roman" w:cs="Times New Roman"/>
          <w:color w:val="auto"/>
          <w:sz w:val="24"/>
          <w:szCs w:val="24"/>
          <w:lang w:val="mn-MN"/>
        </w:rPr>
        <w:t xml:space="preserve">ҮНЭЛГЭЭНИЙ </w:t>
      </w:r>
      <w:r w:rsidR="00FD299D" w:rsidRPr="00263F52">
        <w:rPr>
          <w:rFonts w:ascii="Times New Roman" w:hAnsi="Times New Roman" w:cs="Times New Roman"/>
          <w:color w:val="auto"/>
          <w:sz w:val="24"/>
          <w:szCs w:val="24"/>
          <w:lang w:val="mn-MN"/>
        </w:rPr>
        <w:t>ДҮГНЭЛТ, ЗӨВЛӨМЖ</w:t>
      </w:r>
      <w:bookmarkEnd w:id="21"/>
    </w:p>
    <w:p w14:paraId="69A6AEEA" w14:textId="1196F9B3" w:rsidR="001E1B7E" w:rsidRDefault="002C4701" w:rsidP="009E22FF">
      <w:pPr>
        <w:pStyle w:val="ListParagraph"/>
        <w:spacing w:before="120" w:line="360" w:lineRule="auto"/>
        <w:ind w:left="0" w:firstLine="567"/>
        <w:jc w:val="both"/>
        <w:rPr>
          <w:rFonts w:ascii="Times New Roman" w:hAnsi="Times New Roman" w:cs="Times New Roman"/>
          <w:sz w:val="24"/>
          <w:szCs w:val="24"/>
          <w:lang w:val="mn-MN"/>
        </w:rPr>
      </w:pPr>
      <w:r w:rsidRPr="007B5278">
        <w:rPr>
          <w:rFonts w:ascii="Times New Roman" w:hAnsi="Times New Roman" w:cs="Times New Roman"/>
          <w:sz w:val="24"/>
          <w:szCs w:val="24"/>
          <w:lang w:val="mn-MN"/>
        </w:rPr>
        <w:t>Санхүүгийн зохицуулах хорооны</w:t>
      </w:r>
      <w:r w:rsidR="005C1B9F" w:rsidRPr="007B5278">
        <w:rPr>
          <w:rFonts w:ascii="Times New Roman" w:hAnsi="Times New Roman" w:cs="Times New Roman"/>
          <w:sz w:val="24"/>
          <w:szCs w:val="24"/>
          <w:lang w:val="mn-MN"/>
        </w:rPr>
        <w:t xml:space="preserve"> </w:t>
      </w:r>
      <w:r w:rsidRPr="007B5278">
        <w:rPr>
          <w:rFonts w:ascii="Times New Roman" w:hAnsi="Times New Roman" w:cs="Times New Roman"/>
          <w:sz w:val="24"/>
          <w:szCs w:val="24"/>
          <w:lang w:val="mn-MN"/>
        </w:rPr>
        <w:t>үйл ажиллагааны системчилсэн үнэлгэ</w:t>
      </w:r>
      <w:r w:rsidR="00033C18" w:rsidRPr="007B5278">
        <w:rPr>
          <w:rFonts w:ascii="Times New Roman" w:hAnsi="Times New Roman" w:cs="Times New Roman"/>
          <w:sz w:val="24"/>
          <w:szCs w:val="24"/>
          <w:lang w:val="mn-MN"/>
        </w:rPr>
        <w:t>э</w:t>
      </w:r>
      <w:r w:rsidR="009F451D">
        <w:rPr>
          <w:rFonts w:ascii="Times New Roman" w:hAnsi="Times New Roman" w:cs="Times New Roman"/>
          <w:sz w:val="24"/>
          <w:szCs w:val="24"/>
          <w:lang w:val="mn-MN"/>
        </w:rPr>
        <w:t>г</w:t>
      </w:r>
      <w:r w:rsidR="00B84AB5">
        <w:rPr>
          <w:rFonts w:ascii="Times New Roman" w:hAnsi="Times New Roman" w:cs="Times New Roman"/>
          <w:sz w:val="24"/>
          <w:szCs w:val="24"/>
          <w:lang w:val="mn-MN"/>
        </w:rPr>
        <w:t xml:space="preserve"> </w:t>
      </w:r>
      <w:r w:rsidR="005C1B9F" w:rsidRPr="007B5278">
        <w:rPr>
          <w:rFonts w:ascii="Times New Roman" w:hAnsi="Times New Roman" w:cs="Times New Roman"/>
          <w:sz w:val="24"/>
          <w:szCs w:val="24"/>
          <w:lang w:val="mn-MN"/>
        </w:rPr>
        <w:t xml:space="preserve">байгууллагын </w:t>
      </w:r>
      <w:r w:rsidR="00086046" w:rsidRPr="007B5278">
        <w:rPr>
          <w:rFonts w:ascii="Times New Roman" w:hAnsi="Times New Roman" w:cs="Times New Roman"/>
          <w:sz w:val="24"/>
          <w:szCs w:val="24"/>
          <w:lang w:val="mn-MN"/>
        </w:rPr>
        <w:t>бүтэц</w:t>
      </w:r>
      <w:r w:rsidR="00086046" w:rsidRPr="00CB1E31">
        <w:rPr>
          <w:rFonts w:ascii="Times New Roman" w:hAnsi="Times New Roman" w:cs="Times New Roman"/>
          <w:sz w:val="24"/>
          <w:szCs w:val="24"/>
          <w:lang w:val="mn-MN"/>
        </w:rPr>
        <w:t>,</w:t>
      </w:r>
      <w:r w:rsidR="00EE25AD" w:rsidRPr="00CB1E31">
        <w:rPr>
          <w:rFonts w:ascii="Times New Roman" w:hAnsi="Times New Roman" w:cs="Times New Roman"/>
          <w:sz w:val="24"/>
          <w:szCs w:val="24"/>
          <w:lang w:val="mn-MN"/>
        </w:rPr>
        <w:t xml:space="preserve"> </w:t>
      </w:r>
      <w:r w:rsidR="00086046" w:rsidRPr="007B5278">
        <w:rPr>
          <w:rFonts w:ascii="Times New Roman" w:hAnsi="Times New Roman" w:cs="Times New Roman"/>
          <w:sz w:val="24"/>
          <w:szCs w:val="24"/>
          <w:lang w:val="mn-MN"/>
        </w:rPr>
        <w:t>зохион байгуулалт</w:t>
      </w:r>
      <w:r w:rsidR="00086046" w:rsidRPr="00CB1E31">
        <w:rPr>
          <w:rFonts w:ascii="Times New Roman" w:hAnsi="Times New Roman" w:cs="Times New Roman"/>
          <w:sz w:val="24"/>
          <w:szCs w:val="24"/>
          <w:lang w:val="mn-MN"/>
        </w:rPr>
        <w:t>,</w:t>
      </w:r>
      <w:r w:rsidR="00FC60FE">
        <w:rPr>
          <w:rFonts w:ascii="Times New Roman" w:hAnsi="Times New Roman" w:cs="Times New Roman"/>
          <w:sz w:val="24"/>
          <w:szCs w:val="24"/>
          <w:lang w:val="mn-MN"/>
        </w:rPr>
        <w:t xml:space="preserve"> </w:t>
      </w:r>
      <w:r w:rsidR="001E1B7E" w:rsidRPr="007B5278">
        <w:rPr>
          <w:rFonts w:ascii="Times New Roman" w:hAnsi="Times New Roman" w:cs="Times New Roman"/>
          <w:sz w:val="24"/>
          <w:szCs w:val="24"/>
          <w:lang w:val="mn-MN"/>
        </w:rPr>
        <w:t>202</w:t>
      </w:r>
      <w:r w:rsidR="00C112B6" w:rsidRPr="007B5278">
        <w:rPr>
          <w:rFonts w:ascii="Times New Roman" w:hAnsi="Times New Roman" w:cs="Times New Roman"/>
          <w:sz w:val="24"/>
          <w:szCs w:val="24"/>
          <w:lang w:val="mn-MN"/>
        </w:rPr>
        <w:t xml:space="preserve">3 </w:t>
      </w:r>
      <w:r w:rsidR="001E1B7E" w:rsidRPr="007B5278">
        <w:rPr>
          <w:rFonts w:ascii="Times New Roman" w:hAnsi="Times New Roman" w:cs="Times New Roman"/>
          <w:sz w:val="24"/>
          <w:szCs w:val="24"/>
          <w:lang w:val="mn-MN"/>
        </w:rPr>
        <w:t>оны гүйцэтгэлийн төлө</w:t>
      </w:r>
      <w:r w:rsidR="00262D43" w:rsidRPr="007B5278">
        <w:rPr>
          <w:rFonts w:ascii="Times New Roman" w:hAnsi="Times New Roman" w:cs="Times New Roman"/>
          <w:sz w:val="24"/>
          <w:szCs w:val="24"/>
          <w:lang w:val="mn-MN"/>
        </w:rPr>
        <w:t>в</w:t>
      </w:r>
      <w:r w:rsidR="001E1B7E" w:rsidRPr="007B5278">
        <w:rPr>
          <w:rFonts w:ascii="Times New Roman" w:hAnsi="Times New Roman" w:cs="Times New Roman"/>
          <w:sz w:val="24"/>
          <w:szCs w:val="24"/>
          <w:lang w:val="mn-MN"/>
        </w:rPr>
        <w:t>лөгөөний хэрэгжилт</w:t>
      </w:r>
      <w:r w:rsidR="001E1B7E" w:rsidRPr="00CB1E31">
        <w:rPr>
          <w:rFonts w:ascii="Times New Roman" w:hAnsi="Times New Roman" w:cs="Times New Roman"/>
          <w:sz w:val="24"/>
          <w:szCs w:val="24"/>
          <w:lang w:val="mn-MN"/>
        </w:rPr>
        <w:t>,</w:t>
      </w:r>
      <w:r w:rsidR="005C1B9F" w:rsidRPr="007B5278">
        <w:rPr>
          <w:rFonts w:ascii="Times New Roman" w:hAnsi="Times New Roman" w:cs="Times New Roman"/>
          <w:sz w:val="24"/>
          <w:szCs w:val="24"/>
          <w:lang w:val="mn-MN"/>
        </w:rPr>
        <w:t xml:space="preserve"> </w:t>
      </w:r>
      <w:r w:rsidR="001E1B7E" w:rsidRPr="007B5278">
        <w:rPr>
          <w:rFonts w:ascii="Times New Roman" w:hAnsi="Times New Roman" w:cs="Times New Roman"/>
          <w:sz w:val="24"/>
          <w:szCs w:val="24"/>
          <w:lang w:val="mn-MN"/>
        </w:rPr>
        <w:t>хүний</w:t>
      </w:r>
      <w:r w:rsidR="001E1B7E" w:rsidRPr="00CB1E31">
        <w:rPr>
          <w:rFonts w:ascii="Times New Roman" w:hAnsi="Times New Roman" w:cs="Times New Roman"/>
          <w:sz w:val="24"/>
          <w:szCs w:val="24"/>
          <w:lang w:val="mn-MN"/>
        </w:rPr>
        <w:t xml:space="preserve"> </w:t>
      </w:r>
      <w:r w:rsidR="001E1B7E" w:rsidRPr="007B5278">
        <w:rPr>
          <w:rFonts w:ascii="Times New Roman" w:hAnsi="Times New Roman" w:cs="Times New Roman"/>
          <w:sz w:val="24"/>
          <w:szCs w:val="24"/>
          <w:lang w:val="mn-MN"/>
        </w:rPr>
        <w:t>нөөцийн судалгаа</w:t>
      </w:r>
      <w:r w:rsidR="001E1B7E" w:rsidRPr="00CB1E31">
        <w:rPr>
          <w:rFonts w:ascii="Times New Roman" w:hAnsi="Times New Roman" w:cs="Times New Roman"/>
          <w:sz w:val="24"/>
          <w:szCs w:val="24"/>
          <w:lang w:val="mn-MN"/>
        </w:rPr>
        <w:t>,</w:t>
      </w:r>
      <w:r w:rsidR="00FC60FE">
        <w:rPr>
          <w:rFonts w:ascii="Times New Roman" w:hAnsi="Times New Roman" w:cs="Times New Roman"/>
          <w:sz w:val="24"/>
          <w:szCs w:val="24"/>
          <w:lang w:val="mn-MN"/>
        </w:rPr>
        <w:t xml:space="preserve"> </w:t>
      </w:r>
      <w:r w:rsidR="001E1B7E" w:rsidRPr="007B5278">
        <w:rPr>
          <w:rFonts w:ascii="Times New Roman" w:hAnsi="Times New Roman" w:cs="Times New Roman"/>
          <w:sz w:val="24"/>
          <w:szCs w:val="24"/>
          <w:lang w:val="mn-MN"/>
        </w:rPr>
        <w:t>төсвийн гүйцэтгэлийн тайлан</w:t>
      </w:r>
      <w:r w:rsidR="00F01575">
        <w:rPr>
          <w:rFonts w:ascii="Times New Roman" w:hAnsi="Times New Roman" w:cs="Times New Roman"/>
          <w:sz w:val="24"/>
          <w:szCs w:val="24"/>
          <w:lang w:val="mn-MN"/>
        </w:rPr>
        <w:t xml:space="preserve"> болон </w:t>
      </w:r>
      <w:r w:rsidR="001E1B7E" w:rsidRPr="00CB1E31">
        <w:rPr>
          <w:rFonts w:ascii="Times New Roman" w:hAnsi="Times New Roman" w:cs="Times New Roman"/>
          <w:sz w:val="24"/>
          <w:szCs w:val="24"/>
          <w:lang w:val="mn-MN"/>
        </w:rPr>
        <w:t>бусад холбогдох баримт материалыг</w:t>
      </w:r>
      <w:r w:rsidR="001E1B7E" w:rsidRPr="007B5278">
        <w:rPr>
          <w:rFonts w:ascii="Times New Roman" w:hAnsi="Times New Roman" w:cs="Times New Roman"/>
          <w:sz w:val="24"/>
          <w:szCs w:val="24"/>
          <w:lang w:val="mn-MN"/>
        </w:rPr>
        <w:t xml:space="preserve"> </w:t>
      </w:r>
      <w:r w:rsidR="001D537E" w:rsidRPr="007B5278">
        <w:rPr>
          <w:rFonts w:ascii="Times New Roman" w:hAnsi="Times New Roman" w:cs="Times New Roman"/>
          <w:sz w:val="24"/>
          <w:szCs w:val="24"/>
          <w:lang w:val="mn-MN"/>
        </w:rPr>
        <w:t>ашиглан</w:t>
      </w:r>
      <w:r w:rsidR="004E7AAE" w:rsidRPr="00CB1E31">
        <w:rPr>
          <w:rFonts w:ascii="Times New Roman" w:hAnsi="Times New Roman" w:cs="Times New Roman"/>
          <w:sz w:val="24"/>
          <w:szCs w:val="24"/>
          <w:lang w:val="mn-MN"/>
        </w:rPr>
        <w:t>,</w:t>
      </w:r>
      <w:r w:rsidR="001D537E" w:rsidRPr="007B5278">
        <w:rPr>
          <w:rFonts w:ascii="Times New Roman" w:hAnsi="Times New Roman" w:cs="Times New Roman"/>
          <w:sz w:val="24"/>
          <w:szCs w:val="24"/>
          <w:lang w:val="mn-MN"/>
        </w:rPr>
        <w:t xml:space="preserve"> </w:t>
      </w:r>
      <w:r w:rsidR="001E1B7E" w:rsidRPr="007B5278">
        <w:rPr>
          <w:rFonts w:ascii="Times New Roman" w:hAnsi="Times New Roman" w:cs="Times New Roman"/>
          <w:sz w:val="24"/>
          <w:szCs w:val="24"/>
          <w:lang w:val="mn-MN"/>
        </w:rPr>
        <w:t>үнэлгээ хийх арга зүй</w:t>
      </w:r>
      <w:r w:rsidR="00970061" w:rsidRPr="007B5278">
        <w:rPr>
          <w:rFonts w:ascii="Times New Roman" w:hAnsi="Times New Roman" w:cs="Times New Roman"/>
          <w:sz w:val="24"/>
          <w:szCs w:val="24"/>
          <w:lang w:val="mn-MN"/>
        </w:rPr>
        <w:t xml:space="preserve">н дагуу </w:t>
      </w:r>
      <w:r w:rsidR="001E1B7E" w:rsidRPr="007B5278">
        <w:rPr>
          <w:rFonts w:ascii="Times New Roman" w:hAnsi="Times New Roman" w:cs="Times New Roman"/>
          <w:sz w:val="24"/>
          <w:szCs w:val="24"/>
          <w:lang w:val="mn-MN"/>
        </w:rPr>
        <w:t>үнэлсэн болно</w:t>
      </w:r>
      <w:r w:rsidR="001E1B7E" w:rsidRPr="00CB1E31">
        <w:rPr>
          <w:rFonts w:ascii="Times New Roman" w:hAnsi="Times New Roman" w:cs="Times New Roman"/>
          <w:sz w:val="24"/>
          <w:szCs w:val="24"/>
          <w:lang w:val="mn-MN"/>
        </w:rPr>
        <w:t xml:space="preserve">. </w:t>
      </w:r>
      <w:r w:rsidR="001E1B7E" w:rsidRPr="007B5278">
        <w:rPr>
          <w:rFonts w:ascii="Times New Roman" w:hAnsi="Times New Roman" w:cs="Times New Roman"/>
          <w:sz w:val="24"/>
          <w:szCs w:val="24"/>
          <w:lang w:val="mn-MN"/>
        </w:rPr>
        <w:t xml:space="preserve"> </w:t>
      </w:r>
    </w:p>
    <w:p w14:paraId="2A4ED027" w14:textId="1994E76B" w:rsidR="00FF449F" w:rsidRPr="007B5278" w:rsidRDefault="001E1B7E" w:rsidP="00067CAE">
      <w:pPr>
        <w:spacing w:before="120" w:line="360" w:lineRule="auto"/>
        <w:ind w:firstLine="567"/>
        <w:jc w:val="both"/>
        <w:rPr>
          <w:rFonts w:ascii="Times New Roman" w:hAnsi="Times New Roman" w:cs="Times New Roman"/>
          <w:sz w:val="24"/>
          <w:szCs w:val="24"/>
          <w:lang w:val="mn-MN"/>
        </w:rPr>
      </w:pPr>
      <w:r w:rsidRPr="007B5278">
        <w:rPr>
          <w:rFonts w:ascii="Times New Roman" w:hAnsi="Times New Roman" w:cs="Times New Roman"/>
          <w:sz w:val="24"/>
          <w:szCs w:val="24"/>
          <w:lang w:val="mn-MN"/>
        </w:rPr>
        <w:t>Ү</w:t>
      </w:r>
      <w:r w:rsidR="00FF449F" w:rsidRPr="007B5278">
        <w:rPr>
          <w:rFonts w:ascii="Times New Roman" w:hAnsi="Times New Roman" w:cs="Times New Roman"/>
          <w:sz w:val="24"/>
          <w:szCs w:val="24"/>
          <w:lang w:val="mn-MN"/>
        </w:rPr>
        <w:t>нэлгээний явцад цуглуулсан нотлох баримт</w:t>
      </w:r>
      <w:r w:rsidR="00FF449F" w:rsidRPr="00CB1E31">
        <w:rPr>
          <w:rFonts w:ascii="Times New Roman" w:hAnsi="Times New Roman" w:cs="Times New Roman"/>
          <w:sz w:val="24"/>
          <w:szCs w:val="24"/>
          <w:lang w:val="mn-MN"/>
        </w:rPr>
        <w:t>,</w:t>
      </w:r>
      <w:r w:rsidR="00FF449F" w:rsidRPr="007B5278">
        <w:rPr>
          <w:rFonts w:ascii="Times New Roman" w:hAnsi="Times New Roman" w:cs="Times New Roman"/>
          <w:sz w:val="24"/>
          <w:szCs w:val="24"/>
          <w:lang w:val="mn-MN"/>
        </w:rPr>
        <w:t xml:space="preserve"> үнэлгээний дүнд үндэслэн дараах дүгнэлтийг хийж байна</w:t>
      </w:r>
      <w:r w:rsidR="00FF449F" w:rsidRPr="00CB1E31">
        <w:rPr>
          <w:rFonts w:ascii="Times New Roman" w:hAnsi="Times New Roman" w:cs="Times New Roman"/>
          <w:sz w:val="24"/>
          <w:szCs w:val="24"/>
          <w:lang w:val="mn-MN"/>
        </w:rPr>
        <w:t>.</w:t>
      </w:r>
      <w:r w:rsidR="00FF449F" w:rsidRPr="007B5278">
        <w:rPr>
          <w:rFonts w:ascii="Times New Roman" w:hAnsi="Times New Roman" w:cs="Times New Roman"/>
          <w:sz w:val="24"/>
          <w:szCs w:val="24"/>
          <w:lang w:val="mn-MN"/>
        </w:rPr>
        <w:t xml:space="preserve"> Үүнд</w:t>
      </w:r>
      <w:r w:rsidR="00FF449F" w:rsidRPr="007B5278">
        <w:rPr>
          <w:rFonts w:ascii="Times New Roman" w:hAnsi="Times New Roman" w:cs="Times New Roman"/>
          <w:sz w:val="24"/>
          <w:szCs w:val="24"/>
        </w:rPr>
        <w:t>:</w:t>
      </w:r>
      <w:r w:rsidR="00FF449F" w:rsidRPr="007B5278">
        <w:rPr>
          <w:rFonts w:ascii="Times New Roman" w:hAnsi="Times New Roman" w:cs="Times New Roman"/>
          <w:sz w:val="24"/>
          <w:szCs w:val="24"/>
          <w:lang w:val="mn-MN"/>
        </w:rPr>
        <w:t xml:space="preserve"> </w:t>
      </w:r>
    </w:p>
    <w:p w14:paraId="7C84B3EF" w14:textId="1FA42557" w:rsidR="00ED27A1" w:rsidRPr="00CB1E31" w:rsidRDefault="00ED27A1" w:rsidP="00191A0E">
      <w:pPr>
        <w:pStyle w:val="ListParagraph"/>
        <w:numPr>
          <w:ilvl w:val="0"/>
          <w:numId w:val="39"/>
        </w:numPr>
        <w:tabs>
          <w:tab w:val="left" w:pos="851"/>
        </w:tabs>
        <w:spacing w:before="120" w:line="360" w:lineRule="auto"/>
        <w:ind w:left="567" w:hanging="283"/>
        <w:jc w:val="both"/>
        <w:rPr>
          <w:rFonts w:ascii="Times New Roman" w:hAnsi="Times New Roman" w:cs="Times New Roman"/>
          <w:sz w:val="24"/>
          <w:szCs w:val="24"/>
          <w:lang w:val="mn-MN"/>
        </w:rPr>
      </w:pPr>
      <w:r w:rsidRPr="00F2515B">
        <w:rPr>
          <w:rFonts w:ascii="Times New Roman" w:hAnsi="Times New Roman" w:cs="Times New Roman"/>
          <w:sz w:val="24"/>
          <w:szCs w:val="24"/>
          <w:lang w:val="mn-MN"/>
        </w:rPr>
        <w:t xml:space="preserve">Санхүүгийн зохицуулах хороо нь </w:t>
      </w:r>
      <w:r w:rsidR="009C40C0">
        <w:rPr>
          <w:rFonts w:ascii="Times New Roman" w:hAnsi="Times New Roman" w:cs="Times New Roman"/>
          <w:sz w:val="24"/>
          <w:szCs w:val="24"/>
          <w:lang w:val="mn-MN"/>
        </w:rPr>
        <w:t>Х</w:t>
      </w:r>
      <w:r w:rsidR="00F2515B" w:rsidRPr="00F2515B">
        <w:rPr>
          <w:rFonts w:ascii="Times New Roman" w:hAnsi="Times New Roman" w:cs="Times New Roman"/>
          <w:sz w:val="24"/>
          <w:szCs w:val="24"/>
          <w:lang w:val="mn-MN"/>
        </w:rPr>
        <w:t>уулиар тусгайлан олгосон болон нийтлэг олгосон чиг үүргийг хэрэгжүүлэх</w:t>
      </w:r>
      <w:r w:rsidR="00455A23">
        <w:rPr>
          <w:rFonts w:ascii="Times New Roman" w:hAnsi="Times New Roman" w:cs="Times New Roman"/>
          <w:sz w:val="24"/>
          <w:szCs w:val="24"/>
          <w:lang w:val="mn-MN"/>
        </w:rPr>
        <w:t xml:space="preserve"> </w:t>
      </w:r>
      <w:r w:rsidR="00F2515B" w:rsidRPr="00F2515B">
        <w:rPr>
          <w:rFonts w:ascii="Times New Roman" w:hAnsi="Times New Roman" w:cs="Times New Roman"/>
          <w:sz w:val="24"/>
          <w:szCs w:val="24"/>
          <w:lang w:val="mn-MN"/>
        </w:rPr>
        <w:t>зорилт</w:t>
      </w:r>
      <w:r w:rsidR="00F2515B" w:rsidRPr="00CB1E31">
        <w:rPr>
          <w:rFonts w:ascii="Times New Roman" w:hAnsi="Times New Roman" w:cs="Times New Roman"/>
          <w:sz w:val="24"/>
          <w:szCs w:val="24"/>
          <w:lang w:val="mn-MN"/>
        </w:rPr>
        <w:t>,</w:t>
      </w:r>
      <w:r w:rsidR="00F2515B" w:rsidRPr="00F2515B">
        <w:rPr>
          <w:rFonts w:ascii="Times New Roman" w:hAnsi="Times New Roman" w:cs="Times New Roman"/>
          <w:sz w:val="24"/>
          <w:szCs w:val="24"/>
          <w:lang w:val="mn-MN"/>
        </w:rPr>
        <w:t xml:space="preserve"> </w:t>
      </w:r>
      <w:r w:rsidRPr="00CB1E31">
        <w:rPr>
          <w:rFonts w:ascii="Times New Roman" w:hAnsi="Times New Roman" w:cs="Times New Roman"/>
          <w:sz w:val="24"/>
          <w:szCs w:val="24"/>
          <w:lang w:val="mn-MN"/>
        </w:rPr>
        <w:t>“Санхүүгийн зохицуулах хорооны стратеги төлөвлөгөө 20</w:t>
      </w:r>
      <w:r w:rsidRPr="00F2515B">
        <w:rPr>
          <w:rFonts w:ascii="Times New Roman" w:hAnsi="Times New Roman" w:cs="Times New Roman"/>
          <w:sz w:val="24"/>
          <w:szCs w:val="24"/>
          <w:lang w:val="mn-MN"/>
        </w:rPr>
        <w:t>22</w:t>
      </w:r>
      <w:r w:rsidRPr="00CB1E31">
        <w:rPr>
          <w:rFonts w:ascii="Times New Roman" w:hAnsi="Times New Roman" w:cs="Times New Roman"/>
          <w:sz w:val="24"/>
          <w:szCs w:val="24"/>
          <w:lang w:val="mn-MN"/>
        </w:rPr>
        <w:t>-202</w:t>
      </w:r>
      <w:r w:rsidRPr="00F2515B">
        <w:rPr>
          <w:rFonts w:ascii="Times New Roman" w:hAnsi="Times New Roman" w:cs="Times New Roman"/>
          <w:sz w:val="24"/>
          <w:szCs w:val="24"/>
          <w:lang w:val="mn-MN"/>
        </w:rPr>
        <w:t>5</w:t>
      </w:r>
      <w:r w:rsidRPr="00CB1E31">
        <w:rPr>
          <w:rFonts w:ascii="Times New Roman" w:hAnsi="Times New Roman" w:cs="Times New Roman"/>
          <w:sz w:val="24"/>
          <w:szCs w:val="24"/>
          <w:lang w:val="mn-MN"/>
        </w:rPr>
        <w:t>”,</w:t>
      </w:r>
      <w:r w:rsidR="00F2515B" w:rsidRPr="00F2515B">
        <w:rPr>
          <w:rFonts w:ascii="Times New Roman" w:hAnsi="Times New Roman" w:cs="Times New Roman"/>
          <w:b/>
          <w:sz w:val="24"/>
          <w:szCs w:val="24"/>
          <w:lang w:val="mn-MN"/>
        </w:rPr>
        <w:t xml:space="preserve"> </w:t>
      </w:r>
      <w:r w:rsidR="00F2515B" w:rsidRPr="00CB1E31">
        <w:rPr>
          <w:rFonts w:ascii="Times New Roman" w:hAnsi="Times New Roman" w:cs="Times New Roman"/>
          <w:sz w:val="24"/>
          <w:szCs w:val="24"/>
          <w:lang w:val="mn-MN"/>
        </w:rPr>
        <w:t>“</w:t>
      </w:r>
      <w:r w:rsidR="00F2515B" w:rsidRPr="00F2515B">
        <w:rPr>
          <w:rFonts w:ascii="Times New Roman" w:hAnsi="Times New Roman" w:cs="Times New Roman"/>
          <w:sz w:val="24"/>
          <w:szCs w:val="24"/>
          <w:lang w:val="mn-MN"/>
        </w:rPr>
        <w:t>Алсын хараа-2050</w:t>
      </w:r>
      <w:r w:rsidR="00F2515B" w:rsidRPr="00CB1E31">
        <w:rPr>
          <w:rFonts w:ascii="Times New Roman" w:hAnsi="Times New Roman" w:cs="Times New Roman"/>
          <w:sz w:val="24"/>
          <w:szCs w:val="24"/>
          <w:lang w:val="mn-MN"/>
        </w:rPr>
        <w:t xml:space="preserve">” </w:t>
      </w:r>
      <w:r w:rsidR="00F2515B" w:rsidRPr="00F2515B">
        <w:rPr>
          <w:rFonts w:ascii="Times New Roman" w:hAnsi="Times New Roman" w:cs="Times New Roman"/>
          <w:sz w:val="24"/>
          <w:szCs w:val="24"/>
          <w:lang w:val="mn-MN"/>
        </w:rPr>
        <w:t>Монгол</w:t>
      </w:r>
      <w:r w:rsidR="00F2515B" w:rsidRPr="00CB1E31">
        <w:rPr>
          <w:rFonts w:ascii="Times New Roman" w:hAnsi="Times New Roman" w:cs="Times New Roman"/>
          <w:sz w:val="24"/>
          <w:szCs w:val="24"/>
          <w:lang w:val="mn-MN"/>
        </w:rPr>
        <w:t xml:space="preserve"> </w:t>
      </w:r>
      <w:r w:rsidR="00F2515B" w:rsidRPr="00F2515B">
        <w:rPr>
          <w:rFonts w:ascii="Times New Roman" w:hAnsi="Times New Roman" w:cs="Times New Roman"/>
          <w:sz w:val="24"/>
          <w:szCs w:val="24"/>
          <w:lang w:val="mn-MN"/>
        </w:rPr>
        <w:t>Улсын урт хугацааны хөгжлийн бодлого</w:t>
      </w:r>
      <w:r w:rsidR="00F2515B" w:rsidRPr="00CB1E31">
        <w:rPr>
          <w:rFonts w:ascii="Times New Roman" w:hAnsi="Times New Roman" w:cs="Times New Roman"/>
          <w:sz w:val="24"/>
          <w:szCs w:val="24"/>
          <w:lang w:val="mn-MN"/>
        </w:rPr>
        <w:t>,</w:t>
      </w:r>
      <w:r w:rsidR="00F2515B" w:rsidRPr="00F2515B">
        <w:rPr>
          <w:rFonts w:ascii="Times New Roman" w:hAnsi="Times New Roman" w:cs="Times New Roman"/>
          <w:sz w:val="24"/>
          <w:szCs w:val="24"/>
          <w:lang w:val="mn-MN"/>
        </w:rPr>
        <w:t xml:space="preserve"> Төрийн үйлчилгээний чанар, хүртээмжийг сайжруулах зорилт</w:t>
      </w:r>
      <w:r w:rsidR="00F2515B" w:rsidRPr="00CB1E31">
        <w:rPr>
          <w:rFonts w:ascii="Times New Roman" w:hAnsi="Times New Roman" w:cs="Times New Roman"/>
          <w:sz w:val="24"/>
          <w:szCs w:val="24"/>
          <w:lang w:val="mn-MN"/>
        </w:rPr>
        <w:t>,</w:t>
      </w:r>
      <w:r w:rsidR="00F2515B" w:rsidRPr="00F2515B">
        <w:rPr>
          <w:rFonts w:ascii="Times New Roman" w:hAnsi="Times New Roman" w:cs="Times New Roman"/>
          <w:sz w:val="24"/>
          <w:szCs w:val="24"/>
          <w:lang w:val="mn-MN"/>
        </w:rPr>
        <w:t xml:space="preserve"> хууль тогтоомжид заасан бусад үйл ажиллагаа</w:t>
      </w:r>
      <w:r w:rsidR="00D525F6">
        <w:rPr>
          <w:rFonts w:ascii="Times New Roman" w:hAnsi="Times New Roman" w:cs="Times New Roman"/>
          <w:sz w:val="24"/>
          <w:szCs w:val="24"/>
          <w:lang w:val="mn-MN"/>
        </w:rPr>
        <w:t xml:space="preserve">г </w:t>
      </w:r>
      <w:r w:rsidR="00D525F6" w:rsidRPr="00455A23">
        <w:rPr>
          <w:rFonts w:ascii="Times New Roman" w:hAnsi="Times New Roman" w:cs="Times New Roman"/>
          <w:sz w:val="24"/>
          <w:szCs w:val="24"/>
          <w:lang w:val="mn-MN"/>
        </w:rPr>
        <w:t>хэрэгжүүлэх з</w:t>
      </w:r>
      <w:r w:rsidR="00D525F6">
        <w:rPr>
          <w:rFonts w:ascii="Times New Roman" w:hAnsi="Times New Roman" w:cs="Times New Roman"/>
          <w:sz w:val="24"/>
          <w:szCs w:val="24"/>
          <w:lang w:val="mn-MN"/>
        </w:rPr>
        <w:t>орилт</w:t>
      </w:r>
      <w:r w:rsidR="00455A23">
        <w:rPr>
          <w:rFonts w:ascii="Times New Roman" w:hAnsi="Times New Roman" w:cs="Times New Roman"/>
          <w:sz w:val="24"/>
          <w:szCs w:val="24"/>
          <w:lang w:val="mn-MN"/>
        </w:rPr>
        <w:t xml:space="preserve">уудын </w:t>
      </w:r>
      <w:r w:rsidRPr="00A26FEF">
        <w:rPr>
          <w:rFonts w:ascii="Times New Roman" w:hAnsi="Times New Roman" w:cs="Times New Roman"/>
          <w:sz w:val="24"/>
          <w:szCs w:val="24"/>
          <w:shd w:val="clear" w:color="auto" w:fill="FFFFFF"/>
          <w:lang w:val="mn-MN"/>
        </w:rPr>
        <w:t xml:space="preserve">хүрээнд </w:t>
      </w:r>
      <w:r w:rsidR="00A26FEF" w:rsidRPr="00A26FEF">
        <w:rPr>
          <w:rFonts w:ascii="Times New Roman" w:hAnsi="Times New Roman" w:cs="Times New Roman"/>
          <w:sz w:val="24"/>
          <w:szCs w:val="24"/>
          <w:shd w:val="clear" w:color="auto" w:fill="FFFFFF"/>
          <w:lang w:val="mn-MN"/>
        </w:rPr>
        <w:t>6</w:t>
      </w:r>
      <w:r w:rsidR="00A26FEF" w:rsidRPr="00CB1E31">
        <w:rPr>
          <w:rFonts w:ascii="Times New Roman" w:hAnsi="Times New Roman" w:cs="Times New Roman"/>
          <w:sz w:val="24"/>
          <w:szCs w:val="24"/>
          <w:lang w:val="mn-MN"/>
        </w:rPr>
        <w:t xml:space="preserve"> зорилт,</w:t>
      </w:r>
      <w:r w:rsidR="00455A23">
        <w:rPr>
          <w:rFonts w:ascii="Times New Roman" w:hAnsi="Times New Roman" w:cs="Times New Roman"/>
          <w:sz w:val="24"/>
          <w:szCs w:val="24"/>
          <w:lang w:val="mn-MN"/>
        </w:rPr>
        <w:t xml:space="preserve"> </w:t>
      </w:r>
      <w:r w:rsidR="00A26FEF" w:rsidRPr="00A26FEF">
        <w:rPr>
          <w:rFonts w:ascii="Times New Roman" w:hAnsi="Times New Roman" w:cs="Times New Roman"/>
          <w:sz w:val="24"/>
          <w:szCs w:val="24"/>
          <w:lang w:val="mn-MN"/>
        </w:rPr>
        <w:t xml:space="preserve">21 дэд зорилт бүхий </w:t>
      </w:r>
      <w:r w:rsidR="00A26FEF" w:rsidRPr="00CB1E31">
        <w:rPr>
          <w:rFonts w:ascii="Times New Roman" w:hAnsi="Times New Roman" w:cs="Times New Roman"/>
          <w:sz w:val="24"/>
          <w:szCs w:val="24"/>
          <w:lang w:val="mn-MN"/>
        </w:rPr>
        <w:t>2</w:t>
      </w:r>
      <w:r w:rsidR="00A26FEF" w:rsidRPr="00A26FEF">
        <w:rPr>
          <w:rFonts w:ascii="Times New Roman" w:hAnsi="Times New Roman" w:cs="Times New Roman"/>
          <w:sz w:val="24"/>
          <w:szCs w:val="24"/>
          <w:lang w:val="mn-MN"/>
        </w:rPr>
        <w:t xml:space="preserve">05 </w:t>
      </w:r>
      <w:r w:rsidR="00A26FEF" w:rsidRPr="00CB1E31">
        <w:rPr>
          <w:rFonts w:ascii="Times New Roman" w:hAnsi="Times New Roman" w:cs="Times New Roman"/>
          <w:sz w:val="24"/>
          <w:szCs w:val="24"/>
          <w:lang w:val="mn-MN"/>
        </w:rPr>
        <w:t>арга хэмжээг</w:t>
      </w:r>
      <w:r w:rsidR="00455A23">
        <w:rPr>
          <w:rFonts w:ascii="Times New Roman" w:hAnsi="Times New Roman" w:cs="Times New Roman"/>
          <w:sz w:val="24"/>
          <w:szCs w:val="24"/>
          <w:lang w:val="mn-MN"/>
        </w:rPr>
        <w:t xml:space="preserve"> </w:t>
      </w:r>
      <w:r w:rsidR="00A26FEF" w:rsidRPr="00F2515B">
        <w:rPr>
          <w:rFonts w:ascii="Times New Roman" w:hAnsi="Times New Roman" w:cs="Times New Roman"/>
          <w:sz w:val="24"/>
          <w:szCs w:val="24"/>
          <w:lang w:val="mn-MN"/>
        </w:rPr>
        <w:t xml:space="preserve">2023 онд </w:t>
      </w:r>
      <w:r w:rsidR="00A26FEF">
        <w:rPr>
          <w:rFonts w:ascii="Times New Roman" w:hAnsi="Times New Roman" w:cs="Times New Roman"/>
          <w:sz w:val="24"/>
          <w:szCs w:val="24"/>
          <w:lang w:val="mn-MN"/>
        </w:rPr>
        <w:t xml:space="preserve">хэрэгжүүлэхээр </w:t>
      </w:r>
      <w:r w:rsidR="00A26FEF" w:rsidRPr="00A26FEF">
        <w:rPr>
          <w:rFonts w:ascii="Times New Roman" w:hAnsi="Times New Roman" w:cs="Times New Roman"/>
          <w:sz w:val="24"/>
          <w:szCs w:val="24"/>
          <w:shd w:val="clear" w:color="auto" w:fill="FFFFFF"/>
          <w:lang w:val="mn-MN"/>
        </w:rPr>
        <w:t>гүйцэтгэлийн төлөвлөгөөг</w:t>
      </w:r>
      <w:r w:rsidR="00A26FEF">
        <w:rPr>
          <w:rFonts w:ascii="Times New Roman" w:hAnsi="Times New Roman" w:cs="Times New Roman"/>
          <w:sz w:val="24"/>
          <w:szCs w:val="24"/>
          <w:shd w:val="clear" w:color="auto" w:fill="FFFFFF"/>
          <w:lang w:val="mn-MN"/>
        </w:rPr>
        <w:t xml:space="preserve"> </w:t>
      </w:r>
      <w:r w:rsidRPr="00A26FEF">
        <w:rPr>
          <w:rFonts w:ascii="Times New Roman" w:hAnsi="Times New Roman" w:cs="Times New Roman"/>
          <w:sz w:val="24"/>
          <w:szCs w:val="24"/>
          <w:shd w:val="clear" w:color="auto" w:fill="FFFFFF"/>
          <w:lang w:val="mn-MN"/>
        </w:rPr>
        <w:t>боловсруулан</w:t>
      </w:r>
      <w:r w:rsidRPr="00CB1E31">
        <w:rPr>
          <w:rFonts w:ascii="Times New Roman" w:hAnsi="Times New Roman" w:cs="Times New Roman"/>
          <w:sz w:val="24"/>
          <w:szCs w:val="24"/>
          <w:shd w:val="clear" w:color="auto" w:fill="FFFFFF"/>
          <w:lang w:val="mn-MN"/>
        </w:rPr>
        <w:t xml:space="preserve">, </w:t>
      </w:r>
      <w:r w:rsidRPr="00A26FEF">
        <w:rPr>
          <w:rFonts w:ascii="Times New Roman" w:hAnsi="Times New Roman" w:cs="Times New Roman"/>
          <w:sz w:val="24"/>
          <w:szCs w:val="24"/>
          <w:shd w:val="clear" w:color="auto" w:fill="FFFFFF"/>
          <w:lang w:val="mn-MN"/>
        </w:rPr>
        <w:t>биелэлтийг тайлагнаж ажилласан байна</w:t>
      </w:r>
      <w:r w:rsidRPr="00CB1E31">
        <w:rPr>
          <w:rFonts w:ascii="Times New Roman" w:hAnsi="Times New Roman" w:cs="Times New Roman"/>
          <w:sz w:val="24"/>
          <w:szCs w:val="24"/>
          <w:shd w:val="clear" w:color="auto" w:fill="FFFFFF"/>
          <w:lang w:val="mn-MN"/>
        </w:rPr>
        <w:t xml:space="preserve">. </w:t>
      </w:r>
    </w:p>
    <w:p w14:paraId="40BF0DDA" w14:textId="68C8FF11" w:rsidR="00521AD1" w:rsidRDefault="00521AD1" w:rsidP="00455A23">
      <w:pPr>
        <w:spacing w:before="120" w:line="360" w:lineRule="auto"/>
        <w:ind w:left="567" w:firstLine="284"/>
        <w:jc w:val="both"/>
        <w:rPr>
          <w:rFonts w:ascii="Times New Roman" w:hAnsi="Times New Roman" w:cs="Times New Roman"/>
          <w:sz w:val="24"/>
          <w:szCs w:val="24"/>
          <w:lang w:val="mn-MN"/>
        </w:rPr>
      </w:pPr>
      <w:r w:rsidRPr="00521AD1">
        <w:rPr>
          <w:rFonts w:ascii="Times New Roman" w:hAnsi="Times New Roman" w:cs="Times New Roman"/>
          <w:sz w:val="24"/>
          <w:szCs w:val="24"/>
          <w:lang w:val="mn-MN"/>
        </w:rPr>
        <w:t>Байгууллагын гүйцэтгэлийн</w:t>
      </w:r>
      <w:r w:rsidR="00AD2B56">
        <w:rPr>
          <w:rFonts w:ascii="Times New Roman" w:hAnsi="Times New Roman" w:cs="Times New Roman"/>
          <w:sz w:val="24"/>
          <w:szCs w:val="24"/>
          <w:lang w:val="mn-MN"/>
        </w:rPr>
        <w:t xml:space="preserve"> </w:t>
      </w:r>
      <w:r w:rsidRPr="00521AD1">
        <w:rPr>
          <w:rFonts w:ascii="Times New Roman" w:hAnsi="Times New Roman" w:cs="Times New Roman"/>
          <w:sz w:val="24"/>
          <w:szCs w:val="24"/>
          <w:lang w:val="mn-MN"/>
        </w:rPr>
        <w:t>төлөвлөгөөнд тусгагдсан зорилт, арга хэмжээний хэрэгжилтийг</w:t>
      </w:r>
      <w:r w:rsidRPr="00CB1E31">
        <w:rPr>
          <w:lang w:val="mn-MN"/>
        </w:rPr>
        <w:t xml:space="preserve"> </w:t>
      </w:r>
      <w:r w:rsidRPr="00521AD1">
        <w:rPr>
          <w:rFonts w:ascii="Times New Roman" w:hAnsi="Times New Roman" w:cs="Times New Roman"/>
          <w:sz w:val="24"/>
          <w:szCs w:val="24"/>
          <w:lang w:val="mn-MN"/>
        </w:rPr>
        <w:t>урьдчилан тодорхойлсон шалгуур үзүүлэлтийн дагуу хянах, төлөвлөсөн түвшинд хүрсэн эсэхэд хяналт-шинжилгээ</w:t>
      </w:r>
      <w:r w:rsidRPr="00CB1E31">
        <w:rPr>
          <w:rFonts w:ascii="Times New Roman" w:hAnsi="Times New Roman" w:cs="Times New Roman"/>
          <w:sz w:val="24"/>
          <w:szCs w:val="24"/>
          <w:lang w:val="mn-MN"/>
        </w:rPr>
        <w:t>,</w:t>
      </w:r>
      <w:r w:rsidRPr="00521AD1">
        <w:rPr>
          <w:rFonts w:ascii="Times New Roman" w:hAnsi="Times New Roman" w:cs="Times New Roman"/>
          <w:sz w:val="24"/>
          <w:szCs w:val="24"/>
          <w:lang w:val="mn-MN"/>
        </w:rPr>
        <w:t xml:space="preserve"> үнэлгээ хийхэд нэгдсэн дүнгээр </w:t>
      </w:r>
      <w:r w:rsidRPr="0027297C">
        <w:rPr>
          <w:rFonts w:ascii="Times New Roman" w:hAnsi="Times New Roman" w:cs="Times New Roman"/>
          <w:sz w:val="24"/>
          <w:szCs w:val="24"/>
          <w:u w:val="single"/>
          <w:lang w:val="mn-MN"/>
        </w:rPr>
        <w:t>95.3 хувь</w:t>
      </w:r>
      <w:r w:rsidRPr="00521AD1">
        <w:rPr>
          <w:rFonts w:ascii="Times New Roman" w:hAnsi="Times New Roman" w:cs="Times New Roman"/>
          <w:sz w:val="24"/>
          <w:szCs w:val="24"/>
          <w:lang w:val="mn-MN"/>
        </w:rPr>
        <w:t xml:space="preserve"> буюу </w:t>
      </w:r>
      <w:r w:rsidRPr="00CB1E31">
        <w:rPr>
          <w:rFonts w:ascii="Times New Roman" w:hAnsi="Times New Roman" w:cs="Times New Roman"/>
          <w:sz w:val="24"/>
          <w:szCs w:val="24"/>
          <w:lang w:val="mn-MN"/>
        </w:rPr>
        <w:t>“</w:t>
      </w:r>
      <w:r w:rsidRPr="00521AD1">
        <w:rPr>
          <w:rFonts w:ascii="Times New Roman" w:hAnsi="Times New Roman" w:cs="Times New Roman"/>
          <w:sz w:val="24"/>
          <w:szCs w:val="24"/>
          <w:lang w:val="mn-MN"/>
        </w:rPr>
        <w:t>Тодорхой үр дүнд хүрсэн</w:t>
      </w:r>
      <w:r w:rsidRPr="00CB1E31">
        <w:rPr>
          <w:rFonts w:ascii="Times New Roman" w:hAnsi="Times New Roman" w:cs="Times New Roman"/>
          <w:sz w:val="24"/>
          <w:szCs w:val="24"/>
          <w:lang w:val="mn-MN"/>
        </w:rPr>
        <w:t>”</w:t>
      </w:r>
      <w:r w:rsidRPr="00521AD1">
        <w:rPr>
          <w:rFonts w:ascii="Times New Roman" w:hAnsi="Times New Roman" w:cs="Times New Roman"/>
          <w:sz w:val="24"/>
          <w:szCs w:val="24"/>
          <w:lang w:val="mn-MN"/>
        </w:rPr>
        <w:t xml:space="preserve"> үнэлгээтэй байна. </w:t>
      </w:r>
    </w:p>
    <w:p w14:paraId="7267EDE3" w14:textId="227CDD58" w:rsidR="00ED27A1" w:rsidRPr="00FD6FC3" w:rsidRDefault="00ED27A1" w:rsidP="00455A23">
      <w:pPr>
        <w:spacing w:line="360" w:lineRule="auto"/>
        <w:ind w:left="567" w:firstLine="284"/>
        <w:jc w:val="both"/>
        <w:rPr>
          <w:rFonts w:ascii="Times New Roman" w:hAnsi="Times New Roman" w:cs="Times New Roman"/>
          <w:color w:val="FF0000"/>
          <w:sz w:val="24"/>
          <w:szCs w:val="24"/>
          <w:lang w:val="mn-MN"/>
        </w:rPr>
      </w:pPr>
      <w:r w:rsidRPr="00AD2B56">
        <w:rPr>
          <w:rFonts w:ascii="Times New Roman" w:hAnsi="Times New Roman" w:cs="Times New Roman"/>
          <w:sz w:val="24"/>
          <w:szCs w:val="24"/>
          <w:lang w:val="mn-MN"/>
        </w:rPr>
        <w:lastRenderedPageBreak/>
        <w:t xml:space="preserve">Хэрэгжүүлсэн нийт арга хэмжээний </w:t>
      </w:r>
      <w:r w:rsidR="00FA5960">
        <w:rPr>
          <w:rFonts w:ascii="Times New Roman" w:hAnsi="Times New Roman" w:cs="Times New Roman"/>
          <w:sz w:val="24"/>
          <w:szCs w:val="24"/>
          <w:lang w:val="mn-MN"/>
        </w:rPr>
        <w:t xml:space="preserve">60 </w:t>
      </w:r>
      <w:r w:rsidRPr="00FA5960">
        <w:rPr>
          <w:rFonts w:ascii="Times New Roman" w:hAnsi="Times New Roman" w:cs="Times New Roman"/>
          <w:sz w:val="24"/>
          <w:szCs w:val="24"/>
          <w:lang w:val="mn-MN"/>
        </w:rPr>
        <w:t xml:space="preserve">хувь буюу </w:t>
      </w:r>
      <w:r w:rsidRPr="00CB1E31">
        <w:rPr>
          <w:rFonts w:ascii="Times New Roman" w:hAnsi="Times New Roman" w:cs="Times New Roman"/>
          <w:sz w:val="24"/>
          <w:szCs w:val="24"/>
          <w:lang w:val="mn-MN"/>
        </w:rPr>
        <w:t>12</w:t>
      </w:r>
      <w:r w:rsidR="00FA5960" w:rsidRPr="00CB1E31">
        <w:rPr>
          <w:rFonts w:ascii="Times New Roman" w:hAnsi="Times New Roman" w:cs="Times New Roman"/>
          <w:sz w:val="24"/>
          <w:szCs w:val="24"/>
          <w:lang w:val="mn-MN"/>
        </w:rPr>
        <w:t>3</w:t>
      </w:r>
      <w:r w:rsidRPr="00CB1E31">
        <w:rPr>
          <w:rFonts w:ascii="Times New Roman" w:hAnsi="Times New Roman" w:cs="Times New Roman"/>
          <w:sz w:val="24"/>
          <w:szCs w:val="24"/>
          <w:lang w:val="mn-MN"/>
        </w:rPr>
        <w:t xml:space="preserve"> </w:t>
      </w:r>
      <w:r w:rsidRPr="00FA5960">
        <w:rPr>
          <w:rFonts w:ascii="Times New Roman" w:hAnsi="Times New Roman" w:cs="Times New Roman"/>
          <w:sz w:val="24"/>
          <w:szCs w:val="24"/>
          <w:lang w:val="mn-MN"/>
        </w:rPr>
        <w:t xml:space="preserve">нь “үр дүнтэй”, </w:t>
      </w:r>
      <w:r w:rsidR="00FA5960">
        <w:rPr>
          <w:rFonts w:ascii="Times New Roman" w:hAnsi="Times New Roman" w:cs="Times New Roman"/>
          <w:sz w:val="24"/>
          <w:szCs w:val="24"/>
          <w:lang w:val="mn-MN"/>
        </w:rPr>
        <w:t xml:space="preserve">39 </w:t>
      </w:r>
      <w:r w:rsidRPr="00FA5960">
        <w:rPr>
          <w:rFonts w:ascii="Times New Roman" w:hAnsi="Times New Roman" w:cs="Times New Roman"/>
          <w:sz w:val="24"/>
          <w:szCs w:val="24"/>
          <w:lang w:val="mn-MN"/>
        </w:rPr>
        <w:t xml:space="preserve">хувь буюу </w:t>
      </w:r>
      <w:r w:rsidR="00FA5960" w:rsidRPr="00FA5960">
        <w:rPr>
          <w:rFonts w:ascii="Times New Roman" w:hAnsi="Times New Roman" w:cs="Times New Roman"/>
          <w:sz w:val="24"/>
          <w:szCs w:val="24"/>
          <w:lang w:val="mn-MN"/>
        </w:rPr>
        <w:t>80</w:t>
      </w:r>
      <w:r w:rsidRPr="00FA5960">
        <w:rPr>
          <w:rFonts w:ascii="Times New Roman" w:hAnsi="Times New Roman" w:cs="Times New Roman"/>
          <w:sz w:val="24"/>
          <w:szCs w:val="24"/>
          <w:lang w:val="mn-MN"/>
        </w:rPr>
        <w:t xml:space="preserve"> нь “тодорхой үр дүнд хүрсэн”</w:t>
      </w:r>
      <w:r w:rsidRPr="00CB1E31">
        <w:rPr>
          <w:rFonts w:ascii="Times New Roman" w:hAnsi="Times New Roman" w:cs="Times New Roman"/>
          <w:sz w:val="24"/>
          <w:szCs w:val="24"/>
          <w:lang w:val="mn-MN"/>
        </w:rPr>
        <w:t>, 1</w:t>
      </w:r>
      <w:r w:rsidR="00835EC6" w:rsidRPr="00CB1E31">
        <w:rPr>
          <w:rFonts w:ascii="Times New Roman" w:hAnsi="Times New Roman" w:cs="Times New Roman"/>
          <w:sz w:val="24"/>
          <w:szCs w:val="24"/>
          <w:lang w:val="mn-MN"/>
        </w:rPr>
        <w:t xml:space="preserve"> </w:t>
      </w:r>
      <w:r w:rsidRPr="00835EC6">
        <w:rPr>
          <w:rFonts w:ascii="Times New Roman" w:hAnsi="Times New Roman" w:cs="Times New Roman"/>
          <w:sz w:val="24"/>
          <w:szCs w:val="24"/>
          <w:lang w:val="mn-MN"/>
        </w:rPr>
        <w:t xml:space="preserve">хувь буюу </w:t>
      </w:r>
      <w:r w:rsidR="00835EC6" w:rsidRPr="00835EC6">
        <w:rPr>
          <w:rFonts w:ascii="Times New Roman" w:hAnsi="Times New Roman" w:cs="Times New Roman"/>
          <w:sz w:val="24"/>
          <w:szCs w:val="24"/>
          <w:lang w:val="mn-MN"/>
        </w:rPr>
        <w:t>2</w:t>
      </w:r>
      <w:r w:rsidRPr="00835EC6">
        <w:rPr>
          <w:rFonts w:ascii="Times New Roman" w:hAnsi="Times New Roman" w:cs="Times New Roman"/>
          <w:sz w:val="24"/>
          <w:szCs w:val="24"/>
          <w:lang w:val="mn-MN"/>
        </w:rPr>
        <w:t xml:space="preserve"> нь </w:t>
      </w:r>
      <w:r w:rsidRPr="00CB1E31">
        <w:rPr>
          <w:rFonts w:ascii="Times New Roman" w:hAnsi="Times New Roman" w:cs="Times New Roman"/>
          <w:sz w:val="24"/>
          <w:szCs w:val="24"/>
          <w:lang w:val="mn-MN"/>
        </w:rPr>
        <w:t>“</w:t>
      </w:r>
      <w:r w:rsidRPr="00835EC6">
        <w:rPr>
          <w:rFonts w:ascii="Times New Roman" w:hAnsi="Times New Roman" w:cs="Times New Roman"/>
          <w:sz w:val="24"/>
          <w:szCs w:val="24"/>
          <w:lang w:val="mn-MN"/>
        </w:rPr>
        <w:t>эрчимжүүлэх шаардлагатай</w:t>
      </w:r>
      <w:r w:rsidRPr="00CB1E31">
        <w:rPr>
          <w:rFonts w:ascii="Times New Roman" w:hAnsi="Times New Roman" w:cs="Times New Roman"/>
          <w:sz w:val="24"/>
          <w:szCs w:val="24"/>
          <w:lang w:val="mn-MN"/>
        </w:rPr>
        <w:t>”</w:t>
      </w:r>
      <w:r w:rsidR="00835EC6" w:rsidRPr="00CB1E31">
        <w:rPr>
          <w:rFonts w:ascii="Times New Roman" w:hAnsi="Times New Roman" w:cs="Times New Roman"/>
          <w:sz w:val="24"/>
          <w:szCs w:val="24"/>
          <w:lang w:val="mn-MN"/>
        </w:rPr>
        <w:t xml:space="preserve"> </w:t>
      </w:r>
      <w:r w:rsidRPr="00835EC6">
        <w:rPr>
          <w:rFonts w:ascii="Times New Roman" w:hAnsi="Times New Roman" w:cs="Times New Roman"/>
          <w:sz w:val="24"/>
          <w:szCs w:val="24"/>
          <w:lang w:val="mn-MN"/>
        </w:rPr>
        <w:t xml:space="preserve"> </w:t>
      </w:r>
      <w:r w:rsidR="00455A23">
        <w:rPr>
          <w:rFonts w:ascii="Times New Roman" w:hAnsi="Times New Roman" w:cs="Times New Roman"/>
          <w:sz w:val="24"/>
          <w:szCs w:val="24"/>
          <w:lang w:val="mn-MN"/>
        </w:rPr>
        <w:t xml:space="preserve">ангилалд </w:t>
      </w:r>
      <w:r w:rsidR="006352C6">
        <w:rPr>
          <w:rFonts w:ascii="Times New Roman" w:hAnsi="Times New Roman" w:cs="Times New Roman"/>
          <w:sz w:val="24"/>
          <w:szCs w:val="24"/>
          <w:lang w:val="mn-MN"/>
        </w:rPr>
        <w:t xml:space="preserve">тус тус </w:t>
      </w:r>
      <w:r w:rsidR="00455A23">
        <w:rPr>
          <w:rFonts w:ascii="Times New Roman" w:hAnsi="Times New Roman" w:cs="Times New Roman"/>
          <w:sz w:val="24"/>
          <w:szCs w:val="24"/>
          <w:lang w:val="mn-MN"/>
        </w:rPr>
        <w:t xml:space="preserve">хамаарч </w:t>
      </w:r>
      <w:r w:rsidRPr="00835EC6">
        <w:rPr>
          <w:rFonts w:ascii="Times New Roman" w:hAnsi="Times New Roman" w:cs="Times New Roman"/>
          <w:sz w:val="24"/>
          <w:szCs w:val="24"/>
          <w:lang w:val="mn-MN"/>
        </w:rPr>
        <w:t>үнэлэгд</w:t>
      </w:r>
      <w:r w:rsidR="00455A23">
        <w:rPr>
          <w:rFonts w:ascii="Times New Roman" w:hAnsi="Times New Roman" w:cs="Times New Roman"/>
          <w:sz w:val="24"/>
          <w:szCs w:val="24"/>
          <w:lang w:val="mn-MN"/>
        </w:rPr>
        <w:t>лээ</w:t>
      </w:r>
      <w:r w:rsidRPr="00835EC6">
        <w:rPr>
          <w:rFonts w:ascii="Times New Roman" w:hAnsi="Times New Roman" w:cs="Times New Roman"/>
          <w:sz w:val="24"/>
          <w:szCs w:val="24"/>
          <w:lang w:val="mn-MN"/>
        </w:rPr>
        <w:t xml:space="preserve">. </w:t>
      </w:r>
    </w:p>
    <w:p w14:paraId="3ECF0903" w14:textId="507EEFA1" w:rsidR="00555F2F" w:rsidRPr="00555F2F" w:rsidRDefault="00ED27A1" w:rsidP="00455A23">
      <w:pPr>
        <w:spacing w:before="240" w:line="360" w:lineRule="auto"/>
        <w:ind w:left="567" w:firstLine="284"/>
        <w:jc w:val="both"/>
        <w:rPr>
          <w:rStyle w:val="Strong"/>
          <w:rFonts w:ascii="Times New Roman" w:hAnsi="Times New Roman" w:cs="Times New Roman"/>
          <w:b w:val="0"/>
          <w:bCs w:val="0"/>
          <w:sz w:val="24"/>
          <w:szCs w:val="24"/>
          <w:lang w:val="mn-MN"/>
        </w:rPr>
      </w:pPr>
      <w:r w:rsidRPr="00AD2B56">
        <w:rPr>
          <w:rStyle w:val="Strong"/>
          <w:rFonts w:ascii="Times New Roman" w:hAnsi="Times New Roman" w:cs="Times New Roman"/>
          <w:b w:val="0"/>
          <w:bCs w:val="0"/>
          <w:sz w:val="24"/>
          <w:szCs w:val="24"/>
          <w:lang w:val="mn-MN"/>
        </w:rPr>
        <w:t xml:space="preserve">Дундаж үнэлгээгээр </w:t>
      </w:r>
      <w:r w:rsidR="00555F2F" w:rsidRPr="00555F2F">
        <w:rPr>
          <w:rStyle w:val="Strong"/>
          <w:rFonts w:ascii="Times New Roman" w:hAnsi="Times New Roman" w:cs="Times New Roman"/>
          <w:b w:val="0"/>
          <w:bCs w:val="0"/>
          <w:sz w:val="24"/>
          <w:szCs w:val="24"/>
          <w:lang w:val="mn-MN"/>
        </w:rPr>
        <w:t>“Хуулиар нийтлэг  олгосон чиг үүргийг хэрэгжүүлэх зорилт”</w:t>
      </w:r>
      <w:r w:rsidR="00555F2F">
        <w:rPr>
          <w:rStyle w:val="Strong"/>
          <w:rFonts w:ascii="Times New Roman" w:hAnsi="Times New Roman" w:cs="Times New Roman"/>
          <w:b w:val="0"/>
          <w:bCs w:val="0"/>
          <w:sz w:val="24"/>
          <w:szCs w:val="24"/>
          <w:lang w:val="mn-MN"/>
        </w:rPr>
        <w:t xml:space="preserve"> болон </w:t>
      </w:r>
      <w:r w:rsidR="00555F2F" w:rsidRPr="00555F2F">
        <w:rPr>
          <w:rStyle w:val="Strong"/>
          <w:rFonts w:ascii="Times New Roman" w:hAnsi="Times New Roman" w:cs="Times New Roman"/>
          <w:b w:val="0"/>
          <w:bCs w:val="0"/>
          <w:sz w:val="24"/>
          <w:szCs w:val="24"/>
          <w:lang w:val="mn-MN"/>
        </w:rPr>
        <w:t>“Төрийн үйлчилгээний чанар, хүртээмжийг сайжруулах зорилт”-ын арга хэмжээнүүд өндөр үр дүнг харуулсан байна.</w:t>
      </w:r>
    </w:p>
    <w:p w14:paraId="51FDD18D" w14:textId="46318382" w:rsidR="00ED27A1" w:rsidRPr="00CB1E31" w:rsidRDefault="003A22A5" w:rsidP="00455A23">
      <w:pPr>
        <w:spacing w:line="360" w:lineRule="auto"/>
        <w:ind w:left="567" w:firstLine="284"/>
        <w:jc w:val="both"/>
        <w:rPr>
          <w:rFonts w:ascii="Times New Roman" w:hAnsi="Times New Roman" w:cs="Times New Roman"/>
          <w:sz w:val="24"/>
          <w:szCs w:val="24"/>
          <w:lang w:val="mn-MN"/>
        </w:rPr>
      </w:pPr>
      <w:r w:rsidRPr="00CB1E31">
        <w:rPr>
          <w:rStyle w:val="Strong"/>
          <w:rFonts w:ascii="Times New Roman" w:hAnsi="Times New Roman" w:cs="Times New Roman"/>
          <w:b w:val="0"/>
          <w:bCs w:val="0"/>
          <w:sz w:val="24"/>
          <w:szCs w:val="24"/>
          <w:lang w:val="mn-MN"/>
        </w:rPr>
        <w:t>Байгал орчин, нийгэм, засаглал /БОНЗ/-ын стандартыг нэвтрүүлэх,</w:t>
      </w:r>
      <w:r w:rsidR="00B44730" w:rsidRPr="00555F2F">
        <w:rPr>
          <w:rStyle w:val="Strong"/>
          <w:rFonts w:ascii="Times New Roman" w:hAnsi="Times New Roman" w:cs="Times New Roman"/>
          <w:b w:val="0"/>
          <w:bCs w:val="0"/>
          <w:sz w:val="24"/>
          <w:szCs w:val="24"/>
          <w:lang w:val="mn-MN"/>
        </w:rPr>
        <w:t xml:space="preserve"> </w:t>
      </w:r>
      <w:r w:rsidR="00B44730" w:rsidRPr="00CB1E31">
        <w:rPr>
          <w:rStyle w:val="Strong"/>
          <w:rFonts w:ascii="Times New Roman" w:hAnsi="Times New Roman" w:cs="Times New Roman"/>
          <w:b w:val="0"/>
          <w:bCs w:val="0"/>
          <w:sz w:val="24"/>
          <w:szCs w:val="24"/>
          <w:lang w:val="mn-MN"/>
        </w:rPr>
        <w:t>Үнэт цаас гаргагчийн хувьцаа эзэмшигчдийн хурлын мэдэгдэл болон хурлын материалыг холбогдох хууль тогтоомжийн дагуу хянаж, нэгдсэн дүгнэлт гаргах</w:t>
      </w:r>
      <w:r w:rsidR="00555F2F" w:rsidRPr="00555F2F">
        <w:rPr>
          <w:rStyle w:val="Strong"/>
          <w:rFonts w:ascii="Times New Roman" w:hAnsi="Times New Roman" w:cs="Times New Roman"/>
          <w:b w:val="0"/>
          <w:bCs w:val="0"/>
          <w:sz w:val="24"/>
          <w:szCs w:val="24"/>
          <w:lang w:val="mn-MN"/>
        </w:rPr>
        <w:t xml:space="preserve"> </w:t>
      </w:r>
      <w:r w:rsidR="00ED27A1" w:rsidRPr="00555F2F">
        <w:rPr>
          <w:rFonts w:ascii="Times New Roman" w:eastAsia="Times New Roman" w:hAnsi="Times New Roman" w:cs="Times New Roman"/>
          <w:sz w:val="24"/>
          <w:szCs w:val="24"/>
          <w:lang w:val="mn-MN"/>
        </w:rPr>
        <w:t xml:space="preserve">арга хэмжээнүүд </w:t>
      </w:r>
      <w:r w:rsidR="00ED27A1" w:rsidRPr="00CB1E31">
        <w:rPr>
          <w:rFonts w:ascii="Times New Roman" w:eastAsia="Times New Roman" w:hAnsi="Times New Roman" w:cs="Times New Roman"/>
          <w:sz w:val="24"/>
          <w:szCs w:val="24"/>
          <w:lang w:val="mn-MN"/>
        </w:rPr>
        <w:t>“</w:t>
      </w:r>
      <w:r w:rsidR="00555F2F" w:rsidRPr="00555F2F">
        <w:rPr>
          <w:rFonts w:ascii="Times New Roman" w:eastAsia="Times New Roman" w:hAnsi="Times New Roman" w:cs="Times New Roman"/>
          <w:sz w:val="24"/>
          <w:szCs w:val="24"/>
          <w:lang w:val="mn-MN"/>
        </w:rPr>
        <w:t>Эрчимжүүлэх шаардлагатай</w:t>
      </w:r>
      <w:r w:rsidR="00ED27A1" w:rsidRPr="00CB1E31">
        <w:rPr>
          <w:rFonts w:ascii="Times New Roman" w:eastAsia="Times New Roman" w:hAnsi="Times New Roman" w:cs="Times New Roman"/>
          <w:sz w:val="24"/>
          <w:szCs w:val="24"/>
          <w:lang w:val="mn-MN"/>
        </w:rPr>
        <w:t>”</w:t>
      </w:r>
      <w:r w:rsidR="00ED27A1" w:rsidRPr="00555F2F">
        <w:rPr>
          <w:rFonts w:ascii="Times New Roman" w:eastAsia="Times New Roman" w:hAnsi="Times New Roman" w:cs="Times New Roman"/>
          <w:sz w:val="24"/>
          <w:szCs w:val="24"/>
          <w:lang w:val="mn-MN"/>
        </w:rPr>
        <w:t xml:space="preserve"> үнэлгээний ангилалд</w:t>
      </w:r>
      <w:r w:rsidR="00244401">
        <w:rPr>
          <w:rFonts w:ascii="Times New Roman" w:eastAsia="Times New Roman" w:hAnsi="Times New Roman" w:cs="Times New Roman"/>
          <w:sz w:val="24"/>
          <w:szCs w:val="24"/>
          <w:lang w:val="mn-MN"/>
        </w:rPr>
        <w:t xml:space="preserve"> </w:t>
      </w:r>
      <w:r w:rsidR="00ED27A1" w:rsidRPr="00555F2F">
        <w:rPr>
          <w:rFonts w:ascii="Times New Roman" w:hAnsi="Times New Roman" w:cs="Times New Roman"/>
          <w:sz w:val="24"/>
          <w:szCs w:val="24"/>
          <w:lang w:val="mn-MN"/>
        </w:rPr>
        <w:t xml:space="preserve">хамаарсныг цаашид анхаарч хэрэгжилтийг хангаж ажиллах </w:t>
      </w:r>
      <w:r w:rsidR="00ED27A1" w:rsidRPr="00AA331E">
        <w:rPr>
          <w:rFonts w:ascii="Times New Roman" w:hAnsi="Times New Roman" w:cs="Times New Roman"/>
          <w:sz w:val="24"/>
          <w:szCs w:val="24"/>
          <w:lang w:val="mn-MN"/>
        </w:rPr>
        <w:t>шаардлагатай байна</w:t>
      </w:r>
      <w:r w:rsidR="00ED27A1" w:rsidRPr="00CB1E31">
        <w:rPr>
          <w:rFonts w:ascii="Times New Roman" w:hAnsi="Times New Roman" w:cs="Times New Roman"/>
          <w:sz w:val="24"/>
          <w:szCs w:val="24"/>
          <w:lang w:val="mn-MN"/>
        </w:rPr>
        <w:t>.</w:t>
      </w:r>
    </w:p>
    <w:p w14:paraId="53E217A1" w14:textId="4017D5E3" w:rsidR="007B5278" w:rsidRDefault="00DC75D5" w:rsidP="00191A0E">
      <w:pPr>
        <w:pStyle w:val="ListParagraph"/>
        <w:numPr>
          <w:ilvl w:val="0"/>
          <w:numId w:val="39"/>
        </w:numPr>
        <w:tabs>
          <w:tab w:val="left" w:pos="851"/>
        </w:tabs>
        <w:spacing w:before="120" w:line="360" w:lineRule="auto"/>
        <w:ind w:left="567" w:hanging="283"/>
        <w:jc w:val="both"/>
        <w:rPr>
          <w:rFonts w:ascii="Times New Roman" w:hAnsi="Times New Roman" w:cs="Times New Roman"/>
          <w:bCs/>
          <w:sz w:val="24"/>
          <w:szCs w:val="24"/>
          <w:lang w:val="mn-MN"/>
        </w:rPr>
      </w:pPr>
      <w:r w:rsidRPr="002B6730">
        <w:rPr>
          <w:rFonts w:ascii="Times New Roman" w:eastAsiaTheme="minorHAnsi" w:hAnsi="Times New Roman" w:cs="Times New Roman"/>
          <w:sz w:val="24"/>
          <w:szCs w:val="24"/>
          <w:lang w:val="mn-MN"/>
        </w:rPr>
        <w:t>Санхүүгийн зохицуулах хорооны эрх зүйн байдлын тухай хууль 2005 онд батл</w:t>
      </w:r>
      <w:r w:rsidR="006352C6">
        <w:rPr>
          <w:rFonts w:ascii="Times New Roman" w:eastAsiaTheme="minorHAnsi" w:hAnsi="Times New Roman" w:cs="Times New Roman"/>
          <w:sz w:val="24"/>
          <w:szCs w:val="24"/>
          <w:lang w:val="mn-MN"/>
        </w:rPr>
        <w:t>агдаж</w:t>
      </w:r>
      <w:r w:rsidR="006352C6" w:rsidRPr="00CB1E31">
        <w:rPr>
          <w:rFonts w:ascii="Times New Roman" w:eastAsiaTheme="minorHAnsi" w:hAnsi="Times New Roman" w:cs="Times New Roman"/>
          <w:sz w:val="24"/>
          <w:szCs w:val="24"/>
          <w:lang w:val="mn-MN"/>
        </w:rPr>
        <w:t>,</w:t>
      </w:r>
      <w:r>
        <w:rPr>
          <w:rFonts w:ascii="Times New Roman" w:eastAsiaTheme="minorHAnsi" w:hAnsi="Times New Roman" w:cs="Times New Roman"/>
          <w:sz w:val="24"/>
          <w:szCs w:val="24"/>
          <w:lang w:val="mn-MN"/>
        </w:rPr>
        <w:t xml:space="preserve"> </w:t>
      </w:r>
      <w:r w:rsidRPr="00AD0D8D">
        <w:rPr>
          <w:rFonts w:ascii="Times New Roman" w:eastAsiaTheme="minorHAnsi" w:hAnsi="Times New Roman" w:cs="Times New Roman"/>
          <w:sz w:val="24"/>
          <w:szCs w:val="24"/>
          <w:lang w:val="mn-MN"/>
        </w:rPr>
        <w:t xml:space="preserve">СЗХ </w:t>
      </w:r>
      <w:r w:rsidR="0023538F">
        <w:rPr>
          <w:rFonts w:ascii="Times New Roman" w:eastAsiaTheme="minorHAnsi" w:hAnsi="Times New Roman" w:cs="Times New Roman"/>
          <w:sz w:val="24"/>
          <w:szCs w:val="24"/>
          <w:lang w:val="mn-MN"/>
        </w:rPr>
        <w:t xml:space="preserve">нь </w:t>
      </w:r>
      <w:r w:rsidR="006352C6">
        <w:rPr>
          <w:rFonts w:ascii="Times New Roman" w:eastAsiaTheme="minorHAnsi" w:hAnsi="Times New Roman" w:cs="Times New Roman"/>
          <w:sz w:val="24"/>
          <w:szCs w:val="24"/>
          <w:lang w:val="mn-MN"/>
        </w:rPr>
        <w:t>Ү</w:t>
      </w:r>
      <w:r w:rsidR="007B5278" w:rsidRPr="00CB1E31">
        <w:rPr>
          <w:rFonts w:ascii="Times New Roman" w:eastAsia="Times New Roman" w:hAnsi="Times New Roman" w:cs="Times New Roman"/>
          <w:sz w:val="24"/>
          <w:szCs w:val="24"/>
          <w:lang w:val="mn-MN"/>
        </w:rPr>
        <w:t xml:space="preserve">нэт цаас, </w:t>
      </w:r>
      <w:r w:rsidR="006352C6">
        <w:rPr>
          <w:rFonts w:ascii="Times New Roman" w:eastAsia="Times New Roman" w:hAnsi="Times New Roman" w:cs="Times New Roman"/>
          <w:sz w:val="24"/>
          <w:szCs w:val="24"/>
          <w:lang w:val="mn-MN"/>
        </w:rPr>
        <w:t>Д</w:t>
      </w:r>
      <w:r w:rsidR="007B5278" w:rsidRPr="00CB1E31">
        <w:rPr>
          <w:rFonts w:ascii="Times New Roman" w:eastAsia="Times New Roman" w:hAnsi="Times New Roman" w:cs="Times New Roman"/>
          <w:sz w:val="24"/>
          <w:szCs w:val="24"/>
          <w:lang w:val="mn-MN"/>
        </w:rPr>
        <w:t xml:space="preserve">аатгал, </w:t>
      </w:r>
      <w:r w:rsidR="006352C6">
        <w:rPr>
          <w:rFonts w:ascii="Times New Roman" w:eastAsia="Times New Roman" w:hAnsi="Times New Roman" w:cs="Times New Roman"/>
          <w:sz w:val="24"/>
          <w:szCs w:val="24"/>
          <w:lang w:val="mn-MN"/>
        </w:rPr>
        <w:t>Б</w:t>
      </w:r>
      <w:r w:rsidR="007B5278" w:rsidRPr="00CB1E31">
        <w:rPr>
          <w:rFonts w:ascii="Times New Roman" w:eastAsia="Times New Roman" w:hAnsi="Times New Roman" w:cs="Times New Roman"/>
          <w:sz w:val="24"/>
          <w:szCs w:val="24"/>
          <w:lang w:val="mn-MN"/>
        </w:rPr>
        <w:t xml:space="preserve">анк бус санхүүгийн үйл ажиллагаа, </w:t>
      </w:r>
      <w:r w:rsidR="006352C6">
        <w:rPr>
          <w:rFonts w:ascii="Times New Roman" w:eastAsia="Times New Roman" w:hAnsi="Times New Roman" w:cs="Times New Roman"/>
          <w:sz w:val="24"/>
          <w:szCs w:val="24"/>
          <w:lang w:val="mn-MN"/>
        </w:rPr>
        <w:t>Х</w:t>
      </w:r>
      <w:r w:rsidR="007B5278" w:rsidRPr="00CB1E31">
        <w:rPr>
          <w:rFonts w:ascii="Times New Roman" w:eastAsia="Times New Roman" w:hAnsi="Times New Roman" w:cs="Times New Roman"/>
          <w:sz w:val="24"/>
          <w:szCs w:val="24"/>
          <w:lang w:val="mn-MN"/>
        </w:rPr>
        <w:t>адгаламж</w:t>
      </w:r>
      <w:r w:rsidR="006352C6" w:rsidRPr="00CB1E31">
        <w:rPr>
          <w:rFonts w:ascii="Times New Roman" w:eastAsia="Times New Roman" w:hAnsi="Times New Roman" w:cs="Times New Roman"/>
          <w:sz w:val="24"/>
          <w:szCs w:val="24"/>
          <w:lang w:val="mn-MN"/>
        </w:rPr>
        <w:t xml:space="preserve">, </w:t>
      </w:r>
      <w:r w:rsidR="007B5278" w:rsidRPr="00CB1E31">
        <w:rPr>
          <w:rFonts w:ascii="Times New Roman" w:eastAsia="Times New Roman" w:hAnsi="Times New Roman" w:cs="Times New Roman"/>
          <w:sz w:val="24"/>
          <w:szCs w:val="24"/>
          <w:lang w:val="mn-MN"/>
        </w:rPr>
        <w:t>зээлийн үйл ажиллагааг хянах</w:t>
      </w:r>
      <w:r w:rsidRPr="00CB1E31">
        <w:rPr>
          <w:rFonts w:ascii="Times New Roman" w:eastAsia="Times New Roman" w:hAnsi="Times New Roman" w:cs="Times New Roman"/>
          <w:sz w:val="24"/>
          <w:szCs w:val="24"/>
          <w:lang w:val="mn-MN"/>
        </w:rPr>
        <w:t xml:space="preserve">, </w:t>
      </w:r>
      <w:r w:rsidR="007B5278" w:rsidRPr="00CB1E31">
        <w:rPr>
          <w:rFonts w:ascii="Times New Roman" w:eastAsia="Times New Roman" w:hAnsi="Times New Roman" w:cs="Times New Roman"/>
          <w:sz w:val="24"/>
          <w:szCs w:val="24"/>
          <w:lang w:val="mn-MN"/>
        </w:rPr>
        <w:t xml:space="preserve">зохицуулах чиг үүргийг хэрэгжүүлэхээр </w:t>
      </w:r>
      <w:r w:rsidR="00244401">
        <w:rPr>
          <w:rFonts w:ascii="Times New Roman" w:eastAsia="Times New Roman" w:hAnsi="Times New Roman" w:cs="Times New Roman"/>
          <w:sz w:val="24"/>
          <w:szCs w:val="24"/>
          <w:lang w:val="mn-MN"/>
        </w:rPr>
        <w:t xml:space="preserve">хуульчлагдсан </w:t>
      </w:r>
      <w:r w:rsidR="00AD0D8D" w:rsidRPr="005E3F87">
        <w:rPr>
          <w:rFonts w:ascii="Times New Roman" w:eastAsia="Times New Roman" w:hAnsi="Times New Roman" w:cs="Times New Roman"/>
          <w:sz w:val="24"/>
          <w:szCs w:val="24"/>
          <w:lang w:val="mn-MN"/>
        </w:rPr>
        <w:t xml:space="preserve">бол </w:t>
      </w:r>
      <w:r w:rsidR="00AD0D8D" w:rsidRPr="00CB1E31">
        <w:rPr>
          <w:rFonts w:ascii="Times New Roman" w:eastAsia="Times New Roman" w:hAnsi="Times New Roman" w:cs="Times New Roman"/>
          <w:sz w:val="24"/>
          <w:szCs w:val="24"/>
          <w:lang w:val="mn-MN"/>
        </w:rPr>
        <w:t>хуульд нэмэлт өөрчлөлт</w:t>
      </w:r>
      <w:r w:rsidR="000653E5">
        <w:rPr>
          <w:rFonts w:ascii="Times New Roman" w:eastAsia="Times New Roman" w:hAnsi="Times New Roman" w:cs="Times New Roman"/>
          <w:sz w:val="24"/>
          <w:szCs w:val="24"/>
          <w:lang w:val="mn-MN"/>
        </w:rPr>
        <w:t>үүд</w:t>
      </w:r>
      <w:r w:rsidR="00AD0D8D" w:rsidRPr="0023538F">
        <w:rPr>
          <w:rFonts w:ascii="Times New Roman" w:eastAsia="Times New Roman" w:hAnsi="Times New Roman" w:cs="Times New Roman"/>
          <w:sz w:val="24"/>
          <w:szCs w:val="24"/>
          <w:lang w:val="mn-MN"/>
        </w:rPr>
        <w:t xml:space="preserve"> </w:t>
      </w:r>
      <w:r w:rsidR="00AD0D8D" w:rsidRPr="00CB1E31">
        <w:rPr>
          <w:rFonts w:ascii="Times New Roman" w:eastAsia="Times New Roman" w:hAnsi="Times New Roman" w:cs="Times New Roman"/>
          <w:sz w:val="24"/>
          <w:szCs w:val="24"/>
          <w:lang w:val="mn-MN"/>
        </w:rPr>
        <w:t>ор</w:t>
      </w:r>
      <w:r w:rsidR="006352C6">
        <w:rPr>
          <w:rFonts w:ascii="Times New Roman" w:eastAsia="Times New Roman" w:hAnsi="Times New Roman" w:cs="Times New Roman"/>
          <w:sz w:val="24"/>
          <w:szCs w:val="24"/>
          <w:lang w:val="mn-MN"/>
        </w:rPr>
        <w:t xml:space="preserve">сноор </w:t>
      </w:r>
      <w:r w:rsidR="00524A74" w:rsidRPr="0023538F">
        <w:rPr>
          <w:rFonts w:ascii="Times New Roman" w:eastAsia="Times New Roman" w:hAnsi="Times New Roman" w:cs="Times New Roman"/>
          <w:sz w:val="24"/>
          <w:szCs w:val="24"/>
          <w:lang w:val="mn-MN"/>
        </w:rPr>
        <w:t>Ү</w:t>
      </w:r>
      <w:r w:rsidR="007B5278" w:rsidRPr="00CB1E31">
        <w:rPr>
          <w:rFonts w:ascii="Times New Roman" w:eastAsia="Times New Roman" w:hAnsi="Times New Roman" w:cs="Times New Roman"/>
          <w:sz w:val="24"/>
          <w:szCs w:val="24"/>
          <w:lang w:val="mn-MN"/>
        </w:rPr>
        <w:t xml:space="preserve">л хөдлөх эд хөрөнгө зуучлалын </w:t>
      </w:r>
      <w:r w:rsidR="00AD0D8D" w:rsidRPr="0023538F">
        <w:rPr>
          <w:rFonts w:ascii="Times New Roman" w:eastAsia="Times New Roman" w:hAnsi="Times New Roman" w:cs="Times New Roman"/>
          <w:sz w:val="24"/>
          <w:szCs w:val="24"/>
          <w:lang w:val="mn-MN"/>
        </w:rPr>
        <w:t xml:space="preserve">байгууллагын </w:t>
      </w:r>
      <w:r w:rsidR="007B5278" w:rsidRPr="00CB1E31">
        <w:rPr>
          <w:rFonts w:ascii="Times New Roman" w:eastAsia="Times New Roman" w:hAnsi="Times New Roman" w:cs="Times New Roman"/>
          <w:sz w:val="24"/>
          <w:szCs w:val="24"/>
          <w:lang w:val="mn-MN"/>
        </w:rPr>
        <w:t xml:space="preserve">үйл ажиллагаа, </w:t>
      </w:r>
      <w:r w:rsidR="00524A74" w:rsidRPr="0023538F">
        <w:rPr>
          <w:rFonts w:ascii="Times New Roman" w:eastAsia="Times New Roman" w:hAnsi="Times New Roman" w:cs="Times New Roman"/>
          <w:sz w:val="24"/>
          <w:szCs w:val="24"/>
          <w:lang w:val="mn-MN"/>
        </w:rPr>
        <w:t>Ү</w:t>
      </w:r>
      <w:r w:rsidR="007B5278" w:rsidRPr="00CB1E31">
        <w:rPr>
          <w:rFonts w:ascii="Times New Roman" w:eastAsia="Times New Roman" w:hAnsi="Times New Roman" w:cs="Times New Roman"/>
          <w:sz w:val="24"/>
          <w:szCs w:val="24"/>
          <w:lang w:val="mn-MN"/>
        </w:rPr>
        <w:t>нэт металл, үнэт чулууны, эсхүл тэдгээрээр хийсэн эдлэлийн арилжаа эрхлэлтийн үйл ажиллагаа,</w:t>
      </w:r>
      <w:r w:rsidR="00AD0D8D" w:rsidRPr="0023538F">
        <w:rPr>
          <w:rFonts w:ascii="Times New Roman" w:eastAsia="Times New Roman" w:hAnsi="Times New Roman" w:cs="Times New Roman"/>
          <w:sz w:val="24"/>
          <w:szCs w:val="24"/>
          <w:lang w:val="mn-MN"/>
        </w:rPr>
        <w:t xml:space="preserve"> </w:t>
      </w:r>
      <w:r w:rsidR="00524A74" w:rsidRPr="0023538F">
        <w:rPr>
          <w:rFonts w:ascii="Times New Roman" w:eastAsia="Times New Roman" w:hAnsi="Times New Roman" w:cs="Times New Roman"/>
          <w:sz w:val="24"/>
          <w:szCs w:val="24"/>
          <w:lang w:val="mn-MN"/>
        </w:rPr>
        <w:t>В</w:t>
      </w:r>
      <w:r w:rsidR="007B5278" w:rsidRPr="00CB1E31">
        <w:rPr>
          <w:rFonts w:ascii="Times New Roman" w:eastAsia="Times New Roman" w:hAnsi="Times New Roman" w:cs="Times New Roman"/>
          <w:sz w:val="24"/>
          <w:szCs w:val="24"/>
          <w:lang w:val="mn-MN"/>
        </w:rPr>
        <w:t>иртуал хөрөнгийн үйлчилгээ үзүүлэгчийн үйл ажиллагаа</w:t>
      </w:r>
      <w:r w:rsidR="00524A74" w:rsidRPr="00CB1E31">
        <w:rPr>
          <w:rFonts w:ascii="Times New Roman" w:eastAsia="Times New Roman" w:hAnsi="Times New Roman" w:cs="Times New Roman"/>
          <w:sz w:val="24"/>
          <w:szCs w:val="24"/>
          <w:lang w:val="mn-MN"/>
        </w:rPr>
        <w:t xml:space="preserve">, Сэндбокс орчны </w:t>
      </w:r>
      <w:r w:rsidR="00524A74" w:rsidRPr="0023538F">
        <w:rPr>
          <w:rFonts w:ascii="Times New Roman" w:eastAsia="Times New Roman" w:hAnsi="Times New Roman" w:cs="Times New Roman"/>
          <w:sz w:val="24"/>
          <w:szCs w:val="24"/>
          <w:lang w:val="mn-MN"/>
        </w:rPr>
        <w:t>зохицуулалт</w:t>
      </w:r>
      <w:r w:rsidR="00524A74" w:rsidRPr="00CB1E31">
        <w:rPr>
          <w:rFonts w:ascii="Times New Roman" w:eastAsia="Times New Roman" w:hAnsi="Times New Roman" w:cs="Times New Roman"/>
          <w:sz w:val="24"/>
          <w:szCs w:val="24"/>
          <w:lang w:val="mn-MN"/>
        </w:rPr>
        <w:t xml:space="preserve">, </w:t>
      </w:r>
      <w:r w:rsidR="00524A74" w:rsidRPr="0023538F">
        <w:rPr>
          <w:rFonts w:ascii="Times New Roman" w:eastAsia="Times New Roman" w:hAnsi="Times New Roman" w:cs="Times New Roman"/>
          <w:sz w:val="24"/>
          <w:szCs w:val="24"/>
          <w:lang w:val="mn-MN"/>
        </w:rPr>
        <w:t>Мөнгөн зээлийн үйл ажиллагаа эрхлэгч иргэн</w:t>
      </w:r>
      <w:r w:rsidR="00524A74" w:rsidRPr="00CB1E31">
        <w:rPr>
          <w:rFonts w:ascii="Times New Roman" w:eastAsia="Times New Roman" w:hAnsi="Times New Roman" w:cs="Times New Roman"/>
          <w:sz w:val="24"/>
          <w:szCs w:val="24"/>
          <w:lang w:val="mn-MN"/>
        </w:rPr>
        <w:t>,</w:t>
      </w:r>
      <w:r w:rsidR="00524A74" w:rsidRPr="0023538F">
        <w:rPr>
          <w:rFonts w:ascii="Times New Roman" w:eastAsia="Times New Roman" w:hAnsi="Times New Roman" w:cs="Times New Roman"/>
          <w:sz w:val="24"/>
          <w:szCs w:val="24"/>
          <w:lang w:val="mn-MN"/>
        </w:rPr>
        <w:t xml:space="preserve"> хуулийн этгээдийн үйл ажиллагаа</w:t>
      </w:r>
      <w:r w:rsidR="00524A74" w:rsidRPr="00CB1E31">
        <w:rPr>
          <w:rFonts w:ascii="Times New Roman" w:eastAsia="Times New Roman" w:hAnsi="Times New Roman" w:cs="Times New Roman"/>
          <w:sz w:val="24"/>
          <w:szCs w:val="24"/>
          <w:lang w:val="mn-MN"/>
        </w:rPr>
        <w:t xml:space="preserve">, </w:t>
      </w:r>
      <w:r w:rsidR="00524A74" w:rsidRPr="0023538F">
        <w:rPr>
          <w:rFonts w:ascii="Times New Roman" w:eastAsia="Times New Roman" w:hAnsi="Times New Roman" w:cs="Times New Roman"/>
          <w:sz w:val="24"/>
          <w:szCs w:val="24"/>
          <w:lang w:val="mn-MN"/>
        </w:rPr>
        <w:t>Уул уурхайн бүтээгдэхүүний бирж</w:t>
      </w:r>
      <w:r w:rsidR="00524A74" w:rsidRPr="00CB1E31">
        <w:rPr>
          <w:rFonts w:ascii="Times New Roman" w:eastAsia="Times New Roman" w:hAnsi="Times New Roman" w:cs="Times New Roman"/>
          <w:sz w:val="24"/>
          <w:szCs w:val="24"/>
          <w:lang w:val="mn-MN"/>
        </w:rPr>
        <w:t>,</w:t>
      </w:r>
      <w:r w:rsidR="00524A74" w:rsidRPr="0023538F">
        <w:rPr>
          <w:rFonts w:ascii="Times New Roman" w:eastAsia="Times New Roman" w:hAnsi="Times New Roman" w:cs="Times New Roman"/>
          <w:sz w:val="24"/>
          <w:szCs w:val="24"/>
          <w:lang w:val="mn-MN"/>
        </w:rPr>
        <w:t xml:space="preserve"> биржийн арилжаанд оролцогчтой </w:t>
      </w:r>
      <w:r w:rsidR="00524A74" w:rsidRPr="006352C6">
        <w:rPr>
          <w:rFonts w:ascii="Times New Roman" w:eastAsia="Times New Roman" w:hAnsi="Times New Roman" w:cs="Times New Roman"/>
          <w:sz w:val="24"/>
          <w:szCs w:val="24"/>
          <w:lang w:val="mn-MN"/>
        </w:rPr>
        <w:t>холбо</w:t>
      </w:r>
      <w:r w:rsidR="000F5416" w:rsidRPr="006352C6">
        <w:rPr>
          <w:rFonts w:ascii="Times New Roman" w:eastAsia="Times New Roman" w:hAnsi="Times New Roman" w:cs="Times New Roman"/>
          <w:sz w:val="24"/>
          <w:szCs w:val="24"/>
          <w:lang w:val="mn-MN"/>
        </w:rPr>
        <w:t>отой</w:t>
      </w:r>
      <w:r w:rsidR="000F5416" w:rsidRPr="00180ED9">
        <w:rPr>
          <w:rFonts w:ascii="Times New Roman" w:eastAsia="Times New Roman" w:hAnsi="Times New Roman" w:cs="Times New Roman"/>
          <w:color w:val="4BACC6" w:themeColor="accent5"/>
          <w:sz w:val="24"/>
          <w:szCs w:val="24"/>
          <w:lang w:val="mn-MN"/>
        </w:rPr>
        <w:t xml:space="preserve"> </w:t>
      </w:r>
      <w:r w:rsidR="00524A74" w:rsidRPr="0023538F">
        <w:rPr>
          <w:rFonts w:ascii="Times New Roman" w:eastAsia="Times New Roman" w:hAnsi="Times New Roman" w:cs="Times New Roman"/>
          <w:sz w:val="24"/>
          <w:szCs w:val="24"/>
          <w:lang w:val="mn-MN"/>
        </w:rPr>
        <w:t>үйл ажиллагаа</w:t>
      </w:r>
      <w:r w:rsidR="006352C6">
        <w:rPr>
          <w:rFonts w:ascii="Times New Roman" w:eastAsia="Times New Roman" w:hAnsi="Times New Roman" w:cs="Times New Roman"/>
          <w:sz w:val="24"/>
          <w:szCs w:val="24"/>
          <w:lang w:val="mn-MN"/>
        </w:rPr>
        <w:t xml:space="preserve">нууд нь </w:t>
      </w:r>
      <w:r w:rsidR="0023538F" w:rsidRPr="0023538F">
        <w:rPr>
          <w:rFonts w:ascii="Times New Roman" w:eastAsia="Times New Roman" w:hAnsi="Times New Roman" w:cs="Times New Roman"/>
          <w:sz w:val="24"/>
          <w:szCs w:val="24"/>
          <w:lang w:val="mn-MN"/>
        </w:rPr>
        <w:t xml:space="preserve">санхүүгийн үйлчилгээнд </w:t>
      </w:r>
      <w:r w:rsidR="0023538F" w:rsidRPr="006352C6">
        <w:rPr>
          <w:rFonts w:ascii="Times New Roman" w:eastAsia="Times New Roman" w:hAnsi="Times New Roman" w:cs="Times New Roman"/>
          <w:sz w:val="24"/>
          <w:szCs w:val="24"/>
          <w:lang w:val="mn-MN"/>
        </w:rPr>
        <w:t>хам</w:t>
      </w:r>
      <w:r w:rsidR="006352C6" w:rsidRPr="006352C6">
        <w:rPr>
          <w:rFonts w:ascii="Times New Roman" w:eastAsia="Times New Roman" w:hAnsi="Times New Roman" w:cs="Times New Roman"/>
          <w:sz w:val="24"/>
          <w:szCs w:val="24"/>
          <w:lang w:val="mn-MN"/>
        </w:rPr>
        <w:t>аар</w:t>
      </w:r>
      <w:r w:rsidR="00AF2650">
        <w:rPr>
          <w:rFonts w:ascii="Times New Roman" w:eastAsia="Times New Roman" w:hAnsi="Times New Roman" w:cs="Times New Roman"/>
          <w:sz w:val="24"/>
          <w:szCs w:val="24"/>
          <w:lang w:val="mn-MN"/>
        </w:rPr>
        <w:t>ах болж</w:t>
      </w:r>
      <w:r w:rsidR="00AF2650" w:rsidRPr="00CB1E31">
        <w:rPr>
          <w:rFonts w:ascii="Times New Roman" w:eastAsia="Times New Roman" w:hAnsi="Times New Roman" w:cs="Times New Roman"/>
          <w:sz w:val="24"/>
          <w:szCs w:val="24"/>
          <w:lang w:val="mn-MN"/>
        </w:rPr>
        <w:t xml:space="preserve">, </w:t>
      </w:r>
      <w:r w:rsidR="007B5278" w:rsidRPr="00CB1E31">
        <w:rPr>
          <w:rFonts w:ascii="Times New Roman" w:eastAsia="Times New Roman" w:hAnsi="Times New Roman" w:cs="Times New Roman"/>
          <w:sz w:val="24"/>
          <w:szCs w:val="24"/>
          <w:lang w:val="mn-MN"/>
        </w:rPr>
        <w:t>улам бүр өргөжсөөр байна.</w:t>
      </w:r>
      <w:r w:rsidR="007B5278" w:rsidRPr="0023538F">
        <w:rPr>
          <w:rFonts w:ascii="Times New Roman" w:hAnsi="Times New Roman" w:cs="Times New Roman"/>
          <w:bCs/>
          <w:sz w:val="24"/>
          <w:szCs w:val="24"/>
          <w:lang w:val="mn-MN"/>
        </w:rPr>
        <w:t xml:space="preserve"> </w:t>
      </w:r>
    </w:p>
    <w:p w14:paraId="6DE0620B" w14:textId="145CE3F0" w:rsidR="00CC72BB" w:rsidRPr="00CB1E31" w:rsidRDefault="00CC72BB" w:rsidP="006352C6">
      <w:pPr>
        <w:tabs>
          <w:tab w:val="left" w:pos="284"/>
          <w:tab w:val="left" w:pos="360"/>
          <w:tab w:val="left" w:pos="709"/>
          <w:tab w:val="left" w:pos="990"/>
        </w:tabs>
        <w:spacing w:before="120" w:after="120" w:line="360" w:lineRule="auto"/>
        <w:ind w:left="567" w:firstLine="284"/>
        <w:jc w:val="both"/>
        <w:rPr>
          <w:rFonts w:ascii="Times New Roman" w:eastAsia="Times New Roman" w:hAnsi="Times New Roman" w:cs="Times New Roman"/>
          <w:color w:val="9BBB59" w:themeColor="accent3"/>
          <w:sz w:val="24"/>
          <w:szCs w:val="24"/>
          <w:lang w:val="mn-MN"/>
        </w:rPr>
      </w:pPr>
      <w:r w:rsidRPr="00CC72BB">
        <w:rPr>
          <w:rFonts w:ascii="Times New Roman" w:hAnsi="Times New Roman" w:cs="Times New Roman"/>
          <w:sz w:val="24"/>
          <w:szCs w:val="24"/>
          <w:lang w:val="mn-MN"/>
        </w:rPr>
        <w:t>СЗХ-ны</w:t>
      </w:r>
      <w:r>
        <w:rPr>
          <w:rFonts w:ascii="Times New Roman" w:hAnsi="Times New Roman" w:cs="Times New Roman"/>
          <w:sz w:val="24"/>
          <w:szCs w:val="24"/>
          <w:lang w:val="mn-MN"/>
        </w:rPr>
        <w:t xml:space="preserve"> </w:t>
      </w:r>
      <w:r w:rsidRPr="007A65AA">
        <w:rPr>
          <w:rFonts w:ascii="Times New Roman" w:hAnsi="Times New Roman" w:cs="Times New Roman"/>
          <w:sz w:val="24"/>
          <w:szCs w:val="24"/>
          <w:lang w:val="mn-MN"/>
        </w:rPr>
        <w:t xml:space="preserve">зохицуулалтын хүрээ </w:t>
      </w:r>
      <w:r w:rsidRPr="00CC72BB">
        <w:rPr>
          <w:rFonts w:ascii="Times New Roman" w:hAnsi="Times New Roman" w:cs="Times New Roman"/>
          <w:sz w:val="24"/>
          <w:szCs w:val="24"/>
          <w:lang w:val="mn-MN"/>
        </w:rPr>
        <w:t>нэмэгд</w:t>
      </w:r>
      <w:r w:rsidR="00272239">
        <w:rPr>
          <w:rFonts w:ascii="Times New Roman" w:hAnsi="Times New Roman" w:cs="Times New Roman"/>
          <w:sz w:val="24"/>
          <w:szCs w:val="24"/>
          <w:lang w:val="mn-MN"/>
        </w:rPr>
        <w:t xml:space="preserve">сэнээр </w:t>
      </w:r>
      <w:r w:rsidR="000F5416" w:rsidRPr="00CC72BB">
        <w:rPr>
          <w:rFonts w:ascii="Times New Roman" w:hAnsi="Times New Roman" w:cs="Times New Roman"/>
          <w:sz w:val="24"/>
          <w:szCs w:val="24"/>
          <w:lang w:val="mn-MN"/>
        </w:rPr>
        <w:t xml:space="preserve">2023 онд нийт </w:t>
      </w:r>
      <w:r w:rsidR="000F5416" w:rsidRPr="00E3518A">
        <w:rPr>
          <w:rFonts w:ascii="Times New Roman" w:hAnsi="Times New Roman" w:cs="Times New Roman"/>
          <w:sz w:val="24"/>
          <w:szCs w:val="24"/>
          <w:lang w:val="mn-MN"/>
        </w:rPr>
        <w:t>3766 зохицуулалттай этгээд</w:t>
      </w:r>
      <w:r w:rsidR="000F5416" w:rsidRPr="00CB1E31">
        <w:rPr>
          <w:rFonts w:ascii="Times New Roman" w:hAnsi="Times New Roman" w:cs="Times New Roman"/>
          <w:sz w:val="24"/>
          <w:szCs w:val="24"/>
          <w:lang w:val="mn-MN"/>
        </w:rPr>
        <w:t>,</w:t>
      </w:r>
      <w:r w:rsidR="000F5416" w:rsidRPr="00E3518A">
        <w:rPr>
          <w:rFonts w:ascii="Times New Roman" w:hAnsi="Times New Roman" w:cs="Times New Roman"/>
          <w:sz w:val="24"/>
          <w:szCs w:val="24"/>
          <w:lang w:val="mn-MN"/>
        </w:rPr>
        <w:t xml:space="preserve"> 2416 даатгалын төлөөлөгч </w:t>
      </w:r>
      <w:r w:rsidR="000F5416" w:rsidRPr="007A65AA">
        <w:rPr>
          <w:rFonts w:ascii="Times New Roman" w:hAnsi="Times New Roman" w:cs="Times New Roman"/>
          <w:sz w:val="24"/>
          <w:szCs w:val="24"/>
          <w:lang w:val="mn-MN"/>
        </w:rPr>
        <w:t xml:space="preserve">бүхий </w:t>
      </w:r>
      <w:r w:rsidR="000F5416" w:rsidRPr="00E3518A">
        <w:rPr>
          <w:rFonts w:ascii="Times New Roman" w:hAnsi="Times New Roman" w:cs="Times New Roman"/>
          <w:noProof/>
          <w:sz w:val="24"/>
          <w:szCs w:val="24"/>
          <w:lang w:val="mn-MN"/>
        </w:rPr>
        <w:t>санхүүгийн үйлчилгээ эрхлэгч аж ахуйн нэгж</w:t>
      </w:r>
      <w:r w:rsidR="000F5416" w:rsidRPr="00CB1E31">
        <w:rPr>
          <w:rFonts w:ascii="Times New Roman" w:hAnsi="Times New Roman" w:cs="Times New Roman"/>
          <w:noProof/>
          <w:sz w:val="24"/>
          <w:szCs w:val="24"/>
          <w:lang w:val="mn-MN"/>
        </w:rPr>
        <w:t>,</w:t>
      </w:r>
      <w:r w:rsidR="000F5416" w:rsidRPr="00E3518A">
        <w:rPr>
          <w:rFonts w:ascii="Times New Roman" w:hAnsi="Times New Roman" w:cs="Times New Roman"/>
          <w:noProof/>
          <w:sz w:val="24"/>
          <w:szCs w:val="24"/>
          <w:lang w:val="mn-MN"/>
        </w:rPr>
        <w:t xml:space="preserve"> иргэний үйл ажиллагаа</w:t>
      </w:r>
      <w:r w:rsidR="000F5416">
        <w:rPr>
          <w:rFonts w:ascii="Times New Roman" w:hAnsi="Times New Roman" w:cs="Times New Roman"/>
          <w:noProof/>
          <w:sz w:val="24"/>
          <w:szCs w:val="24"/>
          <w:lang w:val="mn-MN"/>
        </w:rPr>
        <w:t>г зохицуулан</w:t>
      </w:r>
      <w:r w:rsidR="000F5416" w:rsidRPr="00CB1E31">
        <w:rPr>
          <w:rFonts w:ascii="Times New Roman" w:hAnsi="Times New Roman" w:cs="Times New Roman"/>
          <w:noProof/>
          <w:sz w:val="24"/>
          <w:szCs w:val="24"/>
          <w:lang w:val="mn-MN"/>
        </w:rPr>
        <w:t xml:space="preserve">, </w:t>
      </w:r>
      <w:r w:rsidR="000F5416" w:rsidRPr="00E3518A">
        <w:rPr>
          <w:rFonts w:ascii="Times New Roman" w:hAnsi="Times New Roman" w:cs="Times New Roman"/>
          <w:noProof/>
          <w:sz w:val="24"/>
          <w:szCs w:val="24"/>
          <w:lang w:val="mn-MN"/>
        </w:rPr>
        <w:t>хяналт тавьж ажиллас</w:t>
      </w:r>
      <w:r w:rsidR="000F5416">
        <w:rPr>
          <w:rFonts w:ascii="Times New Roman" w:hAnsi="Times New Roman" w:cs="Times New Roman"/>
          <w:noProof/>
          <w:sz w:val="24"/>
          <w:szCs w:val="24"/>
          <w:lang w:val="mn-MN"/>
        </w:rPr>
        <w:t xml:space="preserve">ан бөгөөд </w:t>
      </w:r>
      <w:r w:rsidRPr="00CC72BB">
        <w:rPr>
          <w:rFonts w:ascii="Times New Roman" w:hAnsi="Times New Roman" w:cs="Times New Roman"/>
          <w:sz w:val="24"/>
          <w:szCs w:val="24"/>
          <w:lang w:val="mn-MN"/>
        </w:rPr>
        <w:t xml:space="preserve">зохицуулалттай </w:t>
      </w:r>
      <w:r>
        <w:rPr>
          <w:rFonts w:ascii="Times New Roman" w:hAnsi="Times New Roman" w:cs="Times New Roman"/>
          <w:sz w:val="24"/>
          <w:szCs w:val="24"/>
          <w:lang w:val="mn-MN"/>
        </w:rPr>
        <w:t>э</w:t>
      </w:r>
      <w:r w:rsidRPr="00CC72BB">
        <w:rPr>
          <w:rFonts w:ascii="Times New Roman" w:hAnsi="Times New Roman" w:cs="Times New Roman"/>
          <w:sz w:val="24"/>
          <w:szCs w:val="24"/>
          <w:lang w:val="mn-MN"/>
        </w:rPr>
        <w:t>тгээдийн тоо</w:t>
      </w:r>
      <w:r>
        <w:rPr>
          <w:rFonts w:ascii="Times New Roman" w:hAnsi="Times New Roman" w:cs="Times New Roman"/>
          <w:sz w:val="24"/>
          <w:szCs w:val="24"/>
          <w:lang w:val="mn-MN"/>
        </w:rPr>
        <w:t xml:space="preserve"> </w:t>
      </w:r>
      <w:r w:rsidR="000F5416" w:rsidRPr="00E3518A">
        <w:rPr>
          <w:rFonts w:ascii="Times New Roman" w:hAnsi="Times New Roman" w:cs="Times New Roman"/>
          <w:sz w:val="24"/>
          <w:szCs w:val="24"/>
          <w:lang w:val="mn-MN"/>
        </w:rPr>
        <w:t>сүүлийн 5 жилийн байдлаар тогтмол өсч</w:t>
      </w:r>
      <w:r w:rsidR="000F5416" w:rsidRPr="00CB1E31">
        <w:rPr>
          <w:rFonts w:ascii="Times New Roman" w:hAnsi="Times New Roman" w:cs="Times New Roman"/>
          <w:sz w:val="24"/>
          <w:szCs w:val="24"/>
          <w:lang w:val="mn-MN"/>
        </w:rPr>
        <w:t xml:space="preserve">, </w:t>
      </w:r>
      <w:r w:rsidR="000F5416" w:rsidRPr="00E3518A">
        <w:rPr>
          <w:rFonts w:ascii="Times New Roman" w:hAnsi="Times New Roman" w:cs="Times New Roman"/>
          <w:sz w:val="24"/>
          <w:szCs w:val="24"/>
          <w:lang w:val="mn-MN"/>
        </w:rPr>
        <w:t xml:space="preserve">2019 онтой харьцуулахад 55 хувиар нэмэгдсэн </w:t>
      </w:r>
      <w:r w:rsidR="000F5416" w:rsidRPr="00CB1E31">
        <w:rPr>
          <w:rFonts w:ascii="Times New Roman" w:eastAsia="Times New Roman" w:hAnsi="Times New Roman" w:cs="Times New Roman"/>
          <w:sz w:val="24"/>
          <w:szCs w:val="24"/>
          <w:lang w:val="mn-MN"/>
        </w:rPr>
        <w:t>байна.</w:t>
      </w:r>
      <w:r w:rsidRPr="00CB1E31">
        <w:rPr>
          <w:rFonts w:ascii="Times New Roman" w:eastAsia="Times New Roman" w:hAnsi="Times New Roman" w:cs="Times New Roman"/>
          <w:color w:val="9BBB59" w:themeColor="accent3"/>
          <w:sz w:val="24"/>
          <w:szCs w:val="24"/>
          <w:lang w:val="mn-MN"/>
        </w:rPr>
        <w:t xml:space="preserve"> </w:t>
      </w:r>
    </w:p>
    <w:p w14:paraId="43F94FC9" w14:textId="496D9FBB" w:rsidR="0095608C" w:rsidRDefault="0095608C" w:rsidP="0095608C">
      <w:pPr>
        <w:tabs>
          <w:tab w:val="left" w:pos="284"/>
          <w:tab w:val="left" w:pos="360"/>
          <w:tab w:val="left" w:pos="709"/>
          <w:tab w:val="left" w:pos="990"/>
        </w:tabs>
        <w:spacing w:before="120" w:after="120" w:line="360" w:lineRule="auto"/>
        <w:ind w:left="567"/>
        <w:jc w:val="both"/>
        <w:rPr>
          <w:rFonts w:ascii="Times New Roman" w:eastAsia="Times New Roman" w:hAnsi="Times New Roman" w:cs="Times New Roman"/>
          <w:color w:val="9BBB59" w:themeColor="accent3"/>
          <w:sz w:val="24"/>
          <w:szCs w:val="24"/>
        </w:rPr>
      </w:pPr>
      <w:r>
        <w:rPr>
          <w:noProof/>
        </w:rPr>
        <w:drawing>
          <wp:inline distT="0" distB="0" distL="0" distR="0" wp14:anchorId="0D959297" wp14:editId="6FF73570">
            <wp:extent cx="5562600" cy="1705232"/>
            <wp:effectExtent l="0" t="0" r="0" b="9525"/>
            <wp:docPr id="1262010765"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C0CDC1-C010-D095-3EBC-971DE0D5B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623987C" w14:textId="14273995" w:rsidR="00882B05" w:rsidRPr="001D7CD4" w:rsidRDefault="00CC72BB" w:rsidP="00191A0E">
      <w:pPr>
        <w:pStyle w:val="ListParagraph"/>
        <w:numPr>
          <w:ilvl w:val="0"/>
          <w:numId w:val="39"/>
        </w:numPr>
        <w:tabs>
          <w:tab w:val="left" w:pos="851"/>
        </w:tabs>
        <w:spacing w:before="120" w:after="0" w:line="360" w:lineRule="auto"/>
        <w:ind w:left="567" w:hanging="283"/>
        <w:jc w:val="both"/>
        <w:rPr>
          <w:rFonts w:ascii="Times New Roman" w:hAnsi="Times New Roman" w:cs="Times New Roman"/>
          <w:color w:val="FF0000"/>
          <w:sz w:val="24"/>
          <w:szCs w:val="24"/>
          <w:lang w:val="mn-MN"/>
        </w:rPr>
      </w:pPr>
      <w:r w:rsidRPr="00A94E52">
        <w:rPr>
          <w:rFonts w:ascii="Times New Roman" w:hAnsi="Times New Roman" w:cs="Times New Roman"/>
          <w:sz w:val="24"/>
          <w:szCs w:val="24"/>
          <w:lang w:val="mn-MN"/>
        </w:rPr>
        <w:lastRenderedPageBreak/>
        <w:t>Санхүүгийн салбарын зах зээлд эзлэх хувь хэмжээ өсөн нэмэгдэж</w:t>
      </w:r>
      <w:r w:rsidRPr="00A94E52">
        <w:rPr>
          <w:rFonts w:ascii="Times New Roman" w:hAnsi="Times New Roman" w:cs="Times New Roman"/>
          <w:sz w:val="24"/>
          <w:szCs w:val="24"/>
        </w:rPr>
        <w:t>,</w:t>
      </w:r>
      <w:r w:rsidRPr="00A94E52">
        <w:rPr>
          <w:rFonts w:ascii="Times New Roman" w:hAnsi="Times New Roman" w:cs="Times New Roman"/>
          <w:sz w:val="24"/>
          <w:szCs w:val="24"/>
          <w:lang w:val="mn-MN"/>
        </w:rPr>
        <w:t xml:space="preserve"> </w:t>
      </w:r>
      <w:r w:rsidR="00882B05" w:rsidRPr="00A94E52">
        <w:rPr>
          <w:rFonts w:ascii="Times New Roman" w:eastAsia="Times New Roman" w:hAnsi="Times New Roman" w:cs="Times New Roman"/>
          <w:sz w:val="24"/>
          <w:szCs w:val="24"/>
          <w:lang w:val="mn-MN"/>
        </w:rPr>
        <w:t>202</w:t>
      </w:r>
      <w:r w:rsidR="003B04A1" w:rsidRPr="00A94E52">
        <w:rPr>
          <w:rFonts w:ascii="Times New Roman" w:eastAsia="Times New Roman" w:hAnsi="Times New Roman" w:cs="Times New Roman"/>
          <w:sz w:val="24"/>
          <w:szCs w:val="24"/>
          <w:lang w:val="mn-MN"/>
        </w:rPr>
        <w:t>3</w:t>
      </w:r>
      <w:r w:rsidR="00071DD6" w:rsidRPr="00A94E52">
        <w:rPr>
          <w:rFonts w:ascii="Times New Roman" w:eastAsia="Times New Roman" w:hAnsi="Times New Roman" w:cs="Times New Roman"/>
          <w:sz w:val="24"/>
          <w:szCs w:val="24"/>
          <w:lang w:val="mn-MN"/>
        </w:rPr>
        <w:t xml:space="preserve"> </w:t>
      </w:r>
      <w:r w:rsidR="00882B05" w:rsidRPr="003B04A1">
        <w:rPr>
          <w:rFonts w:ascii="Times New Roman" w:eastAsia="Times New Roman" w:hAnsi="Times New Roman" w:cs="Times New Roman"/>
          <w:sz w:val="24"/>
          <w:szCs w:val="24"/>
          <w:lang w:val="mn-MN"/>
        </w:rPr>
        <w:t>онд</w:t>
      </w:r>
      <w:r w:rsidR="00071DD6">
        <w:rPr>
          <w:rFonts w:ascii="Times New Roman" w:eastAsia="Times New Roman" w:hAnsi="Times New Roman" w:cs="Times New Roman"/>
          <w:sz w:val="24"/>
          <w:szCs w:val="24"/>
          <w:lang w:val="mn-MN"/>
        </w:rPr>
        <w:t xml:space="preserve"> </w:t>
      </w:r>
      <w:r w:rsidR="00882B05" w:rsidRPr="003B04A1">
        <w:rPr>
          <w:rFonts w:ascii="Times New Roman" w:eastAsia="Times New Roman" w:hAnsi="Times New Roman" w:cs="Times New Roman"/>
          <w:sz w:val="24"/>
          <w:szCs w:val="24"/>
          <w:lang w:val="mn-MN"/>
        </w:rPr>
        <w:t xml:space="preserve">Санхүүгийн зохицуулах хорооны зохицуулалттай санхүүгийн салбарын нийт хөрөнгө нь </w:t>
      </w:r>
      <w:r w:rsidR="00882B05" w:rsidRPr="003B04A1">
        <w:rPr>
          <w:rFonts w:ascii="Times New Roman" w:hAnsi="Times New Roman" w:cs="Times New Roman"/>
          <w:sz w:val="24"/>
          <w:szCs w:val="24"/>
        </w:rPr>
        <w:t>ДНБ-</w:t>
      </w:r>
      <w:r w:rsidR="00882B05" w:rsidRPr="003B04A1">
        <w:rPr>
          <w:rFonts w:ascii="Times New Roman" w:hAnsi="Times New Roman" w:cs="Times New Roman"/>
          <w:sz w:val="24"/>
          <w:szCs w:val="24"/>
          <w:lang w:val="mn-MN"/>
        </w:rPr>
        <w:t>ний</w:t>
      </w:r>
      <w:r w:rsidR="00882B05" w:rsidRPr="003B04A1">
        <w:rPr>
          <w:rFonts w:ascii="Times New Roman" w:hAnsi="Times New Roman" w:cs="Times New Roman"/>
          <w:sz w:val="24"/>
          <w:szCs w:val="24"/>
        </w:rPr>
        <w:t xml:space="preserve"> </w:t>
      </w:r>
      <w:r w:rsidR="00882B05" w:rsidRPr="003B04A1">
        <w:rPr>
          <w:rFonts w:ascii="Times New Roman" w:hAnsi="Times New Roman" w:cs="Times New Roman"/>
          <w:sz w:val="24"/>
          <w:szCs w:val="24"/>
          <w:lang w:val="mn-MN"/>
        </w:rPr>
        <w:t>2</w:t>
      </w:r>
      <w:r w:rsidR="001D7CD4">
        <w:rPr>
          <w:rFonts w:ascii="Times New Roman" w:hAnsi="Times New Roman" w:cs="Times New Roman"/>
          <w:sz w:val="24"/>
          <w:szCs w:val="24"/>
          <w:lang w:val="mn-MN"/>
        </w:rPr>
        <w:t>4</w:t>
      </w:r>
      <w:r w:rsidR="00882B05" w:rsidRPr="003B04A1">
        <w:rPr>
          <w:rFonts w:ascii="Times New Roman" w:hAnsi="Times New Roman" w:cs="Times New Roman"/>
          <w:sz w:val="24"/>
          <w:szCs w:val="24"/>
        </w:rPr>
        <w:t>.</w:t>
      </w:r>
      <w:r w:rsidR="001D7CD4">
        <w:rPr>
          <w:rFonts w:ascii="Times New Roman" w:hAnsi="Times New Roman" w:cs="Times New Roman"/>
          <w:sz w:val="24"/>
          <w:szCs w:val="24"/>
          <w:lang w:val="mn-MN"/>
        </w:rPr>
        <w:t>9</w:t>
      </w:r>
      <w:r w:rsidR="00882B05" w:rsidRPr="003B04A1">
        <w:rPr>
          <w:rFonts w:ascii="Times New Roman" w:hAnsi="Times New Roman" w:cs="Times New Roman"/>
          <w:sz w:val="24"/>
          <w:szCs w:val="24"/>
          <w:lang w:val="mn-MN"/>
        </w:rPr>
        <w:t xml:space="preserve"> хувьд </w:t>
      </w:r>
      <w:r w:rsidR="00882B05" w:rsidRPr="003B04A1">
        <w:rPr>
          <w:rFonts w:ascii="Times New Roman" w:hAnsi="Times New Roman" w:cs="Times New Roman"/>
          <w:sz w:val="24"/>
          <w:szCs w:val="24"/>
        </w:rPr>
        <w:t>хүр</w:t>
      </w:r>
      <w:r w:rsidR="00882B05" w:rsidRPr="003B04A1">
        <w:rPr>
          <w:rFonts w:ascii="Times New Roman" w:hAnsi="Times New Roman" w:cs="Times New Roman"/>
          <w:sz w:val="24"/>
          <w:szCs w:val="24"/>
          <w:lang w:val="mn-MN"/>
        </w:rPr>
        <w:t>сэн байна</w:t>
      </w:r>
      <w:r w:rsidR="00882B05" w:rsidRPr="003B04A1">
        <w:rPr>
          <w:rFonts w:ascii="Times New Roman" w:hAnsi="Times New Roman" w:cs="Times New Roman"/>
          <w:sz w:val="24"/>
          <w:szCs w:val="24"/>
        </w:rPr>
        <w:t>.</w:t>
      </w:r>
      <w:r w:rsidR="00882B05" w:rsidRPr="003B04A1">
        <w:rPr>
          <w:rFonts w:ascii="Times New Roman" w:hAnsi="Times New Roman" w:cs="Times New Roman"/>
          <w:sz w:val="24"/>
          <w:szCs w:val="24"/>
          <w:lang w:val="mn-MN"/>
        </w:rPr>
        <w:t xml:space="preserve"> </w:t>
      </w:r>
    </w:p>
    <w:p w14:paraId="4580039A" w14:textId="7B1397C0" w:rsidR="001D7CD4" w:rsidRDefault="001D7CD4" w:rsidP="001D7CD4">
      <w:pPr>
        <w:pStyle w:val="ListParagraph"/>
        <w:spacing w:before="120" w:after="0" w:line="360" w:lineRule="auto"/>
        <w:ind w:left="567"/>
        <w:jc w:val="both"/>
        <w:rPr>
          <w:rFonts w:ascii="Times New Roman" w:hAnsi="Times New Roman" w:cs="Times New Roman"/>
          <w:sz w:val="24"/>
          <w:szCs w:val="24"/>
          <w:lang w:val="mn-MN"/>
        </w:rPr>
      </w:pPr>
      <w:r>
        <w:rPr>
          <w:noProof/>
        </w:rPr>
        <w:drawing>
          <wp:inline distT="0" distB="0" distL="0" distR="0" wp14:anchorId="39B193B1" wp14:editId="113509CB">
            <wp:extent cx="5562600" cy="1515110"/>
            <wp:effectExtent l="0" t="0" r="0" b="8890"/>
            <wp:docPr id="106413400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8B2637-3772-6BC6-A1C9-80B93D800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9B104EE" w14:textId="77777777" w:rsidR="002C5679" w:rsidRPr="00727E2D" w:rsidRDefault="002C5679" w:rsidP="00191A0E">
      <w:pPr>
        <w:pStyle w:val="ListParagraph"/>
        <w:numPr>
          <w:ilvl w:val="0"/>
          <w:numId w:val="39"/>
        </w:numPr>
        <w:tabs>
          <w:tab w:val="left" w:pos="851"/>
        </w:tabs>
        <w:spacing w:before="120" w:after="0" w:line="360" w:lineRule="auto"/>
        <w:ind w:left="567" w:hanging="283"/>
        <w:contextualSpacing w:val="0"/>
        <w:jc w:val="both"/>
        <w:rPr>
          <w:rFonts w:ascii="Times New Roman" w:hAnsi="Times New Roman" w:cs="Times New Roman"/>
          <w:color w:val="FF0000"/>
          <w:sz w:val="24"/>
          <w:szCs w:val="24"/>
          <w:lang w:val="mn-MN"/>
        </w:rPr>
      </w:pPr>
      <w:r>
        <w:rPr>
          <w:rFonts w:ascii="Times New Roman" w:eastAsia="Times New Roman" w:hAnsi="Times New Roman" w:cs="Times New Roman"/>
          <w:sz w:val="24"/>
          <w:szCs w:val="24"/>
          <w:lang w:val="mn-MN"/>
        </w:rPr>
        <w:t>Х</w:t>
      </w:r>
      <w:r w:rsidRPr="002C5679">
        <w:rPr>
          <w:rFonts w:ascii="Times New Roman" w:hAnsi="Times New Roman" w:cs="Times New Roman"/>
          <w:sz w:val="24"/>
          <w:szCs w:val="24"/>
          <w:lang w:val="mn-MN"/>
        </w:rPr>
        <w:t xml:space="preserve">өрөнгийн </w:t>
      </w:r>
      <w:r w:rsidRPr="00CB1E31">
        <w:rPr>
          <w:rFonts w:ascii="Times New Roman" w:eastAsia="Calibri" w:hAnsi="Times New Roman" w:cs="Times New Roman"/>
          <w:sz w:val="24"/>
          <w:szCs w:val="24"/>
          <w:lang w:val="mn-MN" w:eastAsia="zh-CN"/>
        </w:rPr>
        <w:t>зах зээлийн үнэлгээ 11.6 их наяд төгрөгт хүр</w:t>
      </w:r>
      <w:r w:rsidRPr="00D11AD3">
        <w:rPr>
          <w:rFonts w:ascii="Times New Roman" w:eastAsia="Calibri" w:hAnsi="Times New Roman" w:cs="Times New Roman"/>
          <w:sz w:val="24"/>
          <w:szCs w:val="24"/>
          <w:lang w:val="mn-MN" w:eastAsia="zh-CN"/>
        </w:rPr>
        <w:t xml:space="preserve">ч </w:t>
      </w:r>
      <w:r w:rsidRPr="00CB1E31">
        <w:rPr>
          <w:rFonts w:ascii="Times New Roman" w:eastAsia="Times New Roman" w:hAnsi="Times New Roman" w:cs="Times New Roman"/>
          <w:sz w:val="24"/>
          <w:szCs w:val="24"/>
          <w:lang w:val="mn-MN"/>
        </w:rPr>
        <w:t>өмнөх оны мөн үетэй харьцуулахад</w:t>
      </w:r>
      <w:r w:rsidRPr="00D11AD3">
        <w:rPr>
          <w:rFonts w:ascii="Times New Roman" w:eastAsia="Times New Roman" w:hAnsi="Times New Roman" w:cs="Times New Roman"/>
          <w:sz w:val="24"/>
          <w:szCs w:val="24"/>
          <w:lang w:val="mn-MN"/>
        </w:rPr>
        <w:t xml:space="preserve"> 70</w:t>
      </w:r>
      <w:r w:rsidRPr="00CB1E31">
        <w:rPr>
          <w:rFonts w:ascii="Times New Roman" w:eastAsia="Times New Roman" w:hAnsi="Times New Roman" w:cs="Times New Roman"/>
          <w:sz w:val="24"/>
          <w:szCs w:val="24"/>
          <w:lang w:val="mn-MN"/>
        </w:rPr>
        <w:t>.5 хувиар өссөн</w:t>
      </w:r>
      <w:r w:rsidRPr="00D11AD3">
        <w:rPr>
          <w:rFonts w:ascii="Times New Roman" w:eastAsia="Calibri" w:hAnsi="Times New Roman" w:cs="Times New Roman"/>
          <w:sz w:val="24"/>
          <w:szCs w:val="24"/>
          <w:lang w:val="mn-MN" w:eastAsia="zh-CN"/>
        </w:rPr>
        <w:t xml:space="preserve">өөр </w:t>
      </w:r>
      <w:r w:rsidRPr="00CB1E31">
        <w:rPr>
          <w:rFonts w:ascii="Times New Roman" w:eastAsia="Calibri" w:hAnsi="Times New Roman" w:cs="Times New Roman"/>
          <w:sz w:val="24"/>
          <w:szCs w:val="24"/>
          <w:lang w:val="mn-MN" w:eastAsia="zh-CN"/>
        </w:rPr>
        <w:t>2023 оны жилийн эцсийн үйлдвэрлэлийн аргаар тооцсон нэрлэсэн дотоодын нийт бүтээгдэхүүн</w:t>
      </w:r>
      <w:r w:rsidRPr="00D11AD3">
        <w:rPr>
          <w:rFonts w:ascii="Times New Roman" w:eastAsia="Calibri" w:hAnsi="Times New Roman" w:cs="Times New Roman"/>
          <w:sz w:val="24"/>
          <w:szCs w:val="24"/>
          <w:lang w:val="mn-MN" w:eastAsia="zh-CN"/>
        </w:rPr>
        <w:t xml:space="preserve">ий </w:t>
      </w:r>
      <w:r w:rsidRPr="00CB1E31">
        <w:rPr>
          <w:rFonts w:ascii="Times New Roman" w:eastAsia="Calibri" w:hAnsi="Times New Roman" w:cs="Times New Roman"/>
          <w:sz w:val="24"/>
          <w:szCs w:val="24"/>
          <w:lang w:val="mn-MN" w:eastAsia="zh-CN"/>
        </w:rPr>
        <w:t>(ДНБ)</w:t>
      </w:r>
      <w:r w:rsidRPr="00D11AD3">
        <w:rPr>
          <w:rFonts w:ascii="Times New Roman" w:eastAsia="Calibri" w:hAnsi="Times New Roman" w:cs="Times New Roman"/>
          <w:sz w:val="24"/>
          <w:szCs w:val="24"/>
          <w:lang w:val="mn-MN" w:eastAsia="zh-CN"/>
        </w:rPr>
        <w:t xml:space="preserve"> </w:t>
      </w:r>
      <w:r w:rsidRPr="00CB1E31">
        <w:rPr>
          <w:rFonts w:ascii="Times New Roman" w:eastAsia="Calibri" w:hAnsi="Times New Roman" w:cs="Times New Roman"/>
          <w:sz w:val="24"/>
          <w:szCs w:val="24"/>
          <w:lang w:val="mn-MN" w:eastAsia="zh-CN"/>
        </w:rPr>
        <w:t>хэмжээтэй харьцуулахад 17.8 хув</w:t>
      </w:r>
      <w:r w:rsidRPr="00D11AD3">
        <w:rPr>
          <w:rFonts w:ascii="Times New Roman" w:eastAsia="Calibri" w:hAnsi="Times New Roman" w:cs="Times New Roman"/>
          <w:sz w:val="24"/>
          <w:szCs w:val="24"/>
          <w:lang w:val="mn-MN" w:eastAsia="zh-CN"/>
        </w:rPr>
        <w:t>ьтай тэнцэж байна</w:t>
      </w:r>
      <w:r w:rsidRPr="00CB1E31">
        <w:rPr>
          <w:rFonts w:ascii="Times New Roman" w:eastAsia="Calibri" w:hAnsi="Times New Roman" w:cs="Times New Roman"/>
          <w:sz w:val="24"/>
          <w:szCs w:val="24"/>
          <w:lang w:val="mn-MN" w:eastAsia="zh-CN"/>
        </w:rPr>
        <w:t>.</w:t>
      </w:r>
      <w:r>
        <w:rPr>
          <w:rFonts w:ascii="Times New Roman" w:eastAsia="Calibri" w:hAnsi="Times New Roman" w:cs="Times New Roman"/>
          <w:sz w:val="24"/>
          <w:szCs w:val="24"/>
          <w:lang w:val="mn-MN" w:eastAsia="zh-CN"/>
        </w:rPr>
        <w:t xml:space="preserve"> </w:t>
      </w:r>
    </w:p>
    <w:p w14:paraId="66D9D7E3" w14:textId="50ABDC78" w:rsidR="00E55172" w:rsidRPr="00D11AD3" w:rsidRDefault="002C5679" w:rsidP="00EB2FD1">
      <w:pPr>
        <w:pStyle w:val="ListParagraph"/>
        <w:tabs>
          <w:tab w:val="left" w:pos="851"/>
        </w:tabs>
        <w:spacing w:before="120" w:after="0" w:line="360" w:lineRule="auto"/>
        <w:ind w:left="567" w:firstLine="284"/>
        <w:contextualSpacing w:val="0"/>
        <w:jc w:val="both"/>
        <w:rPr>
          <w:rFonts w:ascii="Times New Roman" w:hAnsi="Times New Roman" w:cs="Times New Roman"/>
          <w:color w:val="FF0000"/>
          <w:sz w:val="24"/>
          <w:szCs w:val="24"/>
          <w:lang w:val="mn-MN"/>
        </w:rPr>
      </w:pPr>
      <w:r w:rsidRPr="002C5679">
        <w:rPr>
          <w:rFonts w:ascii="Times New Roman" w:eastAsia="Times New Roman" w:hAnsi="Times New Roman" w:cs="Times New Roman"/>
          <w:sz w:val="24"/>
          <w:szCs w:val="24"/>
          <w:lang w:val="mn-MN"/>
        </w:rPr>
        <w:t>Х</w:t>
      </w:r>
      <w:r w:rsidR="00E55172" w:rsidRPr="00CB1E31">
        <w:rPr>
          <w:rFonts w:ascii="Times New Roman" w:eastAsia="Times New Roman" w:hAnsi="Times New Roman" w:cs="Times New Roman"/>
          <w:sz w:val="24"/>
          <w:szCs w:val="24"/>
          <w:lang w:val="mn-MN"/>
        </w:rPr>
        <w:t>өрөнгийн зах зээлийг хөгжүүлэх чиглэлээр зохицуулалтын олон арга хэмжээ</w:t>
      </w:r>
      <w:r w:rsidR="00C97163">
        <w:rPr>
          <w:rFonts w:ascii="Times New Roman" w:eastAsia="Times New Roman" w:hAnsi="Times New Roman" w:cs="Times New Roman"/>
          <w:sz w:val="24"/>
          <w:szCs w:val="24"/>
          <w:lang w:val="mn-MN"/>
        </w:rPr>
        <w:t>г</w:t>
      </w:r>
      <w:r w:rsidR="00C97163" w:rsidRPr="00CB1E31">
        <w:rPr>
          <w:rFonts w:ascii="Times New Roman" w:eastAsia="Times New Roman" w:hAnsi="Times New Roman" w:cs="Times New Roman"/>
          <w:sz w:val="24"/>
          <w:szCs w:val="24"/>
          <w:lang w:val="mn-MN"/>
        </w:rPr>
        <w:t xml:space="preserve"> </w:t>
      </w:r>
      <w:r w:rsidR="00C97163">
        <w:rPr>
          <w:rFonts w:ascii="Times New Roman" w:eastAsia="Times New Roman" w:hAnsi="Times New Roman" w:cs="Times New Roman"/>
          <w:sz w:val="24"/>
          <w:szCs w:val="24"/>
          <w:lang w:val="mn-MN"/>
        </w:rPr>
        <w:t>хэрэгжүүлэн</w:t>
      </w:r>
      <w:r w:rsidR="003F2565" w:rsidRPr="00CB1E31">
        <w:rPr>
          <w:rFonts w:ascii="Times New Roman" w:eastAsia="Times New Roman" w:hAnsi="Times New Roman" w:cs="Times New Roman"/>
          <w:sz w:val="24"/>
          <w:szCs w:val="24"/>
          <w:lang w:val="mn-MN"/>
        </w:rPr>
        <w:t xml:space="preserve">, </w:t>
      </w:r>
      <w:r w:rsidR="00E55172" w:rsidRPr="00CB1E31">
        <w:rPr>
          <w:rFonts w:ascii="Times New Roman" w:eastAsia="Times New Roman" w:hAnsi="Times New Roman" w:cs="Times New Roman"/>
          <w:sz w:val="24"/>
          <w:szCs w:val="24"/>
          <w:lang w:val="mn-MN"/>
        </w:rPr>
        <w:t>банк, санхүүгийн салбарт амжилттай хэрэгжиж буй реформ, төрийн өмчийн хувьчлалын үр дүнд</w:t>
      </w:r>
      <w:r w:rsidRPr="00802242">
        <w:rPr>
          <w:rFonts w:ascii="Times New Roman" w:eastAsia="Times New Roman" w:hAnsi="Times New Roman" w:cs="Times New Roman"/>
          <w:sz w:val="24"/>
          <w:szCs w:val="24"/>
          <w:lang w:val="mn-MN"/>
        </w:rPr>
        <w:t xml:space="preserve"> </w:t>
      </w:r>
      <w:r w:rsidR="00E55172" w:rsidRPr="00CB1E31">
        <w:rPr>
          <w:rFonts w:ascii="Times New Roman" w:eastAsia="Times New Roman" w:hAnsi="Times New Roman" w:cs="Times New Roman"/>
          <w:sz w:val="24"/>
          <w:szCs w:val="24"/>
          <w:lang w:val="mn-MN"/>
        </w:rPr>
        <w:t>үнэт цаасны арилжааны хэмжээ өс</w:t>
      </w:r>
      <w:r w:rsidRPr="002C5679">
        <w:rPr>
          <w:rFonts w:ascii="Times New Roman" w:eastAsia="Times New Roman" w:hAnsi="Times New Roman" w:cs="Times New Roman"/>
          <w:sz w:val="24"/>
          <w:szCs w:val="24"/>
          <w:lang w:val="mn-MN"/>
        </w:rPr>
        <w:t>ч</w:t>
      </w:r>
      <w:r w:rsidR="00E55172" w:rsidRPr="00CB1E31">
        <w:rPr>
          <w:rFonts w:ascii="Times New Roman" w:eastAsia="Times New Roman" w:hAnsi="Times New Roman" w:cs="Times New Roman"/>
          <w:sz w:val="24"/>
          <w:szCs w:val="24"/>
          <w:lang w:val="mn-MN"/>
        </w:rPr>
        <w:t>, эдийн засагт гүйцэтгэх үүрэг нэмэгд</w:t>
      </w:r>
      <w:r>
        <w:rPr>
          <w:rFonts w:ascii="Times New Roman" w:eastAsia="Times New Roman" w:hAnsi="Times New Roman" w:cs="Times New Roman"/>
          <w:sz w:val="24"/>
          <w:szCs w:val="24"/>
          <w:lang w:val="mn-MN"/>
        </w:rPr>
        <w:t>с</w:t>
      </w:r>
      <w:r w:rsidR="00E55172" w:rsidRPr="00CB1E31">
        <w:rPr>
          <w:rFonts w:ascii="Times New Roman" w:eastAsia="Times New Roman" w:hAnsi="Times New Roman" w:cs="Times New Roman"/>
          <w:sz w:val="24"/>
          <w:szCs w:val="24"/>
          <w:lang w:val="mn-MN"/>
        </w:rPr>
        <w:t>э</w:t>
      </w:r>
      <w:r>
        <w:rPr>
          <w:rFonts w:ascii="Times New Roman" w:eastAsia="Times New Roman" w:hAnsi="Times New Roman" w:cs="Times New Roman"/>
          <w:sz w:val="24"/>
          <w:szCs w:val="24"/>
          <w:lang w:val="mn-MN"/>
        </w:rPr>
        <w:t>н</w:t>
      </w:r>
      <w:r w:rsidR="00E55172" w:rsidRPr="00CB1E31">
        <w:rPr>
          <w:rFonts w:ascii="Times New Roman" w:eastAsia="Times New Roman" w:hAnsi="Times New Roman" w:cs="Times New Roman"/>
          <w:sz w:val="24"/>
          <w:szCs w:val="24"/>
          <w:lang w:val="mn-MN"/>
        </w:rPr>
        <w:t xml:space="preserve"> бай</w:t>
      </w:r>
      <w:r>
        <w:rPr>
          <w:rFonts w:ascii="Times New Roman" w:eastAsia="Times New Roman" w:hAnsi="Times New Roman" w:cs="Times New Roman"/>
          <w:sz w:val="24"/>
          <w:szCs w:val="24"/>
          <w:lang w:val="mn-MN"/>
        </w:rPr>
        <w:t>на</w:t>
      </w:r>
      <w:r w:rsidRPr="00CB1E31">
        <w:rPr>
          <w:rFonts w:ascii="Times New Roman" w:eastAsia="Times New Roman" w:hAnsi="Times New Roman" w:cs="Times New Roman"/>
          <w:sz w:val="24"/>
          <w:szCs w:val="24"/>
          <w:lang w:val="mn-MN"/>
        </w:rPr>
        <w:t xml:space="preserve">. </w:t>
      </w:r>
    </w:p>
    <w:p w14:paraId="774EAC45" w14:textId="7B9FA359" w:rsidR="00882B05" w:rsidRPr="00CB1E31" w:rsidRDefault="00FC3366" w:rsidP="00191A0E">
      <w:pPr>
        <w:pStyle w:val="ListParagraph"/>
        <w:numPr>
          <w:ilvl w:val="0"/>
          <w:numId w:val="39"/>
        </w:numPr>
        <w:tabs>
          <w:tab w:val="left" w:pos="851"/>
        </w:tabs>
        <w:spacing w:before="120" w:line="360" w:lineRule="auto"/>
        <w:ind w:left="567" w:hanging="283"/>
        <w:contextualSpacing w:val="0"/>
        <w:jc w:val="both"/>
        <w:rPr>
          <w:rFonts w:ascii="Times New Roman" w:eastAsia="Calibri" w:hAnsi="Times New Roman" w:cs="Times New Roman"/>
          <w:sz w:val="24"/>
          <w:szCs w:val="24"/>
          <w:lang w:val="mn-MN" w:eastAsia="zh-CN"/>
        </w:rPr>
      </w:pPr>
      <w:r w:rsidRPr="008F5830">
        <w:rPr>
          <w:rFonts w:ascii="Times New Roman" w:eastAsia="Times New Roman" w:hAnsi="Times New Roman" w:cs="Times New Roman"/>
          <w:sz w:val="24"/>
          <w:szCs w:val="24"/>
          <w:lang w:val="mn-MN"/>
        </w:rPr>
        <w:t>СЗ</w:t>
      </w:r>
      <w:r w:rsidRPr="00CB1E31">
        <w:rPr>
          <w:rFonts w:ascii="Times New Roman" w:eastAsia="Times New Roman" w:hAnsi="Times New Roman" w:cs="Times New Roman"/>
          <w:sz w:val="24"/>
          <w:szCs w:val="24"/>
          <w:lang w:val="mn-MN"/>
        </w:rPr>
        <w:t>Х</w:t>
      </w:r>
      <w:r w:rsidRPr="008F5830">
        <w:rPr>
          <w:rFonts w:ascii="Times New Roman" w:eastAsia="Times New Roman" w:hAnsi="Times New Roman" w:cs="Times New Roman"/>
          <w:sz w:val="24"/>
          <w:szCs w:val="24"/>
          <w:lang w:val="mn-MN"/>
        </w:rPr>
        <w:t>-</w:t>
      </w:r>
      <w:r w:rsidRPr="00CB1E31">
        <w:rPr>
          <w:rFonts w:ascii="Times New Roman" w:eastAsia="Times New Roman" w:hAnsi="Times New Roman" w:cs="Times New Roman"/>
          <w:sz w:val="24"/>
          <w:szCs w:val="24"/>
          <w:lang w:val="mn-MN"/>
        </w:rPr>
        <w:t>ны зүгээс банкны системд нөлөө бүхий банкуудын нийтэд санал болгон анх удаа хувьцаа</w:t>
      </w:r>
      <w:r w:rsidR="001D309B">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гаргах, нээлттэй хувьцаат компани хэлбэртэй болох хуулийн шаардлагыг хангуулах хүрээнд</w:t>
      </w:r>
      <w:r w:rsidR="001C4027">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б</w:t>
      </w:r>
      <w:r w:rsidRPr="00CB1E31">
        <w:rPr>
          <w:rFonts w:ascii="Times New Roman" w:eastAsia="Times New Roman" w:hAnsi="Times New Roman" w:cs="Times New Roman"/>
          <w:sz w:val="24"/>
          <w:szCs w:val="24"/>
          <w:lang w:val="mn-MN"/>
        </w:rPr>
        <w:t>анкны системд нөлөө бүхий</w:t>
      </w:r>
      <w:r>
        <w:rPr>
          <w:rFonts w:ascii="Times New Roman" w:eastAsia="Times New Roman" w:hAnsi="Times New Roman" w:cs="Times New Roman"/>
          <w:sz w:val="24"/>
          <w:szCs w:val="24"/>
          <w:lang w:val="mn-MN"/>
        </w:rPr>
        <w:t xml:space="preserve"> 5 банкны </w:t>
      </w:r>
      <w:r w:rsidRPr="00CB1E31">
        <w:rPr>
          <w:rFonts w:ascii="Times New Roman" w:eastAsia="Times New Roman" w:hAnsi="Times New Roman" w:cs="Times New Roman"/>
          <w:sz w:val="24"/>
          <w:szCs w:val="24"/>
          <w:lang w:val="mn-MN"/>
        </w:rPr>
        <w:t>IPO хийх ажиллагаа</w:t>
      </w:r>
      <w:r w:rsidR="00AC6BC9">
        <w:rPr>
          <w:rFonts w:ascii="Times New Roman" w:eastAsia="Times New Roman" w:hAnsi="Times New Roman" w:cs="Times New Roman"/>
          <w:sz w:val="24"/>
          <w:szCs w:val="24"/>
          <w:lang w:val="mn-MN"/>
        </w:rPr>
        <w:t>г</w:t>
      </w:r>
      <w:r w:rsidRPr="00CB1E31">
        <w:rPr>
          <w:rFonts w:ascii="Times New Roman" w:eastAsia="Times New Roman" w:hAnsi="Times New Roman" w:cs="Times New Roman"/>
          <w:sz w:val="24"/>
          <w:szCs w:val="24"/>
          <w:lang w:val="mn-MN"/>
        </w:rPr>
        <w:t xml:space="preserve"> </w:t>
      </w:r>
      <w:r w:rsidR="00EB2FD1">
        <w:rPr>
          <w:rFonts w:ascii="Times New Roman" w:eastAsia="Times New Roman" w:hAnsi="Times New Roman" w:cs="Times New Roman"/>
          <w:sz w:val="24"/>
          <w:szCs w:val="24"/>
          <w:lang w:val="mn-MN"/>
        </w:rPr>
        <w:t xml:space="preserve">үр дүнтэй </w:t>
      </w:r>
      <w:r w:rsidRPr="00CB1E31">
        <w:rPr>
          <w:rFonts w:ascii="Times New Roman" w:eastAsia="Times New Roman" w:hAnsi="Times New Roman" w:cs="Times New Roman"/>
          <w:sz w:val="24"/>
          <w:szCs w:val="24"/>
          <w:lang w:val="mn-MN"/>
        </w:rPr>
        <w:t>хэрэгж</w:t>
      </w:r>
      <w:r w:rsidR="00AC6BC9">
        <w:rPr>
          <w:rFonts w:ascii="Times New Roman" w:eastAsia="Times New Roman" w:hAnsi="Times New Roman" w:cs="Times New Roman"/>
          <w:sz w:val="24"/>
          <w:szCs w:val="24"/>
          <w:lang w:val="mn-MN"/>
        </w:rPr>
        <w:t>үүл</w:t>
      </w:r>
      <w:r w:rsidRPr="00CB1E31">
        <w:rPr>
          <w:rFonts w:ascii="Times New Roman" w:eastAsia="Times New Roman" w:hAnsi="Times New Roman" w:cs="Times New Roman"/>
          <w:sz w:val="24"/>
          <w:szCs w:val="24"/>
          <w:lang w:val="mn-MN"/>
        </w:rPr>
        <w:t>сэн</w:t>
      </w:r>
      <w:r>
        <w:rPr>
          <w:rFonts w:ascii="Times New Roman" w:eastAsia="Times New Roman" w:hAnsi="Times New Roman" w:cs="Times New Roman"/>
          <w:sz w:val="24"/>
          <w:szCs w:val="24"/>
          <w:lang w:val="mn-MN"/>
        </w:rPr>
        <w:t xml:space="preserve"> байна</w:t>
      </w:r>
      <w:r w:rsidRPr="00CB1E31">
        <w:rPr>
          <w:rFonts w:ascii="Times New Roman" w:eastAsia="Times New Roman" w:hAnsi="Times New Roman" w:cs="Times New Roman"/>
          <w:sz w:val="24"/>
          <w:szCs w:val="24"/>
          <w:lang w:val="mn-MN"/>
        </w:rPr>
        <w:t>.</w:t>
      </w:r>
    </w:p>
    <w:p w14:paraId="4E6BB947" w14:textId="4F6DE49E" w:rsidR="001D309B" w:rsidRPr="00CB1E31" w:rsidRDefault="001D309B" w:rsidP="00191A0E">
      <w:pPr>
        <w:pStyle w:val="ListParagraph"/>
        <w:numPr>
          <w:ilvl w:val="0"/>
          <w:numId w:val="39"/>
        </w:numPr>
        <w:tabs>
          <w:tab w:val="left" w:pos="426"/>
          <w:tab w:val="left" w:pos="851"/>
          <w:tab w:val="left" w:pos="993"/>
        </w:tabs>
        <w:spacing w:before="120" w:line="360" w:lineRule="auto"/>
        <w:ind w:left="567" w:hanging="283"/>
        <w:contextualSpacing w:val="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Улсын Их Хурлаас 2022 оны 12 дугаар сард Уул уурхайн бүтээгдэхүүний биржийн тухай хуулийг баталсан.</w:t>
      </w:r>
      <w:r w:rsidRPr="00C43517">
        <w:rPr>
          <w:rFonts w:ascii="Times New Roman" w:eastAsia="Times New Roman" w:hAnsi="Times New Roman" w:cs="Times New Roman"/>
          <w:sz w:val="24"/>
          <w:szCs w:val="24"/>
          <w:lang w:val="mn-MN"/>
        </w:rPr>
        <w:t xml:space="preserve"> Тус хуулийн 17 дугаар зүйлд заасан Санхүүгийн зохицуулах хорооны бүрэн эрхийн </w:t>
      </w:r>
      <w:r w:rsidR="00FB469C">
        <w:rPr>
          <w:rFonts w:ascii="Times New Roman" w:eastAsia="Times New Roman" w:hAnsi="Times New Roman" w:cs="Times New Roman"/>
          <w:sz w:val="24"/>
          <w:szCs w:val="24"/>
          <w:lang w:val="mn-MN"/>
        </w:rPr>
        <w:t xml:space="preserve">дагуу </w:t>
      </w:r>
      <w:r w:rsidRPr="00CB1E31">
        <w:rPr>
          <w:rFonts w:ascii="Times New Roman" w:eastAsia="Times New Roman" w:hAnsi="Times New Roman" w:cs="Times New Roman"/>
          <w:sz w:val="24"/>
          <w:szCs w:val="24"/>
          <w:lang w:val="mn-MN"/>
        </w:rPr>
        <w:t xml:space="preserve">2023 онд </w:t>
      </w:r>
      <w:r>
        <w:rPr>
          <w:rFonts w:ascii="Times New Roman" w:eastAsia="Times New Roman" w:hAnsi="Times New Roman" w:cs="Times New Roman"/>
          <w:sz w:val="24"/>
          <w:szCs w:val="24"/>
          <w:lang w:val="mn-MN"/>
        </w:rPr>
        <w:t xml:space="preserve">5 журмыг </w:t>
      </w:r>
      <w:r w:rsidRPr="00CB1E31">
        <w:rPr>
          <w:rFonts w:ascii="Times New Roman" w:eastAsia="Times New Roman" w:hAnsi="Times New Roman" w:cs="Times New Roman"/>
          <w:sz w:val="24"/>
          <w:szCs w:val="24"/>
          <w:lang w:val="mn-MN"/>
        </w:rPr>
        <w:t>баталж, захиргааны хэм хэмжээний актад бүртгүүлэн, уул уурхайн бүтээгдэхүүний биржийн тухай хуулийн хэрэгжилтэд хяналт тавин ажилла</w:t>
      </w:r>
      <w:r>
        <w:rPr>
          <w:rFonts w:ascii="Times New Roman" w:eastAsia="Times New Roman" w:hAnsi="Times New Roman" w:cs="Times New Roman"/>
          <w:sz w:val="24"/>
          <w:szCs w:val="24"/>
          <w:lang w:val="mn-MN"/>
        </w:rPr>
        <w:t>жээ</w:t>
      </w:r>
      <w:r w:rsidRPr="00CB1E31">
        <w:rPr>
          <w:rFonts w:ascii="Times New Roman" w:eastAsia="Times New Roman" w:hAnsi="Times New Roman" w:cs="Times New Roman"/>
          <w:sz w:val="24"/>
          <w:szCs w:val="24"/>
          <w:lang w:val="mn-MN"/>
        </w:rPr>
        <w:t>.</w:t>
      </w:r>
    </w:p>
    <w:p w14:paraId="0C624C4F" w14:textId="77777777" w:rsidR="007653E9" w:rsidRPr="00CB1E31" w:rsidRDefault="007653E9" w:rsidP="00191A0E">
      <w:pPr>
        <w:pStyle w:val="ListParagraph"/>
        <w:numPr>
          <w:ilvl w:val="0"/>
          <w:numId w:val="39"/>
        </w:numPr>
        <w:tabs>
          <w:tab w:val="left" w:pos="426"/>
          <w:tab w:val="left" w:pos="851"/>
        </w:tabs>
        <w:spacing w:line="360" w:lineRule="auto"/>
        <w:ind w:left="567" w:hanging="283"/>
        <w:contextualSpacing w:val="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 xml:space="preserve">Санхүүгийн зохицуулах хорооны эрх зүйн байдлын тухай хуульд 2022 оны 11 дүгээр сарын 4-ний өдрийн нэмэлт, өөрчлөлтөөр </w:t>
      </w:r>
      <w:r w:rsidRPr="007653E9">
        <w:rPr>
          <w:rFonts w:ascii="Times New Roman" w:eastAsia="Times New Roman" w:hAnsi="Times New Roman" w:cs="Times New Roman"/>
          <w:sz w:val="24"/>
          <w:szCs w:val="24"/>
          <w:lang w:val="mn-MN"/>
        </w:rPr>
        <w:t>СЗ</w:t>
      </w:r>
      <w:r w:rsidRPr="00CB1E31">
        <w:rPr>
          <w:rFonts w:ascii="Times New Roman" w:eastAsia="Times New Roman" w:hAnsi="Times New Roman" w:cs="Times New Roman"/>
          <w:sz w:val="24"/>
          <w:szCs w:val="24"/>
          <w:lang w:val="mn-MN"/>
        </w:rPr>
        <w:t>Х</w:t>
      </w:r>
      <w:r w:rsidRPr="007653E9">
        <w:rPr>
          <w:rFonts w:ascii="Times New Roman" w:eastAsia="Times New Roman" w:hAnsi="Times New Roman" w:cs="Times New Roman"/>
          <w:sz w:val="24"/>
          <w:szCs w:val="24"/>
          <w:lang w:val="mn-MN"/>
        </w:rPr>
        <w:t xml:space="preserve"> нь </w:t>
      </w:r>
      <w:r w:rsidRPr="00CB1E31">
        <w:rPr>
          <w:rFonts w:ascii="Times New Roman" w:eastAsia="Times New Roman" w:hAnsi="Times New Roman" w:cs="Times New Roman"/>
          <w:sz w:val="24"/>
          <w:szCs w:val="24"/>
          <w:lang w:val="mn-MN"/>
        </w:rPr>
        <w:t xml:space="preserve">Мөнгөн зээлийн үйл ажиллагааг зохицуулах тухай хуульд заасан </w:t>
      </w:r>
      <w:r w:rsidRPr="007653E9">
        <w:rPr>
          <w:rFonts w:ascii="Times New Roman" w:eastAsia="Times New Roman" w:hAnsi="Times New Roman" w:cs="Times New Roman"/>
          <w:sz w:val="24"/>
          <w:szCs w:val="24"/>
          <w:lang w:val="mn-MN"/>
        </w:rPr>
        <w:t xml:space="preserve">бүрэн эрхийг </w:t>
      </w:r>
      <w:r w:rsidRPr="00CB1E31">
        <w:rPr>
          <w:rFonts w:ascii="Times New Roman" w:eastAsia="Times New Roman" w:hAnsi="Times New Roman" w:cs="Times New Roman"/>
          <w:sz w:val="24"/>
          <w:szCs w:val="24"/>
          <w:lang w:val="mn-MN"/>
        </w:rPr>
        <w:t>хэрэгжүүлэх</w:t>
      </w:r>
      <w:r w:rsidRPr="007653E9">
        <w:rPr>
          <w:rFonts w:ascii="Times New Roman" w:eastAsia="Times New Roman" w:hAnsi="Times New Roman" w:cs="Times New Roman"/>
          <w:sz w:val="24"/>
          <w:szCs w:val="24"/>
          <w:lang w:val="mn-MN"/>
        </w:rPr>
        <w:t xml:space="preserve"> болсон</w:t>
      </w:r>
      <w:r w:rsidRPr="00CB1E31">
        <w:rPr>
          <w:rFonts w:ascii="Times New Roman" w:eastAsia="Times New Roman" w:hAnsi="Times New Roman" w:cs="Times New Roman"/>
          <w:sz w:val="24"/>
          <w:szCs w:val="24"/>
          <w:lang w:val="mn-MN"/>
        </w:rPr>
        <w:t>.</w:t>
      </w:r>
    </w:p>
    <w:p w14:paraId="1AECAE5D" w14:textId="35B0BCD1" w:rsidR="007653E9" w:rsidRPr="00CB1E31" w:rsidRDefault="007653E9" w:rsidP="00CF0A57">
      <w:pPr>
        <w:pStyle w:val="ListParagraph"/>
        <w:tabs>
          <w:tab w:val="left" w:pos="0"/>
          <w:tab w:val="left" w:pos="851"/>
        </w:tabs>
        <w:spacing w:line="360" w:lineRule="auto"/>
        <w:ind w:left="567" w:firstLine="284"/>
        <w:contextualSpacing w:val="0"/>
        <w:jc w:val="both"/>
        <w:rPr>
          <w:rFonts w:ascii="Times New Roman" w:eastAsia="Times New Roman" w:hAnsi="Times New Roman" w:cs="Times New Roman"/>
          <w:sz w:val="24"/>
          <w:szCs w:val="24"/>
          <w:lang w:val="mn-MN"/>
        </w:rPr>
      </w:pPr>
      <w:r>
        <w:rPr>
          <w:rFonts w:ascii="Times New Roman" w:eastAsia="Times New Roman" w:hAnsi="Times New Roman" w:cs="Times New Roman"/>
          <w:color w:val="4BACC6" w:themeColor="accent5"/>
          <w:sz w:val="24"/>
          <w:szCs w:val="24"/>
          <w:lang w:val="mn-MN"/>
        </w:rPr>
        <w:t xml:space="preserve"> </w:t>
      </w:r>
      <w:r w:rsidR="00AE7E1A" w:rsidRPr="00CB1E31">
        <w:rPr>
          <w:rFonts w:ascii="Times New Roman" w:eastAsia="Times New Roman" w:hAnsi="Times New Roman" w:cs="Times New Roman"/>
          <w:sz w:val="24"/>
          <w:szCs w:val="24"/>
          <w:lang w:val="mn-MN"/>
        </w:rPr>
        <w:t>Мөнгөн зээлийн үйл ажиллагааг зохицуулах тухай хууль батлагдаж, 2023 оны 3 дугаар сарын 01-ний өдрөөс хүчин төгөлдөр мөрдөгдөж эхэлсэнтэй холбогдуулан С</w:t>
      </w:r>
      <w:r>
        <w:rPr>
          <w:rFonts w:ascii="Times New Roman" w:eastAsia="Times New Roman" w:hAnsi="Times New Roman" w:cs="Times New Roman"/>
          <w:sz w:val="24"/>
          <w:szCs w:val="24"/>
          <w:lang w:val="mn-MN"/>
        </w:rPr>
        <w:t xml:space="preserve">ЗХ-оос </w:t>
      </w:r>
      <w:r w:rsidR="00AE7E1A" w:rsidRPr="00CB1E31">
        <w:rPr>
          <w:rFonts w:ascii="Times New Roman" w:eastAsia="Times New Roman" w:hAnsi="Times New Roman" w:cs="Times New Roman"/>
          <w:sz w:val="24"/>
          <w:szCs w:val="24"/>
          <w:lang w:val="mn-MN"/>
        </w:rPr>
        <w:t>2023 он</w:t>
      </w:r>
      <w:r w:rsidR="00AE7E1A">
        <w:rPr>
          <w:rFonts w:ascii="Times New Roman" w:eastAsia="Times New Roman" w:hAnsi="Times New Roman" w:cs="Times New Roman"/>
          <w:sz w:val="24"/>
          <w:szCs w:val="24"/>
          <w:lang w:val="mn-MN"/>
        </w:rPr>
        <w:t xml:space="preserve">д 5 журам </w:t>
      </w:r>
      <w:r w:rsidR="00AE7E1A" w:rsidRPr="00CB1E31">
        <w:rPr>
          <w:rFonts w:ascii="Times New Roman" w:eastAsia="Times New Roman" w:hAnsi="Times New Roman" w:cs="Times New Roman"/>
          <w:sz w:val="24"/>
          <w:szCs w:val="24"/>
          <w:lang w:val="mn-MN"/>
        </w:rPr>
        <w:t>баталж,</w:t>
      </w:r>
      <w:r>
        <w:rPr>
          <w:rFonts w:ascii="Times New Roman" w:eastAsia="Times New Roman" w:hAnsi="Times New Roman" w:cs="Times New Roman"/>
          <w:sz w:val="24"/>
          <w:szCs w:val="24"/>
          <w:lang w:val="mn-MN"/>
        </w:rPr>
        <w:t xml:space="preserve"> </w:t>
      </w:r>
      <w:r w:rsidR="00AE7E1A" w:rsidRPr="00CB1E31">
        <w:rPr>
          <w:rFonts w:ascii="Times New Roman" w:eastAsia="Times New Roman" w:hAnsi="Times New Roman" w:cs="Times New Roman"/>
          <w:sz w:val="24"/>
          <w:szCs w:val="24"/>
          <w:lang w:val="mn-MN"/>
        </w:rPr>
        <w:t>мөрдөн ажилла</w:t>
      </w:r>
      <w:r>
        <w:rPr>
          <w:rFonts w:ascii="Times New Roman" w:eastAsia="Times New Roman" w:hAnsi="Times New Roman" w:cs="Times New Roman"/>
          <w:sz w:val="24"/>
          <w:szCs w:val="24"/>
          <w:lang w:val="mn-MN"/>
        </w:rPr>
        <w:t>ж байна</w:t>
      </w:r>
      <w:r w:rsidRPr="00CB1E31">
        <w:rPr>
          <w:rFonts w:ascii="Times New Roman" w:eastAsia="Times New Roman" w:hAnsi="Times New Roman" w:cs="Times New Roman"/>
          <w:sz w:val="24"/>
          <w:szCs w:val="24"/>
          <w:lang w:val="mn-MN"/>
        </w:rPr>
        <w:t>.</w:t>
      </w:r>
    </w:p>
    <w:p w14:paraId="5D239721" w14:textId="4E6FD93D" w:rsidR="001D309B" w:rsidRPr="00CB1E31" w:rsidRDefault="007653E9" w:rsidP="00BE1ED3">
      <w:pPr>
        <w:pStyle w:val="ListParagraph"/>
        <w:tabs>
          <w:tab w:val="left" w:pos="0"/>
          <w:tab w:val="left" w:pos="851"/>
        </w:tabs>
        <w:spacing w:after="0" w:line="360" w:lineRule="auto"/>
        <w:ind w:left="567" w:firstLine="284"/>
        <w:contextualSpacing w:val="0"/>
        <w:jc w:val="both"/>
        <w:rPr>
          <w:rFonts w:ascii="Times New Roman" w:eastAsia="Times New Roman" w:hAnsi="Times New Roman" w:cs="Times New Roman"/>
          <w:color w:val="4BACC6" w:themeColor="accent5"/>
          <w:sz w:val="24"/>
          <w:szCs w:val="24"/>
          <w:lang w:val="mn-MN"/>
        </w:rPr>
      </w:pPr>
      <w:r>
        <w:rPr>
          <w:rFonts w:ascii="Times New Roman" w:eastAsia="Times New Roman" w:hAnsi="Times New Roman" w:cs="Times New Roman"/>
          <w:sz w:val="24"/>
          <w:szCs w:val="24"/>
          <w:lang w:val="mn-MN"/>
        </w:rPr>
        <w:lastRenderedPageBreak/>
        <w:t>Х</w:t>
      </w:r>
      <w:r w:rsidR="001D309B" w:rsidRPr="003F6B30">
        <w:rPr>
          <w:rFonts w:ascii="Times New Roman" w:eastAsia="Times New Roman" w:hAnsi="Times New Roman" w:cs="Times New Roman"/>
          <w:sz w:val="24"/>
          <w:szCs w:val="24"/>
          <w:lang w:val="mn-MN"/>
        </w:rPr>
        <w:t>ууль хэрэгжиж эхэлснээр</w:t>
      </w:r>
      <w:r w:rsidR="00C405A4">
        <w:rPr>
          <w:rFonts w:ascii="Times New Roman" w:eastAsia="Times New Roman" w:hAnsi="Times New Roman" w:cs="Times New Roman"/>
          <w:sz w:val="24"/>
          <w:szCs w:val="24"/>
          <w:lang w:val="mn-MN"/>
        </w:rPr>
        <w:t xml:space="preserve"> </w:t>
      </w:r>
      <w:r w:rsidR="001D309B" w:rsidRPr="003F6B30">
        <w:rPr>
          <w:rFonts w:ascii="Times New Roman" w:eastAsia="Times New Roman" w:hAnsi="Times New Roman" w:cs="Times New Roman"/>
          <w:sz w:val="24"/>
          <w:szCs w:val="24"/>
          <w:lang w:val="mn-MN"/>
        </w:rPr>
        <w:t>үйлчилгээ үзүүлэгчийн үйл ажиллагаанд хяналт тавих эрх зүйн орчин бүрдэж</w:t>
      </w:r>
      <w:r w:rsidR="001D309B" w:rsidRPr="00CB1E31">
        <w:rPr>
          <w:rFonts w:ascii="Times New Roman" w:eastAsia="Times New Roman" w:hAnsi="Times New Roman" w:cs="Times New Roman"/>
          <w:sz w:val="24"/>
          <w:szCs w:val="24"/>
          <w:lang w:val="mn-MN"/>
        </w:rPr>
        <w:t>,</w:t>
      </w:r>
      <w:r w:rsidR="001D309B" w:rsidRPr="003F6B30">
        <w:rPr>
          <w:rFonts w:ascii="Times New Roman" w:eastAsia="Times New Roman" w:hAnsi="Times New Roman" w:cs="Times New Roman"/>
          <w:sz w:val="24"/>
          <w:szCs w:val="24"/>
          <w:lang w:val="mn-MN"/>
        </w:rPr>
        <w:t xml:space="preserve"> тус салбарт үйлчилгээ үзүүлэгч </w:t>
      </w:r>
      <w:r w:rsidR="001D309B">
        <w:rPr>
          <w:rFonts w:ascii="Times New Roman" w:eastAsia="Times New Roman" w:hAnsi="Times New Roman" w:cs="Times New Roman"/>
          <w:sz w:val="24"/>
          <w:szCs w:val="24"/>
          <w:lang w:val="mn-MN"/>
        </w:rPr>
        <w:t xml:space="preserve">8 </w:t>
      </w:r>
      <w:r w:rsidR="001D309B" w:rsidRPr="003F6B30">
        <w:rPr>
          <w:rFonts w:ascii="Times New Roman" w:eastAsia="Times New Roman" w:hAnsi="Times New Roman" w:cs="Times New Roman"/>
          <w:sz w:val="24"/>
          <w:szCs w:val="24"/>
          <w:lang w:val="mn-MN"/>
        </w:rPr>
        <w:t xml:space="preserve">хуулийн </w:t>
      </w:r>
      <w:r w:rsidR="001D309B">
        <w:rPr>
          <w:rFonts w:ascii="Times New Roman" w:eastAsia="Times New Roman" w:hAnsi="Times New Roman" w:cs="Times New Roman"/>
          <w:sz w:val="24"/>
          <w:szCs w:val="24"/>
          <w:lang w:val="mn-MN"/>
        </w:rPr>
        <w:t>э</w:t>
      </w:r>
      <w:r w:rsidR="001D309B" w:rsidRPr="003F6B30">
        <w:rPr>
          <w:rFonts w:ascii="Times New Roman" w:eastAsia="Times New Roman" w:hAnsi="Times New Roman" w:cs="Times New Roman"/>
          <w:sz w:val="24"/>
          <w:szCs w:val="24"/>
          <w:lang w:val="mn-MN"/>
        </w:rPr>
        <w:t>тгээд</w:t>
      </w:r>
      <w:r w:rsidR="001D309B" w:rsidRPr="00CB1E31">
        <w:rPr>
          <w:rFonts w:ascii="Times New Roman" w:eastAsia="Times New Roman" w:hAnsi="Times New Roman" w:cs="Times New Roman"/>
          <w:sz w:val="24"/>
          <w:szCs w:val="24"/>
          <w:lang w:val="mn-MN"/>
        </w:rPr>
        <w:t xml:space="preserve">, 2 </w:t>
      </w:r>
      <w:r w:rsidR="001D309B">
        <w:rPr>
          <w:rFonts w:ascii="Times New Roman" w:eastAsia="Times New Roman" w:hAnsi="Times New Roman" w:cs="Times New Roman"/>
          <w:sz w:val="24"/>
          <w:szCs w:val="24"/>
          <w:lang w:val="mn-MN"/>
        </w:rPr>
        <w:t xml:space="preserve">иргэнийг </w:t>
      </w:r>
      <w:r w:rsidR="001D309B" w:rsidRPr="003F6B30">
        <w:rPr>
          <w:rFonts w:ascii="Times New Roman" w:eastAsia="Times New Roman" w:hAnsi="Times New Roman" w:cs="Times New Roman"/>
          <w:sz w:val="24"/>
          <w:szCs w:val="24"/>
          <w:lang w:val="mn-MN"/>
        </w:rPr>
        <w:t>бүртгэ</w:t>
      </w:r>
      <w:r w:rsidR="001D309B">
        <w:rPr>
          <w:rFonts w:ascii="Times New Roman" w:eastAsia="Times New Roman" w:hAnsi="Times New Roman" w:cs="Times New Roman"/>
          <w:sz w:val="24"/>
          <w:szCs w:val="24"/>
          <w:lang w:val="mn-MN"/>
        </w:rPr>
        <w:t xml:space="preserve">сэн </w:t>
      </w:r>
      <w:r w:rsidR="001D309B" w:rsidRPr="003F6B30">
        <w:rPr>
          <w:rFonts w:ascii="Times New Roman" w:eastAsia="Times New Roman" w:hAnsi="Times New Roman" w:cs="Times New Roman"/>
          <w:sz w:val="24"/>
          <w:szCs w:val="24"/>
          <w:lang w:val="mn-MN"/>
        </w:rPr>
        <w:t>байна</w:t>
      </w:r>
      <w:r w:rsidR="001D309B" w:rsidRPr="00CB1E31">
        <w:rPr>
          <w:rFonts w:ascii="Times New Roman" w:eastAsia="Times New Roman" w:hAnsi="Times New Roman" w:cs="Times New Roman"/>
          <w:sz w:val="24"/>
          <w:szCs w:val="24"/>
          <w:lang w:val="mn-MN"/>
        </w:rPr>
        <w:t>.</w:t>
      </w:r>
      <w:r w:rsidR="001D309B" w:rsidRPr="003F6B30">
        <w:rPr>
          <w:rFonts w:ascii="Times New Roman" w:eastAsia="Times New Roman" w:hAnsi="Times New Roman" w:cs="Times New Roman"/>
          <w:sz w:val="24"/>
          <w:szCs w:val="24"/>
          <w:lang w:val="mn-MN"/>
        </w:rPr>
        <w:t xml:space="preserve"> </w:t>
      </w:r>
    </w:p>
    <w:p w14:paraId="11987E9B" w14:textId="1C2D73D3" w:rsidR="004B190F" w:rsidRPr="00CB1E31" w:rsidRDefault="004B190F" w:rsidP="00191A0E">
      <w:pPr>
        <w:pStyle w:val="ListParagraph"/>
        <w:numPr>
          <w:ilvl w:val="0"/>
          <w:numId w:val="39"/>
        </w:numPr>
        <w:tabs>
          <w:tab w:val="left" w:pos="851"/>
        </w:tabs>
        <w:spacing w:before="120" w:line="360" w:lineRule="auto"/>
        <w:ind w:left="567" w:hanging="283"/>
        <w:contextualSpacing w:val="0"/>
        <w:jc w:val="both"/>
        <w:rPr>
          <w:rFonts w:ascii="Times New Roman" w:eastAsia="Calibri" w:hAnsi="Times New Roman" w:cs="Times New Roman"/>
          <w:sz w:val="24"/>
          <w:szCs w:val="24"/>
          <w:lang w:val="mn-MN" w:eastAsia="zh-CN"/>
        </w:rPr>
      </w:pPr>
      <w:r w:rsidRPr="00CB1E31">
        <w:rPr>
          <w:rFonts w:ascii="Times New Roman" w:eastAsia="Times New Roman" w:hAnsi="Times New Roman" w:cs="Times New Roman"/>
          <w:sz w:val="24"/>
          <w:szCs w:val="24"/>
          <w:lang w:val="mn-MN"/>
        </w:rPr>
        <w:t xml:space="preserve">Тайлант хугацаанд хуулийн этгээд, иргэд, зохицуулалттай байгууллагаас </w:t>
      </w:r>
      <w:r w:rsidRPr="001D309B">
        <w:rPr>
          <w:rFonts w:ascii="Times New Roman" w:eastAsia="Times New Roman" w:hAnsi="Times New Roman" w:cs="Times New Roman"/>
          <w:sz w:val="24"/>
          <w:szCs w:val="24"/>
          <w:lang w:val="mn-MN"/>
        </w:rPr>
        <w:t>СЗХ-</w:t>
      </w:r>
      <w:r w:rsidRPr="00CB1E31">
        <w:rPr>
          <w:rFonts w:ascii="Times New Roman" w:eastAsia="Times New Roman" w:hAnsi="Times New Roman" w:cs="Times New Roman"/>
          <w:sz w:val="24"/>
          <w:szCs w:val="24"/>
          <w:lang w:val="mn-MN"/>
        </w:rPr>
        <w:t>нд ирүүлсэн бүртгэл, зөвшөөрлийн баримт бичгүүдийн бүрдлийг хянаж, давхардсан тоогоор нийт 2496 хуулийн этгээдийн тусгай зөвшөөрөл, зөвшөөрөл, бүртгэлийн хүсэлт, баримт бичгийн бүрдлийг хянаж шийдвэрлэ</w:t>
      </w:r>
      <w:r w:rsidRPr="001D309B">
        <w:rPr>
          <w:rFonts w:ascii="Times New Roman" w:eastAsia="Times New Roman" w:hAnsi="Times New Roman" w:cs="Times New Roman"/>
          <w:sz w:val="24"/>
          <w:szCs w:val="24"/>
          <w:lang w:val="mn-MN"/>
        </w:rPr>
        <w:t>сэн нь өмнөх оны мөн үетэй харьцуулахад 89 хувиар өссөн үзүүлэлттэй байна</w:t>
      </w:r>
      <w:r w:rsidRPr="00CB1E31">
        <w:rPr>
          <w:rFonts w:ascii="Times New Roman" w:eastAsia="Times New Roman" w:hAnsi="Times New Roman" w:cs="Times New Roman"/>
          <w:sz w:val="24"/>
          <w:szCs w:val="24"/>
          <w:lang w:val="mn-MN"/>
        </w:rPr>
        <w:t xml:space="preserve">. </w:t>
      </w:r>
    </w:p>
    <w:p w14:paraId="4B315B3B" w14:textId="06C06AEB" w:rsidR="007653E9" w:rsidRPr="00CB1E31" w:rsidRDefault="001D309B" w:rsidP="00191A0E">
      <w:pPr>
        <w:pStyle w:val="ListParagraph"/>
        <w:numPr>
          <w:ilvl w:val="0"/>
          <w:numId w:val="39"/>
        </w:numPr>
        <w:tabs>
          <w:tab w:val="left" w:pos="851"/>
        </w:tabs>
        <w:spacing w:before="120" w:line="360" w:lineRule="auto"/>
        <w:ind w:left="567" w:hanging="283"/>
        <w:contextualSpacing w:val="0"/>
        <w:jc w:val="both"/>
        <w:rPr>
          <w:rFonts w:ascii="Times New Roman" w:eastAsia="Calibri" w:hAnsi="Times New Roman" w:cs="Times New Roman"/>
          <w:sz w:val="24"/>
          <w:szCs w:val="24"/>
          <w:lang w:val="mn-MN" w:eastAsia="zh-CN"/>
        </w:rPr>
      </w:pPr>
      <w:r>
        <w:rPr>
          <w:rFonts w:ascii="Times New Roman" w:eastAsia="Times New Roman" w:hAnsi="Times New Roman" w:cs="Times New Roman"/>
          <w:sz w:val="24"/>
          <w:szCs w:val="24"/>
          <w:lang w:val="mn-MN"/>
        </w:rPr>
        <w:t xml:space="preserve">Хяналт шалгалтыг </w:t>
      </w:r>
      <w:r w:rsidRPr="00860B67">
        <w:rPr>
          <w:rFonts w:ascii="Times New Roman" w:eastAsia="Times New Roman" w:hAnsi="Times New Roman" w:cs="Times New Roman"/>
          <w:sz w:val="24"/>
          <w:szCs w:val="24"/>
          <w:lang w:val="mn-MN"/>
        </w:rPr>
        <w:t>зайны хяналт, газар дээрх үзлэг, төлөвлөгөөт болон төлөвлөгөөт бус хяналт-шалгалт гэсэн ангиллаар явуулжээ.</w:t>
      </w:r>
      <w:r>
        <w:rPr>
          <w:rFonts w:ascii="Times New Roman" w:eastAsia="Times New Roman" w:hAnsi="Times New Roman" w:cs="Times New Roman"/>
          <w:sz w:val="24"/>
          <w:szCs w:val="24"/>
          <w:lang w:val="mn-MN"/>
        </w:rPr>
        <w:t xml:space="preserve"> </w:t>
      </w:r>
    </w:p>
    <w:p w14:paraId="063D3087" w14:textId="0D760F60" w:rsidR="001D309B" w:rsidRPr="00CB1E31" w:rsidRDefault="001D309B" w:rsidP="00C40F9B">
      <w:pPr>
        <w:pStyle w:val="ListParagraph"/>
        <w:tabs>
          <w:tab w:val="left" w:pos="851"/>
        </w:tabs>
        <w:spacing w:before="120" w:line="360" w:lineRule="auto"/>
        <w:ind w:left="567" w:firstLine="284"/>
        <w:contextualSpacing w:val="0"/>
        <w:jc w:val="both"/>
        <w:rPr>
          <w:rFonts w:ascii="Times New Roman" w:eastAsia="Calibri" w:hAnsi="Times New Roman" w:cs="Times New Roman"/>
          <w:sz w:val="24"/>
          <w:szCs w:val="24"/>
          <w:lang w:val="mn-MN" w:eastAsia="zh-CN"/>
        </w:rPr>
      </w:pPr>
      <w:r w:rsidRPr="003B04A1">
        <w:rPr>
          <w:rFonts w:ascii="Times New Roman" w:eastAsia="Times New Roman" w:hAnsi="Times New Roman" w:cs="Times New Roman"/>
          <w:sz w:val="24"/>
          <w:szCs w:val="24"/>
          <w:lang w:val="mn-MN"/>
        </w:rPr>
        <w:t>Санхүүгийн зохицуулах хороо нь хяналт тавих чиг үүргийн хүрээнд газар дээрх шалгалтыг</w:t>
      </w:r>
      <w:r w:rsidRPr="00CB1E31">
        <w:rPr>
          <w:rFonts w:ascii="Times New Roman" w:eastAsia="Times New Roman" w:hAnsi="Times New Roman" w:cs="Times New Roman"/>
          <w:sz w:val="24"/>
          <w:szCs w:val="24"/>
          <w:lang w:val="mn-MN"/>
        </w:rPr>
        <w:t xml:space="preserve"> 312 </w:t>
      </w:r>
      <w:r w:rsidRPr="003B04A1">
        <w:rPr>
          <w:rFonts w:ascii="Times New Roman" w:eastAsia="Times New Roman" w:hAnsi="Times New Roman" w:cs="Times New Roman"/>
          <w:sz w:val="24"/>
          <w:szCs w:val="24"/>
          <w:lang w:val="mn-MN"/>
        </w:rPr>
        <w:t>удаа зохион байгуулж</w:t>
      </w:r>
      <w:r w:rsidRPr="00CB1E31">
        <w:rPr>
          <w:rFonts w:ascii="Times New Roman" w:eastAsia="Times New Roman" w:hAnsi="Times New Roman" w:cs="Times New Roman"/>
          <w:sz w:val="24"/>
          <w:szCs w:val="24"/>
          <w:lang w:val="mn-MN"/>
        </w:rPr>
        <w:t>,</w:t>
      </w:r>
      <w:r w:rsidRPr="003B04A1">
        <w:rPr>
          <w:rFonts w:ascii="Times New Roman" w:eastAsia="Times New Roman" w:hAnsi="Times New Roman" w:cs="Times New Roman"/>
          <w:sz w:val="24"/>
          <w:szCs w:val="24"/>
          <w:lang w:val="mn-MN"/>
        </w:rPr>
        <w:t xml:space="preserve"> сар</w:t>
      </w:r>
      <w:r w:rsidRPr="00CB1E31">
        <w:rPr>
          <w:rFonts w:ascii="Times New Roman" w:eastAsia="Times New Roman" w:hAnsi="Times New Roman" w:cs="Times New Roman"/>
          <w:sz w:val="24"/>
          <w:szCs w:val="24"/>
          <w:lang w:val="mn-MN"/>
        </w:rPr>
        <w:t xml:space="preserve">, </w:t>
      </w:r>
      <w:r w:rsidRPr="003B04A1">
        <w:rPr>
          <w:rFonts w:ascii="Times New Roman" w:eastAsia="Times New Roman" w:hAnsi="Times New Roman" w:cs="Times New Roman"/>
          <w:sz w:val="24"/>
          <w:szCs w:val="24"/>
          <w:lang w:val="mn-MN"/>
        </w:rPr>
        <w:t>улирлын санхүүгийн болон зохистой харьцааны шалгуур үзүүлэлтийн тайлан</w:t>
      </w:r>
      <w:r w:rsidRPr="00CB1E31">
        <w:rPr>
          <w:rFonts w:ascii="Times New Roman" w:eastAsia="Times New Roman" w:hAnsi="Times New Roman" w:cs="Times New Roman"/>
          <w:sz w:val="24"/>
          <w:szCs w:val="24"/>
          <w:lang w:val="mn-MN"/>
        </w:rPr>
        <w:t>,</w:t>
      </w:r>
      <w:r w:rsidRPr="003B04A1">
        <w:rPr>
          <w:rFonts w:ascii="Times New Roman" w:eastAsia="Times New Roman" w:hAnsi="Times New Roman" w:cs="Times New Roman"/>
          <w:sz w:val="24"/>
          <w:szCs w:val="24"/>
          <w:lang w:val="mn-MN"/>
        </w:rPr>
        <w:t xml:space="preserve"> мэдээнд зайны хяналт хий</w:t>
      </w:r>
      <w:r w:rsidR="00EB4A06">
        <w:rPr>
          <w:rFonts w:ascii="Times New Roman" w:eastAsia="Times New Roman" w:hAnsi="Times New Roman" w:cs="Times New Roman"/>
          <w:sz w:val="24"/>
          <w:szCs w:val="24"/>
          <w:lang w:val="mn-MN"/>
        </w:rPr>
        <w:t>сэн байна</w:t>
      </w:r>
      <w:r w:rsidRPr="00CB1E31">
        <w:rPr>
          <w:rFonts w:ascii="Times New Roman" w:eastAsia="Times New Roman" w:hAnsi="Times New Roman" w:cs="Times New Roman"/>
          <w:sz w:val="24"/>
          <w:szCs w:val="24"/>
          <w:lang w:val="mn-MN"/>
        </w:rPr>
        <w:t>.</w:t>
      </w:r>
    </w:p>
    <w:p w14:paraId="00D1042B" w14:textId="092C0350" w:rsidR="00EB4A06" w:rsidRPr="00CB1E31" w:rsidRDefault="001411CC" w:rsidP="00191A0E">
      <w:pPr>
        <w:pStyle w:val="ListParagraph"/>
        <w:numPr>
          <w:ilvl w:val="0"/>
          <w:numId w:val="39"/>
        </w:numPr>
        <w:tabs>
          <w:tab w:val="left" w:pos="426"/>
          <w:tab w:val="left" w:pos="851"/>
          <w:tab w:val="left" w:pos="993"/>
        </w:tabs>
        <w:spacing w:before="120" w:after="0" w:line="360" w:lineRule="auto"/>
        <w:ind w:left="567" w:hanging="283"/>
        <w:contextualSpacing w:val="0"/>
        <w:jc w:val="both"/>
        <w:rPr>
          <w:rFonts w:ascii="Times New Roman" w:eastAsia="Times New Roman" w:hAnsi="Times New Roman" w:cs="Times New Roman"/>
          <w:sz w:val="24"/>
          <w:szCs w:val="24"/>
          <w:lang w:val="mn-MN"/>
        </w:rPr>
      </w:pPr>
      <w:r w:rsidRPr="00CB1E31">
        <w:rPr>
          <w:rFonts w:ascii="Times New Roman" w:eastAsia="Times New Roman" w:hAnsi="Times New Roman" w:cs="Times New Roman"/>
          <w:sz w:val="24"/>
          <w:szCs w:val="24"/>
          <w:lang w:val="mn-MN"/>
        </w:rPr>
        <w:t>Хөрөнгө оруулагч, үйлчлүүлэгч, иргэн, хуулийн этгээдээс</w:t>
      </w:r>
      <w:r w:rsidRPr="00851408">
        <w:rPr>
          <w:rFonts w:ascii="Times New Roman" w:eastAsia="Times New Roman" w:hAnsi="Times New Roman" w:cs="Times New Roman"/>
          <w:sz w:val="24"/>
          <w:szCs w:val="24"/>
          <w:lang w:val="mn-MN"/>
        </w:rPr>
        <w:t xml:space="preserve"> нийт</w:t>
      </w:r>
      <w:r w:rsidR="00F9452A" w:rsidRPr="00CB1E31">
        <w:rPr>
          <w:rFonts w:ascii="Times New Roman" w:eastAsia="Times New Roman" w:hAnsi="Times New Roman" w:cs="Times New Roman"/>
          <w:sz w:val="24"/>
          <w:szCs w:val="24"/>
          <w:lang w:val="mn-MN"/>
        </w:rPr>
        <w:t xml:space="preserve"> 926 </w:t>
      </w:r>
      <w:r w:rsidRPr="00851408">
        <w:rPr>
          <w:rFonts w:ascii="Times New Roman" w:eastAsia="Times New Roman" w:hAnsi="Times New Roman" w:cs="Times New Roman"/>
          <w:sz w:val="24"/>
          <w:szCs w:val="24"/>
          <w:lang w:val="mn-MN"/>
        </w:rPr>
        <w:t>өргөдөл</w:t>
      </w:r>
      <w:r w:rsidRPr="00CB1E31">
        <w:rPr>
          <w:rFonts w:ascii="Times New Roman" w:eastAsia="Times New Roman" w:hAnsi="Times New Roman" w:cs="Times New Roman"/>
          <w:sz w:val="24"/>
          <w:szCs w:val="24"/>
          <w:lang w:val="mn-MN"/>
        </w:rPr>
        <w:t>,</w:t>
      </w:r>
      <w:r w:rsidRPr="00851408">
        <w:rPr>
          <w:rFonts w:ascii="Times New Roman" w:eastAsia="Times New Roman" w:hAnsi="Times New Roman" w:cs="Times New Roman"/>
          <w:sz w:val="24"/>
          <w:szCs w:val="24"/>
          <w:lang w:val="mn-MN"/>
        </w:rPr>
        <w:t xml:space="preserve"> гомд</w:t>
      </w:r>
      <w:r w:rsidR="00EB4A06">
        <w:rPr>
          <w:rFonts w:ascii="Times New Roman" w:eastAsia="Times New Roman" w:hAnsi="Times New Roman" w:cs="Times New Roman"/>
          <w:sz w:val="24"/>
          <w:szCs w:val="24"/>
          <w:lang w:val="mn-MN"/>
        </w:rPr>
        <w:t xml:space="preserve">ол </w:t>
      </w:r>
      <w:r w:rsidR="00EB4A06" w:rsidRPr="00851408">
        <w:rPr>
          <w:rFonts w:ascii="Times New Roman" w:eastAsia="Times New Roman" w:hAnsi="Times New Roman" w:cs="Times New Roman"/>
          <w:sz w:val="24"/>
          <w:szCs w:val="24"/>
          <w:lang w:val="mn-MN"/>
        </w:rPr>
        <w:t>ирүүлсн</w:t>
      </w:r>
      <w:r w:rsidR="007E4EFE">
        <w:rPr>
          <w:rFonts w:ascii="Times New Roman" w:eastAsia="Times New Roman" w:hAnsi="Times New Roman" w:cs="Times New Roman"/>
          <w:sz w:val="24"/>
          <w:szCs w:val="24"/>
          <w:lang w:val="mn-MN"/>
        </w:rPr>
        <w:t>ийг шийдвэрлэсэн</w:t>
      </w:r>
      <w:r w:rsidR="00EB4A06">
        <w:rPr>
          <w:rFonts w:ascii="Times New Roman" w:eastAsia="Times New Roman" w:hAnsi="Times New Roman" w:cs="Times New Roman"/>
          <w:sz w:val="24"/>
          <w:szCs w:val="24"/>
          <w:lang w:val="mn-MN"/>
        </w:rPr>
        <w:t xml:space="preserve"> байна</w:t>
      </w:r>
      <w:r w:rsidR="00EB4A06" w:rsidRPr="00CB1E31">
        <w:rPr>
          <w:rFonts w:ascii="Times New Roman" w:eastAsia="Times New Roman" w:hAnsi="Times New Roman" w:cs="Times New Roman"/>
          <w:sz w:val="24"/>
          <w:szCs w:val="24"/>
          <w:lang w:val="mn-MN"/>
        </w:rPr>
        <w:t>.</w:t>
      </w:r>
    </w:p>
    <w:p w14:paraId="6506D796" w14:textId="77777777" w:rsidR="000C6CFD" w:rsidRPr="006553AC" w:rsidRDefault="00EB4A06" w:rsidP="000C6CFD">
      <w:pPr>
        <w:pStyle w:val="ListParagraph"/>
        <w:tabs>
          <w:tab w:val="left" w:pos="142"/>
          <w:tab w:val="left" w:pos="851"/>
          <w:tab w:val="left" w:pos="993"/>
        </w:tabs>
        <w:spacing w:before="120" w:after="0" w:line="360" w:lineRule="auto"/>
        <w:ind w:left="567" w:firstLine="284"/>
        <w:contextualSpacing w:val="0"/>
        <w:jc w:val="both"/>
        <w:rPr>
          <w:rFonts w:ascii="Times New Roman" w:eastAsia="Times New Roman" w:hAnsi="Times New Roman" w:cs="Times New Roman"/>
          <w:sz w:val="24"/>
          <w:szCs w:val="24"/>
          <w:lang w:val="mn-MN"/>
        </w:rPr>
      </w:pPr>
      <w:r w:rsidRPr="00FE3EB8">
        <w:rPr>
          <w:rFonts w:ascii="Times New Roman" w:hAnsi="Times New Roman" w:cs="Times New Roman"/>
          <w:bCs/>
          <w:iCs/>
          <w:sz w:val="24"/>
          <w:szCs w:val="24"/>
          <w:shd w:val="clear" w:color="auto" w:fill="FFFFFF"/>
          <w:lang w:val="mn-MN"/>
        </w:rPr>
        <w:t xml:space="preserve">Даатгалын </w:t>
      </w:r>
      <w:r w:rsidRPr="00FE3EB8">
        <w:rPr>
          <w:rFonts w:ascii="Times New Roman" w:eastAsia="Times New Roman" w:hAnsi="Times New Roman" w:cs="Times New Roman"/>
          <w:sz w:val="24"/>
          <w:szCs w:val="24"/>
          <w:lang w:val="mn-MN"/>
        </w:rPr>
        <w:t xml:space="preserve">зах зээлийн </w:t>
      </w:r>
      <w:r w:rsidRPr="00FE3EB8">
        <w:rPr>
          <w:rFonts w:ascii="Times New Roman" w:hAnsi="Times New Roman" w:cs="Times New Roman"/>
          <w:bCs/>
          <w:iCs/>
          <w:sz w:val="24"/>
          <w:szCs w:val="24"/>
          <w:shd w:val="clear" w:color="auto" w:fill="FFFFFF"/>
          <w:lang w:val="mn-MN"/>
        </w:rPr>
        <w:t>үйл ажиллагаатай холбоотой ирүүлсэн өргөдөл</w:t>
      </w:r>
      <w:r w:rsidRPr="00CB1E31">
        <w:rPr>
          <w:rFonts w:ascii="Times New Roman" w:hAnsi="Times New Roman" w:cs="Times New Roman"/>
          <w:bCs/>
          <w:iCs/>
          <w:sz w:val="24"/>
          <w:szCs w:val="24"/>
          <w:shd w:val="clear" w:color="auto" w:fill="FFFFFF"/>
          <w:lang w:val="mn-MN"/>
        </w:rPr>
        <w:t xml:space="preserve">, </w:t>
      </w:r>
      <w:r w:rsidRPr="00FE3EB8">
        <w:rPr>
          <w:rFonts w:ascii="Times New Roman" w:hAnsi="Times New Roman" w:cs="Times New Roman"/>
          <w:bCs/>
          <w:iCs/>
          <w:sz w:val="24"/>
          <w:szCs w:val="24"/>
          <w:shd w:val="clear" w:color="auto" w:fill="FFFFFF"/>
          <w:lang w:val="mn-MN"/>
        </w:rPr>
        <w:t xml:space="preserve">гомдол </w:t>
      </w:r>
      <w:r w:rsidR="001411CC" w:rsidRPr="00FE3EB8">
        <w:rPr>
          <w:rFonts w:ascii="Times New Roman" w:eastAsia="Times New Roman" w:hAnsi="Times New Roman" w:cs="Times New Roman"/>
          <w:sz w:val="24"/>
          <w:szCs w:val="24"/>
          <w:lang w:val="mn-MN"/>
        </w:rPr>
        <w:t>46</w:t>
      </w:r>
      <w:r w:rsidR="001411CC" w:rsidRPr="00CB1E31">
        <w:rPr>
          <w:rFonts w:ascii="Times New Roman" w:eastAsia="Times New Roman" w:hAnsi="Times New Roman" w:cs="Times New Roman"/>
          <w:sz w:val="24"/>
          <w:szCs w:val="24"/>
          <w:lang w:val="mn-MN"/>
        </w:rPr>
        <w:t xml:space="preserve">.1 </w:t>
      </w:r>
      <w:r w:rsidR="001411CC" w:rsidRPr="00FE3EB8">
        <w:rPr>
          <w:rFonts w:ascii="Times New Roman" w:eastAsia="Times New Roman" w:hAnsi="Times New Roman" w:cs="Times New Roman"/>
          <w:sz w:val="24"/>
          <w:szCs w:val="24"/>
          <w:lang w:val="mn-MN"/>
        </w:rPr>
        <w:t>хувийг</w:t>
      </w:r>
      <w:r w:rsidRPr="00FE3EB8">
        <w:rPr>
          <w:rFonts w:ascii="Times New Roman" w:eastAsia="Times New Roman" w:hAnsi="Times New Roman" w:cs="Times New Roman"/>
          <w:sz w:val="24"/>
          <w:szCs w:val="24"/>
          <w:lang w:val="mn-MN"/>
        </w:rPr>
        <w:t xml:space="preserve"> эзэлж байгаа нь </w:t>
      </w:r>
      <w:r w:rsidR="00851408" w:rsidRPr="00FE3EB8">
        <w:rPr>
          <w:rFonts w:ascii="Times New Roman" w:hAnsi="Times New Roman" w:cs="Times New Roman"/>
          <w:bCs/>
          <w:iCs/>
          <w:sz w:val="24"/>
          <w:szCs w:val="24"/>
          <w:shd w:val="clear" w:color="auto" w:fill="FFFFFF"/>
          <w:lang w:val="mn-MN"/>
        </w:rPr>
        <w:t>зөрчлийн санд мониторинг хийж</w:t>
      </w:r>
      <w:r w:rsidR="00851408" w:rsidRPr="00CB1E31">
        <w:rPr>
          <w:rFonts w:ascii="Times New Roman" w:hAnsi="Times New Roman" w:cs="Times New Roman"/>
          <w:bCs/>
          <w:iCs/>
          <w:sz w:val="24"/>
          <w:szCs w:val="24"/>
          <w:shd w:val="clear" w:color="auto" w:fill="FFFFFF"/>
          <w:lang w:val="mn-MN"/>
        </w:rPr>
        <w:t xml:space="preserve">, </w:t>
      </w:r>
      <w:r w:rsidR="00851408" w:rsidRPr="00FE3EB8">
        <w:rPr>
          <w:rFonts w:ascii="Times New Roman" w:eastAsia="Calibri" w:hAnsi="Times New Roman" w:cs="Times New Roman"/>
          <w:sz w:val="24"/>
          <w:szCs w:val="24"/>
          <w:lang w:val="mn-MN"/>
        </w:rPr>
        <w:t xml:space="preserve">зохицуулалтын байгууллагаас </w:t>
      </w:r>
      <w:r w:rsidR="00851408" w:rsidRPr="00FE3EB8">
        <w:rPr>
          <w:rFonts w:ascii="Times New Roman" w:hAnsi="Times New Roman" w:cs="Times New Roman"/>
          <w:bCs/>
          <w:iCs/>
          <w:sz w:val="24"/>
          <w:szCs w:val="24"/>
          <w:shd w:val="clear" w:color="auto" w:fill="FFFFFF"/>
          <w:lang w:val="mn-MN"/>
        </w:rPr>
        <w:t>зөрчлийг багасгах</w:t>
      </w:r>
      <w:r w:rsidR="00851408" w:rsidRPr="00CB1E31">
        <w:rPr>
          <w:rFonts w:ascii="Times New Roman" w:hAnsi="Times New Roman" w:cs="Times New Roman"/>
          <w:bCs/>
          <w:iCs/>
          <w:sz w:val="24"/>
          <w:szCs w:val="24"/>
          <w:shd w:val="clear" w:color="auto" w:fill="FFFFFF"/>
          <w:lang w:val="mn-MN"/>
        </w:rPr>
        <w:t xml:space="preserve"> </w:t>
      </w:r>
      <w:r w:rsidR="00851408" w:rsidRPr="00FE3EB8">
        <w:rPr>
          <w:rFonts w:ascii="Times New Roman" w:hAnsi="Times New Roman" w:cs="Times New Roman"/>
          <w:bCs/>
          <w:iCs/>
          <w:sz w:val="24"/>
          <w:szCs w:val="24"/>
          <w:shd w:val="clear" w:color="auto" w:fill="FFFFFF"/>
          <w:lang w:val="mn-MN"/>
        </w:rPr>
        <w:t>талаар бодлогын арга хэмжээг ав</w:t>
      </w:r>
      <w:r w:rsidR="00887BF9">
        <w:rPr>
          <w:rFonts w:ascii="Times New Roman" w:hAnsi="Times New Roman" w:cs="Times New Roman"/>
          <w:bCs/>
          <w:iCs/>
          <w:sz w:val="24"/>
          <w:szCs w:val="24"/>
          <w:shd w:val="clear" w:color="auto" w:fill="FFFFFF"/>
          <w:lang w:val="mn-MN"/>
        </w:rPr>
        <w:t>ч хэрэгжүүлэх</w:t>
      </w:r>
      <w:r w:rsidR="0097431D">
        <w:rPr>
          <w:rFonts w:ascii="Times New Roman" w:hAnsi="Times New Roman" w:cs="Times New Roman"/>
          <w:bCs/>
          <w:iCs/>
          <w:sz w:val="24"/>
          <w:szCs w:val="24"/>
          <w:shd w:val="clear" w:color="auto" w:fill="FFFFFF"/>
          <w:lang w:val="mn-MN"/>
        </w:rPr>
        <w:t xml:space="preserve"> </w:t>
      </w:r>
      <w:r w:rsidR="000C6CFD" w:rsidRPr="006553AC">
        <w:rPr>
          <w:rFonts w:ascii="Times New Roman" w:eastAsia="Times New Roman" w:hAnsi="Times New Roman" w:cs="Times New Roman"/>
          <w:sz w:val="24"/>
          <w:szCs w:val="24"/>
          <w:lang w:val="mn-MN"/>
        </w:rPr>
        <w:t>шаардлагатай байна</w:t>
      </w:r>
      <w:r w:rsidR="000C6CFD" w:rsidRPr="00CB1E31">
        <w:rPr>
          <w:rFonts w:ascii="Times New Roman" w:eastAsia="Times New Roman" w:hAnsi="Times New Roman" w:cs="Times New Roman"/>
          <w:sz w:val="24"/>
          <w:szCs w:val="24"/>
          <w:lang w:val="mn-MN"/>
        </w:rPr>
        <w:t>.</w:t>
      </w:r>
      <w:r w:rsidR="000C6CFD" w:rsidRPr="006553AC">
        <w:rPr>
          <w:rFonts w:ascii="Times New Roman" w:eastAsia="Times New Roman" w:hAnsi="Times New Roman" w:cs="Times New Roman"/>
          <w:sz w:val="24"/>
          <w:szCs w:val="24"/>
          <w:lang w:val="mn-MN"/>
        </w:rPr>
        <w:t xml:space="preserve"> </w:t>
      </w:r>
    </w:p>
    <w:p w14:paraId="6D94D047" w14:textId="75067C42" w:rsidR="00AD2F05" w:rsidRPr="00CB1E31" w:rsidRDefault="00A94E52" w:rsidP="00191A0E">
      <w:pPr>
        <w:pStyle w:val="ListParagraph"/>
        <w:numPr>
          <w:ilvl w:val="0"/>
          <w:numId w:val="39"/>
        </w:numPr>
        <w:tabs>
          <w:tab w:val="left" w:pos="142"/>
          <w:tab w:val="left" w:pos="851"/>
          <w:tab w:val="left" w:pos="993"/>
        </w:tabs>
        <w:spacing w:before="120" w:after="0" w:line="360" w:lineRule="auto"/>
        <w:ind w:left="567" w:hanging="283"/>
        <w:contextualSpacing w:val="0"/>
        <w:jc w:val="both"/>
        <w:rPr>
          <w:rFonts w:ascii="Times New Roman" w:hAnsi="Times New Roman" w:cs="Times New Roman"/>
          <w:iCs/>
          <w:sz w:val="24"/>
          <w:szCs w:val="24"/>
          <w:shd w:val="clear" w:color="auto" w:fill="FFFFFF"/>
          <w:lang w:val="mn-MN"/>
        </w:rPr>
      </w:pPr>
      <w:r w:rsidRPr="002F5EC3">
        <w:rPr>
          <w:rFonts w:ascii="Times New Roman" w:eastAsia="Times New Roman" w:hAnsi="Times New Roman" w:cs="Times New Roman"/>
          <w:sz w:val="24"/>
          <w:szCs w:val="24"/>
          <w:lang w:val="mn-MN"/>
        </w:rPr>
        <w:t>З</w:t>
      </w:r>
      <w:r w:rsidRPr="00CB1E31">
        <w:rPr>
          <w:rFonts w:ascii="Times New Roman" w:eastAsia="Times New Roman" w:hAnsi="Times New Roman" w:cs="Times New Roman"/>
          <w:sz w:val="24"/>
          <w:szCs w:val="24"/>
          <w:lang w:val="mn-MN"/>
        </w:rPr>
        <w:t>охицуулалтын орчныг боловсронгуй болгох,</w:t>
      </w:r>
      <w:r w:rsidRPr="002F5EC3">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эрх зүйн орчныг</w:t>
      </w:r>
      <w:r w:rsidRPr="002F5EC3">
        <w:rPr>
          <w:rFonts w:ascii="Times New Roman" w:eastAsia="Times New Roman" w:hAnsi="Times New Roman" w:cs="Times New Roman"/>
          <w:sz w:val="24"/>
          <w:szCs w:val="24"/>
          <w:lang w:val="mn-MN"/>
        </w:rPr>
        <w:t xml:space="preserve"> сайруулах зорилгоор</w:t>
      </w:r>
      <w:r w:rsidR="009C4CCA" w:rsidRPr="00CB1E31">
        <w:rPr>
          <w:rFonts w:ascii="Times New Roman" w:eastAsia="Times New Roman" w:hAnsi="Times New Roman" w:cs="Times New Roman"/>
          <w:sz w:val="24"/>
          <w:szCs w:val="24"/>
          <w:lang w:val="mn-MN"/>
        </w:rPr>
        <w:t xml:space="preserve"> </w:t>
      </w:r>
      <w:r w:rsidR="00AD2F05" w:rsidRPr="002F5EC3">
        <w:rPr>
          <w:rFonts w:ascii="Times New Roman" w:eastAsia="Times New Roman" w:hAnsi="Times New Roman" w:cs="Times New Roman"/>
          <w:sz w:val="24"/>
          <w:szCs w:val="24"/>
          <w:lang w:val="mn-MN"/>
        </w:rPr>
        <w:t xml:space="preserve">бусад байгууллагатай хамтран болон </w:t>
      </w:r>
      <w:r w:rsidR="002F5EC3" w:rsidRPr="002F5EC3">
        <w:rPr>
          <w:rFonts w:ascii="Times New Roman" w:eastAsia="Times New Roman" w:hAnsi="Times New Roman" w:cs="Times New Roman"/>
          <w:sz w:val="24"/>
          <w:szCs w:val="24"/>
          <w:lang w:val="mn-MN"/>
        </w:rPr>
        <w:t xml:space="preserve">байгууллага </w:t>
      </w:r>
      <w:r w:rsidR="00AD2F05" w:rsidRPr="002F5EC3">
        <w:rPr>
          <w:rFonts w:ascii="Times New Roman" w:eastAsia="Times New Roman" w:hAnsi="Times New Roman" w:cs="Times New Roman"/>
          <w:sz w:val="24"/>
          <w:szCs w:val="24"/>
          <w:lang w:val="mn-MN"/>
        </w:rPr>
        <w:t>дангаар боловсруулсан</w:t>
      </w:r>
      <w:r w:rsidR="00AD2F05" w:rsidRPr="00CB1E31">
        <w:rPr>
          <w:rFonts w:ascii="Times New Roman" w:eastAsia="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Үнэт цаасны зах зээлийн тухай хуульд нэмэлт өөрчлөлт оруулах</w:t>
      </w:r>
      <w:r w:rsidR="00AD2F05" w:rsidRPr="00CB1E31">
        <w:rPr>
          <w:rFonts w:ascii="Times New Roman" w:eastAsia="Times New Roman" w:hAnsi="Times New Roman" w:cs="Times New Roman"/>
          <w:sz w:val="24"/>
          <w:szCs w:val="24"/>
          <w:lang w:val="mn-MN"/>
        </w:rPr>
        <w:t xml:space="preserve"> </w:t>
      </w:r>
      <w:r w:rsidR="00AD2F05" w:rsidRPr="006553AC">
        <w:rPr>
          <w:rFonts w:ascii="Times New Roman" w:eastAsia="Times New Roman" w:hAnsi="Times New Roman" w:cs="Times New Roman"/>
          <w:sz w:val="24"/>
          <w:szCs w:val="24"/>
          <w:lang w:val="mn-MN"/>
        </w:rPr>
        <w:t>хуулийн төслийг Засгийн газраар хэлэлцүүлж</w:t>
      </w:r>
      <w:r w:rsidR="00AD2F05" w:rsidRPr="00CB1E31">
        <w:rPr>
          <w:rFonts w:ascii="Times New Roman" w:eastAsia="Times New Roman" w:hAnsi="Times New Roman" w:cs="Times New Roman"/>
          <w:sz w:val="24"/>
          <w:szCs w:val="24"/>
          <w:lang w:val="mn-MN"/>
        </w:rPr>
        <w:t>,</w:t>
      </w:r>
      <w:r w:rsidR="006553AC" w:rsidRPr="00CB1E31">
        <w:rPr>
          <w:rFonts w:ascii="Times New Roman" w:eastAsia="Times New Roman" w:hAnsi="Times New Roman" w:cs="Times New Roman"/>
          <w:sz w:val="24"/>
          <w:szCs w:val="24"/>
          <w:lang w:val="mn-MN"/>
        </w:rPr>
        <w:t xml:space="preserve"> </w:t>
      </w:r>
      <w:r w:rsidR="00AD2F05" w:rsidRPr="006553AC">
        <w:rPr>
          <w:rFonts w:ascii="Times New Roman" w:eastAsia="Times New Roman" w:hAnsi="Times New Roman" w:cs="Times New Roman"/>
          <w:sz w:val="24"/>
          <w:szCs w:val="24"/>
          <w:lang w:val="mn-MN"/>
        </w:rPr>
        <w:t>Улсын Их Хуралд өргөн мэдүүлсэн</w:t>
      </w:r>
      <w:r w:rsidRPr="00CB1E31">
        <w:rPr>
          <w:rFonts w:ascii="Times New Roman" w:eastAsia="Times New Roman" w:hAnsi="Times New Roman" w:cs="Times New Roman"/>
          <w:sz w:val="24"/>
          <w:szCs w:val="24"/>
          <w:lang w:val="mn-MN"/>
        </w:rPr>
        <w:t xml:space="preserve">, </w:t>
      </w:r>
      <w:r w:rsidR="00AD2F05" w:rsidRPr="00CB1E31">
        <w:rPr>
          <w:rFonts w:ascii="Times New Roman" w:eastAsia="Times New Roman" w:hAnsi="Times New Roman" w:cs="Times New Roman"/>
          <w:sz w:val="24"/>
          <w:szCs w:val="24"/>
          <w:lang w:val="mn-MN"/>
        </w:rPr>
        <w:t>Банк бус санхүүгийн үйл ажиллагааны тухай</w:t>
      </w:r>
      <w:r w:rsidR="00AD2F05" w:rsidRPr="006553AC">
        <w:rPr>
          <w:rFonts w:ascii="Times New Roman" w:eastAsia="Times New Roman" w:hAnsi="Times New Roman" w:cs="Times New Roman"/>
          <w:sz w:val="24"/>
          <w:szCs w:val="24"/>
          <w:lang w:val="mn-MN"/>
        </w:rPr>
        <w:t xml:space="preserve"> хуулийн шинэчилсэн найруулгын төслийг</w:t>
      </w:r>
      <w:r w:rsidR="00AD2F05" w:rsidRPr="00CB1E31">
        <w:rPr>
          <w:rFonts w:ascii="Times New Roman" w:eastAsia="Times New Roman" w:hAnsi="Times New Roman" w:cs="Times New Roman"/>
          <w:sz w:val="24"/>
          <w:szCs w:val="24"/>
          <w:lang w:val="mn-MN"/>
        </w:rPr>
        <w:t xml:space="preserve"> боловсруул</w:t>
      </w:r>
      <w:r w:rsidR="00AD2F05" w:rsidRPr="006553AC">
        <w:rPr>
          <w:rFonts w:ascii="Times New Roman" w:eastAsia="Times New Roman" w:hAnsi="Times New Roman" w:cs="Times New Roman"/>
          <w:sz w:val="24"/>
          <w:szCs w:val="24"/>
          <w:lang w:val="mn-MN"/>
        </w:rPr>
        <w:t xml:space="preserve">ан </w:t>
      </w:r>
      <w:r w:rsidR="00AD2F05" w:rsidRPr="00CB1E31">
        <w:rPr>
          <w:rFonts w:ascii="Times New Roman" w:eastAsia="Times New Roman" w:hAnsi="Times New Roman" w:cs="Times New Roman"/>
          <w:sz w:val="24"/>
          <w:szCs w:val="24"/>
          <w:lang w:val="mn-MN"/>
        </w:rPr>
        <w:t>хууль санаачлагчид хүргүүлж, УИХ-д өргөн барьсан,</w:t>
      </w:r>
      <w:r w:rsidR="006553AC" w:rsidRPr="00CB1E31">
        <w:rPr>
          <w:rFonts w:ascii="Times New Roman" w:eastAsia="Times New Roman" w:hAnsi="Times New Roman" w:cs="Times New Roman"/>
          <w:sz w:val="24"/>
          <w:szCs w:val="24"/>
          <w:lang w:val="mn-MN"/>
        </w:rPr>
        <w:t xml:space="preserve"> </w:t>
      </w:r>
      <w:r w:rsidRPr="00CB1E31">
        <w:rPr>
          <w:rFonts w:ascii="Times New Roman" w:hAnsi="Times New Roman" w:cs="Times New Roman"/>
          <w:sz w:val="24"/>
          <w:szCs w:val="24"/>
          <w:lang w:val="mn-MN"/>
        </w:rPr>
        <w:t>Хадгаламж,</w:t>
      </w:r>
      <w:r w:rsidR="009C4CCA" w:rsidRPr="006553AC">
        <w:rPr>
          <w:rFonts w:ascii="Times New Roman" w:hAnsi="Times New Roman" w:cs="Times New Roman"/>
          <w:sz w:val="24"/>
          <w:szCs w:val="24"/>
          <w:lang w:val="mn-MN"/>
        </w:rPr>
        <w:t xml:space="preserve"> </w:t>
      </w:r>
      <w:r w:rsidRPr="00CB1E31">
        <w:rPr>
          <w:rFonts w:ascii="Times New Roman" w:hAnsi="Times New Roman" w:cs="Times New Roman"/>
          <w:sz w:val="24"/>
          <w:szCs w:val="24"/>
          <w:lang w:val="mn-MN"/>
        </w:rPr>
        <w:t>зээлийн хоршооны тухай хуул</w:t>
      </w:r>
      <w:r w:rsidRPr="006553AC">
        <w:rPr>
          <w:rFonts w:ascii="Times New Roman" w:hAnsi="Times New Roman" w:cs="Times New Roman"/>
          <w:sz w:val="24"/>
          <w:szCs w:val="24"/>
          <w:lang w:val="mn-MN"/>
        </w:rPr>
        <w:t>ийн</w:t>
      </w:r>
      <w:r w:rsidR="009C4CCA" w:rsidRPr="006553AC">
        <w:rPr>
          <w:rFonts w:ascii="Times New Roman" w:hAnsi="Times New Roman" w:cs="Times New Roman"/>
          <w:sz w:val="24"/>
          <w:szCs w:val="24"/>
          <w:lang w:val="mn-MN"/>
        </w:rPr>
        <w:t xml:space="preserve"> </w:t>
      </w:r>
      <w:r w:rsidRPr="00CB1E31">
        <w:rPr>
          <w:rFonts w:ascii="Times New Roman" w:eastAsia="Times New Roman" w:hAnsi="Times New Roman" w:cs="Times New Roman"/>
          <w:sz w:val="24"/>
          <w:szCs w:val="24"/>
          <w:lang w:val="mn-MN"/>
        </w:rPr>
        <w:t>шинэчилсэн найруулгын төс</w:t>
      </w:r>
      <w:r w:rsidRPr="006553AC">
        <w:rPr>
          <w:rFonts w:ascii="Times New Roman" w:eastAsia="Times New Roman" w:hAnsi="Times New Roman" w:cs="Times New Roman"/>
          <w:sz w:val="24"/>
          <w:szCs w:val="24"/>
          <w:lang w:val="mn-MN"/>
        </w:rPr>
        <w:t>л</w:t>
      </w:r>
      <w:r w:rsidR="00AD2F05" w:rsidRPr="006553AC">
        <w:rPr>
          <w:rFonts w:ascii="Times New Roman" w:eastAsia="Times New Roman" w:hAnsi="Times New Roman" w:cs="Times New Roman"/>
          <w:sz w:val="24"/>
          <w:szCs w:val="24"/>
          <w:lang w:val="mn-MN"/>
        </w:rPr>
        <w:t xml:space="preserve">ийг </w:t>
      </w:r>
      <w:r w:rsidR="00AD2F05" w:rsidRPr="00CB1E31">
        <w:rPr>
          <w:rFonts w:ascii="Times New Roman" w:hAnsi="Times New Roman" w:cs="Times New Roman"/>
          <w:sz w:val="24"/>
          <w:szCs w:val="24"/>
          <w:lang w:val="mn-MN"/>
        </w:rPr>
        <w:t>УИХ-ын ЭЗБХ</w:t>
      </w:r>
      <w:r w:rsidR="00AD2F05" w:rsidRPr="006553AC">
        <w:rPr>
          <w:rFonts w:ascii="Times New Roman" w:hAnsi="Times New Roman" w:cs="Times New Roman"/>
          <w:sz w:val="24"/>
          <w:szCs w:val="24"/>
          <w:lang w:val="mn-MN"/>
        </w:rPr>
        <w:t xml:space="preserve"> болон хууль санаачлагчид </w:t>
      </w:r>
      <w:r w:rsidR="00AD2F05" w:rsidRPr="00CB1E31">
        <w:rPr>
          <w:rFonts w:ascii="Times New Roman" w:hAnsi="Times New Roman" w:cs="Times New Roman"/>
          <w:sz w:val="24"/>
          <w:szCs w:val="24"/>
          <w:lang w:val="mn-MN"/>
        </w:rPr>
        <w:t>хүргүүлсэн</w:t>
      </w:r>
      <w:r w:rsidR="006553AC" w:rsidRPr="00CB1E31">
        <w:rPr>
          <w:rFonts w:ascii="Times New Roman" w:hAnsi="Times New Roman" w:cs="Times New Roman"/>
          <w:sz w:val="24"/>
          <w:szCs w:val="24"/>
          <w:lang w:val="mn-MN"/>
        </w:rPr>
        <w:t xml:space="preserve">, </w:t>
      </w:r>
      <w:r w:rsidR="006553AC" w:rsidRPr="00CB1E31">
        <w:rPr>
          <w:rFonts w:ascii="Times New Roman" w:eastAsia="Times New Roman" w:hAnsi="Times New Roman" w:cs="Times New Roman"/>
          <w:sz w:val="24"/>
          <w:szCs w:val="24"/>
          <w:lang w:val="mn-MN"/>
        </w:rPr>
        <w:t>Даатгалын багц хууль буюу Даатгалын тухай, Даатгалын зуучлалын тухай, Жолоочийн даатгалын тухай хуулиудын шинэчилсэн найруулг</w:t>
      </w:r>
      <w:r w:rsidR="006553AC" w:rsidRPr="006553AC">
        <w:rPr>
          <w:rFonts w:ascii="Times New Roman" w:eastAsia="Times New Roman" w:hAnsi="Times New Roman" w:cs="Times New Roman"/>
          <w:sz w:val="24"/>
          <w:szCs w:val="24"/>
          <w:lang w:val="mn-MN"/>
        </w:rPr>
        <w:t xml:space="preserve">ыг </w:t>
      </w:r>
      <w:r w:rsidR="006553AC" w:rsidRPr="00CB1E31">
        <w:rPr>
          <w:rFonts w:ascii="Times New Roman" w:eastAsia="Times New Roman" w:hAnsi="Times New Roman" w:cs="Times New Roman"/>
          <w:sz w:val="24"/>
          <w:szCs w:val="24"/>
          <w:lang w:val="mn-MN"/>
        </w:rPr>
        <w:t>Засгийн газрын хуралдаанд танилцуулах, УИХ-д өргөн барих чиглэлээр Сангийн яамтай хамтран ажилла</w:t>
      </w:r>
      <w:r w:rsidR="006553AC" w:rsidRPr="006553AC">
        <w:rPr>
          <w:rFonts w:ascii="Times New Roman" w:eastAsia="Times New Roman" w:hAnsi="Times New Roman" w:cs="Times New Roman"/>
          <w:sz w:val="24"/>
          <w:szCs w:val="24"/>
          <w:lang w:val="mn-MN"/>
        </w:rPr>
        <w:t>ж</w:t>
      </w:r>
      <w:r w:rsidR="006553AC" w:rsidRPr="00CB1E31">
        <w:rPr>
          <w:rFonts w:ascii="Times New Roman" w:eastAsia="Times New Roman" w:hAnsi="Times New Roman" w:cs="Times New Roman"/>
          <w:sz w:val="24"/>
          <w:szCs w:val="24"/>
          <w:lang w:val="mn-MN"/>
        </w:rPr>
        <w:t xml:space="preserve"> </w:t>
      </w:r>
      <w:r w:rsidR="006553AC" w:rsidRPr="006553AC">
        <w:rPr>
          <w:rFonts w:ascii="Times New Roman" w:eastAsia="Times New Roman" w:hAnsi="Times New Roman" w:cs="Times New Roman"/>
          <w:sz w:val="24"/>
          <w:szCs w:val="24"/>
          <w:lang w:val="mn-MN"/>
        </w:rPr>
        <w:t>байна</w:t>
      </w:r>
      <w:r w:rsidR="006553AC" w:rsidRPr="00CB1E31">
        <w:rPr>
          <w:rFonts w:ascii="Times New Roman" w:eastAsia="Times New Roman" w:hAnsi="Times New Roman" w:cs="Times New Roman"/>
          <w:sz w:val="24"/>
          <w:szCs w:val="24"/>
          <w:lang w:val="mn-MN"/>
        </w:rPr>
        <w:t>.</w:t>
      </w:r>
    </w:p>
    <w:p w14:paraId="119E1D6F" w14:textId="6FE8C575" w:rsidR="005569E4" w:rsidRPr="00CB1E31" w:rsidRDefault="009C4CCA" w:rsidP="006553AC">
      <w:pPr>
        <w:pStyle w:val="ListParagraph"/>
        <w:tabs>
          <w:tab w:val="left" w:pos="142"/>
          <w:tab w:val="left" w:pos="851"/>
          <w:tab w:val="left" w:pos="993"/>
        </w:tabs>
        <w:spacing w:before="120" w:after="0" w:line="360" w:lineRule="auto"/>
        <w:ind w:left="567" w:firstLine="284"/>
        <w:contextualSpacing w:val="0"/>
        <w:jc w:val="both"/>
        <w:rPr>
          <w:rFonts w:ascii="Times New Roman" w:hAnsi="Times New Roman" w:cs="Times New Roman"/>
          <w:bCs/>
          <w:iCs/>
          <w:sz w:val="24"/>
          <w:szCs w:val="24"/>
          <w:shd w:val="clear" w:color="auto" w:fill="FFFFFF"/>
          <w:lang w:val="mn-MN"/>
        </w:rPr>
      </w:pPr>
      <w:r w:rsidRPr="00AD2F05">
        <w:rPr>
          <w:rFonts w:ascii="Times New Roman" w:eastAsia="Times New Roman" w:hAnsi="Times New Roman" w:cs="Times New Roman"/>
          <w:color w:val="4F81BD" w:themeColor="accent1"/>
          <w:sz w:val="24"/>
          <w:szCs w:val="24"/>
          <w:lang w:val="mn-MN"/>
        </w:rPr>
        <w:t xml:space="preserve"> </w:t>
      </w:r>
      <w:r w:rsidR="005569E4" w:rsidRPr="006553AC">
        <w:rPr>
          <w:rFonts w:ascii="Times New Roman" w:eastAsia="Times New Roman" w:hAnsi="Times New Roman"/>
          <w:sz w:val="24"/>
          <w:szCs w:val="24"/>
          <w:lang w:val="mn-MN"/>
        </w:rPr>
        <w:t>Үл хөдлөх эд хөрөнгө зуучлалын үйл ажиллагааны тухай хуулийн</w:t>
      </w:r>
      <w:r w:rsidR="00C735F0" w:rsidRPr="00CB1E31">
        <w:rPr>
          <w:rFonts w:ascii="Times New Roman" w:eastAsia="Times New Roman" w:hAnsi="Times New Roman"/>
          <w:sz w:val="24"/>
          <w:szCs w:val="24"/>
          <w:lang w:val="mn-MN"/>
        </w:rPr>
        <w:t xml:space="preserve"> </w:t>
      </w:r>
      <w:r w:rsidR="00C735F0" w:rsidRPr="006553AC">
        <w:rPr>
          <w:rFonts w:ascii="Times New Roman" w:eastAsia="Times New Roman" w:hAnsi="Times New Roman"/>
          <w:sz w:val="24"/>
          <w:szCs w:val="24"/>
          <w:lang w:val="mn-MN"/>
        </w:rPr>
        <w:t xml:space="preserve">болон </w:t>
      </w:r>
      <w:r w:rsidR="005569E4" w:rsidRPr="006553AC">
        <w:rPr>
          <w:rFonts w:ascii="Times New Roman" w:hAnsi="Times New Roman"/>
          <w:sz w:val="24"/>
          <w:szCs w:val="24"/>
          <w:lang w:val="mn-MN"/>
        </w:rPr>
        <w:t>Үнэт металл үнэт чулууны эсхүл тэдгээрээр хийсэн эдлэлийн арилжаа эрхлэгчийн үйл ажиллагааг зохицуул</w:t>
      </w:r>
      <w:r w:rsidR="00C735F0" w:rsidRPr="006553AC">
        <w:rPr>
          <w:rFonts w:ascii="Times New Roman" w:hAnsi="Times New Roman"/>
          <w:sz w:val="24"/>
          <w:szCs w:val="24"/>
          <w:lang w:val="mn-MN"/>
        </w:rPr>
        <w:t>ах хуулийн төслүүдийг боловсруулах шатанд байна</w:t>
      </w:r>
      <w:r w:rsidR="00C735F0" w:rsidRPr="00CB1E31">
        <w:rPr>
          <w:rFonts w:ascii="Times New Roman" w:hAnsi="Times New Roman"/>
          <w:sz w:val="24"/>
          <w:szCs w:val="24"/>
          <w:lang w:val="mn-MN"/>
        </w:rPr>
        <w:t>.</w:t>
      </w:r>
    </w:p>
    <w:p w14:paraId="001517CE" w14:textId="4A60220B" w:rsidR="00A94E52" w:rsidRPr="006553AC" w:rsidRDefault="009C4CCA" w:rsidP="006553AC">
      <w:pPr>
        <w:pStyle w:val="ListParagraph"/>
        <w:tabs>
          <w:tab w:val="left" w:pos="142"/>
          <w:tab w:val="left" w:pos="851"/>
          <w:tab w:val="left" w:pos="993"/>
        </w:tabs>
        <w:spacing w:before="120" w:after="0" w:line="360" w:lineRule="auto"/>
        <w:ind w:left="567" w:firstLine="284"/>
        <w:contextualSpacing w:val="0"/>
        <w:jc w:val="both"/>
        <w:rPr>
          <w:rFonts w:ascii="Times New Roman" w:eastAsia="Times New Roman" w:hAnsi="Times New Roman" w:cs="Times New Roman"/>
          <w:sz w:val="24"/>
          <w:szCs w:val="24"/>
          <w:lang w:val="mn-MN"/>
        </w:rPr>
      </w:pPr>
      <w:r w:rsidRPr="006553AC">
        <w:rPr>
          <w:rFonts w:ascii="Times New Roman" w:eastAsia="Times New Roman" w:hAnsi="Times New Roman" w:cs="Times New Roman"/>
          <w:sz w:val="24"/>
          <w:szCs w:val="24"/>
          <w:lang w:val="mn-MN"/>
        </w:rPr>
        <w:lastRenderedPageBreak/>
        <w:t>Хуулийн төслүүд батлагд</w:t>
      </w:r>
      <w:r w:rsidR="00232FC4" w:rsidRPr="006553AC">
        <w:rPr>
          <w:rFonts w:ascii="Times New Roman" w:eastAsia="Times New Roman" w:hAnsi="Times New Roman" w:cs="Times New Roman"/>
          <w:sz w:val="24"/>
          <w:szCs w:val="24"/>
          <w:lang w:val="mn-MN"/>
        </w:rPr>
        <w:t xml:space="preserve">санаар </w:t>
      </w:r>
      <w:r w:rsidRPr="006553AC">
        <w:rPr>
          <w:rFonts w:ascii="Times New Roman" w:eastAsia="Times New Roman" w:hAnsi="Times New Roman" w:cs="Times New Roman"/>
          <w:sz w:val="24"/>
          <w:szCs w:val="24"/>
          <w:lang w:val="mn-MN"/>
        </w:rPr>
        <w:t>тэдгээрт нийцүүл</w:t>
      </w:r>
      <w:r w:rsidR="00E54D0D">
        <w:rPr>
          <w:rFonts w:ascii="Times New Roman" w:eastAsia="Times New Roman" w:hAnsi="Times New Roman" w:cs="Times New Roman"/>
          <w:sz w:val="24"/>
          <w:szCs w:val="24"/>
          <w:lang w:val="mn-MN"/>
        </w:rPr>
        <w:t>ж</w:t>
      </w:r>
      <w:r w:rsidR="00E54D0D" w:rsidRPr="00CB1E31">
        <w:rPr>
          <w:rFonts w:ascii="Times New Roman" w:eastAsia="Times New Roman" w:hAnsi="Times New Roman" w:cs="Times New Roman"/>
          <w:sz w:val="24"/>
          <w:szCs w:val="24"/>
          <w:lang w:val="mn-MN"/>
        </w:rPr>
        <w:t xml:space="preserve">, </w:t>
      </w:r>
      <w:r w:rsidR="00E54D0D">
        <w:rPr>
          <w:rFonts w:ascii="Times New Roman" w:eastAsia="Times New Roman" w:hAnsi="Times New Roman" w:cs="Times New Roman"/>
          <w:sz w:val="24"/>
          <w:szCs w:val="24"/>
          <w:lang w:val="mn-MN"/>
        </w:rPr>
        <w:t xml:space="preserve">шинэчлэн болон өөрчлөн </w:t>
      </w:r>
      <w:r w:rsidR="00890421" w:rsidRPr="006553AC">
        <w:rPr>
          <w:rFonts w:ascii="Times New Roman" w:eastAsia="Times New Roman" w:hAnsi="Times New Roman" w:cs="Times New Roman"/>
          <w:sz w:val="24"/>
          <w:szCs w:val="24"/>
          <w:lang w:val="mn-MN"/>
        </w:rPr>
        <w:t>боловсруулах</w:t>
      </w:r>
      <w:r w:rsidR="00232FC4" w:rsidRPr="006553AC">
        <w:rPr>
          <w:rFonts w:ascii="Times New Roman" w:eastAsia="Times New Roman" w:hAnsi="Times New Roman" w:cs="Times New Roman"/>
          <w:sz w:val="24"/>
          <w:szCs w:val="24"/>
          <w:lang w:val="mn-MN"/>
        </w:rPr>
        <w:t xml:space="preserve"> </w:t>
      </w:r>
      <w:r w:rsidRPr="006553AC">
        <w:rPr>
          <w:rFonts w:ascii="Times New Roman" w:hAnsi="Times New Roman" w:cs="Times New Roman"/>
          <w:sz w:val="24"/>
          <w:szCs w:val="24"/>
          <w:lang w:val="mn-MN"/>
        </w:rPr>
        <w:t>журам</w:t>
      </w:r>
      <w:r w:rsidRPr="00CB1E31">
        <w:rPr>
          <w:rFonts w:ascii="Times New Roman" w:hAnsi="Times New Roman" w:cs="Times New Roman"/>
          <w:sz w:val="24"/>
          <w:szCs w:val="24"/>
          <w:lang w:val="mn-MN"/>
        </w:rPr>
        <w:t>,</w:t>
      </w:r>
      <w:r w:rsidRPr="006553AC">
        <w:rPr>
          <w:rFonts w:ascii="Times New Roman" w:hAnsi="Times New Roman" w:cs="Times New Roman"/>
          <w:sz w:val="24"/>
          <w:szCs w:val="24"/>
          <w:lang w:val="mn-MN"/>
        </w:rPr>
        <w:t xml:space="preserve"> заавар</w:t>
      </w:r>
      <w:r w:rsidR="000C39AA" w:rsidRPr="00CB1E31">
        <w:rPr>
          <w:rFonts w:ascii="Times New Roman" w:hAnsi="Times New Roman" w:cs="Times New Roman"/>
          <w:sz w:val="24"/>
          <w:szCs w:val="24"/>
          <w:lang w:val="mn-MN"/>
        </w:rPr>
        <w:t>,</w:t>
      </w:r>
      <w:r w:rsidR="000C39AA">
        <w:rPr>
          <w:rFonts w:ascii="Times New Roman" w:hAnsi="Times New Roman" w:cs="Times New Roman"/>
          <w:sz w:val="24"/>
          <w:szCs w:val="24"/>
          <w:lang w:val="mn-MN"/>
        </w:rPr>
        <w:t xml:space="preserve"> аргачлалууд </w:t>
      </w:r>
      <w:r w:rsidRPr="006553AC">
        <w:rPr>
          <w:rFonts w:ascii="Times New Roman" w:eastAsia="Times New Roman" w:hAnsi="Times New Roman" w:cs="Times New Roman"/>
          <w:sz w:val="24"/>
          <w:szCs w:val="24"/>
          <w:lang w:val="mn-MN"/>
        </w:rPr>
        <w:t>хүлээ</w:t>
      </w:r>
      <w:r w:rsidR="00CA723E">
        <w:rPr>
          <w:rFonts w:ascii="Times New Roman" w:eastAsia="Times New Roman" w:hAnsi="Times New Roman" w:cs="Times New Roman"/>
          <w:sz w:val="24"/>
          <w:szCs w:val="24"/>
          <w:lang w:val="mn-MN"/>
        </w:rPr>
        <w:t xml:space="preserve">гдэж </w:t>
      </w:r>
      <w:r w:rsidRPr="006553AC">
        <w:rPr>
          <w:rFonts w:ascii="Times New Roman" w:eastAsia="Times New Roman" w:hAnsi="Times New Roman" w:cs="Times New Roman"/>
          <w:sz w:val="24"/>
          <w:szCs w:val="24"/>
          <w:lang w:val="mn-MN"/>
        </w:rPr>
        <w:t>байгаа</w:t>
      </w:r>
      <w:r w:rsidR="00CA723E">
        <w:rPr>
          <w:rFonts w:ascii="Times New Roman" w:eastAsia="Times New Roman" w:hAnsi="Times New Roman" w:cs="Times New Roman"/>
          <w:sz w:val="24"/>
          <w:szCs w:val="24"/>
          <w:lang w:val="mn-MN"/>
        </w:rPr>
        <w:t xml:space="preserve"> </w:t>
      </w:r>
      <w:r w:rsidRPr="006553AC">
        <w:rPr>
          <w:rFonts w:ascii="Times New Roman" w:eastAsia="Times New Roman" w:hAnsi="Times New Roman" w:cs="Times New Roman"/>
          <w:sz w:val="24"/>
          <w:szCs w:val="24"/>
          <w:lang w:val="mn-MN"/>
        </w:rPr>
        <w:t>тул хуулийг хүчин төгөлдөржүүл</w:t>
      </w:r>
      <w:r w:rsidR="00890421" w:rsidRPr="006553AC">
        <w:rPr>
          <w:rFonts w:ascii="Times New Roman" w:eastAsia="Times New Roman" w:hAnsi="Times New Roman" w:cs="Times New Roman"/>
          <w:sz w:val="24"/>
          <w:szCs w:val="24"/>
          <w:lang w:val="mn-MN"/>
        </w:rPr>
        <w:t>эх</w:t>
      </w:r>
      <w:r w:rsidRPr="006553AC">
        <w:rPr>
          <w:rFonts w:ascii="Times New Roman" w:eastAsia="Times New Roman" w:hAnsi="Times New Roman" w:cs="Times New Roman"/>
          <w:sz w:val="24"/>
          <w:szCs w:val="24"/>
          <w:lang w:val="mn-MN"/>
        </w:rPr>
        <w:t xml:space="preserve"> ажлыг эрч</w:t>
      </w:r>
      <w:r w:rsidR="00890421" w:rsidRPr="006553AC">
        <w:rPr>
          <w:rFonts w:ascii="Times New Roman" w:eastAsia="Times New Roman" w:hAnsi="Times New Roman" w:cs="Times New Roman"/>
          <w:sz w:val="24"/>
          <w:szCs w:val="24"/>
          <w:lang w:val="mn-MN"/>
        </w:rPr>
        <w:t>и</w:t>
      </w:r>
      <w:r w:rsidRPr="006553AC">
        <w:rPr>
          <w:rFonts w:ascii="Times New Roman" w:eastAsia="Times New Roman" w:hAnsi="Times New Roman" w:cs="Times New Roman"/>
          <w:sz w:val="24"/>
          <w:szCs w:val="24"/>
          <w:lang w:val="mn-MN"/>
        </w:rPr>
        <w:t xml:space="preserve">мжүүлэх </w:t>
      </w:r>
      <w:r w:rsidR="000C6CFD">
        <w:rPr>
          <w:rFonts w:ascii="Times New Roman" w:eastAsia="Times New Roman" w:hAnsi="Times New Roman" w:cs="Times New Roman"/>
          <w:sz w:val="24"/>
          <w:szCs w:val="24"/>
          <w:lang w:val="mn-MN"/>
        </w:rPr>
        <w:t xml:space="preserve">нь </w:t>
      </w:r>
      <w:r w:rsidR="000C6CFD">
        <w:rPr>
          <w:rFonts w:ascii="Times New Roman" w:hAnsi="Times New Roman" w:cs="Times New Roman"/>
          <w:bCs/>
          <w:iCs/>
          <w:sz w:val="24"/>
          <w:szCs w:val="24"/>
          <w:shd w:val="clear" w:color="auto" w:fill="FFFFFF"/>
          <w:lang w:val="mn-MN"/>
        </w:rPr>
        <w:t>зүйтэй</w:t>
      </w:r>
      <w:r w:rsidR="000C6CFD" w:rsidRPr="00FE3EB8">
        <w:rPr>
          <w:rFonts w:ascii="Times New Roman" w:hAnsi="Times New Roman" w:cs="Times New Roman"/>
          <w:bCs/>
          <w:iCs/>
          <w:sz w:val="24"/>
          <w:szCs w:val="24"/>
          <w:shd w:val="clear" w:color="auto" w:fill="FFFFFF"/>
          <w:lang w:val="mn-MN"/>
        </w:rPr>
        <w:t xml:space="preserve"> </w:t>
      </w:r>
      <w:r w:rsidR="000C6CFD">
        <w:rPr>
          <w:rFonts w:ascii="Times New Roman" w:hAnsi="Times New Roman" w:cs="Times New Roman"/>
          <w:bCs/>
          <w:iCs/>
          <w:sz w:val="24"/>
          <w:szCs w:val="24"/>
          <w:shd w:val="clear" w:color="auto" w:fill="FFFFFF"/>
          <w:lang w:val="mn-MN"/>
        </w:rPr>
        <w:t xml:space="preserve">гэж дүгнэж </w:t>
      </w:r>
      <w:r w:rsidR="000C6CFD" w:rsidRPr="00FE3EB8">
        <w:rPr>
          <w:rFonts w:ascii="Times New Roman" w:hAnsi="Times New Roman" w:cs="Times New Roman"/>
          <w:bCs/>
          <w:iCs/>
          <w:sz w:val="24"/>
          <w:szCs w:val="24"/>
          <w:shd w:val="clear" w:color="auto" w:fill="FFFFFF"/>
          <w:lang w:val="mn-MN"/>
        </w:rPr>
        <w:t>байна</w:t>
      </w:r>
      <w:r w:rsidR="000C6CFD" w:rsidRPr="00CB1E31">
        <w:rPr>
          <w:rFonts w:ascii="Times New Roman" w:hAnsi="Times New Roman" w:cs="Times New Roman"/>
          <w:bCs/>
          <w:iCs/>
          <w:sz w:val="24"/>
          <w:szCs w:val="24"/>
          <w:shd w:val="clear" w:color="auto" w:fill="FFFFFF"/>
          <w:lang w:val="mn-MN"/>
        </w:rPr>
        <w:t xml:space="preserve">. </w:t>
      </w:r>
    </w:p>
    <w:p w14:paraId="77451F63" w14:textId="72F1544B" w:rsidR="00FC48A1" w:rsidRPr="009C4145" w:rsidRDefault="00CA723E" w:rsidP="001A4910">
      <w:pPr>
        <w:tabs>
          <w:tab w:val="left" w:pos="851"/>
        </w:tabs>
        <w:spacing w:before="120" w:line="360" w:lineRule="auto"/>
        <w:ind w:firstLine="567"/>
        <w:contextualSpacing/>
        <w:jc w:val="both"/>
        <w:rPr>
          <w:rStyle w:val="Strong"/>
          <w:rFonts w:ascii="Times New Roman" w:hAnsi="Times New Roman" w:cs="Times New Roman"/>
          <w:b w:val="0"/>
          <w:bCs w:val="0"/>
          <w:sz w:val="24"/>
          <w:szCs w:val="24"/>
          <w:lang w:val="mn-MN"/>
        </w:rPr>
      </w:pPr>
      <w:r w:rsidRPr="00890421">
        <w:rPr>
          <w:rFonts w:ascii="Times New Roman" w:hAnsi="Times New Roman" w:cs="Times New Roman"/>
          <w:sz w:val="24"/>
          <w:szCs w:val="24"/>
          <w:lang w:val="mn-MN"/>
        </w:rPr>
        <w:t>Санхүүгийн зохицуулах хороо</w:t>
      </w:r>
      <w:r>
        <w:rPr>
          <w:rFonts w:ascii="Times New Roman" w:hAnsi="Times New Roman" w:cs="Times New Roman"/>
          <w:sz w:val="24"/>
          <w:szCs w:val="24"/>
          <w:lang w:val="mn-MN"/>
        </w:rPr>
        <w:t xml:space="preserve"> </w:t>
      </w:r>
      <w:r w:rsidRPr="00890421">
        <w:rPr>
          <w:rFonts w:ascii="Times New Roman" w:hAnsi="Times New Roman" w:cs="Times New Roman"/>
          <w:sz w:val="24"/>
          <w:szCs w:val="24"/>
          <w:lang w:val="mn-MN"/>
        </w:rPr>
        <w:t>н</w:t>
      </w:r>
      <w:r>
        <w:rPr>
          <w:rFonts w:ascii="Times New Roman" w:hAnsi="Times New Roman" w:cs="Times New Roman"/>
          <w:sz w:val="24"/>
          <w:szCs w:val="24"/>
          <w:lang w:val="mn-MN"/>
        </w:rPr>
        <w:t xml:space="preserve">ь </w:t>
      </w:r>
      <w:r w:rsidR="00FC48A1" w:rsidRPr="00CA723E">
        <w:rPr>
          <w:rStyle w:val="Strong"/>
          <w:rFonts w:ascii="Times New Roman" w:hAnsi="Times New Roman" w:cs="Times New Roman"/>
          <w:b w:val="0"/>
          <w:bCs w:val="0"/>
          <w:sz w:val="24"/>
          <w:szCs w:val="24"/>
          <w:lang w:val="mn-MN"/>
        </w:rPr>
        <w:t>чиг үүр</w:t>
      </w:r>
      <w:r w:rsidRPr="00CA723E">
        <w:rPr>
          <w:rStyle w:val="Strong"/>
          <w:rFonts w:ascii="Times New Roman" w:hAnsi="Times New Roman" w:cs="Times New Roman"/>
          <w:b w:val="0"/>
          <w:bCs w:val="0"/>
          <w:sz w:val="24"/>
          <w:szCs w:val="24"/>
          <w:lang w:val="mn-MN"/>
        </w:rPr>
        <w:t>э</w:t>
      </w:r>
      <w:r w:rsidR="00FC48A1" w:rsidRPr="00CA723E">
        <w:rPr>
          <w:rStyle w:val="Strong"/>
          <w:rFonts w:ascii="Times New Roman" w:hAnsi="Times New Roman" w:cs="Times New Roman"/>
          <w:b w:val="0"/>
          <w:bCs w:val="0"/>
          <w:sz w:val="24"/>
          <w:szCs w:val="24"/>
          <w:lang w:val="mn-MN"/>
        </w:rPr>
        <w:t>г</w:t>
      </w:r>
      <w:r w:rsidRPr="00CB1E31">
        <w:rPr>
          <w:rStyle w:val="Strong"/>
          <w:rFonts w:ascii="Times New Roman" w:hAnsi="Times New Roman" w:cs="Times New Roman"/>
          <w:b w:val="0"/>
          <w:bCs w:val="0"/>
          <w:sz w:val="24"/>
          <w:szCs w:val="24"/>
          <w:lang w:val="mn-MN"/>
        </w:rPr>
        <w:t>,</w:t>
      </w:r>
      <w:r w:rsidRPr="00CA723E">
        <w:rPr>
          <w:rStyle w:val="Strong"/>
          <w:rFonts w:ascii="Times New Roman" w:hAnsi="Times New Roman" w:cs="Times New Roman"/>
          <w:b w:val="0"/>
          <w:bCs w:val="0"/>
          <w:sz w:val="24"/>
          <w:szCs w:val="24"/>
          <w:lang w:val="mn-MN"/>
        </w:rPr>
        <w:t xml:space="preserve"> </w:t>
      </w:r>
      <w:r w:rsidRPr="00890421">
        <w:rPr>
          <w:rFonts w:ascii="Times New Roman" w:hAnsi="Times New Roman" w:cs="Times New Roman"/>
          <w:sz w:val="24"/>
          <w:szCs w:val="24"/>
          <w:lang w:val="mn-MN"/>
        </w:rPr>
        <w:t>бодлого, арга хэмжээ</w:t>
      </w:r>
      <w:r>
        <w:rPr>
          <w:rFonts w:ascii="Times New Roman" w:hAnsi="Times New Roman" w:cs="Times New Roman"/>
          <w:sz w:val="24"/>
          <w:szCs w:val="24"/>
          <w:lang w:val="mn-MN"/>
        </w:rPr>
        <w:t xml:space="preserve">г </w:t>
      </w:r>
      <w:r w:rsidR="00FC48A1" w:rsidRPr="009C4145">
        <w:rPr>
          <w:rStyle w:val="Strong"/>
          <w:rFonts w:ascii="Times New Roman" w:hAnsi="Times New Roman" w:cs="Times New Roman"/>
          <w:b w:val="0"/>
          <w:bCs w:val="0"/>
          <w:sz w:val="24"/>
          <w:szCs w:val="24"/>
          <w:lang w:val="mn-MN"/>
        </w:rPr>
        <w:t xml:space="preserve">хэрэгжүүлснээр </w:t>
      </w:r>
      <w:r w:rsidR="00581C6A">
        <w:rPr>
          <w:rStyle w:val="Strong"/>
          <w:rFonts w:ascii="Times New Roman" w:hAnsi="Times New Roman" w:cs="Times New Roman"/>
          <w:b w:val="0"/>
          <w:bCs w:val="0"/>
          <w:sz w:val="24"/>
          <w:szCs w:val="24"/>
          <w:lang w:val="mn-MN"/>
        </w:rPr>
        <w:t>Б</w:t>
      </w:r>
      <w:r w:rsidR="005D6102" w:rsidRPr="00890421">
        <w:rPr>
          <w:rFonts w:ascii="Times New Roman" w:hAnsi="Times New Roman" w:cs="Times New Roman"/>
          <w:sz w:val="24"/>
          <w:szCs w:val="24"/>
          <w:lang w:val="mn-MN"/>
        </w:rPr>
        <w:t>айгууллагын стратеги төлөвлөгөөний зорилтыг ханга</w:t>
      </w:r>
      <w:r w:rsidR="005D6102">
        <w:rPr>
          <w:rFonts w:ascii="Times New Roman" w:hAnsi="Times New Roman" w:cs="Times New Roman"/>
          <w:sz w:val="24"/>
          <w:szCs w:val="24"/>
          <w:lang w:val="mn-MN"/>
        </w:rPr>
        <w:t>сан</w:t>
      </w:r>
      <w:r w:rsidR="005D6102" w:rsidRPr="00CB1E31">
        <w:rPr>
          <w:rFonts w:ascii="Times New Roman" w:hAnsi="Times New Roman" w:cs="Times New Roman"/>
          <w:sz w:val="24"/>
          <w:szCs w:val="24"/>
          <w:lang w:val="mn-MN"/>
        </w:rPr>
        <w:t xml:space="preserve">, </w:t>
      </w:r>
      <w:r w:rsidR="00581C6A">
        <w:rPr>
          <w:rFonts w:ascii="Times New Roman" w:hAnsi="Times New Roman" w:cs="Times New Roman"/>
          <w:sz w:val="24"/>
          <w:szCs w:val="24"/>
          <w:lang w:val="mn-MN"/>
        </w:rPr>
        <w:t>З</w:t>
      </w:r>
      <w:r w:rsidRPr="00890421">
        <w:rPr>
          <w:rFonts w:ascii="Times New Roman" w:hAnsi="Times New Roman" w:cs="Times New Roman"/>
          <w:sz w:val="24"/>
          <w:szCs w:val="24"/>
          <w:lang w:val="mn-MN"/>
        </w:rPr>
        <w:t>охицуулалтын байгууллагууд</w:t>
      </w:r>
      <w:r w:rsidRPr="00CB1E31">
        <w:rPr>
          <w:rFonts w:ascii="Times New Roman" w:hAnsi="Times New Roman" w:cs="Times New Roman"/>
          <w:sz w:val="24"/>
          <w:szCs w:val="24"/>
          <w:lang w:val="mn-MN"/>
        </w:rPr>
        <w:t>,</w:t>
      </w:r>
      <w:r w:rsidRPr="00890421">
        <w:rPr>
          <w:rFonts w:ascii="Times New Roman" w:hAnsi="Times New Roman" w:cs="Times New Roman"/>
          <w:sz w:val="24"/>
          <w:szCs w:val="24"/>
          <w:lang w:val="mn-MN"/>
        </w:rPr>
        <w:t xml:space="preserve"> хөрөнгө оруулагч</w:t>
      </w:r>
      <w:r w:rsidRPr="00CB1E31">
        <w:rPr>
          <w:rFonts w:ascii="Times New Roman" w:hAnsi="Times New Roman" w:cs="Times New Roman"/>
          <w:sz w:val="24"/>
          <w:szCs w:val="24"/>
          <w:lang w:val="mn-MN"/>
        </w:rPr>
        <w:t>,</w:t>
      </w:r>
      <w:r w:rsidRPr="00890421">
        <w:rPr>
          <w:rFonts w:ascii="Times New Roman" w:hAnsi="Times New Roman" w:cs="Times New Roman"/>
          <w:sz w:val="24"/>
          <w:szCs w:val="24"/>
          <w:lang w:val="mn-MN"/>
        </w:rPr>
        <w:t xml:space="preserve"> үйлчлүүлэгчдийн өмнө тулгамдсан асуудлыг шийдвэрлэ</w:t>
      </w:r>
      <w:r w:rsidR="005D6102">
        <w:rPr>
          <w:rFonts w:ascii="Times New Roman" w:hAnsi="Times New Roman" w:cs="Times New Roman"/>
          <w:sz w:val="24"/>
          <w:szCs w:val="24"/>
          <w:lang w:val="mn-MN"/>
        </w:rPr>
        <w:t>сэн</w:t>
      </w:r>
      <w:r w:rsidRPr="00890421">
        <w:rPr>
          <w:rFonts w:ascii="Times New Roman" w:hAnsi="Times New Roman" w:cs="Times New Roman"/>
          <w:sz w:val="24"/>
          <w:szCs w:val="24"/>
          <w:lang w:val="mn-MN"/>
        </w:rPr>
        <w:t xml:space="preserve">, </w:t>
      </w:r>
      <w:r w:rsidR="00581C6A">
        <w:rPr>
          <w:rFonts w:ascii="Times New Roman" w:hAnsi="Times New Roman" w:cs="Times New Roman"/>
          <w:sz w:val="24"/>
          <w:szCs w:val="24"/>
          <w:lang w:val="mn-MN"/>
        </w:rPr>
        <w:t>З</w:t>
      </w:r>
      <w:r w:rsidR="00FC48A1" w:rsidRPr="009C4145">
        <w:rPr>
          <w:rStyle w:val="Strong"/>
          <w:rFonts w:ascii="Times New Roman" w:hAnsi="Times New Roman" w:cs="Times New Roman"/>
          <w:b w:val="0"/>
          <w:bCs w:val="0"/>
          <w:sz w:val="24"/>
          <w:szCs w:val="24"/>
          <w:lang w:val="mn-MN"/>
        </w:rPr>
        <w:t>ах зээлийн эрэлт хэрэгцээнд нийцсэн шинэ бүтээгдэхүүн</w:t>
      </w:r>
      <w:r w:rsidR="00581C6A">
        <w:rPr>
          <w:rStyle w:val="Strong"/>
          <w:rFonts w:ascii="Times New Roman" w:hAnsi="Times New Roman" w:cs="Times New Roman"/>
          <w:b w:val="0"/>
          <w:bCs w:val="0"/>
          <w:sz w:val="24"/>
          <w:szCs w:val="24"/>
          <w:lang w:val="mn-MN"/>
        </w:rPr>
        <w:t xml:space="preserve"> </w:t>
      </w:r>
      <w:r w:rsidR="00581C6A" w:rsidRPr="009C4145">
        <w:rPr>
          <w:rStyle w:val="Strong"/>
          <w:rFonts w:ascii="Times New Roman" w:hAnsi="Times New Roman" w:cs="Times New Roman"/>
          <w:b w:val="0"/>
          <w:bCs w:val="0"/>
          <w:sz w:val="24"/>
          <w:szCs w:val="24"/>
          <w:lang w:val="mn-MN"/>
        </w:rPr>
        <w:t>үйлчилгээ</w:t>
      </w:r>
      <w:r w:rsidR="00FC48A1" w:rsidRPr="009C4145">
        <w:rPr>
          <w:rStyle w:val="Strong"/>
          <w:rFonts w:ascii="Times New Roman" w:hAnsi="Times New Roman" w:cs="Times New Roman"/>
          <w:b w:val="0"/>
          <w:bCs w:val="0"/>
          <w:sz w:val="24"/>
          <w:szCs w:val="24"/>
          <w:lang w:val="mn-MN"/>
        </w:rPr>
        <w:t>, төлбөр тооцооны бүртгэлийн систем</w:t>
      </w:r>
      <w:r w:rsidR="00581C6A">
        <w:rPr>
          <w:rStyle w:val="Strong"/>
          <w:rFonts w:ascii="Times New Roman" w:hAnsi="Times New Roman" w:cs="Times New Roman"/>
          <w:b w:val="0"/>
          <w:bCs w:val="0"/>
          <w:sz w:val="24"/>
          <w:szCs w:val="24"/>
          <w:lang w:val="mn-MN"/>
        </w:rPr>
        <w:t xml:space="preserve"> </w:t>
      </w:r>
      <w:r w:rsidR="005D6102" w:rsidRPr="009C4145">
        <w:rPr>
          <w:rStyle w:val="Strong"/>
          <w:rFonts w:ascii="Times New Roman" w:hAnsi="Times New Roman" w:cs="Times New Roman"/>
          <w:b w:val="0"/>
          <w:bCs w:val="0"/>
          <w:sz w:val="24"/>
          <w:szCs w:val="24"/>
          <w:lang w:val="mn-MN"/>
        </w:rPr>
        <w:t>нэвтрүүл</w:t>
      </w:r>
      <w:r w:rsidR="005D6102">
        <w:rPr>
          <w:rStyle w:val="Strong"/>
          <w:rFonts w:ascii="Times New Roman" w:hAnsi="Times New Roman" w:cs="Times New Roman"/>
          <w:b w:val="0"/>
          <w:bCs w:val="0"/>
          <w:sz w:val="24"/>
          <w:szCs w:val="24"/>
          <w:lang w:val="mn-MN"/>
        </w:rPr>
        <w:t>с</w:t>
      </w:r>
      <w:r w:rsidR="005D6102" w:rsidRPr="009C4145">
        <w:rPr>
          <w:rStyle w:val="Strong"/>
          <w:rFonts w:ascii="Times New Roman" w:hAnsi="Times New Roman" w:cs="Times New Roman"/>
          <w:b w:val="0"/>
          <w:bCs w:val="0"/>
          <w:sz w:val="24"/>
          <w:szCs w:val="24"/>
          <w:lang w:val="mn-MN"/>
        </w:rPr>
        <w:t>эн</w:t>
      </w:r>
      <w:r w:rsidR="005D6102" w:rsidRPr="00CB1E31">
        <w:rPr>
          <w:rStyle w:val="Strong"/>
          <w:rFonts w:ascii="Times New Roman" w:hAnsi="Times New Roman" w:cs="Times New Roman"/>
          <w:b w:val="0"/>
          <w:bCs w:val="0"/>
          <w:sz w:val="24"/>
          <w:szCs w:val="24"/>
          <w:lang w:val="mn-MN"/>
        </w:rPr>
        <w:t>,</w:t>
      </w:r>
      <w:r w:rsidR="005D6102" w:rsidRPr="009C4145">
        <w:rPr>
          <w:rStyle w:val="Strong"/>
          <w:rFonts w:ascii="Times New Roman" w:hAnsi="Times New Roman" w:cs="Times New Roman"/>
          <w:b w:val="0"/>
          <w:bCs w:val="0"/>
          <w:sz w:val="24"/>
          <w:szCs w:val="24"/>
          <w:lang w:val="mn-MN"/>
        </w:rPr>
        <w:t xml:space="preserve"> </w:t>
      </w:r>
      <w:r w:rsidR="00581C6A">
        <w:rPr>
          <w:rStyle w:val="Strong"/>
          <w:rFonts w:ascii="Times New Roman" w:hAnsi="Times New Roman" w:cs="Times New Roman"/>
          <w:b w:val="0"/>
          <w:bCs w:val="0"/>
          <w:sz w:val="24"/>
          <w:szCs w:val="24"/>
          <w:lang w:val="mn-MN"/>
        </w:rPr>
        <w:t>И</w:t>
      </w:r>
      <w:r w:rsidR="00FC48A1" w:rsidRPr="009C4145">
        <w:rPr>
          <w:rStyle w:val="Strong"/>
          <w:rFonts w:ascii="Times New Roman" w:hAnsi="Times New Roman" w:cs="Times New Roman"/>
          <w:b w:val="0"/>
          <w:bCs w:val="0"/>
          <w:sz w:val="24"/>
          <w:szCs w:val="24"/>
          <w:lang w:val="mn-MN"/>
        </w:rPr>
        <w:t xml:space="preserve">ргэдийн санхүүгийн боловсрол, мэдээлэл авах нөхцөл сайжирсан, </w:t>
      </w:r>
      <w:r w:rsidR="00581C6A">
        <w:rPr>
          <w:rStyle w:val="Strong"/>
          <w:rFonts w:ascii="Times New Roman" w:hAnsi="Times New Roman" w:cs="Times New Roman"/>
          <w:b w:val="0"/>
          <w:bCs w:val="0"/>
          <w:sz w:val="24"/>
          <w:szCs w:val="24"/>
          <w:lang w:val="mn-MN"/>
        </w:rPr>
        <w:t>З</w:t>
      </w:r>
      <w:r w:rsidR="00FC48A1" w:rsidRPr="009C4145">
        <w:rPr>
          <w:rStyle w:val="Strong"/>
          <w:rFonts w:ascii="Times New Roman" w:hAnsi="Times New Roman" w:cs="Times New Roman"/>
          <w:b w:val="0"/>
          <w:bCs w:val="0"/>
          <w:sz w:val="24"/>
          <w:szCs w:val="24"/>
          <w:lang w:val="mn-MN"/>
        </w:rPr>
        <w:t>охицуулалтын байгууллаг</w:t>
      </w:r>
      <w:r w:rsidR="00FC48A1">
        <w:rPr>
          <w:rStyle w:val="Strong"/>
          <w:rFonts w:ascii="Times New Roman" w:hAnsi="Times New Roman" w:cs="Times New Roman"/>
          <w:b w:val="0"/>
          <w:bCs w:val="0"/>
          <w:sz w:val="24"/>
          <w:szCs w:val="24"/>
          <w:lang w:val="mn-MN"/>
        </w:rPr>
        <w:t>уудын</w:t>
      </w:r>
      <w:r w:rsidR="00FC48A1" w:rsidRPr="009C4145">
        <w:rPr>
          <w:rStyle w:val="Strong"/>
          <w:rFonts w:ascii="Times New Roman" w:hAnsi="Times New Roman" w:cs="Times New Roman"/>
          <w:b w:val="0"/>
          <w:bCs w:val="0"/>
          <w:sz w:val="24"/>
          <w:szCs w:val="24"/>
          <w:lang w:val="mn-MN"/>
        </w:rPr>
        <w:t xml:space="preserve"> чадавхи, үйл ажиллагаанд таатай нөлөөлөх эрх зүйн орчин бий болсон, </w:t>
      </w:r>
      <w:r w:rsidR="00581C6A">
        <w:rPr>
          <w:rStyle w:val="Strong"/>
          <w:rFonts w:ascii="Times New Roman" w:hAnsi="Times New Roman" w:cs="Times New Roman"/>
          <w:b w:val="0"/>
          <w:bCs w:val="0"/>
          <w:sz w:val="24"/>
          <w:szCs w:val="24"/>
          <w:lang w:val="mn-MN"/>
        </w:rPr>
        <w:t>Ү</w:t>
      </w:r>
      <w:r w:rsidR="00FC48A1" w:rsidRPr="009C4145">
        <w:rPr>
          <w:rStyle w:val="Strong"/>
          <w:rFonts w:ascii="Times New Roman" w:hAnsi="Times New Roman" w:cs="Times New Roman"/>
          <w:b w:val="0"/>
          <w:bCs w:val="0"/>
          <w:sz w:val="24"/>
          <w:szCs w:val="24"/>
          <w:lang w:val="mn-MN"/>
        </w:rPr>
        <w:t>йл ажиллагааны цахим систем, технологийн орчин сайжирсан зэрэг эерэг үр дүнгүүд  бий бол</w:t>
      </w:r>
      <w:r>
        <w:rPr>
          <w:rStyle w:val="Strong"/>
          <w:rFonts w:ascii="Times New Roman" w:hAnsi="Times New Roman" w:cs="Times New Roman"/>
          <w:b w:val="0"/>
          <w:bCs w:val="0"/>
          <w:sz w:val="24"/>
          <w:szCs w:val="24"/>
          <w:lang w:val="mn-MN"/>
        </w:rPr>
        <w:t>сон байна</w:t>
      </w:r>
      <w:r w:rsidR="00FC48A1" w:rsidRPr="009C4145">
        <w:rPr>
          <w:rStyle w:val="Strong"/>
          <w:rFonts w:ascii="Times New Roman" w:hAnsi="Times New Roman" w:cs="Times New Roman"/>
          <w:b w:val="0"/>
          <w:bCs w:val="0"/>
          <w:sz w:val="24"/>
          <w:szCs w:val="24"/>
          <w:lang w:val="mn-MN"/>
        </w:rPr>
        <w:t xml:space="preserve">. </w:t>
      </w:r>
    </w:p>
    <w:p w14:paraId="3D187110" w14:textId="03F26E8F" w:rsidR="00D51684" w:rsidRPr="00CB1E31" w:rsidRDefault="00D51684" w:rsidP="001A4910">
      <w:pPr>
        <w:pStyle w:val="ListParagraph"/>
        <w:tabs>
          <w:tab w:val="left" w:pos="284"/>
          <w:tab w:val="left" w:pos="360"/>
        </w:tabs>
        <w:spacing w:before="120" w:after="0" w:line="360" w:lineRule="auto"/>
        <w:ind w:firstLine="57"/>
        <w:jc w:val="both"/>
        <w:rPr>
          <w:rFonts w:ascii="Times New Roman" w:eastAsia="Times New Roman" w:hAnsi="Times New Roman" w:cs="Times New Roman"/>
          <w:color w:val="FF0000"/>
          <w:sz w:val="24"/>
          <w:szCs w:val="24"/>
          <w:lang w:val="mn-MN"/>
        </w:rPr>
      </w:pPr>
    </w:p>
    <w:p w14:paraId="068816E7" w14:textId="77777777" w:rsidR="006521A6" w:rsidRPr="00CB1E31" w:rsidRDefault="006521A6" w:rsidP="00717789">
      <w:pPr>
        <w:pStyle w:val="ListParagraph"/>
        <w:tabs>
          <w:tab w:val="left" w:pos="284"/>
          <w:tab w:val="left" w:pos="360"/>
        </w:tabs>
        <w:spacing w:after="0" w:line="360" w:lineRule="auto"/>
        <w:jc w:val="both"/>
        <w:rPr>
          <w:rFonts w:ascii="Times New Roman" w:eastAsia="Times New Roman" w:hAnsi="Times New Roman" w:cs="Times New Roman"/>
          <w:color w:val="FF0000"/>
          <w:sz w:val="24"/>
          <w:szCs w:val="24"/>
          <w:lang w:val="mn-MN"/>
        </w:rPr>
      </w:pPr>
    </w:p>
    <w:p w14:paraId="35E01F18" w14:textId="2DE3632D" w:rsidR="00677062" w:rsidRPr="00CB1E31" w:rsidRDefault="006A0EC7" w:rsidP="003061B8">
      <w:pPr>
        <w:pStyle w:val="ListParagraph"/>
        <w:spacing w:before="240" w:line="360" w:lineRule="auto"/>
        <w:jc w:val="center"/>
        <w:rPr>
          <w:rFonts w:ascii="Times New Roman" w:hAnsi="Times New Roman" w:cs="Times New Roman"/>
          <w:b/>
          <w:sz w:val="24"/>
          <w:szCs w:val="24"/>
          <w:lang w:val="mn-MN"/>
        </w:rPr>
      </w:pPr>
      <w:r w:rsidRPr="00A41CED">
        <w:rPr>
          <w:rFonts w:ascii="Times New Roman" w:hAnsi="Times New Roman" w:cs="Times New Roman"/>
          <w:b/>
          <w:sz w:val="24"/>
          <w:szCs w:val="24"/>
          <w:lang w:val="mn-MN"/>
        </w:rPr>
        <w:t xml:space="preserve">СИСТЕМЧИЛСЭН </w:t>
      </w:r>
      <w:r w:rsidR="00D82B84" w:rsidRPr="00A41CED">
        <w:rPr>
          <w:rFonts w:ascii="Times New Roman" w:hAnsi="Times New Roman" w:cs="Times New Roman"/>
          <w:b/>
          <w:sz w:val="24"/>
          <w:szCs w:val="24"/>
          <w:lang w:val="mn-MN"/>
        </w:rPr>
        <w:t>ҮНЭЛГЭЭ ХИЙСЭН</w:t>
      </w:r>
      <w:r w:rsidR="00D82B84" w:rsidRPr="00CB1E31">
        <w:rPr>
          <w:rFonts w:ascii="Times New Roman" w:hAnsi="Times New Roman" w:cs="Times New Roman"/>
          <w:b/>
          <w:sz w:val="24"/>
          <w:szCs w:val="24"/>
          <w:lang w:val="mn-MN"/>
        </w:rPr>
        <w:t>:</w:t>
      </w:r>
    </w:p>
    <w:p w14:paraId="7908AF36" w14:textId="77777777" w:rsidR="0006174C" w:rsidRPr="00A41CED" w:rsidRDefault="00D82B84" w:rsidP="0006174C">
      <w:pPr>
        <w:tabs>
          <w:tab w:val="left" w:pos="993"/>
        </w:tabs>
        <w:spacing w:after="0"/>
        <w:rPr>
          <w:rFonts w:ascii="Times New Roman" w:hAnsi="Times New Roman" w:cs="Times New Roman"/>
          <w:b/>
          <w:sz w:val="24"/>
          <w:szCs w:val="24"/>
          <w:lang w:val="mn-MN"/>
        </w:rPr>
      </w:pPr>
      <w:r w:rsidRPr="00A41CED">
        <w:rPr>
          <w:rFonts w:ascii="Times New Roman" w:hAnsi="Times New Roman" w:cs="Times New Roman"/>
          <w:b/>
          <w:sz w:val="24"/>
          <w:szCs w:val="24"/>
          <w:lang w:val="mn-MN"/>
        </w:rPr>
        <w:t xml:space="preserve">         </w:t>
      </w:r>
      <w:r w:rsidR="00FF489A" w:rsidRPr="00A41CED">
        <w:rPr>
          <w:rFonts w:ascii="Times New Roman" w:hAnsi="Times New Roman" w:cs="Times New Roman"/>
          <w:b/>
          <w:sz w:val="24"/>
          <w:szCs w:val="24"/>
          <w:lang w:val="mn-MN"/>
        </w:rPr>
        <w:t xml:space="preserve">  </w:t>
      </w:r>
      <w:r w:rsidR="002B49E1" w:rsidRPr="00CB1E31">
        <w:rPr>
          <w:rFonts w:ascii="Times New Roman" w:hAnsi="Times New Roman" w:cs="Times New Roman"/>
          <w:b/>
          <w:sz w:val="24"/>
          <w:szCs w:val="24"/>
          <w:lang w:val="mn-MN"/>
        </w:rPr>
        <w:t xml:space="preserve">          </w:t>
      </w:r>
      <w:r w:rsidR="0006174C" w:rsidRPr="00A41CED">
        <w:rPr>
          <w:rFonts w:ascii="Times New Roman" w:hAnsi="Times New Roman" w:cs="Times New Roman"/>
          <w:b/>
          <w:sz w:val="24"/>
          <w:szCs w:val="24"/>
          <w:lang w:val="mn-MN"/>
        </w:rPr>
        <w:t>ДОТООД АУДИТЫН</w:t>
      </w:r>
    </w:p>
    <w:p w14:paraId="2CD95F40" w14:textId="2238E486" w:rsidR="00A77865" w:rsidRDefault="002B49E1" w:rsidP="001505FF">
      <w:pPr>
        <w:tabs>
          <w:tab w:val="left" w:pos="993"/>
        </w:tabs>
        <w:spacing w:after="0"/>
        <w:rPr>
          <w:rFonts w:ascii="Times New Roman" w:hAnsi="Times New Roman" w:cs="Times New Roman"/>
          <w:b/>
          <w:sz w:val="24"/>
          <w:szCs w:val="24"/>
          <w:lang w:val="mn-MN"/>
        </w:rPr>
      </w:pPr>
      <w:r w:rsidRPr="00CB1E31">
        <w:rPr>
          <w:rFonts w:ascii="Times New Roman" w:hAnsi="Times New Roman" w:cs="Times New Roman"/>
          <w:b/>
          <w:sz w:val="24"/>
          <w:szCs w:val="24"/>
          <w:lang w:val="mn-MN"/>
        </w:rPr>
        <w:t xml:space="preserve"> </w:t>
      </w:r>
      <w:r w:rsidR="0006174C" w:rsidRPr="00A41CED">
        <w:rPr>
          <w:rFonts w:ascii="Times New Roman" w:hAnsi="Times New Roman" w:cs="Times New Roman"/>
          <w:b/>
          <w:sz w:val="24"/>
          <w:szCs w:val="24"/>
          <w:lang w:val="mn-MN"/>
        </w:rPr>
        <w:t xml:space="preserve">                     </w:t>
      </w:r>
      <w:r w:rsidR="00D82B84" w:rsidRPr="00A41CED">
        <w:rPr>
          <w:rFonts w:ascii="Times New Roman" w:hAnsi="Times New Roman" w:cs="Times New Roman"/>
          <w:b/>
          <w:sz w:val="24"/>
          <w:szCs w:val="24"/>
          <w:lang w:val="mn-MN"/>
        </w:rPr>
        <w:t xml:space="preserve">ХЭЛТСИЙН ДАРГА            </w:t>
      </w:r>
      <w:r w:rsidRPr="00CB1E31">
        <w:rPr>
          <w:rFonts w:ascii="Times New Roman" w:hAnsi="Times New Roman" w:cs="Times New Roman"/>
          <w:b/>
          <w:sz w:val="24"/>
          <w:szCs w:val="24"/>
          <w:lang w:val="mn-MN"/>
        </w:rPr>
        <w:t xml:space="preserve"> </w:t>
      </w:r>
      <w:r w:rsidR="00D82B84" w:rsidRPr="00A41CED">
        <w:rPr>
          <w:rFonts w:ascii="Times New Roman" w:hAnsi="Times New Roman" w:cs="Times New Roman"/>
          <w:b/>
          <w:sz w:val="24"/>
          <w:szCs w:val="24"/>
          <w:lang w:val="mn-MN"/>
        </w:rPr>
        <w:t xml:space="preserve">  </w:t>
      </w:r>
      <w:r w:rsidRPr="00CB1E31">
        <w:rPr>
          <w:rFonts w:ascii="Times New Roman" w:hAnsi="Times New Roman" w:cs="Times New Roman"/>
          <w:b/>
          <w:sz w:val="24"/>
          <w:szCs w:val="24"/>
          <w:lang w:val="mn-MN"/>
        </w:rPr>
        <w:t xml:space="preserve">    </w:t>
      </w:r>
      <w:r w:rsidR="0006174C" w:rsidRPr="00A41CED">
        <w:rPr>
          <w:rFonts w:ascii="Times New Roman" w:hAnsi="Times New Roman" w:cs="Times New Roman"/>
          <w:b/>
          <w:sz w:val="24"/>
          <w:szCs w:val="24"/>
          <w:lang w:val="mn-MN"/>
        </w:rPr>
        <w:t xml:space="preserve"> </w:t>
      </w:r>
      <w:r w:rsidRPr="00CB1E31">
        <w:rPr>
          <w:rFonts w:ascii="Times New Roman" w:hAnsi="Times New Roman" w:cs="Times New Roman"/>
          <w:b/>
          <w:sz w:val="24"/>
          <w:szCs w:val="24"/>
          <w:lang w:val="mn-MN"/>
        </w:rPr>
        <w:t xml:space="preserve">                 </w:t>
      </w:r>
      <w:r w:rsidR="00D82B84" w:rsidRPr="00A41CED">
        <w:rPr>
          <w:rFonts w:ascii="Times New Roman" w:hAnsi="Times New Roman" w:cs="Times New Roman"/>
          <w:b/>
          <w:sz w:val="24"/>
          <w:szCs w:val="24"/>
          <w:lang w:val="mn-MN"/>
        </w:rPr>
        <w:t xml:space="preserve">              /Н</w:t>
      </w:r>
      <w:r w:rsidR="00D82B84" w:rsidRPr="00CB1E31">
        <w:rPr>
          <w:rFonts w:ascii="Times New Roman" w:hAnsi="Times New Roman" w:cs="Times New Roman"/>
          <w:b/>
          <w:sz w:val="24"/>
          <w:szCs w:val="24"/>
          <w:lang w:val="mn-MN"/>
        </w:rPr>
        <w:t>.</w:t>
      </w:r>
      <w:r w:rsidR="00D82B84" w:rsidRPr="00A41CED">
        <w:rPr>
          <w:rFonts w:ascii="Times New Roman" w:hAnsi="Times New Roman" w:cs="Times New Roman"/>
          <w:b/>
          <w:sz w:val="24"/>
          <w:szCs w:val="24"/>
          <w:lang w:val="mn-MN"/>
        </w:rPr>
        <w:t>СОЁЛМАА/</w:t>
      </w:r>
      <w:bookmarkEnd w:id="0"/>
    </w:p>
    <w:p w14:paraId="5A198489" w14:textId="77777777" w:rsidR="00A77865" w:rsidRDefault="00A77865" w:rsidP="001505FF">
      <w:pPr>
        <w:tabs>
          <w:tab w:val="left" w:pos="993"/>
        </w:tabs>
        <w:spacing w:after="0"/>
        <w:rPr>
          <w:rFonts w:ascii="Times New Roman" w:hAnsi="Times New Roman" w:cs="Times New Roman"/>
          <w:b/>
          <w:sz w:val="24"/>
          <w:szCs w:val="24"/>
          <w:lang w:val="mn-MN"/>
        </w:rPr>
      </w:pPr>
    </w:p>
    <w:p w14:paraId="27971308" w14:textId="77777777" w:rsidR="00222838" w:rsidRDefault="00222838" w:rsidP="001505FF">
      <w:pPr>
        <w:tabs>
          <w:tab w:val="left" w:pos="993"/>
        </w:tabs>
        <w:spacing w:after="0"/>
        <w:rPr>
          <w:rFonts w:ascii="Times New Roman" w:hAnsi="Times New Roman" w:cs="Times New Roman"/>
          <w:b/>
          <w:sz w:val="24"/>
          <w:szCs w:val="24"/>
          <w:lang w:val="mn-MN"/>
        </w:rPr>
      </w:pPr>
    </w:p>
    <w:p w14:paraId="50745AC6" w14:textId="77777777" w:rsidR="00222838" w:rsidRDefault="00222838" w:rsidP="001505FF">
      <w:pPr>
        <w:tabs>
          <w:tab w:val="left" w:pos="993"/>
        </w:tabs>
        <w:spacing w:after="0"/>
        <w:rPr>
          <w:rFonts w:ascii="Times New Roman" w:hAnsi="Times New Roman" w:cs="Times New Roman"/>
          <w:b/>
          <w:sz w:val="24"/>
          <w:szCs w:val="24"/>
          <w:lang w:val="mn-MN"/>
        </w:rPr>
      </w:pPr>
    </w:p>
    <w:p w14:paraId="028EA214" w14:textId="77777777" w:rsidR="00222838" w:rsidRDefault="00222838" w:rsidP="001505FF">
      <w:pPr>
        <w:tabs>
          <w:tab w:val="left" w:pos="993"/>
        </w:tabs>
        <w:spacing w:after="0"/>
        <w:rPr>
          <w:rFonts w:ascii="Times New Roman" w:hAnsi="Times New Roman" w:cs="Times New Roman"/>
          <w:b/>
          <w:sz w:val="24"/>
          <w:szCs w:val="24"/>
          <w:lang w:val="mn-MN"/>
        </w:rPr>
      </w:pPr>
    </w:p>
    <w:p w14:paraId="6F5963CB" w14:textId="77777777" w:rsidR="00222838" w:rsidRDefault="00222838" w:rsidP="001505FF">
      <w:pPr>
        <w:tabs>
          <w:tab w:val="left" w:pos="993"/>
        </w:tabs>
        <w:spacing w:after="0"/>
        <w:rPr>
          <w:rFonts w:ascii="Times New Roman" w:hAnsi="Times New Roman" w:cs="Times New Roman"/>
          <w:b/>
          <w:sz w:val="24"/>
          <w:szCs w:val="24"/>
          <w:lang w:val="mn-MN"/>
        </w:rPr>
      </w:pPr>
    </w:p>
    <w:p w14:paraId="7BA86D85" w14:textId="77777777" w:rsidR="00A77865" w:rsidRDefault="00A77865" w:rsidP="001505FF">
      <w:pPr>
        <w:tabs>
          <w:tab w:val="left" w:pos="993"/>
        </w:tabs>
        <w:spacing w:after="0"/>
        <w:rPr>
          <w:rFonts w:ascii="Times New Roman" w:hAnsi="Times New Roman" w:cs="Times New Roman"/>
          <w:b/>
          <w:sz w:val="24"/>
          <w:szCs w:val="24"/>
          <w:lang w:val="mn-MN"/>
        </w:rPr>
      </w:pPr>
    </w:p>
    <w:p w14:paraId="1D04E0EC" w14:textId="77777777" w:rsidR="00A77865" w:rsidRDefault="00A77865" w:rsidP="001505FF">
      <w:pPr>
        <w:tabs>
          <w:tab w:val="left" w:pos="993"/>
        </w:tabs>
        <w:spacing w:after="0"/>
        <w:rPr>
          <w:rFonts w:ascii="Times New Roman" w:hAnsi="Times New Roman" w:cs="Times New Roman"/>
          <w:b/>
          <w:sz w:val="24"/>
          <w:szCs w:val="24"/>
          <w:lang w:val="mn-MN"/>
        </w:rPr>
      </w:pPr>
    </w:p>
    <w:p w14:paraId="4124848A" w14:textId="1F38D5FB" w:rsidR="009B2D85" w:rsidRPr="009B2D85" w:rsidRDefault="009B2D85" w:rsidP="009B2D85">
      <w:pPr>
        <w:spacing w:before="120" w:after="0" w:line="360" w:lineRule="auto"/>
        <w:ind w:firstLine="720"/>
        <w:jc w:val="both"/>
        <w:rPr>
          <w:rFonts w:ascii="Times New Roman" w:hAnsi="Times New Roman" w:cs="Times New Roman"/>
          <w:color w:val="9BBB59" w:themeColor="accent3"/>
          <w:sz w:val="24"/>
          <w:szCs w:val="24"/>
          <w:lang w:val="mn-MN"/>
        </w:rPr>
      </w:pPr>
    </w:p>
    <w:sectPr w:rsidR="009B2D85" w:rsidRPr="009B2D85" w:rsidSect="003302CA">
      <w:headerReference w:type="default" r:id="rId40"/>
      <w:footerReference w:type="default" r:id="rId41"/>
      <w:headerReference w:type="first" r:id="rId42"/>
      <w:footerReference w:type="first" r:id="rId43"/>
      <w:pgSz w:w="11907" w:h="16839" w:code="9"/>
      <w:pgMar w:top="1080" w:right="1134" w:bottom="249" w:left="1418" w:header="232" w:footer="79"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E13AB" w14:textId="77777777" w:rsidR="00306365" w:rsidRDefault="00306365" w:rsidP="00B140C0">
      <w:pPr>
        <w:spacing w:after="0" w:line="240" w:lineRule="auto"/>
      </w:pPr>
      <w:r>
        <w:separator/>
      </w:r>
    </w:p>
  </w:endnote>
  <w:endnote w:type="continuationSeparator" w:id="0">
    <w:p w14:paraId="4FF52777" w14:textId="77777777" w:rsidR="00306365" w:rsidRDefault="00306365" w:rsidP="00B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AK Helios">
    <w:altName w:val="MS Gothic"/>
    <w:panose1 w:val="00000000000000000000"/>
    <w:charset w:val="CC"/>
    <w:family w:val="swiss"/>
    <w:notTrueType/>
    <w:pitch w:val="default"/>
    <w:sig w:usb0="00000201" w:usb1="08070000" w:usb2="00000010" w:usb3="00000000" w:csb0="00020004" w:csb1="00000000"/>
  </w:font>
  <w:font w:name="Times New Roman Mo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25F2A" w14:textId="1373C295" w:rsidR="00B52427" w:rsidRPr="00C045D2" w:rsidRDefault="00B52427">
    <w:pPr>
      <w:pStyle w:val="Footer"/>
      <w:tabs>
        <w:tab w:val="clear" w:pos="4680"/>
        <w:tab w:val="clear" w:pos="9360"/>
      </w:tabs>
      <w:jc w:val="center"/>
      <w:rPr>
        <w:rFonts w:ascii="Times New Roman" w:hAnsi="Times New Roman" w:cs="Times New Roman"/>
        <w:caps/>
        <w:noProof/>
        <w:color w:val="4F81BD" w:themeColor="accent1"/>
      </w:rPr>
    </w:pPr>
    <w:r w:rsidRPr="00C045D2">
      <w:rPr>
        <w:rFonts w:ascii="Times New Roman" w:hAnsi="Times New Roman" w:cs="Times New Roman"/>
        <w:caps/>
        <w:color w:val="4F81BD" w:themeColor="accent1"/>
      </w:rPr>
      <w:fldChar w:fldCharType="begin"/>
    </w:r>
    <w:r w:rsidRPr="00C045D2">
      <w:rPr>
        <w:rFonts w:ascii="Times New Roman" w:hAnsi="Times New Roman" w:cs="Times New Roman"/>
        <w:caps/>
        <w:color w:val="4F81BD" w:themeColor="accent1"/>
      </w:rPr>
      <w:instrText xml:space="preserve"> PAGE   \* MERGEFORMAT </w:instrText>
    </w:r>
    <w:r w:rsidRPr="00C045D2">
      <w:rPr>
        <w:rFonts w:ascii="Times New Roman" w:hAnsi="Times New Roman" w:cs="Times New Roman"/>
        <w:caps/>
        <w:color w:val="4F81BD" w:themeColor="accent1"/>
      </w:rPr>
      <w:fldChar w:fldCharType="separate"/>
    </w:r>
    <w:r w:rsidR="00A26E6F">
      <w:rPr>
        <w:rFonts w:ascii="Times New Roman" w:hAnsi="Times New Roman" w:cs="Times New Roman"/>
        <w:caps/>
        <w:noProof/>
        <w:color w:val="4F81BD" w:themeColor="accent1"/>
      </w:rPr>
      <w:t>2</w:t>
    </w:r>
    <w:r w:rsidRPr="00C045D2">
      <w:rPr>
        <w:rFonts w:ascii="Times New Roman" w:hAnsi="Times New Roman" w:cs="Times New Roman"/>
        <w:caps/>
        <w:noProof/>
        <w:color w:val="4F81BD" w:themeColor="accent1"/>
      </w:rPr>
      <w:fldChar w:fldCharType="end"/>
    </w:r>
  </w:p>
  <w:p w14:paraId="099E6C57" w14:textId="77777777" w:rsidR="00F15809" w:rsidRDefault="00F1580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CBE7" w14:textId="77777777" w:rsidR="00E32520" w:rsidRDefault="00E3252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26E6F">
      <w:rPr>
        <w:caps/>
        <w:noProof/>
        <w:color w:val="4F81BD" w:themeColor="accent1"/>
      </w:rPr>
      <w:t>1</w:t>
    </w:r>
    <w:r>
      <w:rPr>
        <w:caps/>
        <w:noProof/>
        <w:color w:val="4F81BD" w:themeColor="accent1"/>
      </w:rPr>
      <w:fldChar w:fldCharType="end"/>
    </w:r>
  </w:p>
  <w:p w14:paraId="6E5504DE" w14:textId="70B36912" w:rsidR="00E32520" w:rsidRDefault="00E325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ABEE7" w14:textId="77777777" w:rsidR="00306365" w:rsidRDefault="00306365" w:rsidP="00B140C0">
      <w:pPr>
        <w:spacing w:after="0" w:line="240" w:lineRule="auto"/>
      </w:pPr>
      <w:r>
        <w:separator/>
      </w:r>
    </w:p>
  </w:footnote>
  <w:footnote w:type="continuationSeparator" w:id="0">
    <w:p w14:paraId="27A797DE" w14:textId="77777777" w:rsidR="00306365" w:rsidRDefault="00306365" w:rsidP="00B140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5F771" w14:textId="77777777" w:rsidR="00F15809" w:rsidRDefault="00F15809" w:rsidP="006D1735">
    <w:pPr>
      <w:pStyle w:val="Header"/>
      <w:jc w:val="right"/>
      <w:rPr>
        <w:rFonts w:ascii="Times New Roman" w:hAnsi="Times New Roman" w:cs="Times New Roman"/>
        <w:i/>
        <w:sz w:val="18"/>
      </w:rPr>
    </w:pPr>
  </w:p>
  <w:p w14:paraId="488A3D8B" w14:textId="77777777" w:rsidR="00F15809" w:rsidRPr="006B72A6" w:rsidRDefault="00F15809" w:rsidP="006D1735">
    <w:pPr>
      <w:pStyle w:val="Header"/>
      <w:jc w:val="right"/>
      <w:rPr>
        <w:rFonts w:ascii="Times New Roman" w:hAnsi="Times New Roman" w:cs="Times New Roman"/>
        <w:i/>
        <w:sz w:val="18"/>
      </w:rPr>
    </w:pPr>
  </w:p>
  <w:p w14:paraId="4B98D9A6" w14:textId="77777777" w:rsidR="00CB1E31" w:rsidRDefault="00F15809" w:rsidP="00D5074D">
    <w:pPr>
      <w:pStyle w:val="Header"/>
      <w:jc w:val="center"/>
      <w:rPr>
        <w:rFonts w:ascii="Times New Roman" w:hAnsi="Times New Roman" w:cs="Times New Roman"/>
        <w:i/>
        <w:sz w:val="14"/>
        <w:szCs w:val="14"/>
        <w:lang w:val="mn-MN"/>
      </w:rPr>
    </w:pPr>
    <w:r w:rsidRPr="00D5074D">
      <w:rPr>
        <w:rFonts w:ascii="Times New Roman" w:hAnsi="Times New Roman" w:cs="Times New Roman"/>
        <w:i/>
        <w:sz w:val="14"/>
        <w:szCs w:val="14"/>
        <w:lang w:val="mn-MN"/>
      </w:rPr>
      <w:t xml:space="preserve">                                                                                                       </w:t>
    </w:r>
    <w:r>
      <w:rPr>
        <w:rFonts w:ascii="Times New Roman" w:hAnsi="Times New Roman" w:cs="Times New Roman"/>
        <w:i/>
        <w:sz w:val="14"/>
        <w:szCs w:val="14"/>
        <w:lang w:val="mn-MN"/>
      </w:rPr>
      <w:t xml:space="preserve">                                                              </w:t>
    </w:r>
    <w:r w:rsidR="00EB72B6">
      <w:rPr>
        <w:rFonts w:ascii="Times New Roman" w:hAnsi="Times New Roman" w:cs="Times New Roman"/>
        <w:i/>
        <w:sz w:val="14"/>
        <w:szCs w:val="14"/>
        <w:lang w:val="mn-MN"/>
      </w:rPr>
      <w:t xml:space="preserve">               </w:t>
    </w:r>
  </w:p>
  <w:p w14:paraId="4A4C9239" w14:textId="28FEA1FB" w:rsidR="00F15809" w:rsidRPr="00EB72B6" w:rsidRDefault="00EB72B6" w:rsidP="00CB1E31">
    <w:pPr>
      <w:pStyle w:val="Header"/>
      <w:jc w:val="right"/>
      <w:rPr>
        <w:rFonts w:ascii="Times New Roman" w:hAnsi="Times New Roman" w:cs="Times New Roman"/>
        <w:i/>
        <w:sz w:val="14"/>
        <w:szCs w:val="14"/>
        <w:u w:val="single"/>
        <w:lang w:val="mn-MN"/>
      </w:rPr>
    </w:pPr>
    <w:r>
      <w:rPr>
        <w:rFonts w:ascii="Times New Roman" w:hAnsi="Times New Roman" w:cs="Times New Roman"/>
        <w:i/>
        <w:sz w:val="14"/>
        <w:szCs w:val="14"/>
        <w:lang w:val="mn-MN"/>
      </w:rPr>
      <w:t xml:space="preserve">   </w:t>
    </w:r>
    <w:r w:rsidR="00F15809" w:rsidRPr="00CB1E31">
      <w:rPr>
        <w:rFonts w:ascii="Times New Roman" w:hAnsi="Times New Roman" w:cs="Times New Roman"/>
        <w:i/>
        <w:sz w:val="14"/>
        <w:szCs w:val="14"/>
        <w:lang w:val="mn-MN"/>
      </w:rPr>
      <w:t xml:space="preserve"> </w:t>
    </w:r>
    <w:r w:rsidR="00F15809" w:rsidRPr="00EB72B6">
      <w:rPr>
        <w:rFonts w:ascii="Times New Roman" w:hAnsi="Times New Roman" w:cs="Times New Roman"/>
        <w:i/>
        <w:sz w:val="14"/>
        <w:szCs w:val="14"/>
        <w:u w:val="single"/>
        <w:lang w:val="mn-MN"/>
      </w:rPr>
      <w:t>САНХҮҮГИЙН ЗОХИЦУУЛАХ ХОРОО</w:t>
    </w:r>
  </w:p>
  <w:p w14:paraId="56E4F550" w14:textId="41E28960" w:rsidR="00F15809" w:rsidRDefault="00F15809" w:rsidP="00CB1E31">
    <w:pPr>
      <w:pStyle w:val="Header"/>
      <w:jc w:val="both"/>
      <w:rPr>
        <w:rFonts w:ascii="Times New Roman" w:hAnsi="Times New Roman" w:cs="Times New Roman"/>
        <w:i/>
        <w:sz w:val="18"/>
        <w:lang w:val="mn-MN"/>
      </w:rPr>
    </w:pPr>
    <w:r w:rsidRPr="00CB1E31">
      <w:rPr>
        <w:rFonts w:ascii="Times New Roman" w:hAnsi="Times New Roman" w:cs="Times New Roman"/>
        <w:i/>
        <w:sz w:val="14"/>
        <w:szCs w:val="14"/>
        <w:lang w:val="mn-MN"/>
      </w:rPr>
      <w:t xml:space="preserve">                                                                                                                                                                                  </w:t>
    </w:r>
    <w:r w:rsidR="00E65B67" w:rsidRPr="00CB1E31">
      <w:rPr>
        <w:rFonts w:ascii="Times New Roman" w:hAnsi="Times New Roman" w:cs="Times New Roman"/>
        <w:i/>
        <w:sz w:val="14"/>
        <w:szCs w:val="14"/>
        <w:lang w:val="mn-MN"/>
      </w:rPr>
      <w:t xml:space="preserve"> </w:t>
    </w:r>
    <w:r w:rsidRPr="00EB72B6">
      <w:rPr>
        <w:rFonts w:ascii="Times New Roman" w:hAnsi="Times New Roman" w:cs="Times New Roman"/>
        <w:i/>
        <w:sz w:val="14"/>
        <w:szCs w:val="14"/>
        <w:u w:val="single"/>
        <w:lang w:val="mn-MN"/>
      </w:rPr>
      <w:t>СИСТЕМЧИЛСЭН ҮНЭЛГЭЭНИЙ ТАЙЛАН</w:t>
    </w:r>
    <w:r w:rsidRPr="00CB1E31">
      <w:rPr>
        <w:rFonts w:ascii="Times New Roman" w:hAnsi="Times New Roman" w:cs="Times New Roman"/>
        <w:i/>
        <w:sz w:val="14"/>
        <w:szCs w:val="14"/>
        <w:u w:val="single"/>
        <w:lang w:val="mn-MN"/>
      </w:rPr>
      <w:t>-202</w:t>
    </w:r>
    <w:r w:rsidR="0003237C" w:rsidRPr="00CB1E31">
      <w:rPr>
        <w:rFonts w:ascii="Times New Roman" w:hAnsi="Times New Roman" w:cs="Times New Roman"/>
        <w:i/>
        <w:sz w:val="14"/>
        <w:szCs w:val="14"/>
        <w:u w:val="single"/>
        <w:lang w:val="mn-MN"/>
      </w:rPr>
      <w:t>3</w:t>
    </w:r>
    <w:r>
      <w:rPr>
        <w:rFonts w:ascii="Times New Roman" w:hAnsi="Times New Roman" w:cs="Times New Roman"/>
        <w:i/>
        <w:sz w:val="18"/>
        <w:lang w:val="mn-MN"/>
      </w:rPr>
      <w:t xml:space="preserve"> </w:t>
    </w:r>
  </w:p>
  <w:p w14:paraId="39B1A814" w14:textId="77777777" w:rsidR="00CB1E31" w:rsidRPr="00CB1E31" w:rsidRDefault="00CB1E31" w:rsidP="00CB1E31">
    <w:pPr>
      <w:pStyle w:val="Header"/>
      <w:jc w:val="both"/>
      <w:rPr>
        <w:rFonts w:ascii="Times New Roman" w:hAnsi="Times New Roman" w:cs="Times New Roman"/>
        <w:i/>
        <w:sz w:val="14"/>
        <w:szCs w:val="14"/>
        <w:u w:val="single"/>
        <w:lang w:val="mn-M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D70A" w14:textId="77777777" w:rsidR="00755FC2" w:rsidRDefault="00755FC2" w:rsidP="00755FC2">
    <w:pPr>
      <w:pStyle w:val="Header"/>
      <w:ind w:firstLine="6660"/>
      <w:rPr>
        <w:rFonts w:ascii="Times New Roman" w:hAnsi="Times New Roman" w:cs="Times New Roman"/>
        <w:i/>
        <w:sz w:val="14"/>
        <w:szCs w:val="14"/>
        <w:u w:val="single"/>
        <w:lang w:val="mn-MN"/>
      </w:rPr>
    </w:pPr>
  </w:p>
  <w:p w14:paraId="1DFCEA12" w14:textId="77777777" w:rsidR="00CB1E31" w:rsidRDefault="00CB1E31" w:rsidP="00755FC2">
    <w:pPr>
      <w:pStyle w:val="Header"/>
      <w:ind w:firstLine="6660"/>
      <w:rPr>
        <w:rFonts w:ascii="Times New Roman" w:hAnsi="Times New Roman" w:cs="Times New Roman"/>
        <w:i/>
        <w:sz w:val="14"/>
        <w:szCs w:val="14"/>
        <w:u w:val="single"/>
        <w:lang w:val="mn-MN"/>
      </w:rPr>
    </w:pPr>
  </w:p>
  <w:p w14:paraId="171025BC" w14:textId="77777777" w:rsidR="00CB1E31" w:rsidRDefault="00CB1E31" w:rsidP="00755FC2">
    <w:pPr>
      <w:pStyle w:val="Header"/>
      <w:ind w:firstLine="6660"/>
      <w:rPr>
        <w:rFonts w:ascii="Times New Roman" w:hAnsi="Times New Roman" w:cs="Times New Roman"/>
        <w:i/>
        <w:sz w:val="14"/>
        <w:szCs w:val="14"/>
        <w:u w:val="single"/>
        <w:lang w:val="mn-MN"/>
      </w:rPr>
    </w:pPr>
  </w:p>
  <w:p w14:paraId="6CC44695" w14:textId="0AAC8251" w:rsidR="00755FC2" w:rsidRPr="00EB72B6" w:rsidRDefault="00755FC2" w:rsidP="00755FC2">
    <w:pPr>
      <w:pStyle w:val="Header"/>
      <w:ind w:firstLine="6660"/>
      <w:rPr>
        <w:rFonts w:ascii="Times New Roman" w:hAnsi="Times New Roman" w:cs="Times New Roman"/>
        <w:i/>
        <w:sz w:val="14"/>
        <w:szCs w:val="14"/>
        <w:u w:val="single"/>
        <w:lang w:val="mn-MN"/>
      </w:rPr>
    </w:pPr>
    <w:r w:rsidRPr="00EB72B6">
      <w:rPr>
        <w:rFonts w:ascii="Times New Roman" w:hAnsi="Times New Roman" w:cs="Times New Roman"/>
        <w:i/>
        <w:sz w:val="14"/>
        <w:szCs w:val="14"/>
        <w:u w:val="single"/>
        <w:lang w:val="mn-MN"/>
      </w:rPr>
      <w:t>САНХҮҮГИЙН ЗОХИЦУУЛАХ ХОРОО</w:t>
    </w:r>
  </w:p>
  <w:p w14:paraId="40D4B7D7" w14:textId="55AD8389" w:rsidR="00755FC2" w:rsidRDefault="00755FC2" w:rsidP="00755FC2">
    <w:pPr>
      <w:pStyle w:val="Header"/>
      <w:jc w:val="both"/>
      <w:rPr>
        <w:rFonts w:ascii="Times New Roman" w:hAnsi="Times New Roman" w:cs="Times New Roman"/>
        <w:i/>
        <w:sz w:val="14"/>
        <w:szCs w:val="14"/>
        <w:u w:val="single"/>
        <w:lang w:val="mn-MN"/>
      </w:rPr>
    </w:pPr>
    <w:r w:rsidRPr="00CB1E31">
      <w:rPr>
        <w:rFonts w:ascii="Times New Roman" w:hAnsi="Times New Roman" w:cs="Times New Roman"/>
        <w:i/>
        <w:sz w:val="14"/>
        <w:szCs w:val="14"/>
        <w:lang w:val="mn-MN"/>
      </w:rPr>
      <w:t xml:space="preserve">                                                                                                                                                                                   </w:t>
    </w:r>
    <w:r w:rsidRPr="00EB72B6">
      <w:rPr>
        <w:rFonts w:ascii="Times New Roman" w:hAnsi="Times New Roman" w:cs="Times New Roman"/>
        <w:i/>
        <w:sz w:val="14"/>
        <w:szCs w:val="14"/>
        <w:u w:val="single"/>
        <w:lang w:val="mn-MN"/>
      </w:rPr>
      <w:t>СИСТЕМЧИЛСЭН ҮНЭЛГЭЭНИЙ ТАЙЛАН</w:t>
    </w:r>
    <w:r w:rsidRPr="00CB1E31">
      <w:rPr>
        <w:rFonts w:ascii="Times New Roman" w:hAnsi="Times New Roman" w:cs="Times New Roman"/>
        <w:i/>
        <w:sz w:val="14"/>
        <w:szCs w:val="14"/>
        <w:u w:val="single"/>
        <w:lang w:val="mn-MN"/>
      </w:rPr>
      <w:t>-202</w:t>
    </w:r>
    <w:r w:rsidR="00107198" w:rsidRPr="00CB1E31">
      <w:rPr>
        <w:rFonts w:ascii="Times New Roman" w:hAnsi="Times New Roman" w:cs="Times New Roman"/>
        <w:i/>
        <w:sz w:val="14"/>
        <w:szCs w:val="14"/>
        <w:u w:val="single"/>
        <w:lang w:val="mn-MN"/>
      </w:rPr>
      <w:t>3</w:t>
    </w:r>
  </w:p>
  <w:p w14:paraId="3985D40B" w14:textId="77777777" w:rsidR="00CB1E31" w:rsidRPr="00CB1E31" w:rsidRDefault="00CB1E31" w:rsidP="00755FC2">
    <w:pPr>
      <w:pStyle w:val="Header"/>
      <w:jc w:val="both"/>
      <w:rPr>
        <w:rFonts w:ascii="Times New Roman" w:hAnsi="Times New Roman" w:cs="Times New Roman"/>
        <w:i/>
        <w:sz w:val="14"/>
        <w:szCs w:val="14"/>
        <w:u w:val="single"/>
        <w:lang w:val="mn-M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45A7"/>
      </v:shape>
    </w:pict>
  </w:numPicBullet>
  <w:abstractNum w:abstractNumId="0">
    <w:nsid w:val="FFFFFF89"/>
    <w:multiLevelType w:val="singleLevel"/>
    <w:tmpl w:val="304C2C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B455E"/>
    <w:multiLevelType w:val="hybridMultilevel"/>
    <w:tmpl w:val="8512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B7EFF"/>
    <w:multiLevelType w:val="hybridMultilevel"/>
    <w:tmpl w:val="D076F6E8"/>
    <w:lvl w:ilvl="0" w:tplc="BCBE3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9405D"/>
    <w:multiLevelType w:val="multilevel"/>
    <w:tmpl w:val="62BACEDA"/>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83217CC"/>
    <w:multiLevelType w:val="multilevel"/>
    <w:tmpl w:val="67C435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C1F72"/>
    <w:multiLevelType w:val="hybridMultilevel"/>
    <w:tmpl w:val="3C48E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B7A02"/>
    <w:multiLevelType w:val="hybridMultilevel"/>
    <w:tmpl w:val="D1321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F1BA2"/>
    <w:multiLevelType w:val="multilevel"/>
    <w:tmpl w:val="8BBC1D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18D0DBF"/>
    <w:multiLevelType w:val="multilevel"/>
    <w:tmpl w:val="7F0C8098"/>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1183" w:hanging="720"/>
      </w:pPr>
      <w:rPr>
        <w:rFonts w:hint="default"/>
      </w:rPr>
    </w:lvl>
    <w:lvl w:ilvl="2">
      <w:start w:val="7"/>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
    <w:nsid w:val="178B5ED2"/>
    <w:multiLevelType w:val="hybridMultilevel"/>
    <w:tmpl w:val="D2F6C958"/>
    <w:lvl w:ilvl="0" w:tplc="04090003">
      <w:start w:val="1"/>
      <w:numFmt w:val="bullet"/>
      <w:lvlText w:val="o"/>
      <w:lvlJc w:val="left"/>
      <w:pPr>
        <w:ind w:left="1434" w:hanging="360"/>
      </w:pPr>
      <w:rPr>
        <w:rFonts w:ascii="Courier New" w:hAnsi="Courier New" w:cs="Courier New"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nsid w:val="1A0E3359"/>
    <w:multiLevelType w:val="hybridMultilevel"/>
    <w:tmpl w:val="BBF4EEC2"/>
    <w:lvl w:ilvl="0" w:tplc="2AB010F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C2D1E"/>
    <w:multiLevelType w:val="hybridMultilevel"/>
    <w:tmpl w:val="8EDC18A0"/>
    <w:lvl w:ilvl="0" w:tplc="1FB4A7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83599"/>
    <w:multiLevelType w:val="hybridMultilevel"/>
    <w:tmpl w:val="C8840BC0"/>
    <w:lvl w:ilvl="0" w:tplc="3D18253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0104D06"/>
    <w:multiLevelType w:val="hybridMultilevel"/>
    <w:tmpl w:val="491287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184F8E"/>
    <w:multiLevelType w:val="hybridMultilevel"/>
    <w:tmpl w:val="6080A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35A11"/>
    <w:multiLevelType w:val="hybridMultilevel"/>
    <w:tmpl w:val="47B099A0"/>
    <w:lvl w:ilvl="0" w:tplc="04090001">
      <w:start w:val="1"/>
      <w:numFmt w:val="bullet"/>
      <w:lvlText w:val=""/>
      <w:lvlJc w:val="left"/>
      <w:pPr>
        <w:ind w:left="720" w:hanging="360"/>
      </w:pPr>
      <w:rPr>
        <w:rFonts w:ascii="Symbol" w:hAnsi="Symbol" w:hint="default"/>
        <w:color w:val="273C8C"/>
        <w:u w:color="273C8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C650E"/>
    <w:multiLevelType w:val="hybridMultilevel"/>
    <w:tmpl w:val="2C88B67E"/>
    <w:lvl w:ilvl="0" w:tplc="AB8EFF22">
      <w:start w:val="1"/>
      <w:numFmt w:val="decimal"/>
      <w:lvlText w:val="%1."/>
      <w:lvlJc w:val="left"/>
      <w:pPr>
        <w:ind w:left="1080" w:hanging="360"/>
      </w:pPr>
      <w:rPr>
        <w:rFonts w:hint="default"/>
      </w:rPr>
    </w:lvl>
    <w:lvl w:ilvl="1" w:tplc="956259BA">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A14694"/>
    <w:multiLevelType w:val="multilevel"/>
    <w:tmpl w:val="60BA2944"/>
    <w:lvl w:ilvl="0">
      <w:start w:val="1"/>
      <w:numFmt w:val="decimal"/>
      <w:lvlText w:val="%1"/>
      <w:lvlJc w:val="left"/>
      <w:pPr>
        <w:ind w:left="360" w:hanging="360"/>
      </w:pPr>
      <w:rPr>
        <w:rFonts w:hint="default"/>
      </w:rPr>
    </w:lvl>
    <w:lvl w:ilvl="1">
      <w:start w:val="4"/>
      <w:numFmt w:val="decimal"/>
      <w:lvlText w:val="%1.%2"/>
      <w:lvlJc w:val="left"/>
      <w:pPr>
        <w:ind w:left="990" w:hanging="360"/>
      </w:pPr>
      <w:rPr>
        <w:rFonts w:hint="default"/>
      </w:rPr>
    </w:lvl>
    <w:lvl w:ilvl="2">
      <w:start w:val="1"/>
      <w:numFmt w:val="decimal"/>
      <w:lvlText w:val="%1.%2.%3"/>
      <w:lvlJc w:val="left"/>
      <w:pPr>
        <w:ind w:left="1980" w:hanging="720"/>
      </w:pPr>
      <w:rPr>
        <w:rFonts w:hint="default"/>
        <w:color w:val="auto"/>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nsid w:val="31734E01"/>
    <w:multiLevelType w:val="hybridMultilevel"/>
    <w:tmpl w:val="7E1A4004"/>
    <w:lvl w:ilvl="0" w:tplc="3E56B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A54C6E"/>
    <w:multiLevelType w:val="hybridMultilevel"/>
    <w:tmpl w:val="B8D8BC5E"/>
    <w:lvl w:ilvl="0" w:tplc="FCE21F62">
      <w:start w:val="1"/>
      <w:numFmt w:val="decimal"/>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304731"/>
    <w:multiLevelType w:val="hybridMultilevel"/>
    <w:tmpl w:val="10F8523E"/>
    <w:lvl w:ilvl="0" w:tplc="FB2C7F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24FD3"/>
    <w:multiLevelType w:val="multilevel"/>
    <w:tmpl w:val="31CCCA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trike w:val="0"/>
        <w:color w:val="auto"/>
      </w:rPr>
    </w:lvl>
    <w:lvl w:ilvl="2">
      <w:start w:val="1"/>
      <w:numFmt w:val="decimal"/>
      <w:lvlText w:val="%1.%2.%3"/>
      <w:lvlJc w:val="left"/>
      <w:pPr>
        <w:ind w:left="71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3E0929D2"/>
    <w:multiLevelType w:val="hybridMultilevel"/>
    <w:tmpl w:val="9A6ED6AC"/>
    <w:lvl w:ilvl="0" w:tplc="0A500F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F820E8"/>
    <w:multiLevelType w:val="hybridMultilevel"/>
    <w:tmpl w:val="82A80C52"/>
    <w:lvl w:ilvl="0" w:tplc="F00E08C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AF365D"/>
    <w:multiLevelType w:val="hybridMultilevel"/>
    <w:tmpl w:val="BB24E02E"/>
    <w:lvl w:ilvl="0" w:tplc="04090005">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nsid w:val="496F7BF3"/>
    <w:multiLevelType w:val="hybridMultilevel"/>
    <w:tmpl w:val="4F4229D2"/>
    <w:lvl w:ilvl="0" w:tplc="6DF4BE00">
      <w:start w:val="1"/>
      <w:numFmt w:val="decimal"/>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A200022"/>
    <w:multiLevelType w:val="hybridMultilevel"/>
    <w:tmpl w:val="007ABBF2"/>
    <w:lvl w:ilvl="0" w:tplc="934A298C">
      <w:start w:val="1"/>
      <w:numFmt w:val="decimal"/>
      <w:lvlText w:val="%1."/>
      <w:lvlJc w:val="left"/>
      <w:pPr>
        <w:ind w:left="153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A904AE"/>
    <w:multiLevelType w:val="multilevel"/>
    <w:tmpl w:val="A8E8442E"/>
    <w:lvl w:ilvl="0">
      <w:start w:val="1"/>
      <w:numFmt w:val="decimal"/>
      <w:lvlText w:val="%1."/>
      <w:lvlJc w:val="left"/>
      <w:pPr>
        <w:ind w:left="720" w:hanging="360"/>
      </w:pPr>
      <w:rPr>
        <w:rFonts w:hint="default"/>
      </w:rPr>
    </w:lvl>
    <w:lvl w:ilvl="1">
      <w:start w:val="4"/>
      <w:numFmt w:val="decimal"/>
      <w:isLgl/>
      <w:lvlText w:val="%1.%2"/>
      <w:lvlJc w:val="left"/>
      <w:pPr>
        <w:ind w:left="1215" w:hanging="405"/>
      </w:pPr>
      <w:rPr>
        <w:rFonts w:hint="default"/>
      </w:rPr>
    </w:lvl>
    <w:lvl w:ilvl="2">
      <w:start w:val="5"/>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28">
    <w:nsid w:val="4AAE47AF"/>
    <w:multiLevelType w:val="hybridMultilevel"/>
    <w:tmpl w:val="7FD0CF74"/>
    <w:lvl w:ilvl="0" w:tplc="24D453BA">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9">
    <w:nsid w:val="4C355E88"/>
    <w:multiLevelType w:val="hybridMultilevel"/>
    <w:tmpl w:val="98AE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6E3CB1"/>
    <w:multiLevelType w:val="hybridMultilevel"/>
    <w:tmpl w:val="3446E0BC"/>
    <w:lvl w:ilvl="0" w:tplc="11CC01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7773C91"/>
    <w:multiLevelType w:val="hybridMultilevel"/>
    <w:tmpl w:val="FF3EBCA8"/>
    <w:lvl w:ilvl="0" w:tplc="04090003">
      <w:start w:val="1"/>
      <w:numFmt w:val="bullet"/>
      <w:lvlText w:val="o"/>
      <w:lvlJc w:val="left"/>
      <w:pPr>
        <w:ind w:left="1571" w:hanging="360"/>
      </w:pPr>
      <w:rPr>
        <w:rFonts w:ascii="Courier New" w:hAnsi="Courier New" w:cs="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58FF0211"/>
    <w:multiLevelType w:val="hybridMultilevel"/>
    <w:tmpl w:val="E4D2EFA6"/>
    <w:lvl w:ilvl="0" w:tplc="FBF4817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53025C"/>
    <w:multiLevelType w:val="hybridMultilevel"/>
    <w:tmpl w:val="E948FEB8"/>
    <w:lvl w:ilvl="0" w:tplc="FFFFFFFF">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nsid w:val="5A6174F4"/>
    <w:multiLevelType w:val="hybridMultilevel"/>
    <w:tmpl w:val="09B00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D3E93"/>
    <w:multiLevelType w:val="hybridMultilevel"/>
    <w:tmpl w:val="63485C56"/>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nsid w:val="5DD208BA"/>
    <w:multiLevelType w:val="hybridMultilevel"/>
    <w:tmpl w:val="F33E41D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2C1B64"/>
    <w:multiLevelType w:val="hybridMultilevel"/>
    <w:tmpl w:val="8EEA324E"/>
    <w:lvl w:ilvl="0" w:tplc="261A118E">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8">
    <w:nsid w:val="64D76847"/>
    <w:multiLevelType w:val="hybridMultilevel"/>
    <w:tmpl w:val="5B52D5BC"/>
    <w:lvl w:ilvl="0" w:tplc="04090001">
      <w:start w:val="1"/>
      <w:numFmt w:val="bullet"/>
      <w:lvlText w:val=""/>
      <w:lvlJc w:val="left"/>
      <w:pPr>
        <w:ind w:left="720" w:hanging="360"/>
      </w:pPr>
      <w:rPr>
        <w:rFonts w:ascii="Symbol" w:hAnsi="Symbol" w:hint="default"/>
        <w:color w:val="273C8C"/>
        <w:u w:color="273C8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656144"/>
    <w:multiLevelType w:val="hybridMultilevel"/>
    <w:tmpl w:val="660A26CC"/>
    <w:lvl w:ilvl="0" w:tplc="B4220C3A">
      <w:start w:val="1"/>
      <w:numFmt w:val="decimal"/>
      <w:lvlText w:val="%1."/>
      <w:lvlJc w:val="left"/>
      <w:pPr>
        <w:ind w:left="1080" w:hanging="360"/>
      </w:pPr>
      <w:rPr>
        <w:rFonts w:hint="default"/>
        <w:color w:val="4BACC6" w:themeColor="accent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2A1AA4"/>
    <w:multiLevelType w:val="hybridMultilevel"/>
    <w:tmpl w:val="8512A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BFC7642"/>
    <w:multiLevelType w:val="hybridMultilevel"/>
    <w:tmpl w:val="F7F4F960"/>
    <w:lvl w:ilvl="0" w:tplc="DD06A95E">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F8B0144"/>
    <w:multiLevelType w:val="multilevel"/>
    <w:tmpl w:val="DBDCFF4E"/>
    <w:lvl w:ilvl="0">
      <w:start w:val="1"/>
      <w:numFmt w:val="decimal"/>
      <w:lvlText w:val="%1."/>
      <w:lvlJc w:val="left"/>
      <w:pPr>
        <w:ind w:left="360" w:hanging="360"/>
      </w:pPr>
      <w:rPr>
        <w:rFonts w:ascii="Times New Roman" w:eastAsiaTheme="minorEastAsia" w:hAnsi="Times New Roman" w:cs="Times New Roman"/>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nsid w:val="721A19F6"/>
    <w:multiLevelType w:val="hybridMultilevel"/>
    <w:tmpl w:val="DFF6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B57360"/>
    <w:multiLevelType w:val="hybridMultilevel"/>
    <w:tmpl w:val="7C36A826"/>
    <w:lvl w:ilvl="0" w:tplc="B890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B769F8"/>
    <w:multiLevelType w:val="hybridMultilevel"/>
    <w:tmpl w:val="1C0420FA"/>
    <w:lvl w:ilvl="0" w:tplc="7D7EA76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2"/>
  </w:num>
  <w:num w:numId="3">
    <w:abstractNumId w:val="18"/>
  </w:num>
  <w:num w:numId="4">
    <w:abstractNumId w:val="13"/>
  </w:num>
  <w:num w:numId="5">
    <w:abstractNumId w:val="17"/>
  </w:num>
  <w:num w:numId="6">
    <w:abstractNumId w:val="37"/>
  </w:num>
  <w:num w:numId="7">
    <w:abstractNumId w:val="28"/>
  </w:num>
  <w:num w:numId="8">
    <w:abstractNumId w:val="24"/>
  </w:num>
  <w:num w:numId="9">
    <w:abstractNumId w:val="4"/>
  </w:num>
  <w:num w:numId="10">
    <w:abstractNumId w:val="35"/>
  </w:num>
  <w:num w:numId="11">
    <w:abstractNumId w:val="23"/>
  </w:num>
  <w:num w:numId="12">
    <w:abstractNumId w:val="43"/>
  </w:num>
  <w:num w:numId="13">
    <w:abstractNumId w:val="0"/>
  </w:num>
  <w:num w:numId="14">
    <w:abstractNumId w:val="45"/>
  </w:num>
  <w:num w:numId="15">
    <w:abstractNumId w:val="10"/>
  </w:num>
  <w:num w:numId="16">
    <w:abstractNumId w:val="5"/>
  </w:num>
  <w:num w:numId="17">
    <w:abstractNumId w:val="41"/>
  </w:num>
  <w:num w:numId="18">
    <w:abstractNumId w:val="9"/>
  </w:num>
  <w:num w:numId="19">
    <w:abstractNumId w:val="6"/>
  </w:num>
  <w:num w:numId="20">
    <w:abstractNumId w:val="34"/>
  </w:num>
  <w:num w:numId="21">
    <w:abstractNumId w:val="14"/>
  </w:num>
  <w:num w:numId="22">
    <w:abstractNumId w:val="7"/>
  </w:num>
  <w:num w:numId="23">
    <w:abstractNumId w:val="36"/>
  </w:num>
  <w:num w:numId="24">
    <w:abstractNumId w:val="38"/>
  </w:num>
  <w:num w:numId="25">
    <w:abstractNumId w:val="15"/>
  </w:num>
  <w:num w:numId="26">
    <w:abstractNumId w:val="0"/>
  </w:num>
  <w:num w:numId="27">
    <w:abstractNumId w:val="0"/>
  </w:num>
  <w:num w:numId="28">
    <w:abstractNumId w:val="22"/>
  </w:num>
  <w:num w:numId="29">
    <w:abstractNumId w:val="27"/>
  </w:num>
  <w:num w:numId="30">
    <w:abstractNumId w:val="20"/>
  </w:num>
  <w:num w:numId="31">
    <w:abstractNumId w:val="8"/>
  </w:num>
  <w:num w:numId="32">
    <w:abstractNumId w:val="1"/>
  </w:num>
  <w:num w:numId="33">
    <w:abstractNumId w:val="39"/>
  </w:num>
  <w:num w:numId="34">
    <w:abstractNumId w:val="44"/>
  </w:num>
  <w:num w:numId="35">
    <w:abstractNumId w:val="19"/>
  </w:num>
  <w:num w:numId="36">
    <w:abstractNumId w:val="30"/>
  </w:num>
  <w:num w:numId="37">
    <w:abstractNumId w:val="29"/>
  </w:num>
  <w:num w:numId="38">
    <w:abstractNumId w:val="12"/>
  </w:num>
  <w:num w:numId="39">
    <w:abstractNumId w:val="25"/>
  </w:num>
  <w:num w:numId="40">
    <w:abstractNumId w:val="40"/>
  </w:num>
  <w:num w:numId="41">
    <w:abstractNumId w:val="33"/>
  </w:num>
  <w:num w:numId="42">
    <w:abstractNumId w:val="26"/>
  </w:num>
  <w:num w:numId="43">
    <w:abstractNumId w:val="11"/>
  </w:num>
  <w:num w:numId="44">
    <w:abstractNumId w:val="16"/>
  </w:num>
  <w:num w:numId="45">
    <w:abstractNumId w:val="2"/>
  </w:num>
  <w:num w:numId="46">
    <w:abstractNumId w:val="32"/>
  </w:num>
  <w:num w:numId="47">
    <w:abstractNumId w:val="3"/>
  </w:num>
  <w:num w:numId="4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63"/>
    <w:rsid w:val="00000174"/>
    <w:rsid w:val="0000071E"/>
    <w:rsid w:val="000007B5"/>
    <w:rsid w:val="00000864"/>
    <w:rsid w:val="00000A97"/>
    <w:rsid w:val="00000B90"/>
    <w:rsid w:val="00000F58"/>
    <w:rsid w:val="00001AF1"/>
    <w:rsid w:val="00001C9E"/>
    <w:rsid w:val="00002068"/>
    <w:rsid w:val="00002566"/>
    <w:rsid w:val="00003534"/>
    <w:rsid w:val="000039F2"/>
    <w:rsid w:val="00003C79"/>
    <w:rsid w:val="000041D4"/>
    <w:rsid w:val="00004742"/>
    <w:rsid w:val="000048FE"/>
    <w:rsid w:val="00004F02"/>
    <w:rsid w:val="000050B1"/>
    <w:rsid w:val="0000520C"/>
    <w:rsid w:val="000061CA"/>
    <w:rsid w:val="00006DDF"/>
    <w:rsid w:val="0000749E"/>
    <w:rsid w:val="000076C4"/>
    <w:rsid w:val="00007E9D"/>
    <w:rsid w:val="00010214"/>
    <w:rsid w:val="00010248"/>
    <w:rsid w:val="000105AC"/>
    <w:rsid w:val="000108BF"/>
    <w:rsid w:val="00010D52"/>
    <w:rsid w:val="00010E02"/>
    <w:rsid w:val="00010E60"/>
    <w:rsid w:val="000119EA"/>
    <w:rsid w:val="00011CBC"/>
    <w:rsid w:val="00011EF4"/>
    <w:rsid w:val="000120A0"/>
    <w:rsid w:val="00012434"/>
    <w:rsid w:val="00012D83"/>
    <w:rsid w:val="00012F19"/>
    <w:rsid w:val="000130F4"/>
    <w:rsid w:val="00013227"/>
    <w:rsid w:val="00013435"/>
    <w:rsid w:val="0001386C"/>
    <w:rsid w:val="00013DCD"/>
    <w:rsid w:val="00015032"/>
    <w:rsid w:val="00015515"/>
    <w:rsid w:val="0001561A"/>
    <w:rsid w:val="00015893"/>
    <w:rsid w:val="00015C19"/>
    <w:rsid w:val="00015E6A"/>
    <w:rsid w:val="00015F63"/>
    <w:rsid w:val="00016266"/>
    <w:rsid w:val="00016418"/>
    <w:rsid w:val="00016939"/>
    <w:rsid w:val="0001693B"/>
    <w:rsid w:val="00016ECD"/>
    <w:rsid w:val="00016FE6"/>
    <w:rsid w:val="000171D7"/>
    <w:rsid w:val="000172CB"/>
    <w:rsid w:val="00017404"/>
    <w:rsid w:val="00020E99"/>
    <w:rsid w:val="000214E6"/>
    <w:rsid w:val="000217A9"/>
    <w:rsid w:val="000217DB"/>
    <w:rsid w:val="00021C4C"/>
    <w:rsid w:val="00021F6E"/>
    <w:rsid w:val="000220C3"/>
    <w:rsid w:val="000227E7"/>
    <w:rsid w:val="00022980"/>
    <w:rsid w:val="00022A94"/>
    <w:rsid w:val="000233EF"/>
    <w:rsid w:val="000234AF"/>
    <w:rsid w:val="000238FF"/>
    <w:rsid w:val="00023914"/>
    <w:rsid w:val="000239E6"/>
    <w:rsid w:val="00023D9F"/>
    <w:rsid w:val="00024000"/>
    <w:rsid w:val="00024403"/>
    <w:rsid w:val="0002445E"/>
    <w:rsid w:val="0002450F"/>
    <w:rsid w:val="00024EF7"/>
    <w:rsid w:val="00024F46"/>
    <w:rsid w:val="00025055"/>
    <w:rsid w:val="0002538B"/>
    <w:rsid w:val="00025840"/>
    <w:rsid w:val="000258EA"/>
    <w:rsid w:val="00025962"/>
    <w:rsid w:val="00025B21"/>
    <w:rsid w:val="00025ED5"/>
    <w:rsid w:val="0002604C"/>
    <w:rsid w:val="000262A8"/>
    <w:rsid w:val="0002665E"/>
    <w:rsid w:val="00026670"/>
    <w:rsid w:val="0002719C"/>
    <w:rsid w:val="000272D1"/>
    <w:rsid w:val="00027813"/>
    <w:rsid w:val="000278A3"/>
    <w:rsid w:val="0002793B"/>
    <w:rsid w:val="00027C21"/>
    <w:rsid w:val="00027EA9"/>
    <w:rsid w:val="00030B0E"/>
    <w:rsid w:val="00030B13"/>
    <w:rsid w:val="00031033"/>
    <w:rsid w:val="0003111F"/>
    <w:rsid w:val="0003186D"/>
    <w:rsid w:val="000320CB"/>
    <w:rsid w:val="0003237C"/>
    <w:rsid w:val="000326F8"/>
    <w:rsid w:val="00032954"/>
    <w:rsid w:val="00032D4B"/>
    <w:rsid w:val="0003308C"/>
    <w:rsid w:val="0003338C"/>
    <w:rsid w:val="00033724"/>
    <w:rsid w:val="00033C18"/>
    <w:rsid w:val="00034ACA"/>
    <w:rsid w:val="00034C7D"/>
    <w:rsid w:val="0003514A"/>
    <w:rsid w:val="00035677"/>
    <w:rsid w:val="00035693"/>
    <w:rsid w:val="00035A46"/>
    <w:rsid w:val="00035D33"/>
    <w:rsid w:val="00035F90"/>
    <w:rsid w:val="00036046"/>
    <w:rsid w:val="0003710A"/>
    <w:rsid w:val="00037393"/>
    <w:rsid w:val="0003745D"/>
    <w:rsid w:val="00037527"/>
    <w:rsid w:val="00040150"/>
    <w:rsid w:val="00040224"/>
    <w:rsid w:val="00040B2F"/>
    <w:rsid w:val="00040B8B"/>
    <w:rsid w:val="00040BC6"/>
    <w:rsid w:val="00040C3C"/>
    <w:rsid w:val="00040E64"/>
    <w:rsid w:val="00041202"/>
    <w:rsid w:val="000412C5"/>
    <w:rsid w:val="00041CB9"/>
    <w:rsid w:val="00042027"/>
    <w:rsid w:val="00042036"/>
    <w:rsid w:val="000420F5"/>
    <w:rsid w:val="000425B4"/>
    <w:rsid w:val="000425B9"/>
    <w:rsid w:val="0004260F"/>
    <w:rsid w:val="000426C5"/>
    <w:rsid w:val="00042803"/>
    <w:rsid w:val="00042FCF"/>
    <w:rsid w:val="0004416D"/>
    <w:rsid w:val="0004443C"/>
    <w:rsid w:val="0004466D"/>
    <w:rsid w:val="000453C0"/>
    <w:rsid w:val="00045759"/>
    <w:rsid w:val="0004596C"/>
    <w:rsid w:val="00045B52"/>
    <w:rsid w:val="00045EB6"/>
    <w:rsid w:val="00045F25"/>
    <w:rsid w:val="00045FBF"/>
    <w:rsid w:val="0004618E"/>
    <w:rsid w:val="00046229"/>
    <w:rsid w:val="00046AB0"/>
    <w:rsid w:val="00046BFD"/>
    <w:rsid w:val="000470EC"/>
    <w:rsid w:val="00047A26"/>
    <w:rsid w:val="000502D0"/>
    <w:rsid w:val="00050781"/>
    <w:rsid w:val="00050957"/>
    <w:rsid w:val="00050FF9"/>
    <w:rsid w:val="000511D8"/>
    <w:rsid w:val="000514F6"/>
    <w:rsid w:val="00051F43"/>
    <w:rsid w:val="00052735"/>
    <w:rsid w:val="000534E3"/>
    <w:rsid w:val="0005361C"/>
    <w:rsid w:val="000538FF"/>
    <w:rsid w:val="00053A4F"/>
    <w:rsid w:val="00053AF3"/>
    <w:rsid w:val="00053C00"/>
    <w:rsid w:val="00053C33"/>
    <w:rsid w:val="000540FA"/>
    <w:rsid w:val="00054E1F"/>
    <w:rsid w:val="000555C1"/>
    <w:rsid w:val="0005571D"/>
    <w:rsid w:val="00055E15"/>
    <w:rsid w:val="00056950"/>
    <w:rsid w:val="00056A94"/>
    <w:rsid w:val="00056E1D"/>
    <w:rsid w:val="00056EAE"/>
    <w:rsid w:val="00056F0E"/>
    <w:rsid w:val="00057ABE"/>
    <w:rsid w:val="00057BFB"/>
    <w:rsid w:val="000605E2"/>
    <w:rsid w:val="00060811"/>
    <w:rsid w:val="00060D76"/>
    <w:rsid w:val="00060E24"/>
    <w:rsid w:val="0006169D"/>
    <w:rsid w:val="0006174C"/>
    <w:rsid w:val="000618B6"/>
    <w:rsid w:val="00061C8D"/>
    <w:rsid w:val="000620C8"/>
    <w:rsid w:val="000623FE"/>
    <w:rsid w:val="00062ABB"/>
    <w:rsid w:val="00062EE1"/>
    <w:rsid w:val="0006378D"/>
    <w:rsid w:val="00063948"/>
    <w:rsid w:val="00063BB0"/>
    <w:rsid w:val="000643BE"/>
    <w:rsid w:val="00064C22"/>
    <w:rsid w:val="000653E5"/>
    <w:rsid w:val="000655A5"/>
    <w:rsid w:val="0006564F"/>
    <w:rsid w:val="00065B1C"/>
    <w:rsid w:val="0006613B"/>
    <w:rsid w:val="000668EE"/>
    <w:rsid w:val="00066CEB"/>
    <w:rsid w:val="00066F81"/>
    <w:rsid w:val="000678A6"/>
    <w:rsid w:val="00067951"/>
    <w:rsid w:val="00067CAE"/>
    <w:rsid w:val="000707A1"/>
    <w:rsid w:val="00070AD1"/>
    <w:rsid w:val="00071100"/>
    <w:rsid w:val="00071947"/>
    <w:rsid w:val="00071ACD"/>
    <w:rsid w:val="00071D38"/>
    <w:rsid w:val="00071DD6"/>
    <w:rsid w:val="00071E73"/>
    <w:rsid w:val="000723B7"/>
    <w:rsid w:val="00072CB4"/>
    <w:rsid w:val="00073372"/>
    <w:rsid w:val="00073502"/>
    <w:rsid w:val="0007359C"/>
    <w:rsid w:val="00073AF9"/>
    <w:rsid w:val="000741F7"/>
    <w:rsid w:val="000745AE"/>
    <w:rsid w:val="00074731"/>
    <w:rsid w:val="00074937"/>
    <w:rsid w:val="00074A0B"/>
    <w:rsid w:val="00074EEE"/>
    <w:rsid w:val="00074FCF"/>
    <w:rsid w:val="0007524B"/>
    <w:rsid w:val="000754E1"/>
    <w:rsid w:val="000759C3"/>
    <w:rsid w:val="00075A8B"/>
    <w:rsid w:val="000761DA"/>
    <w:rsid w:val="00076622"/>
    <w:rsid w:val="00076815"/>
    <w:rsid w:val="00076917"/>
    <w:rsid w:val="00076DB0"/>
    <w:rsid w:val="00076EB4"/>
    <w:rsid w:val="0007702C"/>
    <w:rsid w:val="000771CA"/>
    <w:rsid w:val="000773C5"/>
    <w:rsid w:val="00077669"/>
    <w:rsid w:val="0007785F"/>
    <w:rsid w:val="00077F03"/>
    <w:rsid w:val="00080AA4"/>
    <w:rsid w:val="00080E21"/>
    <w:rsid w:val="00080F30"/>
    <w:rsid w:val="0008123A"/>
    <w:rsid w:val="00081501"/>
    <w:rsid w:val="00082217"/>
    <w:rsid w:val="000825E7"/>
    <w:rsid w:val="0008264F"/>
    <w:rsid w:val="00083012"/>
    <w:rsid w:val="000837CF"/>
    <w:rsid w:val="0008398F"/>
    <w:rsid w:val="00083E09"/>
    <w:rsid w:val="00083F27"/>
    <w:rsid w:val="0008430F"/>
    <w:rsid w:val="000845A7"/>
    <w:rsid w:val="000846DF"/>
    <w:rsid w:val="000846F5"/>
    <w:rsid w:val="0008484D"/>
    <w:rsid w:val="00084F48"/>
    <w:rsid w:val="000851C2"/>
    <w:rsid w:val="000853DC"/>
    <w:rsid w:val="0008557E"/>
    <w:rsid w:val="00085665"/>
    <w:rsid w:val="000858A4"/>
    <w:rsid w:val="00085B4D"/>
    <w:rsid w:val="00085CFD"/>
    <w:rsid w:val="00085FBD"/>
    <w:rsid w:val="0008601A"/>
    <w:rsid w:val="00086046"/>
    <w:rsid w:val="000860E5"/>
    <w:rsid w:val="000861BA"/>
    <w:rsid w:val="00086B9E"/>
    <w:rsid w:val="00086CFC"/>
    <w:rsid w:val="00087431"/>
    <w:rsid w:val="0009045C"/>
    <w:rsid w:val="0009090D"/>
    <w:rsid w:val="00090DD9"/>
    <w:rsid w:val="00091185"/>
    <w:rsid w:val="0009143B"/>
    <w:rsid w:val="0009166D"/>
    <w:rsid w:val="00091CEA"/>
    <w:rsid w:val="00091FC2"/>
    <w:rsid w:val="00092295"/>
    <w:rsid w:val="00092FAF"/>
    <w:rsid w:val="0009324F"/>
    <w:rsid w:val="00093340"/>
    <w:rsid w:val="00093370"/>
    <w:rsid w:val="00093402"/>
    <w:rsid w:val="00093483"/>
    <w:rsid w:val="00093856"/>
    <w:rsid w:val="00094147"/>
    <w:rsid w:val="00094292"/>
    <w:rsid w:val="00094791"/>
    <w:rsid w:val="00094853"/>
    <w:rsid w:val="00094C6B"/>
    <w:rsid w:val="00094D64"/>
    <w:rsid w:val="000959B8"/>
    <w:rsid w:val="00095A85"/>
    <w:rsid w:val="0009609B"/>
    <w:rsid w:val="000960E0"/>
    <w:rsid w:val="0009645B"/>
    <w:rsid w:val="000966A6"/>
    <w:rsid w:val="00097304"/>
    <w:rsid w:val="00097772"/>
    <w:rsid w:val="000A024B"/>
    <w:rsid w:val="000A056B"/>
    <w:rsid w:val="000A058B"/>
    <w:rsid w:val="000A0C11"/>
    <w:rsid w:val="000A0CDF"/>
    <w:rsid w:val="000A0F81"/>
    <w:rsid w:val="000A1464"/>
    <w:rsid w:val="000A167C"/>
    <w:rsid w:val="000A1F77"/>
    <w:rsid w:val="000A22AD"/>
    <w:rsid w:val="000A280D"/>
    <w:rsid w:val="000A3574"/>
    <w:rsid w:val="000A3758"/>
    <w:rsid w:val="000A3977"/>
    <w:rsid w:val="000A401D"/>
    <w:rsid w:val="000A4387"/>
    <w:rsid w:val="000A4713"/>
    <w:rsid w:val="000A5013"/>
    <w:rsid w:val="000A5834"/>
    <w:rsid w:val="000A59C1"/>
    <w:rsid w:val="000A5CAD"/>
    <w:rsid w:val="000A5CC5"/>
    <w:rsid w:val="000A6424"/>
    <w:rsid w:val="000A66A9"/>
    <w:rsid w:val="000A6F6F"/>
    <w:rsid w:val="000A73DE"/>
    <w:rsid w:val="000B0136"/>
    <w:rsid w:val="000B0800"/>
    <w:rsid w:val="000B0F3D"/>
    <w:rsid w:val="000B0F49"/>
    <w:rsid w:val="000B1064"/>
    <w:rsid w:val="000B15A5"/>
    <w:rsid w:val="000B1BA3"/>
    <w:rsid w:val="000B1C72"/>
    <w:rsid w:val="000B27D4"/>
    <w:rsid w:val="000B28BA"/>
    <w:rsid w:val="000B29B8"/>
    <w:rsid w:val="000B2BFD"/>
    <w:rsid w:val="000B2CDE"/>
    <w:rsid w:val="000B2F73"/>
    <w:rsid w:val="000B3131"/>
    <w:rsid w:val="000B322A"/>
    <w:rsid w:val="000B3268"/>
    <w:rsid w:val="000B3A4A"/>
    <w:rsid w:val="000B3C26"/>
    <w:rsid w:val="000B4198"/>
    <w:rsid w:val="000B41D1"/>
    <w:rsid w:val="000B435A"/>
    <w:rsid w:val="000B4D55"/>
    <w:rsid w:val="000B62A6"/>
    <w:rsid w:val="000B644D"/>
    <w:rsid w:val="000B662A"/>
    <w:rsid w:val="000B6D8D"/>
    <w:rsid w:val="000B6E68"/>
    <w:rsid w:val="000B6ECE"/>
    <w:rsid w:val="000B6FCE"/>
    <w:rsid w:val="000B7174"/>
    <w:rsid w:val="000B7254"/>
    <w:rsid w:val="000B7340"/>
    <w:rsid w:val="000B7429"/>
    <w:rsid w:val="000B7441"/>
    <w:rsid w:val="000B7953"/>
    <w:rsid w:val="000B7A8D"/>
    <w:rsid w:val="000B7DFF"/>
    <w:rsid w:val="000B7F7A"/>
    <w:rsid w:val="000C0473"/>
    <w:rsid w:val="000C0642"/>
    <w:rsid w:val="000C0A20"/>
    <w:rsid w:val="000C0B28"/>
    <w:rsid w:val="000C0F09"/>
    <w:rsid w:val="000C0F9F"/>
    <w:rsid w:val="000C114E"/>
    <w:rsid w:val="000C18FE"/>
    <w:rsid w:val="000C1E18"/>
    <w:rsid w:val="000C209D"/>
    <w:rsid w:val="000C20DF"/>
    <w:rsid w:val="000C2441"/>
    <w:rsid w:val="000C254F"/>
    <w:rsid w:val="000C3093"/>
    <w:rsid w:val="000C36B3"/>
    <w:rsid w:val="000C39AA"/>
    <w:rsid w:val="000C3BE4"/>
    <w:rsid w:val="000C3D83"/>
    <w:rsid w:val="000C4011"/>
    <w:rsid w:val="000C4161"/>
    <w:rsid w:val="000C44EC"/>
    <w:rsid w:val="000C4778"/>
    <w:rsid w:val="000C488D"/>
    <w:rsid w:val="000C4EEB"/>
    <w:rsid w:val="000C4F62"/>
    <w:rsid w:val="000C4FD5"/>
    <w:rsid w:val="000C50E2"/>
    <w:rsid w:val="000C5186"/>
    <w:rsid w:val="000C534B"/>
    <w:rsid w:val="000C5458"/>
    <w:rsid w:val="000C55A3"/>
    <w:rsid w:val="000C5A28"/>
    <w:rsid w:val="000C6109"/>
    <w:rsid w:val="000C62F7"/>
    <w:rsid w:val="000C6582"/>
    <w:rsid w:val="000C65BD"/>
    <w:rsid w:val="000C67C0"/>
    <w:rsid w:val="000C6C12"/>
    <w:rsid w:val="000C6CFD"/>
    <w:rsid w:val="000C760C"/>
    <w:rsid w:val="000C7921"/>
    <w:rsid w:val="000C7BB0"/>
    <w:rsid w:val="000C7DED"/>
    <w:rsid w:val="000C7F6D"/>
    <w:rsid w:val="000D0295"/>
    <w:rsid w:val="000D0478"/>
    <w:rsid w:val="000D08ED"/>
    <w:rsid w:val="000D0FB5"/>
    <w:rsid w:val="000D0FCD"/>
    <w:rsid w:val="000D12FF"/>
    <w:rsid w:val="000D133F"/>
    <w:rsid w:val="000D1353"/>
    <w:rsid w:val="000D1D4F"/>
    <w:rsid w:val="000D21B1"/>
    <w:rsid w:val="000D2917"/>
    <w:rsid w:val="000D299F"/>
    <w:rsid w:val="000D2B8C"/>
    <w:rsid w:val="000D2C79"/>
    <w:rsid w:val="000D2CFD"/>
    <w:rsid w:val="000D2DBE"/>
    <w:rsid w:val="000D2E58"/>
    <w:rsid w:val="000D2FBB"/>
    <w:rsid w:val="000D38F2"/>
    <w:rsid w:val="000D3904"/>
    <w:rsid w:val="000D3CC3"/>
    <w:rsid w:val="000D44A5"/>
    <w:rsid w:val="000D452F"/>
    <w:rsid w:val="000D4899"/>
    <w:rsid w:val="000D50B2"/>
    <w:rsid w:val="000D5666"/>
    <w:rsid w:val="000D60BB"/>
    <w:rsid w:val="000D660D"/>
    <w:rsid w:val="000D6882"/>
    <w:rsid w:val="000D6CA7"/>
    <w:rsid w:val="000D6CFD"/>
    <w:rsid w:val="000D703C"/>
    <w:rsid w:val="000D710A"/>
    <w:rsid w:val="000D7987"/>
    <w:rsid w:val="000D7E75"/>
    <w:rsid w:val="000D7EDD"/>
    <w:rsid w:val="000E0D3B"/>
    <w:rsid w:val="000E1655"/>
    <w:rsid w:val="000E1ED7"/>
    <w:rsid w:val="000E1F27"/>
    <w:rsid w:val="000E1F4D"/>
    <w:rsid w:val="000E1F5E"/>
    <w:rsid w:val="000E2390"/>
    <w:rsid w:val="000E2714"/>
    <w:rsid w:val="000E28F8"/>
    <w:rsid w:val="000E296D"/>
    <w:rsid w:val="000E2E16"/>
    <w:rsid w:val="000E2FFE"/>
    <w:rsid w:val="000E3427"/>
    <w:rsid w:val="000E34F7"/>
    <w:rsid w:val="000E3ACA"/>
    <w:rsid w:val="000E3B4A"/>
    <w:rsid w:val="000E3E23"/>
    <w:rsid w:val="000E3F3A"/>
    <w:rsid w:val="000E425B"/>
    <w:rsid w:val="000E4350"/>
    <w:rsid w:val="000E448E"/>
    <w:rsid w:val="000E470C"/>
    <w:rsid w:val="000E4E9F"/>
    <w:rsid w:val="000E5046"/>
    <w:rsid w:val="000E51D5"/>
    <w:rsid w:val="000E53F3"/>
    <w:rsid w:val="000E562E"/>
    <w:rsid w:val="000E5764"/>
    <w:rsid w:val="000E5E22"/>
    <w:rsid w:val="000E5E73"/>
    <w:rsid w:val="000E6544"/>
    <w:rsid w:val="000E66CE"/>
    <w:rsid w:val="000E6DA0"/>
    <w:rsid w:val="000E6DA9"/>
    <w:rsid w:val="000E72FD"/>
    <w:rsid w:val="000E73EB"/>
    <w:rsid w:val="000E740E"/>
    <w:rsid w:val="000E77BC"/>
    <w:rsid w:val="000F03DE"/>
    <w:rsid w:val="000F08E5"/>
    <w:rsid w:val="000F0A5D"/>
    <w:rsid w:val="000F0B30"/>
    <w:rsid w:val="000F0C5F"/>
    <w:rsid w:val="000F0C8C"/>
    <w:rsid w:val="000F1752"/>
    <w:rsid w:val="000F1CDA"/>
    <w:rsid w:val="000F2023"/>
    <w:rsid w:val="000F2337"/>
    <w:rsid w:val="000F2384"/>
    <w:rsid w:val="000F24B6"/>
    <w:rsid w:val="000F26CF"/>
    <w:rsid w:val="000F28D0"/>
    <w:rsid w:val="000F2A6F"/>
    <w:rsid w:val="000F2C9C"/>
    <w:rsid w:val="000F31BD"/>
    <w:rsid w:val="000F3B68"/>
    <w:rsid w:val="000F3BA1"/>
    <w:rsid w:val="000F3BCE"/>
    <w:rsid w:val="000F3BD9"/>
    <w:rsid w:val="000F40DC"/>
    <w:rsid w:val="000F410A"/>
    <w:rsid w:val="000F4970"/>
    <w:rsid w:val="000F4B6F"/>
    <w:rsid w:val="000F4D00"/>
    <w:rsid w:val="000F4FE5"/>
    <w:rsid w:val="000F5301"/>
    <w:rsid w:val="000F53F8"/>
    <w:rsid w:val="000F5416"/>
    <w:rsid w:val="000F56D3"/>
    <w:rsid w:val="000F6441"/>
    <w:rsid w:val="000F670A"/>
    <w:rsid w:val="000F7467"/>
    <w:rsid w:val="000F74E3"/>
    <w:rsid w:val="000F7771"/>
    <w:rsid w:val="000F7AC6"/>
    <w:rsid w:val="000F7D4F"/>
    <w:rsid w:val="000F7EE1"/>
    <w:rsid w:val="0010011E"/>
    <w:rsid w:val="00100951"/>
    <w:rsid w:val="00100F17"/>
    <w:rsid w:val="001015D2"/>
    <w:rsid w:val="00101719"/>
    <w:rsid w:val="001018A9"/>
    <w:rsid w:val="00101A5D"/>
    <w:rsid w:val="00101D1D"/>
    <w:rsid w:val="00101EEB"/>
    <w:rsid w:val="00102925"/>
    <w:rsid w:val="001029AC"/>
    <w:rsid w:val="0010323D"/>
    <w:rsid w:val="00103474"/>
    <w:rsid w:val="00103733"/>
    <w:rsid w:val="00103791"/>
    <w:rsid w:val="0010386D"/>
    <w:rsid w:val="00103BF3"/>
    <w:rsid w:val="00103DD2"/>
    <w:rsid w:val="00104422"/>
    <w:rsid w:val="00104674"/>
    <w:rsid w:val="001047E9"/>
    <w:rsid w:val="0010487D"/>
    <w:rsid w:val="00104911"/>
    <w:rsid w:val="001057C4"/>
    <w:rsid w:val="00105927"/>
    <w:rsid w:val="00105A49"/>
    <w:rsid w:val="00105A98"/>
    <w:rsid w:val="00105AE1"/>
    <w:rsid w:val="00105EF1"/>
    <w:rsid w:val="00105F2C"/>
    <w:rsid w:val="0010638C"/>
    <w:rsid w:val="00107198"/>
    <w:rsid w:val="00107235"/>
    <w:rsid w:val="0010747F"/>
    <w:rsid w:val="00107576"/>
    <w:rsid w:val="00107602"/>
    <w:rsid w:val="00107C96"/>
    <w:rsid w:val="00107E84"/>
    <w:rsid w:val="001101B2"/>
    <w:rsid w:val="00110308"/>
    <w:rsid w:val="00110B86"/>
    <w:rsid w:val="00110E7B"/>
    <w:rsid w:val="00111736"/>
    <w:rsid w:val="00112041"/>
    <w:rsid w:val="0011230A"/>
    <w:rsid w:val="00112646"/>
    <w:rsid w:val="00112A6D"/>
    <w:rsid w:val="00112AD8"/>
    <w:rsid w:val="00112C93"/>
    <w:rsid w:val="00113060"/>
    <w:rsid w:val="00113670"/>
    <w:rsid w:val="00113739"/>
    <w:rsid w:val="00113CA8"/>
    <w:rsid w:val="00113F4A"/>
    <w:rsid w:val="00113FA0"/>
    <w:rsid w:val="001142A9"/>
    <w:rsid w:val="00114585"/>
    <w:rsid w:val="00114AEA"/>
    <w:rsid w:val="00114D28"/>
    <w:rsid w:val="001153CC"/>
    <w:rsid w:val="0011555D"/>
    <w:rsid w:val="00115AF9"/>
    <w:rsid w:val="00115D58"/>
    <w:rsid w:val="00116F6C"/>
    <w:rsid w:val="001177B5"/>
    <w:rsid w:val="00117CF4"/>
    <w:rsid w:val="0012008D"/>
    <w:rsid w:val="00121175"/>
    <w:rsid w:val="0012152E"/>
    <w:rsid w:val="001216C0"/>
    <w:rsid w:val="00121815"/>
    <w:rsid w:val="0012183E"/>
    <w:rsid w:val="00121AFA"/>
    <w:rsid w:val="00121CF0"/>
    <w:rsid w:val="0012209A"/>
    <w:rsid w:val="001227C5"/>
    <w:rsid w:val="0012298B"/>
    <w:rsid w:val="00122CCC"/>
    <w:rsid w:val="00122DBC"/>
    <w:rsid w:val="0012318F"/>
    <w:rsid w:val="0012325F"/>
    <w:rsid w:val="001233FB"/>
    <w:rsid w:val="00123EC5"/>
    <w:rsid w:val="001245DB"/>
    <w:rsid w:val="0012469C"/>
    <w:rsid w:val="00124D14"/>
    <w:rsid w:val="00124E51"/>
    <w:rsid w:val="00124E5C"/>
    <w:rsid w:val="00124FB8"/>
    <w:rsid w:val="0012523D"/>
    <w:rsid w:val="0012579A"/>
    <w:rsid w:val="001258B3"/>
    <w:rsid w:val="00125A2E"/>
    <w:rsid w:val="00125A95"/>
    <w:rsid w:val="00125AAF"/>
    <w:rsid w:val="00125B43"/>
    <w:rsid w:val="00125D89"/>
    <w:rsid w:val="00126867"/>
    <w:rsid w:val="00127A5B"/>
    <w:rsid w:val="001302F4"/>
    <w:rsid w:val="0013050F"/>
    <w:rsid w:val="00130B35"/>
    <w:rsid w:val="00130D99"/>
    <w:rsid w:val="00130E85"/>
    <w:rsid w:val="00130F1C"/>
    <w:rsid w:val="0013119A"/>
    <w:rsid w:val="0013131A"/>
    <w:rsid w:val="001319C6"/>
    <w:rsid w:val="00131A88"/>
    <w:rsid w:val="00131C01"/>
    <w:rsid w:val="00131FB3"/>
    <w:rsid w:val="00132338"/>
    <w:rsid w:val="00132D21"/>
    <w:rsid w:val="00133028"/>
    <w:rsid w:val="001331FC"/>
    <w:rsid w:val="001332C8"/>
    <w:rsid w:val="00133413"/>
    <w:rsid w:val="001334E3"/>
    <w:rsid w:val="00133B33"/>
    <w:rsid w:val="00133EF8"/>
    <w:rsid w:val="0013422B"/>
    <w:rsid w:val="001347B9"/>
    <w:rsid w:val="0013490C"/>
    <w:rsid w:val="00134D83"/>
    <w:rsid w:val="0013530D"/>
    <w:rsid w:val="0013545B"/>
    <w:rsid w:val="00135EC9"/>
    <w:rsid w:val="00135F66"/>
    <w:rsid w:val="00135F79"/>
    <w:rsid w:val="001360D1"/>
    <w:rsid w:val="00136754"/>
    <w:rsid w:val="001369BB"/>
    <w:rsid w:val="00136E1D"/>
    <w:rsid w:val="00136E25"/>
    <w:rsid w:val="00137151"/>
    <w:rsid w:val="001372DB"/>
    <w:rsid w:val="001374C8"/>
    <w:rsid w:val="0013784D"/>
    <w:rsid w:val="00137BCB"/>
    <w:rsid w:val="0014002B"/>
    <w:rsid w:val="00140077"/>
    <w:rsid w:val="001403AD"/>
    <w:rsid w:val="00140D6F"/>
    <w:rsid w:val="00140F63"/>
    <w:rsid w:val="0014100A"/>
    <w:rsid w:val="001411CC"/>
    <w:rsid w:val="001418AD"/>
    <w:rsid w:val="00141CBC"/>
    <w:rsid w:val="00141DDA"/>
    <w:rsid w:val="00142010"/>
    <w:rsid w:val="00142060"/>
    <w:rsid w:val="001423AC"/>
    <w:rsid w:val="0014268F"/>
    <w:rsid w:val="0014270B"/>
    <w:rsid w:val="0014278C"/>
    <w:rsid w:val="00142AA1"/>
    <w:rsid w:val="00142C4F"/>
    <w:rsid w:val="001431AE"/>
    <w:rsid w:val="001432EA"/>
    <w:rsid w:val="00143ADA"/>
    <w:rsid w:val="00143B97"/>
    <w:rsid w:val="00143BC7"/>
    <w:rsid w:val="00143F7A"/>
    <w:rsid w:val="00144049"/>
    <w:rsid w:val="00144259"/>
    <w:rsid w:val="00144A29"/>
    <w:rsid w:val="00145B24"/>
    <w:rsid w:val="00145BAB"/>
    <w:rsid w:val="001460C0"/>
    <w:rsid w:val="0014622B"/>
    <w:rsid w:val="00146353"/>
    <w:rsid w:val="00146EDF"/>
    <w:rsid w:val="00147381"/>
    <w:rsid w:val="0014764E"/>
    <w:rsid w:val="001477A7"/>
    <w:rsid w:val="00147FB2"/>
    <w:rsid w:val="00150168"/>
    <w:rsid w:val="00150465"/>
    <w:rsid w:val="001505FF"/>
    <w:rsid w:val="0015099F"/>
    <w:rsid w:val="001512B9"/>
    <w:rsid w:val="00151C0F"/>
    <w:rsid w:val="00151F11"/>
    <w:rsid w:val="00151F9B"/>
    <w:rsid w:val="00151FEA"/>
    <w:rsid w:val="00152092"/>
    <w:rsid w:val="00152168"/>
    <w:rsid w:val="001521D5"/>
    <w:rsid w:val="0015258F"/>
    <w:rsid w:val="00152C8E"/>
    <w:rsid w:val="00152D6B"/>
    <w:rsid w:val="00152ECB"/>
    <w:rsid w:val="00152FD9"/>
    <w:rsid w:val="00153E3D"/>
    <w:rsid w:val="001545DE"/>
    <w:rsid w:val="00154CCA"/>
    <w:rsid w:val="0015517B"/>
    <w:rsid w:val="00155D91"/>
    <w:rsid w:val="00156127"/>
    <w:rsid w:val="00156684"/>
    <w:rsid w:val="00156D5A"/>
    <w:rsid w:val="00156D8A"/>
    <w:rsid w:val="00156DB3"/>
    <w:rsid w:val="00156F8C"/>
    <w:rsid w:val="0015705A"/>
    <w:rsid w:val="00157F91"/>
    <w:rsid w:val="0016030F"/>
    <w:rsid w:val="00160408"/>
    <w:rsid w:val="0016056C"/>
    <w:rsid w:val="001607AB"/>
    <w:rsid w:val="001608F5"/>
    <w:rsid w:val="00160B30"/>
    <w:rsid w:val="00160F3B"/>
    <w:rsid w:val="00162144"/>
    <w:rsid w:val="001625F7"/>
    <w:rsid w:val="00162767"/>
    <w:rsid w:val="001629E7"/>
    <w:rsid w:val="00162D29"/>
    <w:rsid w:val="00163426"/>
    <w:rsid w:val="00163814"/>
    <w:rsid w:val="00163F96"/>
    <w:rsid w:val="001642D0"/>
    <w:rsid w:val="00164373"/>
    <w:rsid w:val="00164534"/>
    <w:rsid w:val="00164958"/>
    <w:rsid w:val="001649B0"/>
    <w:rsid w:val="00164C24"/>
    <w:rsid w:val="00164D63"/>
    <w:rsid w:val="00165290"/>
    <w:rsid w:val="00165C5D"/>
    <w:rsid w:val="0016600B"/>
    <w:rsid w:val="00166D2E"/>
    <w:rsid w:val="00167833"/>
    <w:rsid w:val="00167867"/>
    <w:rsid w:val="00167BE7"/>
    <w:rsid w:val="00167DC8"/>
    <w:rsid w:val="00167FE5"/>
    <w:rsid w:val="00167FF1"/>
    <w:rsid w:val="00170183"/>
    <w:rsid w:val="001702C4"/>
    <w:rsid w:val="001709AA"/>
    <w:rsid w:val="00171BD9"/>
    <w:rsid w:val="00171CDE"/>
    <w:rsid w:val="0017209D"/>
    <w:rsid w:val="001720A0"/>
    <w:rsid w:val="00172244"/>
    <w:rsid w:val="0017235A"/>
    <w:rsid w:val="00172F83"/>
    <w:rsid w:val="00173117"/>
    <w:rsid w:val="00173247"/>
    <w:rsid w:val="0017383D"/>
    <w:rsid w:val="001746FF"/>
    <w:rsid w:val="00174FCA"/>
    <w:rsid w:val="00175118"/>
    <w:rsid w:val="0017517C"/>
    <w:rsid w:val="00175309"/>
    <w:rsid w:val="00175350"/>
    <w:rsid w:val="00175B5D"/>
    <w:rsid w:val="001762A5"/>
    <w:rsid w:val="001766C2"/>
    <w:rsid w:val="001775FD"/>
    <w:rsid w:val="00177C7D"/>
    <w:rsid w:val="001802C3"/>
    <w:rsid w:val="00180307"/>
    <w:rsid w:val="001803B6"/>
    <w:rsid w:val="00180424"/>
    <w:rsid w:val="00180A2A"/>
    <w:rsid w:val="00180D79"/>
    <w:rsid w:val="00180E85"/>
    <w:rsid w:val="00180ED9"/>
    <w:rsid w:val="00181108"/>
    <w:rsid w:val="001812D6"/>
    <w:rsid w:val="0018146D"/>
    <w:rsid w:val="0018159A"/>
    <w:rsid w:val="00181DFA"/>
    <w:rsid w:val="0018212C"/>
    <w:rsid w:val="001824A0"/>
    <w:rsid w:val="001824B1"/>
    <w:rsid w:val="00182D79"/>
    <w:rsid w:val="00182DCE"/>
    <w:rsid w:val="00182FF3"/>
    <w:rsid w:val="001832C3"/>
    <w:rsid w:val="001832C5"/>
    <w:rsid w:val="00183749"/>
    <w:rsid w:val="00183C20"/>
    <w:rsid w:val="00183C23"/>
    <w:rsid w:val="00183F36"/>
    <w:rsid w:val="00183F98"/>
    <w:rsid w:val="0018437F"/>
    <w:rsid w:val="001846E4"/>
    <w:rsid w:val="00184E37"/>
    <w:rsid w:val="00184FF4"/>
    <w:rsid w:val="00185995"/>
    <w:rsid w:val="00186801"/>
    <w:rsid w:val="00186E35"/>
    <w:rsid w:val="00187A36"/>
    <w:rsid w:val="00187AC7"/>
    <w:rsid w:val="0019034B"/>
    <w:rsid w:val="001906BC"/>
    <w:rsid w:val="00190C47"/>
    <w:rsid w:val="00190CEF"/>
    <w:rsid w:val="00190ECA"/>
    <w:rsid w:val="0019163A"/>
    <w:rsid w:val="0019163E"/>
    <w:rsid w:val="00191738"/>
    <w:rsid w:val="001919E7"/>
    <w:rsid w:val="00191A0E"/>
    <w:rsid w:val="00192095"/>
    <w:rsid w:val="001921FB"/>
    <w:rsid w:val="00192341"/>
    <w:rsid w:val="0019277C"/>
    <w:rsid w:val="00192800"/>
    <w:rsid w:val="0019287F"/>
    <w:rsid w:val="00192A0B"/>
    <w:rsid w:val="00192A0E"/>
    <w:rsid w:val="00192F4C"/>
    <w:rsid w:val="0019371C"/>
    <w:rsid w:val="00193DBF"/>
    <w:rsid w:val="00193E75"/>
    <w:rsid w:val="001940EE"/>
    <w:rsid w:val="00194779"/>
    <w:rsid w:val="001947B6"/>
    <w:rsid w:val="00194967"/>
    <w:rsid w:val="00194DCA"/>
    <w:rsid w:val="00194E5D"/>
    <w:rsid w:val="0019503D"/>
    <w:rsid w:val="00195079"/>
    <w:rsid w:val="00195140"/>
    <w:rsid w:val="00195304"/>
    <w:rsid w:val="0019536C"/>
    <w:rsid w:val="0019547F"/>
    <w:rsid w:val="0019552E"/>
    <w:rsid w:val="00195562"/>
    <w:rsid w:val="001956B3"/>
    <w:rsid w:val="00195B7B"/>
    <w:rsid w:val="001965EE"/>
    <w:rsid w:val="00196C33"/>
    <w:rsid w:val="00196EF0"/>
    <w:rsid w:val="00197067"/>
    <w:rsid w:val="001970B7"/>
    <w:rsid w:val="001970CA"/>
    <w:rsid w:val="00197BD9"/>
    <w:rsid w:val="00197F38"/>
    <w:rsid w:val="001A02E1"/>
    <w:rsid w:val="001A05CD"/>
    <w:rsid w:val="001A099F"/>
    <w:rsid w:val="001A0E98"/>
    <w:rsid w:val="001A0EB8"/>
    <w:rsid w:val="001A12B0"/>
    <w:rsid w:val="001A18F5"/>
    <w:rsid w:val="001A21B8"/>
    <w:rsid w:val="001A2498"/>
    <w:rsid w:val="001A2F8D"/>
    <w:rsid w:val="001A3D55"/>
    <w:rsid w:val="001A456F"/>
    <w:rsid w:val="001A4910"/>
    <w:rsid w:val="001A4FA5"/>
    <w:rsid w:val="001A521E"/>
    <w:rsid w:val="001A527F"/>
    <w:rsid w:val="001A59F0"/>
    <w:rsid w:val="001A5D78"/>
    <w:rsid w:val="001A64D7"/>
    <w:rsid w:val="001A6647"/>
    <w:rsid w:val="001A6661"/>
    <w:rsid w:val="001A6A79"/>
    <w:rsid w:val="001A6EDC"/>
    <w:rsid w:val="001A7078"/>
    <w:rsid w:val="001A71F3"/>
    <w:rsid w:val="001A74ED"/>
    <w:rsid w:val="001A767C"/>
    <w:rsid w:val="001A79E4"/>
    <w:rsid w:val="001B0558"/>
    <w:rsid w:val="001B06B6"/>
    <w:rsid w:val="001B0DF4"/>
    <w:rsid w:val="001B1005"/>
    <w:rsid w:val="001B10F0"/>
    <w:rsid w:val="001B11ED"/>
    <w:rsid w:val="001B12EC"/>
    <w:rsid w:val="001B150D"/>
    <w:rsid w:val="001B158A"/>
    <w:rsid w:val="001B1938"/>
    <w:rsid w:val="001B197A"/>
    <w:rsid w:val="001B19AA"/>
    <w:rsid w:val="001B1BC7"/>
    <w:rsid w:val="001B1D58"/>
    <w:rsid w:val="001B21C2"/>
    <w:rsid w:val="001B2503"/>
    <w:rsid w:val="001B2531"/>
    <w:rsid w:val="001B2802"/>
    <w:rsid w:val="001B2B5E"/>
    <w:rsid w:val="001B32CA"/>
    <w:rsid w:val="001B364B"/>
    <w:rsid w:val="001B4132"/>
    <w:rsid w:val="001B4233"/>
    <w:rsid w:val="001B467B"/>
    <w:rsid w:val="001B4884"/>
    <w:rsid w:val="001B48BE"/>
    <w:rsid w:val="001B5211"/>
    <w:rsid w:val="001B5281"/>
    <w:rsid w:val="001B551A"/>
    <w:rsid w:val="001B5618"/>
    <w:rsid w:val="001B5DBD"/>
    <w:rsid w:val="001B5F1A"/>
    <w:rsid w:val="001B6530"/>
    <w:rsid w:val="001B66CF"/>
    <w:rsid w:val="001B69DE"/>
    <w:rsid w:val="001B6CFE"/>
    <w:rsid w:val="001B6EA5"/>
    <w:rsid w:val="001B6F57"/>
    <w:rsid w:val="001B70A7"/>
    <w:rsid w:val="001B7368"/>
    <w:rsid w:val="001B7382"/>
    <w:rsid w:val="001B74C1"/>
    <w:rsid w:val="001B7535"/>
    <w:rsid w:val="001B78CC"/>
    <w:rsid w:val="001B797C"/>
    <w:rsid w:val="001C010F"/>
    <w:rsid w:val="001C01D2"/>
    <w:rsid w:val="001C035D"/>
    <w:rsid w:val="001C07A4"/>
    <w:rsid w:val="001C0B14"/>
    <w:rsid w:val="001C0B19"/>
    <w:rsid w:val="001C0D21"/>
    <w:rsid w:val="001C0D22"/>
    <w:rsid w:val="001C1539"/>
    <w:rsid w:val="001C1695"/>
    <w:rsid w:val="001C1C50"/>
    <w:rsid w:val="001C23A2"/>
    <w:rsid w:val="001C2E7D"/>
    <w:rsid w:val="001C2E9B"/>
    <w:rsid w:val="001C30B3"/>
    <w:rsid w:val="001C3661"/>
    <w:rsid w:val="001C3A18"/>
    <w:rsid w:val="001C3DCD"/>
    <w:rsid w:val="001C4027"/>
    <w:rsid w:val="001C404B"/>
    <w:rsid w:val="001C4890"/>
    <w:rsid w:val="001C4894"/>
    <w:rsid w:val="001C48C0"/>
    <w:rsid w:val="001C4C25"/>
    <w:rsid w:val="001C4DBD"/>
    <w:rsid w:val="001C502A"/>
    <w:rsid w:val="001C5095"/>
    <w:rsid w:val="001C5489"/>
    <w:rsid w:val="001C569F"/>
    <w:rsid w:val="001C5737"/>
    <w:rsid w:val="001C5D38"/>
    <w:rsid w:val="001C5F82"/>
    <w:rsid w:val="001C5FF2"/>
    <w:rsid w:val="001C64E1"/>
    <w:rsid w:val="001C730E"/>
    <w:rsid w:val="001D0513"/>
    <w:rsid w:val="001D076E"/>
    <w:rsid w:val="001D0DF1"/>
    <w:rsid w:val="001D0E22"/>
    <w:rsid w:val="001D112C"/>
    <w:rsid w:val="001D134C"/>
    <w:rsid w:val="001D14CA"/>
    <w:rsid w:val="001D15DF"/>
    <w:rsid w:val="001D15F0"/>
    <w:rsid w:val="001D17F5"/>
    <w:rsid w:val="001D22A9"/>
    <w:rsid w:val="001D2368"/>
    <w:rsid w:val="001D2719"/>
    <w:rsid w:val="001D2E9A"/>
    <w:rsid w:val="001D309B"/>
    <w:rsid w:val="001D313E"/>
    <w:rsid w:val="001D3636"/>
    <w:rsid w:val="001D38A7"/>
    <w:rsid w:val="001D39DF"/>
    <w:rsid w:val="001D3EE9"/>
    <w:rsid w:val="001D41D1"/>
    <w:rsid w:val="001D448D"/>
    <w:rsid w:val="001D457E"/>
    <w:rsid w:val="001D4598"/>
    <w:rsid w:val="001D4961"/>
    <w:rsid w:val="001D4DBF"/>
    <w:rsid w:val="001D4E19"/>
    <w:rsid w:val="001D537E"/>
    <w:rsid w:val="001D5393"/>
    <w:rsid w:val="001D550F"/>
    <w:rsid w:val="001D59D7"/>
    <w:rsid w:val="001D5AAC"/>
    <w:rsid w:val="001D5AC1"/>
    <w:rsid w:val="001D5CD8"/>
    <w:rsid w:val="001D632B"/>
    <w:rsid w:val="001D6460"/>
    <w:rsid w:val="001D6887"/>
    <w:rsid w:val="001D6B88"/>
    <w:rsid w:val="001D6E20"/>
    <w:rsid w:val="001D7639"/>
    <w:rsid w:val="001D799A"/>
    <w:rsid w:val="001D7CD4"/>
    <w:rsid w:val="001D7E89"/>
    <w:rsid w:val="001D7F8B"/>
    <w:rsid w:val="001E055D"/>
    <w:rsid w:val="001E0601"/>
    <w:rsid w:val="001E0DDB"/>
    <w:rsid w:val="001E120A"/>
    <w:rsid w:val="001E1503"/>
    <w:rsid w:val="001E1935"/>
    <w:rsid w:val="001E1AC2"/>
    <w:rsid w:val="001E1B7E"/>
    <w:rsid w:val="001E1C3F"/>
    <w:rsid w:val="001E21A5"/>
    <w:rsid w:val="001E2796"/>
    <w:rsid w:val="001E2A6C"/>
    <w:rsid w:val="001E2AED"/>
    <w:rsid w:val="001E2FC0"/>
    <w:rsid w:val="001E2FD7"/>
    <w:rsid w:val="001E3425"/>
    <w:rsid w:val="001E3749"/>
    <w:rsid w:val="001E37DC"/>
    <w:rsid w:val="001E3E70"/>
    <w:rsid w:val="001E47F3"/>
    <w:rsid w:val="001E494A"/>
    <w:rsid w:val="001E4C18"/>
    <w:rsid w:val="001E4DDB"/>
    <w:rsid w:val="001E4F2F"/>
    <w:rsid w:val="001E4FD6"/>
    <w:rsid w:val="001E5513"/>
    <w:rsid w:val="001E5597"/>
    <w:rsid w:val="001E56A3"/>
    <w:rsid w:val="001E5BE7"/>
    <w:rsid w:val="001E5C2D"/>
    <w:rsid w:val="001E68D7"/>
    <w:rsid w:val="001E6A4B"/>
    <w:rsid w:val="001E6EEB"/>
    <w:rsid w:val="001E782C"/>
    <w:rsid w:val="001F0404"/>
    <w:rsid w:val="001F0477"/>
    <w:rsid w:val="001F09BB"/>
    <w:rsid w:val="001F13C6"/>
    <w:rsid w:val="001F17A2"/>
    <w:rsid w:val="001F1FEA"/>
    <w:rsid w:val="001F211E"/>
    <w:rsid w:val="001F29EE"/>
    <w:rsid w:val="001F2B5F"/>
    <w:rsid w:val="001F2D66"/>
    <w:rsid w:val="001F3381"/>
    <w:rsid w:val="001F33C0"/>
    <w:rsid w:val="001F3488"/>
    <w:rsid w:val="001F38F1"/>
    <w:rsid w:val="001F452B"/>
    <w:rsid w:val="001F4EAE"/>
    <w:rsid w:val="001F58BF"/>
    <w:rsid w:val="001F5F9F"/>
    <w:rsid w:val="001F6747"/>
    <w:rsid w:val="001F715D"/>
    <w:rsid w:val="001F759D"/>
    <w:rsid w:val="001F7731"/>
    <w:rsid w:val="001F79DC"/>
    <w:rsid w:val="001F79E1"/>
    <w:rsid w:val="001F7E28"/>
    <w:rsid w:val="001F7F44"/>
    <w:rsid w:val="002001EA"/>
    <w:rsid w:val="0020032A"/>
    <w:rsid w:val="002008AA"/>
    <w:rsid w:val="00200B67"/>
    <w:rsid w:val="00200CF3"/>
    <w:rsid w:val="00201234"/>
    <w:rsid w:val="00201CEC"/>
    <w:rsid w:val="00201D00"/>
    <w:rsid w:val="00201E28"/>
    <w:rsid w:val="00202996"/>
    <w:rsid w:val="00202BC5"/>
    <w:rsid w:val="00202D59"/>
    <w:rsid w:val="00202F88"/>
    <w:rsid w:val="00203446"/>
    <w:rsid w:val="0020370D"/>
    <w:rsid w:val="002038D1"/>
    <w:rsid w:val="00203B47"/>
    <w:rsid w:val="00203CF4"/>
    <w:rsid w:val="00203D64"/>
    <w:rsid w:val="00203DCC"/>
    <w:rsid w:val="00203E8B"/>
    <w:rsid w:val="00204458"/>
    <w:rsid w:val="00204643"/>
    <w:rsid w:val="002047F5"/>
    <w:rsid w:val="00204AF9"/>
    <w:rsid w:val="00204C4D"/>
    <w:rsid w:val="00204CA4"/>
    <w:rsid w:val="00204CBC"/>
    <w:rsid w:val="00204FE6"/>
    <w:rsid w:val="002053A4"/>
    <w:rsid w:val="00205AD8"/>
    <w:rsid w:val="002062A1"/>
    <w:rsid w:val="00206509"/>
    <w:rsid w:val="0020672B"/>
    <w:rsid w:val="0020677B"/>
    <w:rsid w:val="0020699B"/>
    <w:rsid w:val="00206B59"/>
    <w:rsid w:val="00206E12"/>
    <w:rsid w:val="002072A1"/>
    <w:rsid w:val="0020746A"/>
    <w:rsid w:val="002075F5"/>
    <w:rsid w:val="0020789C"/>
    <w:rsid w:val="00207980"/>
    <w:rsid w:val="00207C5E"/>
    <w:rsid w:val="00207CE4"/>
    <w:rsid w:val="00207D7D"/>
    <w:rsid w:val="00207E1D"/>
    <w:rsid w:val="00207EB3"/>
    <w:rsid w:val="0021027D"/>
    <w:rsid w:val="002102E0"/>
    <w:rsid w:val="00210550"/>
    <w:rsid w:val="00210DC8"/>
    <w:rsid w:val="00210E14"/>
    <w:rsid w:val="00210E5E"/>
    <w:rsid w:val="00210F32"/>
    <w:rsid w:val="0021115A"/>
    <w:rsid w:val="002111B2"/>
    <w:rsid w:val="002112A5"/>
    <w:rsid w:val="0021137F"/>
    <w:rsid w:val="00211473"/>
    <w:rsid w:val="00211BE7"/>
    <w:rsid w:val="00211CEA"/>
    <w:rsid w:val="00211D85"/>
    <w:rsid w:val="00212C96"/>
    <w:rsid w:val="00212DB9"/>
    <w:rsid w:val="00212DC6"/>
    <w:rsid w:val="00212F35"/>
    <w:rsid w:val="002134ED"/>
    <w:rsid w:val="00213988"/>
    <w:rsid w:val="00213C83"/>
    <w:rsid w:val="00214088"/>
    <w:rsid w:val="0021444E"/>
    <w:rsid w:val="0021466A"/>
    <w:rsid w:val="00214854"/>
    <w:rsid w:val="00214918"/>
    <w:rsid w:val="00214B61"/>
    <w:rsid w:val="002150DF"/>
    <w:rsid w:val="00215315"/>
    <w:rsid w:val="002153A2"/>
    <w:rsid w:val="0021566B"/>
    <w:rsid w:val="00215FE3"/>
    <w:rsid w:val="00216009"/>
    <w:rsid w:val="002165D3"/>
    <w:rsid w:val="00216CDF"/>
    <w:rsid w:val="002171D7"/>
    <w:rsid w:val="00217565"/>
    <w:rsid w:val="0021797D"/>
    <w:rsid w:val="00217ECC"/>
    <w:rsid w:val="002200D0"/>
    <w:rsid w:val="00220107"/>
    <w:rsid w:val="00220128"/>
    <w:rsid w:val="00220908"/>
    <w:rsid w:val="00220FCF"/>
    <w:rsid w:val="00221090"/>
    <w:rsid w:val="00221205"/>
    <w:rsid w:val="00221444"/>
    <w:rsid w:val="0022152C"/>
    <w:rsid w:val="00221A77"/>
    <w:rsid w:val="0022271A"/>
    <w:rsid w:val="00222838"/>
    <w:rsid w:val="00222AF0"/>
    <w:rsid w:val="00223229"/>
    <w:rsid w:val="00223328"/>
    <w:rsid w:val="00223489"/>
    <w:rsid w:val="002235B7"/>
    <w:rsid w:val="00223C88"/>
    <w:rsid w:val="0022411C"/>
    <w:rsid w:val="0022440A"/>
    <w:rsid w:val="002246B4"/>
    <w:rsid w:val="00225BEB"/>
    <w:rsid w:val="00225C26"/>
    <w:rsid w:val="00225CB6"/>
    <w:rsid w:val="002260CE"/>
    <w:rsid w:val="00226361"/>
    <w:rsid w:val="002268A6"/>
    <w:rsid w:val="00226C8E"/>
    <w:rsid w:val="00226CC8"/>
    <w:rsid w:val="0022774C"/>
    <w:rsid w:val="00227BD0"/>
    <w:rsid w:val="00227DAA"/>
    <w:rsid w:val="0023020E"/>
    <w:rsid w:val="0023061B"/>
    <w:rsid w:val="00230652"/>
    <w:rsid w:val="00230D9E"/>
    <w:rsid w:val="0023166E"/>
    <w:rsid w:val="002318E3"/>
    <w:rsid w:val="00231BA3"/>
    <w:rsid w:val="00231EC0"/>
    <w:rsid w:val="00232111"/>
    <w:rsid w:val="0023278B"/>
    <w:rsid w:val="002328BE"/>
    <w:rsid w:val="00232ACD"/>
    <w:rsid w:val="00232BCF"/>
    <w:rsid w:val="00232FC4"/>
    <w:rsid w:val="00233130"/>
    <w:rsid w:val="00233547"/>
    <w:rsid w:val="00233BD3"/>
    <w:rsid w:val="00233D5C"/>
    <w:rsid w:val="00233FA1"/>
    <w:rsid w:val="00234203"/>
    <w:rsid w:val="00234483"/>
    <w:rsid w:val="0023460D"/>
    <w:rsid w:val="00234890"/>
    <w:rsid w:val="00234A64"/>
    <w:rsid w:val="00235085"/>
    <w:rsid w:val="0023538F"/>
    <w:rsid w:val="00235615"/>
    <w:rsid w:val="002358E5"/>
    <w:rsid w:val="002359E8"/>
    <w:rsid w:val="00235B3D"/>
    <w:rsid w:val="00235C7F"/>
    <w:rsid w:val="00235CCD"/>
    <w:rsid w:val="00235D97"/>
    <w:rsid w:val="00235E1A"/>
    <w:rsid w:val="00235EAB"/>
    <w:rsid w:val="00235F32"/>
    <w:rsid w:val="0023678D"/>
    <w:rsid w:val="002367D1"/>
    <w:rsid w:val="00237399"/>
    <w:rsid w:val="00237538"/>
    <w:rsid w:val="002378F0"/>
    <w:rsid w:val="002378F6"/>
    <w:rsid w:val="00237B90"/>
    <w:rsid w:val="0024006C"/>
    <w:rsid w:val="00240295"/>
    <w:rsid w:val="002402A2"/>
    <w:rsid w:val="002402E6"/>
    <w:rsid w:val="0024041C"/>
    <w:rsid w:val="002408D7"/>
    <w:rsid w:val="00240AAC"/>
    <w:rsid w:val="00241045"/>
    <w:rsid w:val="002413E0"/>
    <w:rsid w:val="002416A4"/>
    <w:rsid w:val="002420C9"/>
    <w:rsid w:val="002424B8"/>
    <w:rsid w:val="002426B1"/>
    <w:rsid w:val="00242C9E"/>
    <w:rsid w:val="00243084"/>
    <w:rsid w:val="00243B80"/>
    <w:rsid w:val="00244401"/>
    <w:rsid w:val="00244743"/>
    <w:rsid w:val="002448C2"/>
    <w:rsid w:val="00244D32"/>
    <w:rsid w:val="00245078"/>
    <w:rsid w:val="00245233"/>
    <w:rsid w:val="0024543B"/>
    <w:rsid w:val="002456DE"/>
    <w:rsid w:val="002457B8"/>
    <w:rsid w:val="00245BE8"/>
    <w:rsid w:val="00246164"/>
    <w:rsid w:val="00246766"/>
    <w:rsid w:val="002469E6"/>
    <w:rsid w:val="00246AD6"/>
    <w:rsid w:val="002470DA"/>
    <w:rsid w:val="002478E3"/>
    <w:rsid w:val="00250637"/>
    <w:rsid w:val="002507DC"/>
    <w:rsid w:val="00250F7B"/>
    <w:rsid w:val="002516AB"/>
    <w:rsid w:val="00251AF2"/>
    <w:rsid w:val="00251E9A"/>
    <w:rsid w:val="002521DC"/>
    <w:rsid w:val="00252408"/>
    <w:rsid w:val="00252411"/>
    <w:rsid w:val="002524F9"/>
    <w:rsid w:val="00252718"/>
    <w:rsid w:val="00252C2F"/>
    <w:rsid w:val="0025309A"/>
    <w:rsid w:val="00253604"/>
    <w:rsid w:val="002539AB"/>
    <w:rsid w:val="00253CFF"/>
    <w:rsid w:val="002544A9"/>
    <w:rsid w:val="00254801"/>
    <w:rsid w:val="00254D36"/>
    <w:rsid w:val="00254D56"/>
    <w:rsid w:val="00254DB2"/>
    <w:rsid w:val="00254EDD"/>
    <w:rsid w:val="00254FAC"/>
    <w:rsid w:val="002557A7"/>
    <w:rsid w:val="00255871"/>
    <w:rsid w:val="00255C92"/>
    <w:rsid w:val="00256189"/>
    <w:rsid w:val="0025638D"/>
    <w:rsid w:val="0025639A"/>
    <w:rsid w:val="00256AEA"/>
    <w:rsid w:val="00257120"/>
    <w:rsid w:val="00257223"/>
    <w:rsid w:val="0025751D"/>
    <w:rsid w:val="00257606"/>
    <w:rsid w:val="00257A79"/>
    <w:rsid w:val="00260112"/>
    <w:rsid w:val="00260503"/>
    <w:rsid w:val="0026087B"/>
    <w:rsid w:val="00261009"/>
    <w:rsid w:val="0026112D"/>
    <w:rsid w:val="0026135A"/>
    <w:rsid w:val="002615C5"/>
    <w:rsid w:val="002621B8"/>
    <w:rsid w:val="00262502"/>
    <w:rsid w:val="00262C93"/>
    <w:rsid w:val="00262CAD"/>
    <w:rsid w:val="00262D43"/>
    <w:rsid w:val="0026309A"/>
    <w:rsid w:val="002630E5"/>
    <w:rsid w:val="00263783"/>
    <w:rsid w:val="00263B6C"/>
    <w:rsid w:val="00263F52"/>
    <w:rsid w:val="002640D2"/>
    <w:rsid w:val="002643E8"/>
    <w:rsid w:val="00264698"/>
    <w:rsid w:val="00264D5C"/>
    <w:rsid w:val="002657E1"/>
    <w:rsid w:val="00265851"/>
    <w:rsid w:val="00266473"/>
    <w:rsid w:val="002664B8"/>
    <w:rsid w:val="002665F3"/>
    <w:rsid w:val="002667F4"/>
    <w:rsid w:val="00266C40"/>
    <w:rsid w:val="0026729E"/>
    <w:rsid w:val="00267326"/>
    <w:rsid w:val="0026743B"/>
    <w:rsid w:val="00267850"/>
    <w:rsid w:val="00267B8B"/>
    <w:rsid w:val="002703FD"/>
    <w:rsid w:val="00270557"/>
    <w:rsid w:val="002715C4"/>
    <w:rsid w:val="002717B9"/>
    <w:rsid w:val="002717D6"/>
    <w:rsid w:val="00271A92"/>
    <w:rsid w:val="00271B8F"/>
    <w:rsid w:val="00271C9F"/>
    <w:rsid w:val="00271D08"/>
    <w:rsid w:val="00271D86"/>
    <w:rsid w:val="00272117"/>
    <w:rsid w:val="00272239"/>
    <w:rsid w:val="0027242D"/>
    <w:rsid w:val="00272759"/>
    <w:rsid w:val="0027297C"/>
    <w:rsid w:val="00272ABA"/>
    <w:rsid w:val="00272B01"/>
    <w:rsid w:val="00272B31"/>
    <w:rsid w:val="00273185"/>
    <w:rsid w:val="00273575"/>
    <w:rsid w:val="0027374C"/>
    <w:rsid w:val="00273B18"/>
    <w:rsid w:val="002741C7"/>
    <w:rsid w:val="00274731"/>
    <w:rsid w:val="002747DE"/>
    <w:rsid w:val="00274C31"/>
    <w:rsid w:val="0027519E"/>
    <w:rsid w:val="00275294"/>
    <w:rsid w:val="0027603D"/>
    <w:rsid w:val="00276A4A"/>
    <w:rsid w:val="00276EA3"/>
    <w:rsid w:val="00277032"/>
    <w:rsid w:val="002770E7"/>
    <w:rsid w:val="00277900"/>
    <w:rsid w:val="0028083E"/>
    <w:rsid w:val="002816EB"/>
    <w:rsid w:val="0028197B"/>
    <w:rsid w:val="00281AF6"/>
    <w:rsid w:val="00281E82"/>
    <w:rsid w:val="0028207D"/>
    <w:rsid w:val="002825B5"/>
    <w:rsid w:val="0028268F"/>
    <w:rsid w:val="00282C28"/>
    <w:rsid w:val="00283B6F"/>
    <w:rsid w:val="002841BD"/>
    <w:rsid w:val="00284236"/>
    <w:rsid w:val="0028473E"/>
    <w:rsid w:val="00284779"/>
    <w:rsid w:val="00284D68"/>
    <w:rsid w:val="00285487"/>
    <w:rsid w:val="00285724"/>
    <w:rsid w:val="00286143"/>
    <w:rsid w:val="002863D1"/>
    <w:rsid w:val="002865DA"/>
    <w:rsid w:val="00286A84"/>
    <w:rsid w:val="0028707E"/>
    <w:rsid w:val="00287473"/>
    <w:rsid w:val="0028748D"/>
    <w:rsid w:val="0028755B"/>
    <w:rsid w:val="002876C6"/>
    <w:rsid w:val="00287FE8"/>
    <w:rsid w:val="002908D7"/>
    <w:rsid w:val="00290933"/>
    <w:rsid w:val="00290A8E"/>
    <w:rsid w:val="00290B3F"/>
    <w:rsid w:val="00290B55"/>
    <w:rsid w:val="00290B9C"/>
    <w:rsid w:val="00290F5A"/>
    <w:rsid w:val="00290FC6"/>
    <w:rsid w:val="00291071"/>
    <w:rsid w:val="00291E12"/>
    <w:rsid w:val="0029254C"/>
    <w:rsid w:val="00292681"/>
    <w:rsid w:val="0029277B"/>
    <w:rsid w:val="002929D5"/>
    <w:rsid w:val="00292E53"/>
    <w:rsid w:val="00292FAB"/>
    <w:rsid w:val="00293863"/>
    <w:rsid w:val="002943CA"/>
    <w:rsid w:val="00294421"/>
    <w:rsid w:val="00294482"/>
    <w:rsid w:val="002944F5"/>
    <w:rsid w:val="002944FA"/>
    <w:rsid w:val="00294741"/>
    <w:rsid w:val="002948BE"/>
    <w:rsid w:val="00294A7E"/>
    <w:rsid w:val="00294B58"/>
    <w:rsid w:val="00294CD0"/>
    <w:rsid w:val="00294D52"/>
    <w:rsid w:val="0029506F"/>
    <w:rsid w:val="0029507D"/>
    <w:rsid w:val="00295499"/>
    <w:rsid w:val="002960C0"/>
    <w:rsid w:val="0029615E"/>
    <w:rsid w:val="002962B7"/>
    <w:rsid w:val="00296E63"/>
    <w:rsid w:val="00296F73"/>
    <w:rsid w:val="0029756A"/>
    <w:rsid w:val="00297581"/>
    <w:rsid w:val="002977F9"/>
    <w:rsid w:val="002979EE"/>
    <w:rsid w:val="00297AF6"/>
    <w:rsid w:val="002A0482"/>
    <w:rsid w:val="002A07B7"/>
    <w:rsid w:val="002A0876"/>
    <w:rsid w:val="002A1170"/>
    <w:rsid w:val="002A11F4"/>
    <w:rsid w:val="002A1376"/>
    <w:rsid w:val="002A1423"/>
    <w:rsid w:val="002A1574"/>
    <w:rsid w:val="002A1AFC"/>
    <w:rsid w:val="002A20A3"/>
    <w:rsid w:val="002A2606"/>
    <w:rsid w:val="002A2906"/>
    <w:rsid w:val="002A2EF1"/>
    <w:rsid w:val="002A2FEB"/>
    <w:rsid w:val="002A30DD"/>
    <w:rsid w:val="002A376D"/>
    <w:rsid w:val="002A3A10"/>
    <w:rsid w:val="002A3CE1"/>
    <w:rsid w:val="002A40E3"/>
    <w:rsid w:val="002A43C8"/>
    <w:rsid w:val="002A461D"/>
    <w:rsid w:val="002A462D"/>
    <w:rsid w:val="002A486E"/>
    <w:rsid w:val="002A4B10"/>
    <w:rsid w:val="002A509A"/>
    <w:rsid w:val="002A5689"/>
    <w:rsid w:val="002A5D3D"/>
    <w:rsid w:val="002A5FE3"/>
    <w:rsid w:val="002A67EC"/>
    <w:rsid w:val="002A67FD"/>
    <w:rsid w:val="002A6801"/>
    <w:rsid w:val="002A692D"/>
    <w:rsid w:val="002A6A78"/>
    <w:rsid w:val="002A6C21"/>
    <w:rsid w:val="002A6CD0"/>
    <w:rsid w:val="002A70A6"/>
    <w:rsid w:val="002A7245"/>
    <w:rsid w:val="002B006F"/>
    <w:rsid w:val="002B0512"/>
    <w:rsid w:val="002B0595"/>
    <w:rsid w:val="002B1A4F"/>
    <w:rsid w:val="002B1B7C"/>
    <w:rsid w:val="002B1B98"/>
    <w:rsid w:val="002B1C8F"/>
    <w:rsid w:val="002B251A"/>
    <w:rsid w:val="002B27C5"/>
    <w:rsid w:val="002B2AF1"/>
    <w:rsid w:val="002B2C3F"/>
    <w:rsid w:val="002B2D98"/>
    <w:rsid w:val="002B2DE9"/>
    <w:rsid w:val="002B2E9C"/>
    <w:rsid w:val="002B3014"/>
    <w:rsid w:val="002B30D8"/>
    <w:rsid w:val="002B3867"/>
    <w:rsid w:val="002B3A4E"/>
    <w:rsid w:val="002B3B3C"/>
    <w:rsid w:val="002B4749"/>
    <w:rsid w:val="002B47A3"/>
    <w:rsid w:val="002B4935"/>
    <w:rsid w:val="002B49E1"/>
    <w:rsid w:val="002B4E57"/>
    <w:rsid w:val="002B503C"/>
    <w:rsid w:val="002B503D"/>
    <w:rsid w:val="002B544C"/>
    <w:rsid w:val="002B56A1"/>
    <w:rsid w:val="002B5D7F"/>
    <w:rsid w:val="002B5E27"/>
    <w:rsid w:val="002B65A3"/>
    <w:rsid w:val="002B6700"/>
    <w:rsid w:val="002B671D"/>
    <w:rsid w:val="002B6730"/>
    <w:rsid w:val="002B67C1"/>
    <w:rsid w:val="002B6BDF"/>
    <w:rsid w:val="002B72FF"/>
    <w:rsid w:val="002B742E"/>
    <w:rsid w:val="002C000A"/>
    <w:rsid w:val="002C014E"/>
    <w:rsid w:val="002C0255"/>
    <w:rsid w:val="002C06A6"/>
    <w:rsid w:val="002C0AC1"/>
    <w:rsid w:val="002C15FA"/>
    <w:rsid w:val="002C161E"/>
    <w:rsid w:val="002C1A49"/>
    <w:rsid w:val="002C1B09"/>
    <w:rsid w:val="002C2138"/>
    <w:rsid w:val="002C2306"/>
    <w:rsid w:val="002C244E"/>
    <w:rsid w:val="002C25B6"/>
    <w:rsid w:val="002C2856"/>
    <w:rsid w:val="002C29AE"/>
    <w:rsid w:val="002C2A70"/>
    <w:rsid w:val="002C2C08"/>
    <w:rsid w:val="002C2CC5"/>
    <w:rsid w:val="002C2E3A"/>
    <w:rsid w:val="002C2E41"/>
    <w:rsid w:val="002C3809"/>
    <w:rsid w:val="002C3BD9"/>
    <w:rsid w:val="002C458E"/>
    <w:rsid w:val="002C4701"/>
    <w:rsid w:val="002C48E1"/>
    <w:rsid w:val="002C4A82"/>
    <w:rsid w:val="002C4BA1"/>
    <w:rsid w:val="002C4CB9"/>
    <w:rsid w:val="002C4DEE"/>
    <w:rsid w:val="002C53FE"/>
    <w:rsid w:val="002C5679"/>
    <w:rsid w:val="002C59DA"/>
    <w:rsid w:val="002C5CB4"/>
    <w:rsid w:val="002C6074"/>
    <w:rsid w:val="002C6226"/>
    <w:rsid w:val="002C734A"/>
    <w:rsid w:val="002C7685"/>
    <w:rsid w:val="002C7876"/>
    <w:rsid w:val="002C7AFA"/>
    <w:rsid w:val="002C7C6A"/>
    <w:rsid w:val="002D013A"/>
    <w:rsid w:val="002D052C"/>
    <w:rsid w:val="002D0672"/>
    <w:rsid w:val="002D06C5"/>
    <w:rsid w:val="002D0A25"/>
    <w:rsid w:val="002D0A7B"/>
    <w:rsid w:val="002D0AD0"/>
    <w:rsid w:val="002D0D5A"/>
    <w:rsid w:val="002D0D63"/>
    <w:rsid w:val="002D0EC6"/>
    <w:rsid w:val="002D12B8"/>
    <w:rsid w:val="002D1887"/>
    <w:rsid w:val="002D1B42"/>
    <w:rsid w:val="002D1E3F"/>
    <w:rsid w:val="002D2658"/>
    <w:rsid w:val="002D2CE4"/>
    <w:rsid w:val="002D2D3A"/>
    <w:rsid w:val="002D3324"/>
    <w:rsid w:val="002D336D"/>
    <w:rsid w:val="002D37B6"/>
    <w:rsid w:val="002D3D64"/>
    <w:rsid w:val="002D401A"/>
    <w:rsid w:val="002D4858"/>
    <w:rsid w:val="002D4935"/>
    <w:rsid w:val="002D4AB6"/>
    <w:rsid w:val="002D4D71"/>
    <w:rsid w:val="002D4D82"/>
    <w:rsid w:val="002D4F29"/>
    <w:rsid w:val="002D5042"/>
    <w:rsid w:val="002D51A3"/>
    <w:rsid w:val="002D56B2"/>
    <w:rsid w:val="002D5787"/>
    <w:rsid w:val="002D57FD"/>
    <w:rsid w:val="002D5995"/>
    <w:rsid w:val="002D59A9"/>
    <w:rsid w:val="002D6C1C"/>
    <w:rsid w:val="002D76CF"/>
    <w:rsid w:val="002D7D27"/>
    <w:rsid w:val="002E010A"/>
    <w:rsid w:val="002E03B5"/>
    <w:rsid w:val="002E04D7"/>
    <w:rsid w:val="002E0602"/>
    <w:rsid w:val="002E0D69"/>
    <w:rsid w:val="002E0F32"/>
    <w:rsid w:val="002E13C1"/>
    <w:rsid w:val="002E141B"/>
    <w:rsid w:val="002E1E39"/>
    <w:rsid w:val="002E2503"/>
    <w:rsid w:val="002E27ED"/>
    <w:rsid w:val="002E2869"/>
    <w:rsid w:val="002E2C99"/>
    <w:rsid w:val="002E3A32"/>
    <w:rsid w:val="002E3FF1"/>
    <w:rsid w:val="002E4775"/>
    <w:rsid w:val="002E4B37"/>
    <w:rsid w:val="002E4D05"/>
    <w:rsid w:val="002E4F49"/>
    <w:rsid w:val="002E5219"/>
    <w:rsid w:val="002E5916"/>
    <w:rsid w:val="002E5F0B"/>
    <w:rsid w:val="002E62E9"/>
    <w:rsid w:val="002E64FC"/>
    <w:rsid w:val="002E6ACB"/>
    <w:rsid w:val="002E6D84"/>
    <w:rsid w:val="002E6EFB"/>
    <w:rsid w:val="002E6F96"/>
    <w:rsid w:val="002E6FD8"/>
    <w:rsid w:val="002E7385"/>
    <w:rsid w:val="002E74C7"/>
    <w:rsid w:val="002E788C"/>
    <w:rsid w:val="002E79C8"/>
    <w:rsid w:val="002F0261"/>
    <w:rsid w:val="002F04E8"/>
    <w:rsid w:val="002F0B5A"/>
    <w:rsid w:val="002F0F0F"/>
    <w:rsid w:val="002F1604"/>
    <w:rsid w:val="002F17B3"/>
    <w:rsid w:val="002F1BD0"/>
    <w:rsid w:val="002F1E8F"/>
    <w:rsid w:val="002F28F8"/>
    <w:rsid w:val="002F2B0F"/>
    <w:rsid w:val="002F2B7A"/>
    <w:rsid w:val="002F2DA2"/>
    <w:rsid w:val="002F3316"/>
    <w:rsid w:val="002F35C5"/>
    <w:rsid w:val="002F364F"/>
    <w:rsid w:val="002F36F9"/>
    <w:rsid w:val="002F3B84"/>
    <w:rsid w:val="002F3E6A"/>
    <w:rsid w:val="002F42B7"/>
    <w:rsid w:val="002F43A5"/>
    <w:rsid w:val="002F44E1"/>
    <w:rsid w:val="002F5019"/>
    <w:rsid w:val="002F52A8"/>
    <w:rsid w:val="002F562C"/>
    <w:rsid w:val="002F59DF"/>
    <w:rsid w:val="002F5EC3"/>
    <w:rsid w:val="002F6478"/>
    <w:rsid w:val="002F654D"/>
    <w:rsid w:val="002F6888"/>
    <w:rsid w:val="002F6F60"/>
    <w:rsid w:val="002F7435"/>
    <w:rsid w:val="002F75A4"/>
    <w:rsid w:val="002F799F"/>
    <w:rsid w:val="002F7BC0"/>
    <w:rsid w:val="002F7D3B"/>
    <w:rsid w:val="003002D5"/>
    <w:rsid w:val="0030124E"/>
    <w:rsid w:val="00301290"/>
    <w:rsid w:val="003015E8"/>
    <w:rsid w:val="00301622"/>
    <w:rsid w:val="00301A5A"/>
    <w:rsid w:val="0030257D"/>
    <w:rsid w:val="0030277F"/>
    <w:rsid w:val="003028CF"/>
    <w:rsid w:val="00302961"/>
    <w:rsid w:val="00302A17"/>
    <w:rsid w:val="00302A64"/>
    <w:rsid w:val="00302B68"/>
    <w:rsid w:val="00302B76"/>
    <w:rsid w:val="00302BD4"/>
    <w:rsid w:val="00302C31"/>
    <w:rsid w:val="00302C62"/>
    <w:rsid w:val="0030352F"/>
    <w:rsid w:val="003037AE"/>
    <w:rsid w:val="003037DE"/>
    <w:rsid w:val="00303C2B"/>
    <w:rsid w:val="003047D8"/>
    <w:rsid w:val="0030483E"/>
    <w:rsid w:val="00304C18"/>
    <w:rsid w:val="00304D8D"/>
    <w:rsid w:val="00304F46"/>
    <w:rsid w:val="00305038"/>
    <w:rsid w:val="0030505E"/>
    <w:rsid w:val="00305548"/>
    <w:rsid w:val="00305DC0"/>
    <w:rsid w:val="003061B8"/>
    <w:rsid w:val="003061DF"/>
    <w:rsid w:val="00306365"/>
    <w:rsid w:val="003067D1"/>
    <w:rsid w:val="00306A4A"/>
    <w:rsid w:val="00306AB9"/>
    <w:rsid w:val="00306B0B"/>
    <w:rsid w:val="00306BB0"/>
    <w:rsid w:val="00306C40"/>
    <w:rsid w:val="0030764A"/>
    <w:rsid w:val="003079B2"/>
    <w:rsid w:val="00307A05"/>
    <w:rsid w:val="00307D55"/>
    <w:rsid w:val="00310211"/>
    <w:rsid w:val="0031030F"/>
    <w:rsid w:val="00310693"/>
    <w:rsid w:val="00310AC7"/>
    <w:rsid w:val="00310FD2"/>
    <w:rsid w:val="00311506"/>
    <w:rsid w:val="003116DB"/>
    <w:rsid w:val="0031172B"/>
    <w:rsid w:val="00311B63"/>
    <w:rsid w:val="00311BA4"/>
    <w:rsid w:val="00311D3A"/>
    <w:rsid w:val="00311E8D"/>
    <w:rsid w:val="0031261B"/>
    <w:rsid w:val="00312D85"/>
    <w:rsid w:val="00312DFD"/>
    <w:rsid w:val="003133BE"/>
    <w:rsid w:val="0031389C"/>
    <w:rsid w:val="00313D22"/>
    <w:rsid w:val="003140AB"/>
    <w:rsid w:val="00314289"/>
    <w:rsid w:val="00314294"/>
    <w:rsid w:val="003145E4"/>
    <w:rsid w:val="00314851"/>
    <w:rsid w:val="003148AC"/>
    <w:rsid w:val="00314AB5"/>
    <w:rsid w:val="00314ADE"/>
    <w:rsid w:val="00314B5E"/>
    <w:rsid w:val="00314BDB"/>
    <w:rsid w:val="00314E3F"/>
    <w:rsid w:val="00314F94"/>
    <w:rsid w:val="003151B1"/>
    <w:rsid w:val="003151D1"/>
    <w:rsid w:val="00315765"/>
    <w:rsid w:val="00315819"/>
    <w:rsid w:val="00315832"/>
    <w:rsid w:val="00315FEB"/>
    <w:rsid w:val="00316C4F"/>
    <w:rsid w:val="00316C99"/>
    <w:rsid w:val="00316F3D"/>
    <w:rsid w:val="00317199"/>
    <w:rsid w:val="00317581"/>
    <w:rsid w:val="003179A2"/>
    <w:rsid w:val="00317A98"/>
    <w:rsid w:val="00317CC9"/>
    <w:rsid w:val="00317DAF"/>
    <w:rsid w:val="003200EE"/>
    <w:rsid w:val="00320196"/>
    <w:rsid w:val="00320543"/>
    <w:rsid w:val="00320583"/>
    <w:rsid w:val="003205A4"/>
    <w:rsid w:val="0032086B"/>
    <w:rsid w:val="00321263"/>
    <w:rsid w:val="00321B83"/>
    <w:rsid w:val="00321DFB"/>
    <w:rsid w:val="00321F0C"/>
    <w:rsid w:val="003222D4"/>
    <w:rsid w:val="0032258E"/>
    <w:rsid w:val="0032269B"/>
    <w:rsid w:val="003227E5"/>
    <w:rsid w:val="00323321"/>
    <w:rsid w:val="00323A3B"/>
    <w:rsid w:val="00323E35"/>
    <w:rsid w:val="0032463C"/>
    <w:rsid w:val="00324E12"/>
    <w:rsid w:val="00324EFA"/>
    <w:rsid w:val="0032525A"/>
    <w:rsid w:val="003253A0"/>
    <w:rsid w:val="003254D8"/>
    <w:rsid w:val="0032558C"/>
    <w:rsid w:val="0032562F"/>
    <w:rsid w:val="00325CD2"/>
    <w:rsid w:val="00325D4B"/>
    <w:rsid w:val="00325E83"/>
    <w:rsid w:val="00325FC7"/>
    <w:rsid w:val="00326264"/>
    <w:rsid w:val="003267A3"/>
    <w:rsid w:val="00326A13"/>
    <w:rsid w:val="00326AAF"/>
    <w:rsid w:val="00326CE7"/>
    <w:rsid w:val="00326F32"/>
    <w:rsid w:val="0032775E"/>
    <w:rsid w:val="00327B71"/>
    <w:rsid w:val="003302CA"/>
    <w:rsid w:val="0033083B"/>
    <w:rsid w:val="00330D99"/>
    <w:rsid w:val="00331ED4"/>
    <w:rsid w:val="00331FAB"/>
    <w:rsid w:val="003321B7"/>
    <w:rsid w:val="003321C4"/>
    <w:rsid w:val="003325D7"/>
    <w:rsid w:val="0033270E"/>
    <w:rsid w:val="0033274F"/>
    <w:rsid w:val="00332E83"/>
    <w:rsid w:val="00333456"/>
    <w:rsid w:val="0033346D"/>
    <w:rsid w:val="00333DBD"/>
    <w:rsid w:val="00334629"/>
    <w:rsid w:val="003346B1"/>
    <w:rsid w:val="003348FD"/>
    <w:rsid w:val="00334A16"/>
    <w:rsid w:val="00334DC8"/>
    <w:rsid w:val="0033570D"/>
    <w:rsid w:val="0033585D"/>
    <w:rsid w:val="003358C3"/>
    <w:rsid w:val="00335D09"/>
    <w:rsid w:val="00336434"/>
    <w:rsid w:val="00336C8D"/>
    <w:rsid w:val="00337066"/>
    <w:rsid w:val="0033709E"/>
    <w:rsid w:val="003370AA"/>
    <w:rsid w:val="003371DE"/>
    <w:rsid w:val="00337225"/>
    <w:rsid w:val="0033724C"/>
    <w:rsid w:val="0033727A"/>
    <w:rsid w:val="00337661"/>
    <w:rsid w:val="0033787A"/>
    <w:rsid w:val="003379D6"/>
    <w:rsid w:val="00337CA8"/>
    <w:rsid w:val="0034017E"/>
    <w:rsid w:val="0034023D"/>
    <w:rsid w:val="003403A3"/>
    <w:rsid w:val="003405D1"/>
    <w:rsid w:val="00340821"/>
    <w:rsid w:val="00340DD5"/>
    <w:rsid w:val="00340E2D"/>
    <w:rsid w:val="003414F5"/>
    <w:rsid w:val="00341EC4"/>
    <w:rsid w:val="00342091"/>
    <w:rsid w:val="00342408"/>
    <w:rsid w:val="003424CA"/>
    <w:rsid w:val="00342B84"/>
    <w:rsid w:val="003438CE"/>
    <w:rsid w:val="00343D2A"/>
    <w:rsid w:val="00343FF1"/>
    <w:rsid w:val="003440BD"/>
    <w:rsid w:val="003459FD"/>
    <w:rsid w:val="00345AE1"/>
    <w:rsid w:val="00345F30"/>
    <w:rsid w:val="00345F97"/>
    <w:rsid w:val="003460D3"/>
    <w:rsid w:val="00346274"/>
    <w:rsid w:val="00346B74"/>
    <w:rsid w:val="0034713D"/>
    <w:rsid w:val="00347533"/>
    <w:rsid w:val="00347921"/>
    <w:rsid w:val="00347A7D"/>
    <w:rsid w:val="00347AB5"/>
    <w:rsid w:val="00347C06"/>
    <w:rsid w:val="0035016D"/>
    <w:rsid w:val="00350741"/>
    <w:rsid w:val="00350D0C"/>
    <w:rsid w:val="00350E1C"/>
    <w:rsid w:val="00351231"/>
    <w:rsid w:val="00351376"/>
    <w:rsid w:val="0035191D"/>
    <w:rsid w:val="00351EF8"/>
    <w:rsid w:val="00352050"/>
    <w:rsid w:val="00352263"/>
    <w:rsid w:val="0035226E"/>
    <w:rsid w:val="003527B6"/>
    <w:rsid w:val="003528F3"/>
    <w:rsid w:val="00352E56"/>
    <w:rsid w:val="003530FF"/>
    <w:rsid w:val="00353290"/>
    <w:rsid w:val="0035383C"/>
    <w:rsid w:val="0035386B"/>
    <w:rsid w:val="0035396F"/>
    <w:rsid w:val="00353A73"/>
    <w:rsid w:val="00354BF9"/>
    <w:rsid w:val="00354D71"/>
    <w:rsid w:val="00354EEF"/>
    <w:rsid w:val="003555B9"/>
    <w:rsid w:val="00355A71"/>
    <w:rsid w:val="00355D02"/>
    <w:rsid w:val="00355F68"/>
    <w:rsid w:val="003564A5"/>
    <w:rsid w:val="003569EA"/>
    <w:rsid w:val="00356A95"/>
    <w:rsid w:val="00356CA7"/>
    <w:rsid w:val="0035700F"/>
    <w:rsid w:val="003570E5"/>
    <w:rsid w:val="0035729C"/>
    <w:rsid w:val="00357315"/>
    <w:rsid w:val="00357E6C"/>
    <w:rsid w:val="00357E8A"/>
    <w:rsid w:val="00357FFD"/>
    <w:rsid w:val="003601C7"/>
    <w:rsid w:val="00360AEF"/>
    <w:rsid w:val="00360C0B"/>
    <w:rsid w:val="00361080"/>
    <w:rsid w:val="00361190"/>
    <w:rsid w:val="00361769"/>
    <w:rsid w:val="00361860"/>
    <w:rsid w:val="00361B95"/>
    <w:rsid w:val="0036228E"/>
    <w:rsid w:val="00362610"/>
    <w:rsid w:val="00362DF4"/>
    <w:rsid w:val="00362EA5"/>
    <w:rsid w:val="003636C3"/>
    <w:rsid w:val="0036371D"/>
    <w:rsid w:val="00363AB0"/>
    <w:rsid w:val="0036436D"/>
    <w:rsid w:val="00364484"/>
    <w:rsid w:val="003644AB"/>
    <w:rsid w:val="0036454D"/>
    <w:rsid w:val="0036455D"/>
    <w:rsid w:val="00364785"/>
    <w:rsid w:val="00364979"/>
    <w:rsid w:val="00364C96"/>
    <w:rsid w:val="003650A1"/>
    <w:rsid w:val="0036561B"/>
    <w:rsid w:val="003657F6"/>
    <w:rsid w:val="00366077"/>
    <w:rsid w:val="0036658F"/>
    <w:rsid w:val="003668E9"/>
    <w:rsid w:val="00366A92"/>
    <w:rsid w:val="00366B59"/>
    <w:rsid w:val="00366BFC"/>
    <w:rsid w:val="00366DE6"/>
    <w:rsid w:val="00367269"/>
    <w:rsid w:val="003672CA"/>
    <w:rsid w:val="00367473"/>
    <w:rsid w:val="00367870"/>
    <w:rsid w:val="00367949"/>
    <w:rsid w:val="00367E9F"/>
    <w:rsid w:val="003702A0"/>
    <w:rsid w:val="00370539"/>
    <w:rsid w:val="00370741"/>
    <w:rsid w:val="00370796"/>
    <w:rsid w:val="00370BF3"/>
    <w:rsid w:val="0037105B"/>
    <w:rsid w:val="00371E15"/>
    <w:rsid w:val="003730F3"/>
    <w:rsid w:val="00373515"/>
    <w:rsid w:val="00373549"/>
    <w:rsid w:val="00373659"/>
    <w:rsid w:val="00374945"/>
    <w:rsid w:val="00374C4D"/>
    <w:rsid w:val="00374CCB"/>
    <w:rsid w:val="00374D3D"/>
    <w:rsid w:val="0037615F"/>
    <w:rsid w:val="0037679A"/>
    <w:rsid w:val="00377196"/>
    <w:rsid w:val="00377247"/>
    <w:rsid w:val="003772F8"/>
    <w:rsid w:val="003776F1"/>
    <w:rsid w:val="00377968"/>
    <w:rsid w:val="00377AB4"/>
    <w:rsid w:val="00380060"/>
    <w:rsid w:val="00380073"/>
    <w:rsid w:val="00380CE8"/>
    <w:rsid w:val="00381011"/>
    <w:rsid w:val="003815BE"/>
    <w:rsid w:val="0038160B"/>
    <w:rsid w:val="00382403"/>
    <w:rsid w:val="00382851"/>
    <w:rsid w:val="00382A06"/>
    <w:rsid w:val="00382BF4"/>
    <w:rsid w:val="003832C2"/>
    <w:rsid w:val="003833E8"/>
    <w:rsid w:val="00383852"/>
    <w:rsid w:val="00383C09"/>
    <w:rsid w:val="00383CBF"/>
    <w:rsid w:val="00383DC4"/>
    <w:rsid w:val="0038434F"/>
    <w:rsid w:val="003846DD"/>
    <w:rsid w:val="00384E41"/>
    <w:rsid w:val="00385AE1"/>
    <w:rsid w:val="00385F21"/>
    <w:rsid w:val="003869CE"/>
    <w:rsid w:val="00387019"/>
    <w:rsid w:val="003875C0"/>
    <w:rsid w:val="00387738"/>
    <w:rsid w:val="0038798F"/>
    <w:rsid w:val="00390154"/>
    <w:rsid w:val="0039065A"/>
    <w:rsid w:val="00390686"/>
    <w:rsid w:val="0039081C"/>
    <w:rsid w:val="00390885"/>
    <w:rsid w:val="00390F04"/>
    <w:rsid w:val="00391048"/>
    <w:rsid w:val="00391334"/>
    <w:rsid w:val="0039158A"/>
    <w:rsid w:val="00391611"/>
    <w:rsid w:val="00391663"/>
    <w:rsid w:val="00391B6B"/>
    <w:rsid w:val="00391D73"/>
    <w:rsid w:val="00392950"/>
    <w:rsid w:val="00392B53"/>
    <w:rsid w:val="00392E2C"/>
    <w:rsid w:val="003930DD"/>
    <w:rsid w:val="00393451"/>
    <w:rsid w:val="003937DF"/>
    <w:rsid w:val="00393829"/>
    <w:rsid w:val="0039451D"/>
    <w:rsid w:val="00394761"/>
    <w:rsid w:val="0039499A"/>
    <w:rsid w:val="00394D5D"/>
    <w:rsid w:val="00394E48"/>
    <w:rsid w:val="0039533F"/>
    <w:rsid w:val="00395735"/>
    <w:rsid w:val="003958E2"/>
    <w:rsid w:val="0039606B"/>
    <w:rsid w:val="00396888"/>
    <w:rsid w:val="003973F9"/>
    <w:rsid w:val="003976D8"/>
    <w:rsid w:val="00397704"/>
    <w:rsid w:val="00397BA1"/>
    <w:rsid w:val="00397C3B"/>
    <w:rsid w:val="00397C4F"/>
    <w:rsid w:val="00397CF1"/>
    <w:rsid w:val="003A005A"/>
    <w:rsid w:val="003A019A"/>
    <w:rsid w:val="003A04B3"/>
    <w:rsid w:val="003A05CB"/>
    <w:rsid w:val="003A0931"/>
    <w:rsid w:val="003A09E1"/>
    <w:rsid w:val="003A0CF8"/>
    <w:rsid w:val="003A0D7A"/>
    <w:rsid w:val="003A11D5"/>
    <w:rsid w:val="003A1226"/>
    <w:rsid w:val="003A13B8"/>
    <w:rsid w:val="003A1497"/>
    <w:rsid w:val="003A1578"/>
    <w:rsid w:val="003A1C71"/>
    <w:rsid w:val="003A2088"/>
    <w:rsid w:val="003A22A5"/>
    <w:rsid w:val="003A2AB4"/>
    <w:rsid w:val="003A2B5B"/>
    <w:rsid w:val="003A2BA6"/>
    <w:rsid w:val="003A38AC"/>
    <w:rsid w:val="003A3901"/>
    <w:rsid w:val="003A3910"/>
    <w:rsid w:val="003A3916"/>
    <w:rsid w:val="003A3ACA"/>
    <w:rsid w:val="003A3CE6"/>
    <w:rsid w:val="003A3F79"/>
    <w:rsid w:val="003A4901"/>
    <w:rsid w:val="003A4E19"/>
    <w:rsid w:val="003A53CE"/>
    <w:rsid w:val="003A5421"/>
    <w:rsid w:val="003A5494"/>
    <w:rsid w:val="003A56BF"/>
    <w:rsid w:val="003A5A5F"/>
    <w:rsid w:val="003A6082"/>
    <w:rsid w:val="003A60FE"/>
    <w:rsid w:val="003A61C8"/>
    <w:rsid w:val="003A6DB3"/>
    <w:rsid w:val="003A6F9B"/>
    <w:rsid w:val="003A7ECD"/>
    <w:rsid w:val="003B03B4"/>
    <w:rsid w:val="003B04A1"/>
    <w:rsid w:val="003B0801"/>
    <w:rsid w:val="003B1339"/>
    <w:rsid w:val="003B17E5"/>
    <w:rsid w:val="003B1893"/>
    <w:rsid w:val="003B1E25"/>
    <w:rsid w:val="003B1F53"/>
    <w:rsid w:val="003B255E"/>
    <w:rsid w:val="003B2918"/>
    <w:rsid w:val="003B3382"/>
    <w:rsid w:val="003B364D"/>
    <w:rsid w:val="003B3727"/>
    <w:rsid w:val="003B414D"/>
    <w:rsid w:val="003B4215"/>
    <w:rsid w:val="003B42F4"/>
    <w:rsid w:val="003B4338"/>
    <w:rsid w:val="003B4454"/>
    <w:rsid w:val="003B472A"/>
    <w:rsid w:val="003B487F"/>
    <w:rsid w:val="003B4D59"/>
    <w:rsid w:val="003B4F3F"/>
    <w:rsid w:val="003B50F6"/>
    <w:rsid w:val="003B5356"/>
    <w:rsid w:val="003B53A7"/>
    <w:rsid w:val="003B5535"/>
    <w:rsid w:val="003B58F7"/>
    <w:rsid w:val="003B5FFC"/>
    <w:rsid w:val="003B6759"/>
    <w:rsid w:val="003B696D"/>
    <w:rsid w:val="003B6BA1"/>
    <w:rsid w:val="003B6C08"/>
    <w:rsid w:val="003B795A"/>
    <w:rsid w:val="003B7983"/>
    <w:rsid w:val="003B7DD9"/>
    <w:rsid w:val="003C0A8B"/>
    <w:rsid w:val="003C18F3"/>
    <w:rsid w:val="003C1BD7"/>
    <w:rsid w:val="003C1D3B"/>
    <w:rsid w:val="003C1F46"/>
    <w:rsid w:val="003C24FC"/>
    <w:rsid w:val="003C2A72"/>
    <w:rsid w:val="003C2D05"/>
    <w:rsid w:val="003C2E1D"/>
    <w:rsid w:val="003C3006"/>
    <w:rsid w:val="003C30C4"/>
    <w:rsid w:val="003C3147"/>
    <w:rsid w:val="003C347F"/>
    <w:rsid w:val="003C3807"/>
    <w:rsid w:val="003C38EB"/>
    <w:rsid w:val="003C390F"/>
    <w:rsid w:val="003C39F3"/>
    <w:rsid w:val="003C3B0A"/>
    <w:rsid w:val="003C40D7"/>
    <w:rsid w:val="003C40F8"/>
    <w:rsid w:val="003C43FF"/>
    <w:rsid w:val="003C473B"/>
    <w:rsid w:val="003C4D62"/>
    <w:rsid w:val="003C54C4"/>
    <w:rsid w:val="003C565E"/>
    <w:rsid w:val="003C5B1A"/>
    <w:rsid w:val="003C5B9B"/>
    <w:rsid w:val="003C623C"/>
    <w:rsid w:val="003C6406"/>
    <w:rsid w:val="003C6D15"/>
    <w:rsid w:val="003C75F8"/>
    <w:rsid w:val="003C781B"/>
    <w:rsid w:val="003C7845"/>
    <w:rsid w:val="003C7856"/>
    <w:rsid w:val="003C795C"/>
    <w:rsid w:val="003C7A67"/>
    <w:rsid w:val="003C7B6B"/>
    <w:rsid w:val="003C7D13"/>
    <w:rsid w:val="003C7FA0"/>
    <w:rsid w:val="003D0236"/>
    <w:rsid w:val="003D036C"/>
    <w:rsid w:val="003D08A1"/>
    <w:rsid w:val="003D0AE4"/>
    <w:rsid w:val="003D0E11"/>
    <w:rsid w:val="003D15BB"/>
    <w:rsid w:val="003D197A"/>
    <w:rsid w:val="003D20CC"/>
    <w:rsid w:val="003D2426"/>
    <w:rsid w:val="003D2616"/>
    <w:rsid w:val="003D2C5B"/>
    <w:rsid w:val="003D2CF8"/>
    <w:rsid w:val="003D319E"/>
    <w:rsid w:val="003D3263"/>
    <w:rsid w:val="003D43AD"/>
    <w:rsid w:val="003D44CF"/>
    <w:rsid w:val="003D4685"/>
    <w:rsid w:val="003D48A6"/>
    <w:rsid w:val="003D505B"/>
    <w:rsid w:val="003D583D"/>
    <w:rsid w:val="003D5CC2"/>
    <w:rsid w:val="003D6DDF"/>
    <w:rsid w:val="003D7066"/>
    <w:rsid w:val="003D7457"/>
    <w:rsid w:val="003D74D3"/>
    <w:rsid w:val="003D7B01"/>
    <w:rsid w:val="003D7D8C"/>
    <w:rsid w:val="003D7F72"/>
    <w:rsid w:val="003E06CA"/>
    <w:rsid w:val="003E0D2F"/>
    <w:rsid w:val="003E13BE"/>
    <w:rsid w:val="003E19BD"/>
    <w:rsid w:val="003E21EB"/>
    <w:rsid w:val="003E2729"/>
    <w:rsid w:val="003E2798"/>
    <w:rsid w:val="003E2896"/>
    <w:rsid w:val="003E2CE8"/>
    <w:rsid w:val="003E30AF"/>
    <w:rsid w:val="003E30F6"/>
    <w:rsid w:val="003E3A70"/>
    <w:rsid w:val="003E404E"/>
    <w:rsid w:val="003E40C9"/>
    <w:rsid w:val="003E43E4"/>
    <w:rsid w:val="003E4D06"/>
    <w:rsid w:val="003E5016"/>
    <w:rsid w:val="003E5567"/>
    <w:rsid w:val="003E6396"/>
    <w:rsid w:val="003E653C"/>
    <w:rsid w:val="003E73D0"/>
    <w:rsid w:val="003E77E7"/>
    <w:rsid w:val="003E7EDC"/>
    <w:rsid w:val="003F00A8"/>
    <w:rsid w:val="003F01C4"/>
    <w:rsid w:val="003F06D6"/>
    <w:rsid w:val="003F107F"/>
    <w:rsid w:val="003F12A0"/>
    <w:rsid w:val="003F13E6"/>
    <w:rsid w:val="003F1797"/>
    <w:rsid w:val="003F1CDC"/>
    <w:rsid w:val="003F1D34"/>
    <w:rsid w:val="003F1FBE"/>
    <w:rsid w:val="003F2565"/>
    <w:rsid w:val="003F2927"/>
    <w:rsid w:val="003F2CA9"/>
    <w:rsid w:val="003F2D40"/>
    <w:rsid w:val="003F3045"/>
    <w:rsid w:val="003F3158"/>
    <w:rsid w:val="003F31ED"/>
    <w:rsid w:val="003F32BD"/>
    <w:rsid w:val="003F3479"/>
    <w:rsid w:val="003F34DE"/>
    <w:rsid w:val="003F38AB"/>
    <w:rsid w:val="003F3AA0"/>
    <w:rsid w:val="003F3C8C"/>
    <w:rsid w:val="003F4049"/>
    <w:rsid w:val="003F4628"/>
    <w:rsid w:val="003F495B"/>
    <w:rsid w:val="003F4AA4"/>
    <w:rsid w:val="003F4D97"/>
    <w:rsid w:val="003F5320"/>
    <w:rsid w:val="003F5FDB"/>
    <w:rsid w:val="003F6100"/>
    <w:rsid w:val="003F61C0"/>
    <w:rsid w:val="003F6447"/>
    <w:rsid w:val="003F64D9"/>
    <w:rsid w:val="003F6969"/>
    <w:rsid w:val="003F6B30"/>
    <w:rsid w:val="003F6E5D"/>
    <w:rsid w:val="003F70F1"/>
    <w:rsid w:val="003F7AEB"/>
    <w:rsid w:val="003F7DB7"/>
    <w:rsid w:val="0040025A"/>
    <w:rsid w:val="004004A9"/>
    <w:rsid w:val="004009E9"/>
    <w:rsid w:val="004012B4"/>
    <w:rsid w:val="0040156F"/>
    <w:rsid w:val="00401B3C"/>
    <w:rsid w:val="00402460"/>
    <w:rsid w:val="00402677"/>
    <w:rsid w:val="0040276E"/>
    <w:rsid w:val="0040328C"/>
    <w:rsid w:val="00403A03"/>
    <w:rsid w:val="00403BD1"/>
    <w:rsid w:val="00404C89"/>
    <w:rsid w:val="00404D01"/>
    <w:rsid w:val="00404FF3"/>
    <w:rsid w:val="004055BA"/>
    <w:rsid w:val="004059D5"/>
    <w:rsid w:val="00405AF1"/>
    <w:rsid w:val="00405BC0"/>
    <w:rsid w:val="00405C85"/>
    <w:rsid w:val="00406331"/>
    <w:rsid w:val="004066DD"/>
    <w:rsid w:val="00406C2C"/>
    <w:rsid w:val="00406C7A"/>
    <w:rsid w:val="00407002"/>
    <w:rsid w:val="004074D7"/>
    <w:rsid w:val="00407569"/>
    <w:rsid w:val="00407662"/>
    <w:rsid w:val="00407AB7"/>
    <w:rsid w:val="00407F92"/>
    <w:rsid w:val="00410127"/>
    <w:rsid w:val="0041032D"/>
    <w:rsid w:val="004103B0"/>
    <w:rsid w:val="00410A40"/>
    <w:rsid w:val="00410D46"/>
    <w:rsid w:val="00410DC7"/>
    <w:rsid w:val="00410DF7"/>
    <w:rsid w:val="004119A2"/>
    <w:rsid w:val="00411B9B"/>
    <w:rsid w:val="00411CC0"/>
    <w:rsid w:val="00411F7D"/>
    <w:rsid w:val="00412404"/>
    <w:rsid w:val="00412433"/>
    <w:rsid w:val="0041283D"/>
    <w:rsid w:val="00413255"/>
    <w:rsid w:val="0041367A"/>
    <w:rsid w:val="004137E3"/>
    <w:rsid w:val="00413C49"/>
    <w:rsid w:val="00413CD8"/>
    <w:rsid w:val="00413EF1"/>
    <w:rsid w:val="00413FDC"/>
    <w:rsid w:val="00414244"/>
    <w:rsid w:val="00415303"/>
    <w:rsid w:val="004156F8"/>
    <w:rsid w:val="00415880"/>
    <w:rsid w:val="00415C4E"/>
    <w:rsid w:val="00415CDB"/>
    <w:rsid w:val="00415E55"/>
    <w:rsid w:val="00416199"/>
    <w:rsid w:val="00416A9A"/>
    <w:rsid w:val="00416BDC"/>
    <w:rsid w:val="0041762D"/>
    <w:rsid w:val="004179E6"/>
    <w:rsid w:val="00417DFE"/>
    <w:rsid w:val="0042025B"/>
    <w:rsid w:val="00420597"/>
    <w:rsid w:val="00420BB7"/>
    <w:rsid w:val="004211DB"/>
    <w:rsid w:val="00421510"/>
    <w:rsid w:val="00421650"/>
    <w:rsid w:val="00421751"/>
    <w:rsid w:val="00422125"/>
    <w:rsid w:val="004225EE"/>
    <w:rsid w:val="00422FC1"/>
    <w:rsid w:val="004233F2"/>
    <w:rsid w:val="0042357A"/>
    <w:rsid w:val="00423613"/>
    <w:rsid w:val="00423684"/>
    <w:rsid w:val="0042382C"/>
    <w:rsid w:val="00423AFB"/>
    <w:rsid w:val="00423B8B"/>
    <w:rsid w:val="004244EB"/>
    <w:rsid w:val="004245FE"/>
    <w:rsid w:val="0042465C"/>
    <w:rsid w:val="00424770"/>
    <w:rsid w:val="00424A50"/>
    <w:rsid w:val="00424E95"/>
    <w:rsid w:val="00424F42"/>
    <w:rsid w:val="00425696"/>
    <w:rsid w:val="00425710"/>
    <w:rsid w:val="00425B28"/>
    <w:rsid w:val="00425E9C"/>
    <w:rsid w:val="00426071"/>
    <w:rsid w:val="0042648C"/>
    <w:rsid w:val="004267D9"/>
    <w:rsid w:val="004269AD"/>
    <w:rsid w:val="004277E3"/>
    <w:rsid w:val="0042796F"/>
    <w:rsid w:val="004301AC"/>
    <w:rsid w:val="00430518"/>
    <w:rsid w:val="00430A9D"/>
    <w:rsid w:val="0043145B"/>
    <w:rsid w:val="004319C2"/>
    <w:rsid w:val="00431CB3"/>
    <w:rsid w:val="004326A8"/>
    <w:rsid w:val="00432839"/>
    <w:rsid w:val="00432A86"/>
    <w:rsid w:val="00432DA6"/>
    <w:rsid w:val="00432F0F"/>
    <w:rsid w:val="00432F87"/>
    <w:rsid w:val="00433FCB"/>
    <w:rsid w:val="004344E6"/>
    <w:rsid w:val="004350A8"/>
    <w:rsid w:val="0043553B"/>
    <w:rsid w:val="004358C8"/>
    <w:rsid w:val="0043626E"/>
    <w:rsid w:val="00436284"/>
    <w:rsid w:val="00436468"/>
    <w:rsid w:val="00436637"/>
    <w:rsid w:val="00436714"/>
    <w:rsid w:val="00436A73"/>
    <w:rsid w:val="00436B72"/>
    <w:rsid w:val="00436FD0"/>
    <w:rsid w:val="00436FD1"/>
    <w:rsid w:val="00436FF6"/>
    <w:rsid w:val="004374F4"/>
    <w:rsid w:val="004376E7"/>
    <w:rsid w:val="00437935"/>
    <w:rsid w:val="00437DB2"/>
    <w:rsid w:val="00437E6A"/>
    <w:rsid w:val="004400B6"/>
    <w:rsid w:val="00440350"/>
    <w:rsid w:val="00440459"/>
    <w:rsid w:val="00440B49"/>
    <w:rsid w:val="00440C46"/>
    <w:rsid w:val="00440DF6"/>
    <w:rsid w:val="004411CB"/>
    <w:rsid w:val="00441A6E"/>
    <w:rsid w:val="00441BF7"/>
    <w:rsid w:val="00441F5C"/>
    <w:rsid w:val="0044237A"/>
    <w:rsid w:val="004423EF"/>
    <w:rsid w:val="0044288B"/>
    <w:rsid w:val="0044313B"/>
    <w:rsid w:val="00443BAC"/>
    <w:rsid w:val="00443C16"/>
    <w:rsid w:val="00443E85"/>
    <w:rsid w:val="00443ED8"/>
    <w:rsid w:val="00444011"/>
    <w:rsid w:val="004443C4"/>
    <w:rsid w:val="004449A9"/>
    <w:rsid w:val="00444E09"/>
    <w:rsid w:val="00444FAB"/>
    <w:rsid w:val="0044533A"/>
    <w:rsid w:val="00445F28"/>
    <w:rsid w:val="0044643C"/>
    <w:rsid w:val="004467CC"/>
    <w:rsid w:val="00446998"/>
    <w:rsid w:val="004470AC"/>
    <w:rsid w:val="00447229"/>
    <w:rsid w:val="00447E4F"/>
    <w:rsid w:val="004507AC"/>
    <w:rsid w:val="00450C4C"/>
    <w:rsid w:val="00451023"/>
    <w:rsid w:val="00451060"/>
    <w:rsid w:val="00451238"/>
    <w:rsid w:val="0045160D"/>
    <w:rsid w:val="0045228E"/>
    <w:rsid w:val="00452314"/>
    <w:rsid w:val="00452786"/>
    <w:rsid w:val="00452AB4"/>
    <w:rsid w:val="00452AD4"/>
    <w:rsid w:val="00452B5C"/>
    <w:rsid w:val="004533C2"/>
    <w:rsid w:val="00453E1E"/>
    <w:rsid w:val="00454907"/>
    <w:rsid w:val="0045561F"/>
    <w:rsid w:val="00455644"/>
    <w:rsid w:val="00455844"/>
    <w:rsid w:val="00455A23"/>
    <w:rsid w:val="0045626B"/>
    <w:rsid w:val="0045650E"/>
    <w:rsid w:val="0045678F"/>
    <w:rsid w:val="0045690E"/>
    <w:rsid w:val="00456959"/>
    <w:rsid w:val="00456A9C"/>
    <w:rsid w:val="00456B23"/>
    <w:rsid w:val="00456CE6"/>
    <w:rsid w:val="00456E4A"/>
    <w:rsid w:val="00456EDA"/>
    <w:rsid w:val="004573A4"/>
    <w:rsid w:val="004574D7"/>
    <w:rsid w:val="00457769"/>
    <w:rsid w:val="00457909"/>
    <w:rsid w:val="00457916"/>
    <w:rsid w:val="00457A40"/>
    <w:rsid w:val="00457E1F"/>
    <w:rsid w:val="00457EA5"/>
    <w:rsid w:val="0046017A"/>
    <w:rsid w:val="004601F0"/>
    <w:rsid w:val="004601F1"/>
    <w:rsid w:val="004608BD"/>
    <w:rsid w:val="004608D3"/>
    <w:rsid w:val="00461235"/>
    <w:rsid w:val="0046128F"/>
    <w:rsid w:val="004615ED"/>
    <w:rsid w:val="004617D6"/>
    <w:rsid w:val="00462802"/>
    <w:rsid w:val="00464405"/>
    <w:rsid w:val="00464511"/>
    <w:rsid w:val="00464C8F"/>
    <w:rsid w:val="00464CFC"/>
    <w:rsid w:val="00464DCA"/>
    <w:rsid w:val="00465124"/>
    <w:rsid w:val="004652BA"/>
    <w:rsid w:val="004656A6"/>
    <w:rsid w:val="00465A23"/>
    <w:rsid w:val="00466117"/>
    <w:rsid w:val="004661D6"/>
    <w:rsid w:val="00466E4C"/>
    <w:rsid w:val="00466F4B"/>
    <w:rsid w:val="00466FFD"/>
    <w:rsid w:val="0046702E"/>
    <w:rsid w:val="004676A8"/>
    <w:rsid w:val="004676BB"/>
    <w:rsid w:val="00467792"/>
    <w:rsid w:val="00467D86"/>
    <w:rsid w:val="00470300"/>
    <w:rsid w:val="00470467"/>
    <w:rsid w:val="00470A2E"/>
    <w:rsid w:val="00470BFA"/>
    <w:rsid w:val="00471012"/>
    <w:rsid w:val="0047117D"/>
    <w:rsid w:val="00471A0A"/>
    <w:rsid w:val="00471D89"/>
    <w:rsid w:val="00471F5B"/>
    <w:rsid w:val="00472484"/>
    <w:rsid w:val="004725BE"/>
    <w:rsid w:val="00472723"/>
    <w:rsid w:val="004727BC"/>
    <w:rsid w:val="00472CAC"/>
    <w:rsid w:val="00472DBA"/>
    <w:rsid w:val="0047317B"/>
    <w:rsid w:val="004738BD"/>
    <w:rsid w:val="004748AA"/>
    <w:rsid w:val="004749A9"/>
    <w:rsid w:val="00474CE7"/>
    <w:rsid w:val="00475530"/>
    <w:rsid w:val="0047557B"/>
    <w:rsid w:val="00475583"/>
    <w:rsid w:val="00475D35"/>
    <w:rsid w:val="00475E19"/>
    <w:rsid w:val="00475EA1"/>
    <w:rsid w:val="00476C38"/>
    <w:rsid w:val="00476F0C"/>
    <w:rsid w:val="00476F75"/>
    <w:rsid w:val="00477440"/>
    <w:rsid w:val="00477480"/>
    <w:rsid w:val="004807F6"/>
    <w:rsid w:val="00480EE0"/>
    <w:rsid w:val="00481122"/>
    <w:rsid w:val="004816D6"/>
    <w:rsid w:val="00482607"/>
    <w:rsid w:val="00482647"/>
    <w:rsid w:val="004830A6"/>
    <w:rsid w:val="00483626"/>
    <w:rsid w:val="0048420D"/>
    <w:rsid w:val="0048440C"/>
    <w:rsid w:val="00484562"/>
    <w:rsid w:val="004849DD"/>
    <w:rsid w:val="00484A43"/>
    <w:rsid w:val="00484E7B"/>
    <w:rsid w:val="0048529C"/>
    <w:rsid w:val="00486648"/>
    <w:rsid w:val="00486EBA"/>
    <w:rsid w:val="00487BD9"/>
    <w:rsid w:val="004902CC"/>
    <w:rsid w:val="0049087B"/>
    <w:rsid w:val="00491223"/>
    <w:rsid w:val="00491543"/>
    <w:rsid w:val="00491BDC"/>
    <w:rsid w:val="00491E5F"/>
    <w:rsid w:val="004920E3"/>
    <w:rsid w:val="00492E38"/>
    <w:rsid w:val="00493063"/>
    <w:rsid w:val="00493101"/>
    <w:rsid w:val="004931F5"/>
    <w:rsid w:val="004935B1"/>
    <w:rsid w:val="004935D4"/>
    <w:rsid w:val="00493B3D"/>
    <w:rsid w:val="00494129"/>
    <w:rsid w:val="004941ED"/>
    <w:rsid w:val="00494912"/>
    <w:rsid w:val="00494AAD"/>
    <w:rsid w:val="00494C6F"/>
    <w:rsid w:val="00494D67"/>
    <w:rsid w:val="00494DA5"/>
    <w:rsid w:val="004959D7"/>
    <w:rsid w:val="004961A3"/>
    <w:rsid w:val="00496477"/>
    <w:rsid w:val="00497118"/>
    <w:rsid w:val="004971B2"/>
    <w:rsid w:val="004975A7"/>
    <w:rsid w:val="00497CB1"/>
    <w:rsid w:val="004A04BC"/>
    <w:rsid w:val="004A06A2"/>
    <w:rsid w:val="004A0D12"/>
    <w:rsid w:val="004A1356"/>
    <w:rsid w:val="004A19CF"/>
    <w:rsid w:val="004A2360"/>
    <w:rsid w:val="004A2CD8"/>
    <w:rsid w:val="004A31C8"/>
    <w:rsid w:val="004A347B"/>
    <w:rsid w:val="004A36C2"/>
    <w:rsid w:val="004A4004"/>
    <w:rsid w:val="004A4331"/>
    <w:rsid w:val="004A4343"/>
    <w:rsid w:val="004A4C72"/>
    <w:rsid w:val="004A4E40"/>
    <w:rsid w:val="004A5382"/>
    <w:rsid w:val="004A5405"/>
    <w:rsid w:val="004A5D18"/>
    <w:rsid w:val="004A61F7"/>
    <w:rsid w:val="004A6203"/>
    <w:rsid w:val="004A7150"/>
    <w:rsid w:val="004A7829"/>
    <w:rsid w:val="004A78BC"/>
    <w:rsid w:val="004A7E9D"/>
    <w:rsid w:val="004B02D8"/>
    <w:rsid w:val="004B041D"/>
    <w:rsid w:val="004B054F"/>
    <w:rsid w:val="004B0C78"/>
    <w:rsid w:val="004B16D8"/>
    <w:rsid w:val="004B190F"/>
    <w:rsid w:val="004B1A68"/>
    <w:rsid w:val="004B1AF9"/>
    <w:rsid w:val="004B1B05"/>
    <w:rsid w:val="004B2391"/>
    <w:rsid w:val="004B2AB7"/>
    <w:rsid w:val="004B2D3C"/>
    <w:rsid w:val="004B323C"/>
    <w:rsid w:val="004B3267"/>
    <w:rsid w:val="004B395C"/>
    <w:rsid w:val="004B39CD"/>
    <w:rsid w:val="004B3DBB"/>
    <w:rsid w:val="004B3DD6"/>
    <w:rsid w:val="004B4544"/>
    <w:rsid w:val="004B492E"/>
    <w:rsid w:val="004B5C87"/>
    <w:rsid w:val="004B62A4"/>
    <w:rsid w:val="004B6380"/>
    <w:rsid w:val="004B6A81"/>
    <w:rsid w:val="004B6CAB"/>
    <w:rsid w:val="004B6D86"/>
    <w:rsid w:val="004B6FA0"/>
    <w:rsid w:val="004B7329"/>
    <w:rsid w:val="004B7BA6"/>
    <w:rsid w:val="004C0209"/>
    <w:rsid w:val="004C02C4"/>
    <w:rsid w:val="004C0CB4"/>
    <w:rsid w:val="004C1151"/>
    <w:rsid w:val="004C1447"/>
    <w:rsid w:val="004C1614"/>
    <w:rsid w:val="004C1B0A"/>
    <w:rsid w:val="004C1CD2"/>
    <w:rsid w:val="004C215A"/>
    <w:rsid w:val="004C21CB"/>
    <w:rsid w:val="004C22E1"/>
    <w:rsid w:val="004C23F5"/>
    <w:rsid w:val="004C254B"/>
    <w:rsid w:val="004C31BC"/>
    <w:rsid w:val="004C3E7B"/>
    <w:rsid w:val="004C3FB5"/>
    <w:rsid w:val="004C4276"/>
    <w:rsid w:val="004C4A2F"/>
    <w:rsid w:val="004C4A71"/>
    <w:rsid w:val="004C4B88"/>
    <w:rsid w:val="004C4D3C"/>
    <w:rsid w:val="004C4FB6"/>
    <w:rsid w:val="004C512D"/>
    <w:rsid w:val="004C5A1B"/>
    <w:rsid w:val="004C60BD"/>
    <w:rsid w:val="004C6569"/>
    <w:rsid w:val="004C68C3"/>
    <w:rsid w:val="004C6AAD"/>
    <w:rsid w:val="004C7789"/>
    <w:rsid w:val="004C7A5D"/>
    <w:rsid w:val="004C7B64"/>
    <w:rsid w:val="004D0D21"/>
    <w:rsid w:val="004D0D7B"/>
    <w:rsid w:val="004D102A"/>
    <w:rsid w:val="004D1CB7"/>
    <w:rsid w:val="004D20F9"/>
    <w:rsid w:val="004D2466"/>
    <w:rsid w:val="004D272E"/>
    <w:rsid w:val="004D2D26"/>
    <w:rsid w:val="004D2E44"/>
    <w:rsid w:val="004D2FD4"/>
    <w:rsid w:val="004D2FF2"/>
    <w:rsid w:val="004D3104"/>
    <w:rsid w:val="004D39AA"/>
    <w:rsid w:val="004D39E5"/>
    <w:rsid w:val="004D3A33"/>
    <w:rsid w:val="004D3B8F"/>
    <w:rsid w:val="004D3E5F"/>
    <w:rsid w:val="004D4057"/>
    <w:rsid w:val="004D427D"/>
    <w:rsid w:val="004D4D6A"/>
    <w:rsid w:val="004D4D8F"/>
    <w:rsid w:val="004D52AE"/>
    <w:rsid w:val="004D57DA"/>
    <w:rsid w:val="004D58A3"/>
    <w:rsid w:val="004D5A3A"/>
    <w:rsid w:val="004D616E"/>
    <w:rsid w:val="004D6359"/>
    <w:rsid w:val="004D63CB"/>
    <w:rsid w:val="004D66A3"/>
    <w:rsid w:val="004D6AC0"/>
    <w:rsid w:val="004D6D10"/>
    <w:rsid w:val="004D6D1B"/>
    <w:rsid w:val="004D6FF4"/>
    <w:rsid w:val="004D7172"/>
    <w:rsid w:val="004D7684"/>
    <w:rsid w:val="004D77B8"/>
    <w:rsid w:val="004E0236"/>
    <w:rsid w:val="004E0421"/>
    <w:rsid w:val="004E06D0"/>
    <w:rsid w:val="004E0948"/>
    <w:rsid w:val="004E0B93"/>
    <w:rsid w:val="004E0D6B"/>
    <w:rsid w:val="004E0F25"/>
    <w:rsid w:val="004E1182"/>
    <w:rsid w:val="004E14DC"/>
    <w:rsid w:val="004E1777"/>
    <w:rsid w:val="004E1D21"/>
    <w:rsid w:val="004E2576"/>
    <w:rsid w:val="004E2604"/>
    <w:rsid w:val="004E2C44"/>
    <w:rsid w:val="004E3216"/>
    <w:rsid w:val="004E33FE"/>
    <w:rsid w:val="004E36F7"/>
    <w:rsid w:val="004E3998"/>
    <w:rsid w:val="004E3B0A"/>
    <w:rsid w:val="004E3D30"/>
    <w:rsid w:val="004E3EE2"/>
    <w:rsid w:val="004E45A9"/>
    <w:rsid w:val="004E4A05"/>
    <w:rsid w:val="004E507C"/>
    <w:rsid w:val="004E5282"/>
    <w:rsid w:val="004E5461"/>
    <w:rsid w:val="004E54C7"/>
    <w:rsid w:val="004E59B3"/>
    <w:rsid w:val="004E695F"/>
    <w:rsid w:val="004E6F89"/>
    <w:rsid w:val="004E76AF"/>
    <w:rsid w:val="004E7AAE"/>
    <w:rsid w:val="004F0216"/>
    <w:rsid w:val="004F0350"/>
    <w:rsid w:val="004F0409"/>
    <w:rsid w:val="004F146F"/>
    <w:rsid w:val="004F1499"/>
    <w:rsid w:val="004F1AB0"/>
    <w:rsid w:val="004F1AFD"/>
    <w:rsid w:val="004F2031"/>
    <w:rsid w:val="004F2B7C"/>
    <w:rsid w:val="004F3102"/>
    <w:rsid w:val="004F3265"/>
    <w:rsid w:val="004F338E"/>
    <w:rsid w:val="004F3AF6"/>
    <w:rsid w:val="004F4159"/>
    <w:rsid w:val="004F4BD1"/>
    <w:rsid w:val="004F4C2C"/>
    <w:rsid w:val="004F50A0"/>
    <w:rsid w:val="004F50B4"/>
    <w:rsid w:val="004F53F6"/>
    <w:rsid w:val="004F5580"/>
    <w:rsid w:val="004F561B"/>
    <w:rsid w:val="004F563E"/>
    <w:rsid w:val="004F5780"/>
    <w:rsid w:val="004F57D8"/>
    <w:rsid w:val="004F5D5A"/>
    <w:rsid w:val="004F74C8"/>
    <w:rsid w:val="004F7597"/>
    <w:rsid w:val="0050008C"/>
    <w:rsid w:val="005000C9"/>
    <w:rsid w:val="00500164"/>
    <w:rsid w:val="00500198"/>
    <w:rsid w:val="00500281"/>
    <w:rsid w:val="005006E8"/>
    <w:rsid w:val="00500B04"/>
    <w:rsid w:val="00500C25"/>
    <w:rsid w:val="00500DFA"/>
    <w:rsid w:val="00500EE3"/>
    <w:rsid w:val="00501320"/>
    <w:rsid w:val="005017D2"/>
    <w:rsid w:val="00501BC3"/>
    <w:rsid w:val="00501CEB"/>
    <w:rsid w:val="00501F50"/>
    <w:rsid w:val="0050215F"/>
    <w:rsid w:val="00502337"/>
    <w:rsid w:val="00502A61"/>
    <w:rsid w:val="00502AB7"/>
    <w:rsid w:val="00502D44"/>
    <w:rsid w:val="0050314A"/>
    <w:rsid w:val="005031B5"/>
    <w:rsid w:val="005032D2"/>
    <w:rsid w:val="00503AEB"/>
    <w:rsid w:val="005042D3"/>
    <w:rsid w:val="0050456A"/>
    <w:rsid w:val="00504A79"/>
    <w:rsid w:val="00504FFF"/>
    <w:rsid w:val="00505157"/>
    <w:rsid w:val="0050567A"/>
    <w:rsid w:val="005058BC"/>
    <w:rsid w:val="005058EE"/>
    <w:rsid w:val="00505B50"/>
    <w:rsid w:val="00505CBD"/>
    <w:rsid w:val="00505F8B"/>
    <w:rsid w:val="0050621E"/>
    <w:rsid w:val="005064A1"/>
    <w:rsid w:val="0050734F"/>
    <w:rsid w:val="00507942"/>
    <w:rsid w:val="0051023A"/>
    <w:rsid w:val="0051081B"/>
    <w:rsid w:val="00510CF3"/>
    <w:rsid w:val="00510FD8"/>
    <w:rsid w:val="00511064"/>
    <w:rsid w:val="005111D2"/>
    <w:rsid w:val="00511714"/>
    <w:rsid w:val="005117BA"/>
    <w:rsid w:val="00511C5D"/>
    <w:rsid w:val="00511E37"/>
    <w:rsid w:val="00511ED7"/>
    <w:rsid w:val="00511FEF"/>
    <w:rsid w:val="00511FFC"/>
    <w:rsid w:val="00512232"/>
    <w:rsid w:val="0051225D"/>
    <w:rsid w:val="00512A97"/>
    <w:rsid w:val="00512B7B"/>
    <w:rsid w:val="00512CF6"/>
    <w:rsid w:val="00513413"/>
    <w:rsid w:val="005135E7"/>
    <w:rsid w:val="00513612"/>
    <w:rsid w:val="00513E18"/>
    <w:rsid w:val="005140A2"/>
    <w:rsid w:val="00514483"/>
    <w:rsid w:val="00514685"/>
    <w:rsid w:val="00514951"/>
    <w:rsid w:val="0051499C"/>
    <w:rsid w:val="0051574B"/>
    <w:rsid w:val="00515A85"/>
    <w:rsid w:val="00515CE5"/>
    <w:rsid w:val="0051625B"/>
    <w:rsid w:val="00516C27"/>
    <w:rsid w:val="00516C2C"/>
    <w:rsid w:val="00516C78"/>
    <w:rsid w:val="00517475"/>
    <w:rsid w:val="00517956"/>
    <w:rsid w:val="0052051F"/>
    <w:rsid w:val="00520807"/>
    <w:rsid w:val="00520A70"/>
    <w:rsid w:val="0052198D"/>
    <w:rsid w:val="00521AD1"/>
    <w:rsid w:val="005220C4"/>
    <w:rsid w:val="00522570"/>
    <w:rsid w:val="00522590"/>
    <w:rsid w:val="005227D0"/>
    <w:rsid w:val="00522866"/>
    <w:rsid w:val="00522B1A"/>
    <w:rsid w:val="00522F46"/>
    <w:rsid w:val="00522FE3"/>
    <w:rsid w:val="005230AF"/>
    <w:rsid w:val="00523182"/>
    <w:rsid w:val="0052329F"/>
    <w:rsid w:val="005235E3"/>
    <w:rsid w:val="005237CA"/>
    <w:rsid w:val="00523AC8"/>
    <w:rsid w:val="00523B1D"/>
    <w:rsid w:val="00523C39"/>
    <w:rsid w:val="00523D02"/>
    <w:rsid w:val="00524382"/>
    <w:rsid w:val="005243D6"/>
    <w:rsid w:val="00524A74"/>
    <w:rsid w:val="00524D3C"/>
    <w:rsid w:val="00524FCE"/>
    <w:rsid w:val="0052501E"/>
    <w:rsid w:val="005258F2"/>
    <w:rsid w:val="00525C6D"/>
    <w:rsid w:val="00526276"/>
    <w:rsid w:val="00526334"/>
    <w:rsid w:val="0052653C"/>
    <w:rsid w:val="00526B9F"/>
    <w:rsid w:val="00527235"/>
    <w:rsid w:val="005278A8"/>
    <w:rsid w:val="00527B32"/>
    <w:rsid w:val="00527C62"/>
    <w:rsid w:val="00527F2B"/>
    <w:rsid w:val="00527F52"/>
    <w:rsid w:val="00527FA4"/>
    <w:rsid w:val="0053044C"/>
    <w:rsid w:val="00530571"/>
    <w:rsid w:val="005308D5"/>
    <w:rsid w:val="00530944"/>
    <w:rsid w:val="00530E81"/>
    <w:rsid w:val="005310CE"/>
    <w:rsid w:val="00531470"/>
    <w:rsid w:val="00531816"/>
    <w:rsid w:val="00531855"/>
    <w:rsid w:val="00531B60"/>
    <w:rsid w:val="005320C9"/>
    <w:rsid w:val="00532D9F"/>
    <w:rsid w:val="00533319"/>
    <w:rsid w:val="00534781"/>
    <w:rsid w:val="00535025"/>
    <w:rsid w:val="00535BAA"/>
    <w:rsid w:val="00536196"/>
    <w:rsid w:val="005361E4"/>
    <w:rsid w:val="00536219"/>
    <w:rsid w:val="0053628B"/>
    <w:rsid w:val="00536532"/>
    <w:rsid w:val="00536656"/>
    <w:rsid w:val="00536837"/>
    <w:rsid w:val="00536C59"/>
    <w:rsid w:val="00537DC5"/>
    <w:rsid w:val="00537F14"/>
    <w:rsid w:val="00537F4E"/>
    <w:rsid w:val="00540068"/>
    <w:rsid w:val="00540670"/>
    <w:rsid w:val="0054074C"/>
    <w:rsid w:val="005408A1"/>
    <w:rsid w:val="00541269"/>
    <w:rsid w:val="00541532"/>
    <w:rsid w:val="005418C7"/>
    <w:rsid w:val="00542758"/>
    <w:rsid w:val="00542848"/>
    <w:rsid w:val="00542853"/>
    <w:rsid w:val="00542E48"/>
    <w:rsid w:val="00543023"/>
    <w:rsid w:val="00543307"/>
    <w:rsid w:val="005439D6"/>
    <w:rsid w:val="005445C3"/>
    <w:rsid w:val="00545347"/>
    <w:rsid w:val="00545432"/>
    <w:rsid w:val="005455E5"/>
    <w:rsid w:val="005458DB"/>
    <w:rsid w:val="00545B22"/>
    <w:rsid w:val="00546C20"/>
    <w:rsid w:val="00546D56"/>
    <w:rsid w:val="00546D76"/>
    <w:rsid w:val="00547222"/>
    <w:rsid w:val="005474E2"/>
    <w:rsid w:val="00547509"/>
    <w:rsid w:val="005479A5"/>
    <w:rsid w:val="00547FDB"/>
    <w:rsid w:val="0055002D"/>
    <w:rsid w:val="0055007A"/>
    <w:rsid w:val="00550145"/>
    <w:rsid w:val="005508F3"/>
    <w:rsid w:val="005509BC"/>
    <w:rsid w:val="00550A1D"/>
    <w:rsid w:val="00550E03"/>
    <w:rsid w:val="0055112F"/>
    <w:rsid w:val="00551A2C"/>
    <w:rsid w:val="00551A3C"/>
    <w:rsid w:val="00551D56"/>
    <w:rsid w:val="00551DA8"/>
    <w:rsid w:val="00551FCA"/>
    <w:rsid w:val="005522B5"/>
    <w:rsid w:val="00552406"/>
    <w:rsid w:val="00552505"/>
    <w:rsid w:val="005529D9"/>
    <w:rsid w:val="00552DD6"/>
    <w:rsid w:val="00552DFD"/>
    <w:rsid w:val="00552E51"/>
    <w:rsid w:val="00552F55"/>
    <w:rsid w:val="0055396D"/>
    <w:rsid w:val="005539DE"/>
    <w:rsid w:val="00553D90"/>
    <w:rsid w:val="00553E32"/>
    <w:rsid w:val="00553F97"/>
    <w:rsid w:val="00554445"/>
    <w:rsid w:val="005546C2"/>
    <w:rsid w:val="005547FB"/>
    <w:rsid w:val="0055523F"/>
    <w:rsid w:val="005552EA"/>
    <w:rsid w:val="0055535B"/>
    <w:rsid w:val="00555486"/>
    <w:rsid w:val="00555AE5"/>
    <w:rsid w:val="00555F2F"/>
    <w:rsid w:val="00556825"/>
    <w:rsid w:val="0055694B"/>
    <w:rsid w:val="005569E4"/>
    <w:rsid w:val="00556F0E"/>
    <w:rsid w:val="00556F44"/>
    <w:rsid w:val="00557100"/>
    <w:rsid w:val="0055733B"/>
    <w:rsid w:val="005576F6"/>
    <w:rsid w:val="00557917"/>
    <w:rsid w:val="00557E28"/>
    <w:rsid w:val="00560390"/>
    <w:rsid w:val="00560DED"/>
    <w:rsid w:val="00560F5E"/>
    <w:rsid w:val="00561A2D"/>
    <w:rsid w:val="00561EFD"/>
    <w:rsid w:val="00561F22"/>
    <w:rsid w:val="00562031"/>
    <w:rsid w:val="00562567"/>
    <w:rsid w:val="00562A85"/>
    <w:rsid w:val="00562B1D"/>
    <w:rsid w:val="00562CB1"/>
    <w:rsid w:val="00563157"/>
    <w:rsid w:val="005632C1"/>
    <w:rsid w:val="00563437"/>
    <w:rsid w:val="0056385C"/>
    <w:rsid w:val="00563959"/>
    <w:rsid w:val="00563BE7"/>
    <w:rsid w:val="00563D9C"/>
    <w:rsid w:val="00563DAB"/>
    <w:rsid w:val="00564174"/>
    <w:rsid w:val="0056467E"/>
    <w:rsid w:val="00564785"/>
    <w:rsid w:val="00564AE5"/>
    <w:rsid w:val="00564B01"/>
    <w:rsid w:val="00564D97"/>
    <w:rsid w:val="00565058"/>
    <w:rsid w:val="00565095"/>
    <w:rsid w:val="005655F0"/>
    <w:rsid w:val="00566026"/>
    <w:rsid w:val="00566177"/>
    <w:rsid w:val="005667BC"/>
    <w:rsid w:val="00566908"/>
    <w:rsid w:val="00567058"/>
    <w:rsid w:val="00567608"/>
    <w:rsid w:val="00567A10"/>
    <w:rsid w:val="00567C2A"/>
    <w:rsid w:val="00567F4E"/>
    <w:rsid w:val="00567FF9"/>
    <w:rsid w:val="00570643"/>
    <w:rsid w:val="005706A9"/>
    <w:rsid w:val="005708BD"/>
    <w:rsid w:val="00570A07"/>
    <w:rsid w:val="00571A67"/>
    <w:rsid w:val="00571EE5"/>
    <w:rsid w:val="005723E8"/>
    <w:rsid w:val="0057284D"/>
    <w:rsid w:val="0057295E"/>
    <w:rsid w:val="00572C36"/>
    <w:rsid w:val="00572C98"/>
    <w:rsid w:val="005732C6"/>
    <w:rsid w:val="00573A85"/>
    <w:rsid w:val="00573FA4"/>
    <w:rsid w:val="005743A1"/>
    <w:rsid w:val="00574CDD"/>
    <w:rsid w:val="00574D87"/>
    <w:rsid w:val="00574ECB"/>
    <w:rsid w:val="0057545D"/>
    <w:rsid w:val="00575660"/>
    <w:rsid w:val="0057631E"/>
    <w:rsid w:val="00576CCC"/>
    <w:rsid w:val="00576F30"/>
    <w:rsid w:val="005774C0"/>
    <w:rsid w:val="0057796D"/>
    <w:rsid w:val="00577EBB"/>
    <w:rsid w:val="00577ECA"/>
    <w:rsid w:val="005804AC"/>
    <w:rsid w:val="0058069D"/>
    <w:rsid w:val="005811A9"/>
    <w:rsid w:val="005813FC"/>
    <w:rsid w:val="00581442"/>
    <w:rsid w:val="005815DF"/>
    <w:rsid w:val="00581C6A"/>
    <w:rsid w:val="0058245D"/>
    <w:rsid w:val="005824C5"/>
    <w:rsid w:val="0058263A"/>
    <w:rsid w:val="00583141"/>
    <w:rsid w:val="00584085"/>
    <w:rsid w:val="00584116"/>
    <w:rsid w:val="00584881"/>
    <w:rsid w:val="00584C71"/>
    <w:rsid w:val="0058515C"/>
    <w:rsid w:val="00585240"/>
    <w:rsid w:val="005856AE"/>
    <w:rsid w:val="0058571F"/>
    <w:rsid w:val="00585858"/>
    <w:rsid w:val="00585DF7"/>
    <w:rsid w:val="0058613A"/>
    <w:rsid w:val="00586297"/>
    <w:rsid w:val="00586535"/>
    <w:rsid w:val="0058653F"/>
    <w:rsid w:val="0058666E"/>
    <w:rsid w:val="005869A4"/>
    <w:rsid w:val="00586CEE"/>
    <w:rsid w:val="00586E52"/>
    <w:rsid w:val="0058727B"/>
    <w:rsid w:val="005875EA"/>
    <w:rsid w:val="00587F7E"/>
    <w:rsid w:val="005902D1"/>
    <w:rsid w:val="005907DD"/>
    <w:rsid w:val="005908FB"/>
    <w:rsid w:val="00590942"/>
    <w:rsid w:val="00590FDF"/>
    <w:rsid w:val="005912CC"/>
    <w:rsid w:val="00591550"/>
    <w:rsid w:val="00591585"/>
    <w:rsid w:val="00591A60"/>
    <w:rsid w:val="00591AAB"/>
    <w:rsid w:val="00591C55"/>
    <w:rsid w:val="005920AB"/>
    <w:rsid w:val="0059230A"/>
    <w:rsid w:val="005925BE"/>
    <w:rsid w:val="0059261F"/>
    <w:rsid w:val="00592818"/>
    <w:rsid w:val="00592AE0"/>
    <w:rsid w:val="00592D77"/>
    <w:rsid w:val="00592E96"/>
    <w:rsid w:val="00592FF6"/>
    <w:rsid w:val="005938D4"/>
    <w:rsid w:val="00593E28"/>
    <w:rsid w:val="0059410D"/>
    <w:rsid w:val="00594143"/>
    <w:rsid w:val="00594694"/>
    <w:rsid w:val="0059499D"/>
    <w:rsid w:val="00594B70"/>
    <w:rsid w:val="00594CFB"/>
    <w:rsid w:val="00594F77"/>
    <w:rsid w:val="005950D1"/>
    <w:rsid w:val="00595188"/>
    <w:rsid w:val="00595462"/>
    <w:rsid w:val="00595611"/>
    <w:rsid w:val="005956CA"/>
    <w:rsid w:val="0059577B"/>
    <w:rsid w:val="005957C9"/>
    <w:rsid w:val="00595A50"/>
    <w:rsid w:val="00595BAC"/>
    <w:rsid w:val="00596916"/>
    <w:rsid w:val="00596E79"/>
    <w:rsid w:val="00597319"/>
    <w:rsid w:val="005978DB"/>
    <w:rsid w:val="005A0518"/>
    <w:rsid w:val="005A0B6E"/>
    <w:rsid w:val="005A0DAA"/>
    <w:rsid w:val="005A0FDD"/>
    <w:rsid w:val="005A10FC"/>
    <w:rsid w:val="005A1334"/>
    <w:rsid w:val="005A1C81"/>
    <w:rsid w:val="005A1D70"/>
    <w:rsid w:val="005A1EA7"/>
    <w:rsid w:val="005A2F04"/>
    <w:rsid w:val="005A2F66"/>
    <w:rsid w:val="005A2FC5"/>
    <w:rsid w:val="005A2FD0"/>
    <w:rsid w:val="005A2FEC"/>
    <w:rsid w:val="005A316C"/>
    <w:rsid w:val="005A34E7"/>
    <w:rsid w:val="005A3593"/>
    <w:rsid w:val="005A3C32"/>
    <w:rsid w:val="005A4291"/>
    <w:rsid w:val="005A45C0"/>
    <w:rsid w:val="005A4657"/>
    <w:rsid w:val="005A52A6"/>
    <w:rsid w:val="005A531A"/>
    <w:rsid w:val="005A574D"/>
    <w:rsid w:val="005A57E5"/>
    <w:rsid w:val="005A5917"/>
    <w:rsid w:val="005A597C"/>
    <w:rsid w:val="005A5B4D"/>
    <w:rsid w:val="005A5C2C"/>
    <w:rsid w:val="005A641D"/>
    <w:rsid w:val="005A6F1A"/>
    <w:rsid w:val="005A724D"/>
    <w:rsid w:val="005A72C0"/>
    <w:rsid w:val="005A73D7"/>
    <w:rsid w:val="005A7673"/>
    <w:rsid w:val="005A7D07"/>
    <w:rsid w:val="005A7E3B"/>
    <w:rsid w:val="005A7E80"/>
    <w:rsid w:val="005B0219"/>
    <w:rsid w:val="005B0275"/>
    <w:rsid w:val="005B0512"/>
    <w:rsid w:val="005B0B1E"/>
    <w:rsid w:val="005B1368"/>
    <w:rsid w:val="005B143E"/>
    <w:rsid w:val="005B1A8C"/>
    <w:rsid w:val="005B23AD"/>
    <w:rsid w:val="005B23F1"/>
    <w:rsid w:val="005B2442"/>
    <w:rsid w:val="005B267A"/>
    <w:rsid w:val="005B2837"/>
    <w:rsid w:val="005B2902"/>
    <w:rsid w:val="005B2DF7"/>
    <w:rsid w:val="005B2E2E"/>
    <w:rsid w:val="005B3243"/>
    <w:rsid w:val="005B3476"/>
    <w:rsid w:val="005B38DB"/>
    <w:rsid w:val="005B3CB1"/>
    <w:rsid w:val="005B3F28"/>
    <w:rsid w:val="005B42ED"/>
    <w:rsid w:val="005B4D26"/>
    <w:rsid w:val="005B5186"/>
    <w:rsid w:val="005B531A"/>
    <w:rsid w:val="005B5BB0"/>
    <w:rsid w:val="005B5D0C"/>
    <w:rsid w:val="005B5F0D"/>
    <w:rsid w:val="005B6323"/>
    <w:rsid w:val="005B6A6E"/>
    <w:rsid w:val="005B72E5"/>
    <w:rsid w:val="005B769F"/>
    <w:rsid w:val="005B7E76"/>
    <w:rsid w:val="005C023F"/>
    <w:rsid w:val="005C029F"/>
    <w:rsid w:val="005C0364"/>
    <w:rsid w:val="005C0401"/>
    <w:rsid w:val="005C069F"/>
    <w:rsid w:val="005C0A96"/>
    <w:rsid w:val="005C0D13"/>
    <w:rsid w:val="005C0F08"/>
    <w:rsid w:val="005C1113"/>
    <w:rsid w:val="005C11DE"/>
    <w:rsid w:val="005C129B"/>
    <w:rsid w:val="005C1662"/>
    <w:rsid w:val="005C1B9F"/>
    <w:rsid w:val="005C1C7C"/>
    <w:rsid w:val="005C267F"/>
    <w:rsid w:val="005C2923"/>
    <w:rsid w:val="005C2CBA"/>
    <w:rsid w:val="005C2E0F"/>
    <w:rsid w:val="005C2E39"/>
    <w:rsid w:val="005C3248"/>
    <w:rsid w:val="005C3345"/>
    <w:rsid w:val="005C34BB"/>
    <w:rsid w:val="005C36B5"/>
    <w:rsid w:val="005C3741"/>
    <w:rsid w:val="005C3AA6"/>
    <w:rsid w:val="005C415A"/>
    <w:rsid w:val="005C4975"/>
    <w:rsid w:val="005C4B74"/>
    <w:rsid w:val="005C4C2C"/>
    <w:rsid w:val="005C5601"/>
    <w:rsid w:val="005C5689"/>
    <w:rsid w:val="005C5C14"/>
    <w:rsid w:val="005C5E0B"/>
    <w:rsid w:val="005C651F"/>
    <w:rsid w:val="005C6522"/>
    <w:rsid w:val="005C6D63"/>
    <w:rsid w:val="005C7029"/>
    <w:rsid w:val="005C7807"/>
    <w:rsid w:val="005C7999"/>
    <w:rsid w:val="005C79B7"/>
    <w:rsid w:val="005C7C16"/>
    <w:rsid w:val="005C7DD1"/>
    <w:rsid w:val="005C7E13"/>
    <w:rsid w:val="005D014C"/>
    <w:rsid w:val="005D01FD"/>
    <w:rsid w:val="005D050A"/>
    <w:rsid w:val="005D089E"/>
    <w:rsid w:val="005D0C17"/>
    <w:rsid w:val="005D0E59"/>
    <w:rsid w:val="005D105F"/>
    <w:rsid w:val="005D151B"/>
    <w:rsid w:val="005D1E7A"/>
    <w:rsid w:val="005D1F0A"/>
    <w:rsid w:val="005D2000"/>
    <w:rsid w:val="005D202C"/>
    <w:rsid w:val="005D2188"/>
    <w:rsid w:val="005D250B"/>
    <w:rsid w:val="005D260D"/>
    <w:rsid w:val="005D2E36"/>
    <w:rsid w:val="005D334E"/>
    <w:rsid w:val="005D3AC9"/>
    <w:rsid w:val="005D3D2E"/>
    <w:rsid w:val="005D3D42"/>
    <w:rsid w:val="005D47B7"/>
    <w:rsid w:val="005D4BD3"/>
    <w:rsid w:val="005D4F78"/>
    <w:rsid w:val="005D51E8"/>
    <w:rsid w:val="005D5267"/>
    <w:rsid w:val="005D54A4"/>
    <w:rsid w:val="005D55EC"/>
    <w:rsid w:val="005D5608"/>
    <w:rsid w:val="005D57BE"/>
    <w:rsid w:val="005D591D"/>
    <w:rsid w:val="005D5D56"/>
    <w:rsid w:val="005D5FFC"/>
    <w:rsid w:val="005D6102"/>
    <w:rsid w:val="005D611C"/>
    <w:rsid w:val="005D617D"/>
    <w:rsid w:val="005D6633"/>
    <w:rsid w:val="005D66C2"/>
    <w:rsid w:val="005D67AD"/>
    <w:rsid w:val="005D6B3D"/>
    <w:rsid w:val="005D7295"/>
    <w:rsid w:val="005D75B5"/>
    <w:rsid w:val="005D76C5"/>
    <w:rsid w:val="005D77C6"/>
    <w:rsid w:val="005D780C"/>
    <w:rsid w:val="005D7E05"/>
    <w:rsid w:val="005D7F53"/>
    <w:rsid w:val="005E0DB8"/>
    <w:rsid w:val="005E168C"/>
    <w:rsid w:val="005E183D"/>
    <w:rsid w:val="005E18DC"/>
    <w:rsid w:val="005E1AC4"/>
    <w:rsid w:val="005E1DC0"/>
    <w:rsid w:val="005E1F41"/>
    <w:rsid w:val="005E22CE"/>
    <w:rsid w:val="005E26A4"/>
    <w:rsid w:val="005E2D7E"/>
    <w:rsid w:val="005E3382"/>
    <w:rsid w:val="005E3471"/>
    <w:rsid w:val="005E36B1"/>
    <w:rsid w:val="005E3779"/>
    <w:rsid w:val="005E3B32"/>
    <w:rsid w:val="005E3F87"/>
    <w:rsid w:val="005E5125"/>
    <w:rsid w:val="005E51B5"/>
    <w:rsid w:val="005E53D1"/>
    <w:rsid w:val="005E566C"/>
    <w:rsid w:val="005E5FA3"/>
    <w:rsid w:val="005E60D5"/>
    <w:rsid w:val="005E6474"/>
    <w:rsid w:val="005E67B1"/>
    <w:rsid w:val="005E6859"/>
    <w:rsid w:val="005E695A"/>
    <w:rsid w:val="005E6CF3"/>
    <w:rsid w:val="005E7183"/>
    <w:rsid w:val="005E748F"/>
    <w:rsid w:val="005E78B2"/>
    <w:rsid w:val="005E7A52"/>
    <w:rsid w:val="005E7ABA"/>
    <w:rsid w:val="005E7DDC"/>
    <w:rsid w:val="005E7EB5"/>
    <w:rsid w:val="005F030B"/>
    <w:rsid w:val="005F0A72"/>
    <w:rsid w:val="005F0B4A"/>
    <w:rsid w:val="005F0B94"/>
    <w:rsid w:val="005F19D2"/>
    <w:rsid w:val="005F19E4"/>
    <w:rsid w:val="005F1D45"/>
    <w:rsid w:val="005F1F1D"/>
    <w:rsid w:val="005F2273"/>
    <w:rsid w:val="005F245C"/>
    <w:rsid w:val="005F262C"/>
    <w:rsid w:val="005F281D"/>
    <w:rsid w:val="005F299A"/>
    <w:rsid w:val="005F2F8B"/>
    <w:rsid w:val="005F37B5"/>
    <w:rsid w:val="005F3AF3"/>
    <w:rsid w:val="005F3BC9"/>
    <w:rsid w:val="005F41DC"/>
    <w:rsid w:val="005F43A8"/>
    <w:rsid w:val="005F495A"/>
    <w:rsid w:val="005F4C88"/>
    <w:rsid w:val="005F4CD4"/>
    <w:rsid w:val="005F5082"/>
    <w:rsid w:val="005F535F"/>
    <w:rsid w:val="005F58CE"/>
    <w:rsid w:val="005F5A8D"/>
    <w:rsid w:val="005F5C51"/>
    <w:rsid w:val="005F5F90"/>
    <w:rsid w:val="005F672F"/>
    <w:rsid w:val="005F6A68"/>
    <w:rsid w:val="005F6BAB"/>
    <w:rsid w:val="005F758D"/>
    <w:rsid w:val="005F76AA"/>
    <w:rsid w:val="005F7814"/>
    <w:rsid w:val="006010B8"/>
    <w:rsid w:val="006018C4"/>
    <w:rsid w:val="006019FC"/>
    <w:rsid w:val="0060277C"/>
    <w:rsid w:val="0060305A"/>
    <w:rsid w:val="006030C3"/>
    <w:rsid w:val="0060314F"/>
    <w:rsid w:val="006033C4"/>
    <w:rsid w:val="006037E9"/>
    <w:rsid w:val="00604002"/>
    <w:rsid w:val="00604136"/>
    <w:rsid w:val="006041FE"/>
    <w:rsid w:val="0060425C"/>
    <w:rsid w:val="00604285"/>
    <w:rsid w:val="0060442E"/>
    <w:rsid w:val="00605005"/>
    <w:rsid w:val="006058FD"/>
    <w:rsid w:val="006059B9"/>
    <w:rsid w:val="00605E3F"/>
    <w:rsid w:val="00606085"/>
    <w:rsid w:val="006067AB"/>
    <w:rsid w:val="006069D2"/>
    <w:rsid w:val="00606BCE"/>
    <w:rsid w:val="006073FB"/>
    <w:rsid w:val="006078EC"/>
    <w:rsid w:val="00607A59"/>
    <w:rsid w:val="0061048C"/>
    <w:rsid w:val="006111F1"/>
    <w:rsid w:val="0061130B"/>
    <w:rsid w:val="00611B92"/>
    <w:rsid w:val="00611D17"/>
    <w:rsid w:val="00611FD0"/>
    <w:rsid w:val="006124DE"/>
    <w:rsid w:val="006126EA"/>
    <w:rsid w:val="0061298D"/>
    <w:rsid w:val="00612B7A"/>
    <w:rsid w:val="00612D12"/>
    <w:rsid w:val="00612FF2"/>
    <w:rsid w:val="0061331F"/>
    <w:rsid w:val="0061369B"/>
    <w:rsid w:val="0061381C"/>
    <w:rsid w:val="00613E31"/>
    <w:rsid w:val="006146BE"/>
    <w:rsid w:val="0061473C"/>
    <w:rsid w:val="00614ACC"/>
    <w:rsid w:val="00616486"/>
    <w:rsid w:val="006168DF"/>
    <w:rsid w:val="0061698A"/>
    <w:rsid w:val="00616D44"/>
    <w:rsid w:val="00616F12"/>
    <w:rsid w:val="006175A4"/>
    <w:rsid w:val="006175C5"/>
    <w:rsid w:val="0061781A"/>
    <w:rsid w:val="00617844"/>
    <w:rsid w:val="00617ADC"/>
    <w:rsid w:val="00617C74"/>
    <w:rsid w:val="00617F32"/>
    <w:rsid w:val="0062097B"/>
    <w:rsid w:val="006209E0"/>
    <w:rsid w:val="00620A66"/>
    <w:rsid w:val="00620F75"/>
    <w:rsid w:val="006215A9"/>
    <w:rsid w:val="00621F64"/>
    <w:rsid w:val="00622326"/>
    <w:rsid w:val="006223E0"/>
    <w:rsid w:val="006224C5"/>
    <w:rsid w:val="00622530"/>
    <w:rsid w:val="006227E2"/>
    <w:rsid w:val="006228E5"/>
    <w:rsid w:val="006233D8"/>
    <w:rsid w:val="00624E07"/>
    <w:rsid w:val="00624FF2"/>
    <w:rsid w:val="00625066"/>
    <w:rsid w:val="006250EF"/>
    <w:rsid w:val="0062528D"/>
    <w:rsid w:val="006254F7"/>
    <w:rsid w:val="00625E15"/>
    <w:rsid w:val="00626917"/>
    <w:rsid w:val="00626E4D"/>
    <w:rsid w:val="00626E57"/>
    <w:rsid w:val="006274D8"/>
    <w:rsid w:val="006275DD"/>
    <w:rsid w:val="0062761A"/>
    <w:rsid w:val="00627A80"/>
    <w:rsid w:val="00627C40"/>
    <w:rsid w:val="00627EF6"/>
    <w:rsid w:val="00627FDC"/>
    <w:rsid w:val="006304A9"/>
    <w:rsid w:val="00630667"/>
    <w:rsid w:val="006306BD"/>
    <w:rsid w:val="00630A39"/>
    <w:rsid w:val="00630BE8"/>
    <w:rsid w:val="006311C5"/>
    <w:rsid w:val="006312AE"/>
    <w:rsid w:val="006312F1"/>
    <w:rsid w:val="00631491"/>
    <w:rsid w:val="0063225F"/>
    <w:rsid w:val="006323BD"/>
    <w:rsid w:val="00632781"/>
    <w:rsid w:val="006330C2"/>
    <w:rsid w:val="00633524"/>
    <w:rsid w:val="0063399F"/>
    <w:rsid w:val="00633EB6"/>
    <w:rsid w:val="00634357"/>
    <w:rsid w:val="006347D6"/>
    <w:rsid w:val="0063520C"/>
    <w:rsid w:val="006352C6"/>
    <w:rsid w:val="0063543A"/>
    <w:rsid w:val="00635585"/>
    <w:rsid w:val="006356CC"/>
    <w:rsid w:val="00635B52"/>
    <w:rsid w:val="00635DD6"/>
    <w:rsid w:val="00635E2E"/>
    <w:rsid w:val="00635EAF"/>
    <w:rsid w:val="00636037"/>
    <w:rsid w:val="00636079"/>
    <w:rsid w:val="0063610F"/>
    <w:rsid w:val="006368C9"/>
    <w:rsid w:val="00640154"/>
    <w:rsid w:val="00640185"/>
    <w:rsid w:val="00640737"/>
    <w:rsid w:val="0064094B"/>
    <w:rsid w:val="00640A7D"/>
    <w:rsid w:val="00640D22"/>
    <w:rsid w:val="006410D2"/>
    <w:rsid w:val="0064151A"/>
    <w:rsid w:val="00641E9C"/>
    <w:rsid w:val="006421E0"/>
    <w:rsid w:val="006423B9"/>
    <w:rsid w:val="006424C9"/>
    <w:rsid w:val="0064292B"/>
    <w:rsid w:val="00642993"/>
    <w:rsid w:val="006436F6"/>
    <w:rsid w:val="006439AF"/>
    <w:rsid w:val="00643CB9"/>
    <w:rsid w:val="00643EBF"/>
    <w:rsid w:val="00643F1E"/>
    <w:rsid w:val="0064448F"/>
    <w:rsid w:val="0064457C"/>
    <w:rsid w:val="00644718"/>
    <w:rsid w:val="00644833"/>
    <w:rsid w:val="0064499C"/>
    <w:rsid w:val="00644A12"/>
    <w:rsid w:val="00644E5A"/>
    <w:rsid w:val="00645B3A"/>
    <w:rsid w:val="00645D7F"/>
    <w:rsid w:val="00645D9E"/>
    <w:rsid w:val="00646013"/>
    <w:rsid w:val="00647128"/>
    <w:rsid w:val="006472A5"/>
    <w:rsid w:val="00647495"/>
    <w:rsid w:val="006478D1"/>
    <w:rsid w:val="00647918"/>
    <w:rsid w:val="00647E8F"/>
    <w:rsid w:val="006500B5"/>
    <w:rsid w:val="006501FD"/>
    <w:rsid w:val="00650668"/>
    <w:rsid w:val="00650C78"/>
    <w:rsid w:val="00650E62"/>
    <w:rsid w:val="00650F1A"/>
    <w:rsid w:val="006511E8"/>
    <w:rsid w:val="0065141D"/>
    <w:rsid w:val="0065156C"/>
    <w:rsid w:val="006516E6"/>
    <w:rsid w:val="006521A6"/>
    <w:rsid w:val="006522E8"/>
    <w:rsid w:val="0065291B"/>
    <w:rsid w:val="00652CB1"/>
    <w:rsid w:val="00652F12"/>
    <w:rsid w:val="00652F7E"/>
    <w:rsid w:val="00653693"/>
    <w:rsid w:val="00653A94"/>
    <w:rsid w:val="00653B17"/>
    <w:rsid w:val="00653F01"/>
    <w:rsid w:val="00653FFF"/>
    <w:rsid w:val="00654474"/>
    <w:rsid w:val="00654544"/>
    <w:rsid w:val="00654942"/>
    <w:rsid w:val="00654A3D"/>
    <w:rsid w:val="00654E27"/>
    <w:rsid w:val="006550DA"/>
    <w:rsid w:val="006553AC"/>
    <w:rsid w:val="006555FF"/>
    <w:rsid w:val="006560F8"/>
    <w:rsid w:val="0065653B"/>
    <w:rsid w:val="0066037D"/>
    <w:rsid w:val="00660464"/>
    <w:rsid w:val="0066065F"/>
    <w:rsid w:val="00660EA0"/>
    <w:rsid w:val="006613C6"/>
    <w:rsid w:val="00661487"/>
    <w:rsid w:val="006617BC"/>
    <w:rsid w:val="00661D87"/>
    <w:rsid w:val="00662116"/>
    <w:rsid w:val="006624E7"/>
    <w:rsid w:val="006627A0"/>
    <w:rsid w:val="0066283F"/>
    <w:rsid w:val="00662CBE"/>
    <w:rsid w:val="00663369"/>
    <w:rsid w:val="0066341D"/>
    <w:rsid w:val="006635A5"/>
    <w:rsid w:val="006637F7"/>
    <w:rsid w:val="00663F8F"/>
    <w:rsid w:val="006641A9"/>
    <w:rsid w:val="006645DE"/>
    <w:rsid w:val="006646A5"/>
    <w:rsid w:val="00664BED"/>
    <w:rsid w:val="00664DAA"/>
    <w:rsid w:val="00665BC0"/>
    <w:rsid w:val="00665BFD"/>
    <w:rsid w:val="006661ED"/>
    <w:rsid w:val="00666402"/>
    <w:rsid w:val="00666453"/>
    <w:rsid w:val="0066699A"/>
    <w:rsid w:val="00667275"/>
    <w:rsid w:val="00670240"/>
    <w:rsid w:val="006702B2"/>
    <w:rsid w:val="00670B6F"/>
    <w:rsid w:val="00671440"/>
    <w:rsid w:val="00671456"/>
    <w:rsid w:val="00671861"/>
    <w:rsid w:val="0067264B"/>
    <w:rsid w:val="006728C7"/>
    <w:rsid w:val="00672A85"/>
    <w:rsid w:val="00672CDA"/>
    <w:rsid w:val="006736A6"/>
    <w:rsid w:val="00673755"/>
    <w:rsid w:val="00673A61"/>
    <w:rsid w:val="00673CCA"/>
    <w:rsid w:val="00673D38"/>
    <w:rsid w:val="00673E59"/>
    <w:rsid w:val="00673EFE"/>
    <w:rsid w:val="00673F6D"/>
    <w:rsid w:val="006743B0"/>
    <w:rsid w:val="00675257"/>
    <w:rsid w:val="0067529C"/>
    <w:rsid w:val="00675451"/>
    <w:rsid w:val="0067550D"/>
    <w:rsid w:val="0067554C"/>
    <w:rsid w:val="00675A3D"/>
    <w:rsid w:val="00675E64"/>
    <w:rsid w:val="0067633B"/>
    <w:rsid w:val="006769EE"/>
    <w:rsid w:val="00677062"/>
    <w:rsid w:val="0067725C"/>
    <w:rsid w:val="006773C1"/>
    <w:rsid w:val="0067753D"/>
    <w:rsid w:val="0068000A"/>
    <w:rsid w:val="006806FD"/>
    <w:rsid w:val="00680825"/>
    <w:rsid w:val="00680AD0"/>
    <w:rsid w:val="00680CFF"/>
    <w:rsid w:val="006824DC"/>
    <w:rsid w:val="0068257A"/>
    <w:rsid w:val="00682862"/>
    <w:rsid w:val="00682A88"/>
    <w:rsid w:val="0068316B"/>
    <w:rsid w:val="00683507"/>
    <w:rsid w:val="006837C1"/>
    <w:rsid w:val="00683D6D"/>
    <w:rsid w:val="006842D1"/>
    <w:rsid w:val="00684BCA"/>
    <w:rsid w:val="00684FC0"/>
    <w:rsid w:val="00685165"/>
    <w:rsid w:val="00685B4E"/>
    <w:rsid w:val="00685CD7"/>
    <w:rsid w:val="0068615D"/>
    <w:rsid w:val="006867E0"/>
    <w:rsid w:val="00686D02"/>
    <w:rsid w:val="0068794C"/>
    <w:rsid w:val="006900E4"/>
    <w:rsid w:val="006905FD"/>
    <w:rsid w:val="006908F0"/>
    <w:rsid w:val="00691027"/>
    <w:rsid w:val="00691193"/>
    <w:rsid w:val="006915D2"/>
    <w:rsid w:val="006917E5"/>
    <w:rsid w:val="00691AB3"/>
    <w:rsid w:val="006920F4"/>
    <w:rsid w:val="00692A1A"/>
    <w:rsid w:val="00692C89"/>
    <w:rsid w:val="00692DE9"/>
    <w:rsid w:val="006931B9"/>
    <w:rsid w:val="00693C15"/>
    <w:rsid w:val="00693D6B"/>
    <w:rsid w:val="00694207"/>
    <w:rsid w:val="00694354"/>
    <w:rsid w:val="0069465E"/>
    <w:rsid w:val="0069502E"/>
    <w:rsid w:val="0069516E"/>
    <w:rsid w:val="006951FD"/>
    <w:rsid w:val="00695D16"/>
    <w:rsid w:val="0069622B"/>
    <w:rsid w:val="00696370"/>
    <w:rsid w:val="006969EA"/>
    <w:rsid w:val="00696B2E"/>
    <w:rsid w:val="006976BB"/>
    <w:rsid w:val="006A012B"/>
    <w:rsid w:val="006A05DC"/>
    <w:rsid w:val="006A07F8"/>
    <w:rsid w:val="006A0EC7"/>
    <w:rsid w:val="006A0F5E"/>
    <w:rsid w:val="006A1149"/>
    <w:rsid w:val="006A1331"/>
    <w:rsid w:val="006A15F3"/>
    <w:rsid w:val="006A16C0"/>
    <w:rsid w:val="006A1C27"/>
    <w:rsid w:val="006A1C44"/>
    <w:rsid w:val="006A1FAF"/>
    <w:rsid w:val="006A22C6"/>
    <w:rsid w:val="006A2770"/>
    <w:rsid w:val="006A27C2"/>
    <w:rsid w:val="006A2E22"/>
    <w:rsid w:val="006A2F4C"/>
    <w:rsid w:val="006A31E0"/>
    <w:rsid w:val="006A322E"/>
    <w:rsid w:val="006A33D6"/>
    <w:rsid w:val="006A35E7"/>
    <w:rsid w:val="006A3871"/>
    <w:rsid w:val="006A3B31"/>
    <w:rsid w:val="006A3DC2"/>
    <w:rsid w:val="006A45FA"/>
    <w:rsid w:val="006A4C92"/>
    <w:rsid w:val="006A5648"/>
    <w:rsid w:val="006A5918"/>
    <w:rsid w:val="006A5ACB"/>
    <w:rsid w:val="006A5D2C"/>
    <w:rsid w:val="006A5E10"/>
    <w:rsid w:val="006A62D7"/>
    <w:rsid w:val="006A6319"/>
    <w:rsid w:val="006A6335"/>
    <w:rsid w:val="006A6747"/>
    <w:rsid w:val="006A6D76"/>
    <w:rsid w:val="006A731F"/>
    <w:rsid w:val="006A759C"/>
    <w:rsid w:val="006A76E4"/>
    <w:rsid w:val="006A780B"/>
    <w:rsid w:val="006A78A3"/>
    <w:rsid w:val="006B09CF"/>
    <w:rsid w:val="006B0C9E"/>
    <w:rsid w:val="006B11B1"/>
    <w:rsid w:val="006B14C1"/>
    <w:rsid w:val="006B16A2"/>
    <w:rsid w:val="006B1898"/>
    <w:rsid w:val="006B1C15"/>
    <w:rsid w:val="006B1F85"/>
    <w:rsid w:val="006B217A"/>
    <w:rsid w:val="006B239E"/>
    <w:rsid w:val="006B23DE"/>
    <w:rsid w:val="006B24E7"/>
    <w:rsid w:val="006B2616"/>
    <w:rsid w:val="006B26EE"/>
    <w:rsid w:val="006B2C43"/>
    <w:rsid w:val="006B2DDF"/>
    <w:rsid w:val="006B312F"/>
    <w:rsid w:val="006B3555"/>
    <w:rsid w:val="006B357B"/>
    <w:rsid w:val="006B4510"/>
    <w:rsid w:val="006B466E"/>
    <w:rsid w:val="006B4E76"/>
    <w:rsid w:val="006B57DB"/>
    <w:rsid w:val="006B5F8B"/>
    <w:rsid w:val="006B6297"/>
    <w:rsid w:val="006B62C2"/>
    <w:rsid w:val="006B6CF7"/>
    <w:rsid w:val="006B7170"/>
    <w:rsid w:val="006B72A6"/>
    <w:rsid w:val="006B7747"/>
    <w:rsid w:val="006B7E85"/>
    <w:rsid w:val="006B7EF0"/>
    <w:rsid w:val="006C03AE"/>
    <w:rsid w:val="006C081A"/>
    <w:rsid w:val="006C08D4"/>
    <w:rsid w:val="006C0F62"/>
    <w:rsid w:val="006C133A"/>
    <w:rsid w:val="006C168D"/>
    <w:rsid w:val="006C198E"/>
    <w:rsid w:val="006C21C5"/>
    <w:rsid w:val="006C222D"/>
    <w:rsid w:val="006C2384"/>
    <w:rsid w:val="006C27AA"/>
    <w:rsid w:val="006C2A27"/>
    <w:rsid w:val="006C2C6D"/>
    <w:rsid w:val="006C3128"/>
    <w:rsid w:val="006C31CF"/>
    <w:rsid w:val="006C327D"/>
    <w:rsid w:val="006C3903"/>
    <w:rsid w:val="006C3CAB"/>
    <w:rsid w:val="006C4318"/>
    <w:rsid w:val="006C463C"/>
    <w:rsid w:val="006C4BEC"/>
    <w:rsid w:val="006C5772"/>
    <w:rsid w:val="006C57DB"/>
    <w:rsid w:val="006C57F9"/>
    <w:rsid w:val="006C5AA8"/>
    <w:rsid w:val="006C5AD1"/>
    <w:rsid w:val="006C5EDB"/>
    <w:rsid w:val="006C6067"/>
    <w:rsid w:val="006C61A5"/>
    <w:rsid w:val="006C626F"/>
    <w:rsid w:val="006C6785"/>
    <w:rsid w:val="006C688B"/>
    <w:rsid w:val="006C6920"/>
    <w:rsid w:val="006C6B86"/>
    <w:rsid w:val="006C6FAB"/>
    <w:rsid w:val="006C7526"/>
    <w:rsid w:val="006C7C1D"/>
    <w:rsid w:val="006D00D5"/>
    <w:rsid w:val="006D0BE0"/>
    <w:rsid w:val="006D1035"/>
    <w:rsid w:val="006D10D8"/>
    <w:rsid w:val="006D1735"/>
    <w:rsid w:val="006D2278"/>
    <w:rsid w:val="006D2514"/>
    <w:rsid w:val="006D2C1F"/>
    <w:rsid w:val="006D43B0"/>
    <w:rsid w:val="006D484B"/>
    <w:rsid w:val="006D49C4"/>
    <w:rsid w:val="006D4B6C"/>
    <w:rsid w:val="006D53FD"/>
    <w:rsid w:val="006D5916"/>
    <w:rsid w:val="006D5A29"/>
    <w:rsid w:val="006D5CB9"/>
    <w:rsid w:val="006D5EAC"/>
    <w:rsid w:val="006D5EB1"/>
    <w:rsid w:val="006D5F99"/>
    <w:rsid w:val="006D6794"/>
    <w:rsid w:val="006D68FE"/>
    <w:rsid w:val="006D6ED3"/>
    <w:rsid w:val="006D6FCA"/>
    <w:rsid w:val="006D737D"/>
    <w:rsid w:val="006D7594"/>
    <w:rsid w:val="006D7767"/>
    <w:rsid w:val="006D7881"/>
    <w:rsid w:val="006D7BF3"/>
    <w:rsid w:val="006E02C9"/>
    <w:rsid w:val="006E02EE"/>
    <w:rsid w:val="006E0352"/>
    <w:rsid w:val="006E039F"/>
    <w:rsid w:val="006E0F51"/>
    <w:rsid w:val="006E1AAA"/>
    <w:rsid w:val="006E1C41"/>
    <w:rsid w:val="006E1D18"/>
    <w:rsid w:val="006E1FD3"/>
    <w:rsid w:val="006E20F5"/>
    <w:rsid w:val="006E22A4"/>
    <w:rsid w:val="006E26C1"/>
    <w:rsid w:val="006E2961"/>
    <w:rsid w:val="006E331B"/>
    <w:rsid w:val="006E3C2A"/>
    <w:rsid w:val="006E3D40"/>
    <w:rsid w:val="006E4375"/>
    <w:rsid w:val="006E49FB"/>
    <w:rsid w:val="006E4AE1"/>
    <w:rsid w:val="006E4C5F"/>
    <w:rsid w:val="006E4CB7"/>
    <w:rsid w:val="006E5170"/>
    <w:rsid w:val="006E5230"/>
    <w:rsid w:val="006E549C"/>
    <w:rsid w:val="006E54C5"/>
    <w:rsid w:val="006E5806"/>
    <w:rsid w:val="006E587A"/>
    <w:rsid w:val="006E5D4C"/>
    <w:rsid w:val="006E6098"/>
    <w:rsid w:val="006E64C7"/>
    <w:rsid w:val="006E651B"/>
    <w:rsid w:val="006E7902"/>
    <w:rsid w:val="006E7D0B"/>
    <w:rsid w:val="006F0224"/>
    <w:rsid w:val="006F0ABB"/>
    <w:rsid w:val="006F1DBB"/>
    <w:rsid w:val="006F2071"/>
    <w:rsid w:val="006F25B7"/>
    <w:rsid w:val="006F2810"/>
    <w:rsid w:val="006F2B3B"/>
    <w:rsid w:val="006F2F7F"/>
    <w:rsid w:val="006F3083"/>
    <w:rsid w:val="006F4169"/>
    <w:rsid w:val="006F4395"/>
    <w:rsid w:val="006F4616"/>
    <w:rsid w:val="006F4773"/>
    <w:rsid w:val="006F4B9C"/>
    <w:rsid w:val="006F5734"/>
    <w:rsid w:val="006F5827"/>
    <w:rsid w:val="006F6540"/>
    <w:rsid w:val="006F6E0B"/>
    <w:rsid w:val="006F77C5"/>
    <w:rsid w:val="006F7850"/>
    <w:rsid w:val="006F7DBB"/>
    <w:rsid w:val="007000B4"/>
    <w:rsid w:val="00700121"/>
    <w:rsid w:val="00700656"/>
    <w:rsid w:val="007007EE"/>
    <w:rsid w:val="0070092A"/>
    <w:rsid w:val="00701399"/>
    <w:rsid w:val="0070141A"/>
    <w:rsid w:val="00701637"/>
    <w:rsid w:val="00701B82"/>
    <w:rsid w:val="00701DB6"/>
    <w:rsid w:val="007025A2"/>
    <w:rsid w:val="007030B4"/>
    <w:rsid w:val="0070335E"/>
    <w:rsid w:val="007038F2"/>
    <w:rsid w:val="00703A62"/>
    <w:rsid w:val="00703AD0"/>
    <w:rsid w:val="00703CDF"/>
    <w:rsid w:val="0070414E"/>
    <w:rsid w:val="00704F0F"/>
    <w:rsid w:val="0070529B"/>
    <w:rsid w:val="007059A8"/>
    <w:rsid w:val="00705ACD"/>
    <w:rsid w:val="00705D1E"/>
    <w:rsid w:val="00706168"/>
    <w:rsid w:val="00707079"/>
    <w:rsid w:val="00707410"/>
    <w:rsid w:val="00707870"/>
    <w:rsid w:val="007079B7"/>
    <w:rsid w:val="00707CBC"/>
    <w:rsid w:val="007105BB"/>
    <w:rsid w:val="00710B93"/>
    <w:rsid w:val="00710BD2"/>
    <w:rsid w:val="00710DD7"/>
    <w:rsid w:val="00710E2C"/>
    <w:rsid w:val="007113C3"/>
    <w:rsid w:val="007113DA"/>
    <w:rsid w:val="0071153E"/>
    <w:rsid w:val="00711C7A"/>
    <w:rsid w:val="007121F6"/>
    <w:rsid w:val="0071241C"/>
    <w:rsid w:val="00712467"/>
    <w:rsid w:val="00712B73"/>
    <w:rsid w:val="00712BF8"/>
    <w:rsid w:val="00712EA3"/>
    <w:rsid w:val="00712F81"/>
    <w:rsid w:val="007137E3"/>
    <w:rsid w:val="00713CB3"/>
    <w:rsid w:val="00713E55"/>
    <w:rsid w:val="00713F1D"/>
    <w:rsid w:val="0071458F"/>
    <w:rsid w:val="00714753"/>
    <w:rsid w:val="00714FD3"/>
    <w:rsid w:val="00715430"/>
    <w:rsid w:val="00716325"/>
    <w:rsid w:val="00716587"/>
    <w:rsid w:val="00716E73"/>
    <w:rsid w:val="00717789"/>
    <w:rsid w:val="0071790B"/>
    <w:rsid w:val="00717947"/>
    <w:rsid w:val="007179EF"/>
    <w:rsid w:val="00717CD5"/>
    <w:rsid w:val="00717E2B"/>
    <w:rsid w:val="00720826"/>
    <w:rsid w:val="007208EF"/>
    <w:rsid w:val="00720E56"/>
    <w:rsid w:val="00721030"/>
    <w:rsid w:val="00721046"/>
    <w:rsid w:val="0072131D"/>
    <w:rsid w:val="00721BED"/>
    <w:rsid w:val="00722B31"/>
    <w:rsid w:val="00722FBC"/>
    <w:rsid w:val="00723B77"/>
    <w:rsid w:val="00724047"/>
    <w:rsid w:val="00724A35"/>
    <w:rsid w:val="00724F79"/>
    <w:rsid w:val="00725567"/>
    <w:rsid w:val="00725BAC"/>
    <w:rsid w:val="00725E87"/>
    <w:rsid w:val="007268F5"/>
    <w:rsid w:val="00726A63"/>
    <w:rsid w:val="007274F0"/>
    <w:rsid w:val="0072753D"/>
    <w:rsid w:val="007278CC"/>
    <w:rsid w:val="00727B71"/>
    <w:rsid w:val="00727D51"/>
    <w:rsid w:val="00727E2D"/>
    <w:rsid w:val="007302F1"/>
    <w:rsid w:val="00730572"/>
    <w:rsid w:val="00730725"/>
    <w:rsid w:val="00730902"/>
    <w:rsid w:val="0073090E"/>
    <w:rsid w:val="00730AA4"/>
    <w:rsid w:val="00730EE1"/>
    <w:rsid w:val="0073116F"/>
    <w:rsid w:val="0073125F"/>
    <w:rsid w:val="007316F2"/>
    <w:rsid w:val="00731A2A"/>
    <w:rsid w:val="0073207D"/>
    <w:rsid w:val="00732772"/>
    <w:rsid w:val="007328E5"/>
    <w:rsid w:val="00732AB0"/>
    <w:rsid w:val="00732FF7"/>
    <w:rsid w:val="0073371D"/>
    <w:rsid w:val="00733841"/>
    <w:rsid w:val="00733B13"/>
    <w:rsid w:val="00734C1C"/>
    <w:rsid w:val="00734EA5"/>
    <w:rsid w:val="00735118"/>
    <w:rsid w:val="0073529C"/>
    <w:rsid w:val="007355BA"/>
    <w:rsid w:val="00735635"/>
    <w:rsid w:val="00735BF4"/>
    <w:rsid w:val="00735DB0"/>
    <w:rsid w:val="00735ED8"/>
    <w:rsid w:val="00735F6A"/>
    <w:rsid w:val="00736148"/>
    <w:rsid w:val="00736313"/>
    <w:rsid w:val="00736634"/>
    <w:rsid w:val="00736702"/>
    <w:rsid w:val="007367C0"/>
    <w:rsid w:val="00736A15"/>
    <w:rsid w:val="00736AD1"/>
    <w:rsid w:val="00736BD1"/>
    <w:rsid w:val="007371EE"/>
    <w:rsid w:val="00737412"/>
    <w:rsid w:val="007374E8"/>
    <w:rsid w:val="00737876"/>
    <w:rsid w:val="00737CBD"/>
    <w:rsid w:val="00737CDD"/>
    <w:rsid w:val="0074013F"/>
    <w:rsid w:val="0074048A"/>
    <w:rsid w:val="0074060D"/>
    <w:rsid w:val="007406A5"/>
    <w:rsid w:val="007407C6"/>
    <w:rsid w:val="00740CA2"/>
    <w:rsid w:val="00740D21"/>
    <w:rsid w:val="00740E45"/>
    <w:rsid w:val="0074116B"/>
    <w:rsid w:val="00741912"/>
    <w:rsid w:val="00741C45"/>
    <w:rsid w:val="00741F02"/>
    <w:rsid w:val="007421C5"/>
    <w:rsid w:val="00742211"/>
    <w:rsid w:val="007425E0"/>
    <w:rsid w:val="00742BF6"/>
    <w:rsid w:val="00742EB2"/>
    <w:rsid w:val="007434DA"/>
    <w:rsid w:val="007435B0"/>
    <w:rsid w:val="00743A36"/>
    <w:rsid w:val="00743CA8"/>
    <w:rsid w:val="00743DB3"/>
    <w:rsid w:val="007448DD"/>
    <w:rsid w:val="007449D7"/>
    <w:rsid w:val="00744AE1"/>
    <w:rsid w:val="00744F39"/>
    <w:rsid w:val="00745077"/>
    <w:rsid w:val="007452F4"/>
    <w:rsid w:val="00745B75"/>
    <w:rsid w:val="00745FF7"/>
    <w:rsid w:val="00746471"/>
    <w:rsid w:val="007464A6"/>
    <w:rsid w:val="007467EE"/>
    <w:rsid w:val="00746816"/>
    <w:rsid w:val="00747922"/>
    <w:rsid w:val="007479A0"/>
    <w:rsid w:val="00747C11"/>
    <w:rsid w:val="00750579"/>
    <w:rsid w:val="00750830"/>
    <w:rsid w:val="00750AB5"/>
    <w:rsid w:val="00750F5F"/>
    <w:rsid w:val="007510A5"/>
    <w:rsid w:val="00751C9F"/>
    <w:rsid w:val="007526A4"/>
    <w:rsid w:val="00752707"/>
    <w:rsid w:val="00752C95"/>
    <w:rsid w:val="00752D11"/>
    <w:rsid w:val="00752E8B"/>
    <w:rsid w:val="00753118"/>
    <w:rsid w:val="007538E2"/>
    <w:rsid w:val="00753CB8"/>
    <w:rsid w:val="00753D7D"/>
    <w:rsid w:val="00754146"/>
    <w:rsid w:val="007544F3"/>
    <w:rsid w:val="00754542"/>
    <w:rsid w:val="00754CBC"/>
    <w:rsid w:val="0075502E"/>
    <w:rsid w:val="00755494"/>
    <w:rsid w:val="00755FC2"/>
    <w:rsid w:val="0075636E"/>
    <w:rsid w:val="00756779"/>
    <w:rsid w:val="0075694A"/>
    <w:rsid w:val="0075738F"/>
    <w:rsid w:val="007576BD"/>
    <w:rsid w:val="00757750"/>
    <w:rsid w:val="0076033C"/>
    <w:rsid w:val="007609A1"/>
    <w:rsid w:val="00760BCB"/>
    <w:rsid w:val="00760C4A"/>
    <w:rsid w:val="00760DED"/>
    <w:rsid w:val="00760E09"/>
    <w:rsid w:val="00761356"/>
    <w:rsid w:val="0076144F"/>
    <w:rsid w:val="00761C35"/>
    <w:rsid w:val="00761DE4"/>
    <w:rsid w:val="007620C9"/>
    <w:rsid w:val="00762661"/>
    <w:rsid w:val="007627D9"/>
    <w:rsid w:val="0076290A"/>
    <w:rsid w:val="00762AEC"/>
    <w:rsid w:val="00762E99"/>
    <w:rsid w:val="0076317D"/>
    <w:rsid w:val="00763862"/>
    <w:rsid w:val="00763997"/>
    <w:rsid w:val="00763E0E"/>
    <w:rsid w:val="00764007"/>
    <w:rsid w:val="00764301"/>
    <w:rsid w:val="0076430C"/>
    <w:rsid w:val="00764549"/>
    <w:rsid w:val="0076468E"/>
    <w:rsid w:val="0076480A"/>
    <w:rsid w:val="00765185"/>
    <w:rsid w:val="007653E9"/>
    <w:rsid w:val="0076584A"/>
    <w:rsid w:val="00765B03"/>
    <w:rsid w:val="00765C2D"/>
    <w:rsid w:val="00765FEC"/>
    <w:rsid w:val="0076662A"/>
    <w:rsid w:val="007667BC"/>
    <w:rsid w:val="0076712D"/>
    <w:rsid w:val="007675B7"/>
    <w:rsid w:val="0076776A"/>
    <w:rsid w:val="007677EB"/>
    <w:rsid w:val="0076788E"/>
    <w:rsid w:val="00767F9A"/>
    <w:rsid w:val="00770270"/>
    <w:rsid w:val="00770455"/>
    <w:rsid w:val="00770541"/>
    <w:rsid w:val="0077068A"/>
    <w:rsid w:val="0077074C"/>
    <w:rsid w:val="007708DA"/>
    <w:rsid w:val="0077123D"/>
    <w:rsid w:val="007719C7"/>
    <w:rsid w:val="00771FEC"/>
    <w:rsid w:val="0077211E"/>
    <w:rsid w:val="007721D9"/>
    <w:rsid w:val="007726D7"/>
    <w:rsid w:val="00772CE5"/>
    <w:rsid w:val="00772EFA"/>
    <w:rsid w:val="00773019"/>
    <w:rsid w:val="007730B8"/>
    <w:rsid w:val="0077314F"/>
    <w:rsid w:val="007732D8"/>
    <w:rsid w:val="007733D2"/>
    <w:rsid w:val="00774164"/>
    <w:rsid w:val="0077503A"/>
    <w:rsid w:val="00775103"/>
    <w:rsid w:val="007753DF"/>
    <w:rsid w:val="0077556F"/>
    <w:rsid w:val="0077571E"/>
    <w:rsid w:val="00776546"/>
    <w:rsid w:val="007766B9"/>
    <w:rsid w:val="007770A8"/>
    <w:rsid w:val="0077722A"/>
    <w:rsid w:val="007772B9"/>
    <w:rsid w:val="00777343"/>
    <w:rsid w:val="007774D6"/>
    <w:rsid w:val="0077761C"/>
    <w:rsid w:val="00780585"/>
    <w:rsid w:val="00780970"/>
    <w:rsid w:val="00780A99"/>
    <w:rsid w:val="00780E74"/>
    <w:rsid w:val="007810A2"/>
    <w:rsid w:val="0078119E"/>
    <w:rsid w:val="007812B4"/>
    <w:rsid w:val="0078136B"/>
    <w:rsid w:val="007819F3"/>
    <w:rsid w:val="00781A4C"/>
    <w:rsid w:val="0078207F"/>
    <w:rsid w:val="007823AD"/>
    <w:rsid w:val="00782449"/>
    <w:rsid w:val="007825D7"/>
    <w:rsid w:val="00782D6A"/>
    <w:rsid w:val="00782E16"/>
    <w:rsid w:val="007833EA"/>
    <w:rsid w:val="00783A62"/>
    <w:rsid w:val="00783CC3"/>
    <w:rsid w:val="0078422E"/>
    <w:rsid w:val="00784267"/>
    <w:rsid w:val="0078499D"/>
    <w:rsid w:val="007852D4"/>
    <w:rsid w:val="00785679"/>
    <w:rsid w:val="00785783"/>
    <w:rsid w:val="007858AE"/>
    <w:rsid w:val="00785FB7"/>
    <w:rsid w:val="007860F2"/>
    <w:rsid w:val="00786D09"/>
    <w:rsid w:val="0078701C"/>
    <w:rsid w:val="00787540"/>
    <w:rsid w:val="00790138"/>
    <w:rsid w:val="007907CC"/>
    <w:rsid w:val="00790998"/>
    <w:rsid w:val="007909DF"/>
    <w:rsid w:val="00791436"/>
    <w:rsid w:val="00791437"/>
    <w:rsid w:val="0079157A"/>
    <w:rsid w:val="00791626"/>
    <w:rsid w:val="007916E3"/>
    <w:rsid w:val="00791BA4"/>
    <w:rsid w:val="00792012"/>
    <w:rsid w:val="00792203"/>
    <w:rsid w:val="00792294"/>
    <w:rsid w:val="00792DDC"/>
    <w:rsid w:val="007932E3"/>
    <w:rsid w:val="0079388D"/>
    <w:rsid w:val="00793916"/>
    <w:rsid w:val="007939D8"/>
    <w:rsid w:val="00793A46"/>
    <w:rsid w:val="00793B3B"/>
    <w:rsid w:val="00794964"/>
    <w:rsid w:val="007951E3"/>
    <w:rsid w:val="00795392"/>
    <w:rsid w:val="00795E91"/>
    <w:rsid w:val="00796579"/>
    <w:rsid w:val="00796693"/>
    <w:rsid w:val="007968F5"/>
    <w:rsid w:val="00796983"/>
    <w:rsid w:val="00796DA9"/>
    <w:rsid w:val="0079738B"/>
    <w:rsid w:val="007976DB"/>
    <w:rsid w:val="00797734"/>
    <w:rsid w:val="007979EA"/>
    <w:rsid w:val="00797A9A"/>
    <w:rsid w:val="007A016D"/>
    <w:rsid w:val="007A04B9"/>
    <w:rsid w:val="007A0EBD"/>
    <w:rsid w:val="007A12C2"/>
    <w:rsid w:val="007A14F3"/>
    <w:rsid w:val="007A1D20"/>
    <w:rsid w:val="007A20EE"/>
    <w:rsid w:val="007A243E"/>
    <w:rsid w:val="007A3050"/>
    <w:rsid w:val="007A33DA"/>
    <w:rsid w:val="007A383A"/>
    <w:rsid w:val="007A3BDD"/>
    <w:rsid w:val="007A3DA5"/>
    <w:rsid w:val="007A45FC"/>
    <w:rsid w:val="007A4FC4"/>
    <w:rsid w:val="007A4FCB"/>
    <w:rsid w:val="007A5616"/>
    <w:rsid w:val="007A57A7"/>
    <w:rsid w:val="007A57E5"/>
    <w:rsid w:val="007A5A76"/>
    <w:rsid w:val="007A5AEE"/>
    <w:rsid w:val="007A5F1A"/>
    <w:rsid w:val="007A617C"/>
    <w:rsid w:val="007A65AA"/>
    <w:rsid w:val="007A6833"/>
    <w:rsid w:val="007A699B"/>
    <w:rsid w:val="007A6CE6"/>
    <w:rsid w:val="007A740F"/>
    <w:rsid w:val="007A7A37"/>
    <w:rsid w:val="007B0112"/>
    <w:rsid w:val="007B0185"/>
    <w:rsid w:val="007B01AA"/>
    <w:rsid w:val="007B036C"/>
    <w:rsid w:val="007B048C"/>
    <w:rsid w:val="007B08B1"/>
    <w:rsid w:val="007B0DE1"/>
    <w:rsid w:val="007B0E20"/>
    <w:rsid w:val="007B119F"/>
    <w:rsid w:val="007B1905"/>
    <w:rsid w:val="007B1A1D"/>
    <w:rsid w:val="007B1BE8"/>
    <w:rsid w:val="007B1BF1"/>
    <w:rsid w:val="007B1D9B"/>
    <w:rsid w:val="007B284E"/>
    <w:rsid w:val="007B301C"/>
    <w:rsid w:val="007B3609"/>
    <w:rsid w:val="007B3DAA"/>
    <w:rsid w:val="007B3F08"/>
    <w:rsid w:val="007B3F4C"/>
    <w:rsid w:val="007B3F57"/>
    <w:rsid w:val="007B452D"/>
    <w:rsid w:val="007B4693"/>
    <w:rsid w:val="007B47FA"/>
    <w:rsid w:val="007B49DF"/>
    <w:rsid w:val="007B5278"/>
    <w:rsid w:val="007B52DB"/>
    <w:rsid w:val="007B5AEE"/>
    <w:rsid w:val="007B5FA2"/>
    <w:rsid w:val="007B6670"/>
    <w:rsid w:val="007B69F5"/>
    <w:rsid w:val="007B7431"/>
    <w:rsid w:val="007B795D"/>
    <w:rsid w:val="007C09CF"/>
    <w:rsid w:val="007C13F9"/>
    <w:rsid w:val="007C14CA"/>
    <w:rsid w:val="007C1530"/>
    <w:rsid w:val="007C1A1C"/>
    <w:rsid w:val="007C1BB8"/>
    <w:rsid w:val="007C1C72"/>
    <w:rsid w:val="007C2092"/>
    <w:rsid w:val="007C2C48"/>
    <w:rsid w:val="007C2DF6"/>
    <w:rsid w:val="007C2F3A"/>
    <w:rsid w:val="007C36F5"/>
    <w:rsid w:val="007C3DFC"/>
    <w:rsid w:val="007C43C2"/>
    <w:rsid w:val="007C44B4"/>
    <w:rsid w:val="007C471F"/>
    <w:rsid w:val="007C4C38"/>
    <w:rsid w:val="007C4F3B"/>
    <w:rsid w:val="007C5566"/>
    <w:rsid w:val="007C55BE"/>
    <w:rsid w:val="007C57E7"/>
    <w:rsid w:val="007C5ADD"/>
    <w:rsid w:val="007C5C69"/>
    <w:rsid w:val="007C5C75"/>
    <w:rsid w:val="007C5F62"/>
    <w:rsid w:val="007C633D"/>
    <w:rsid w:val="007C6350"/>
    <w:rsid w:val="007C650D"/>
    <w:rsid w:val="007C6D10"/>
    <w:rsid w:val="007C726A"/>
    <w:rsid w:val="007C7657"/>
    <w:rsid w:val="007C77F7"/>
    <w:rsid w:val="007C7998"/>
    <w:rsid w:val="007C7BED"/>
    <w:rsid w:val="007C7E3D"/>
    <w:rsid w:val="007D09AC"/>
    <w:rsid w:val="007D09CF"/>
    <w:rsid w:val="007D0BC3"/>
    <w:rsid w:val="007D0D84"/>
    <w:rsid w:val="007D103B"/>
    <w:rsid w:val="007D1517"/>
    <w:rsid w:val="007D18BA"/>
    <w:rsid w:val="007D18FC"/>
    <w:rsid w:val="007D19F7"/>
    <w:rsid w:val="007D1B30"/>
    <w:rsid w:val="007D1DE4"/>
    <w:rsid w:val="007D21C3"/>
    <w:rsid w:val="007D2510"/>
    <w:rsid w:val="007D2776"/>
    <w:rsid w:val="007D2B54"/>
    <w:rsid w:val="007D2B65"/>
    <w:rsid w:val="007D311C"/>
    <w:rsid w:val="007D3324"/>
    <w:rsid w:val="007D3404"/>
    <w:rsid w:val="007D351F"/>
    <w:rsid w:val="007D36FD"/>
    <w:rsid w:val="007D4137"/>
    <w:rsid w:val="007D413E"/>
    <w:rsid w:val="007D4344"/>
    <w:rsid w:val="007D43DE"/>
    <w:rsid w:val="007D51FE"/>
    <w:rsid w:val="007D5753"/>
    <w:rsid w:val="007D5786"/>
    <w:rsid w:val="007D587D"/>
    <w:rsid w:val="007D5DEE"/>
    <w:rsid w:val="007D5E49"/>
    <w:rsid w:val="007D6352"/>
    <w:rsid w:val="007D68A7"/>
    <w:rsid w:val="007D7026"/>
    <w:rsid w:val="007D71B8"/>
    <w:rsid w:val="007D75A8"/>
    <w:rsid w:val="007D789E"/>
    <w:rsid w:val="007E043E"/>
    <w:rsid w:val="007E0505"/>
    <w:rsid w:val="007E0B60"/>
    <w:rsid w:val="007E11E9"/>
    <w:rsid w:val="007E13AC"/>
    <w:rsid w:val="007E1457"/>
    <w:rsid w:val="007E1DE1"/>
    <w:rsid w:val="007E1E67"/>
    <w:rsid w:val="007E2085"/>
    <w:rsid w:val="007E24BE"/>
    <w:rsid w:val="007E26E8"/>
    <w:rsid w:val="007E3125"/>
    <w:rsid w:val="007E340B"/>
    <w:rsid w:val="007E3905"/>
    <w:rsid w:val="007E39C0"/>
    <w:rsid w:val="007E3E71"/>
    <w:rsid w:val="007E437A"/>
    <w:rsid w:val="007E4EFE"/>
    <w:rsid w:val="007E4FAC"/>
    <w:rsid w:val="007E56A3"/>
    <w:rsid w:val="007E5858"/>
    <w:rsid w:val="007E5D89"/>
    <w:rsid w:val="007E6279"/>
    <w:rsid w:val="007E6345"/>
    <w:rsid w:val="007E63CA"/>
    <w:rsid w:val="007E6451"/>
    <w:rsid w:val="007E65B4"/>
    <w:rsid w:val="007E6A9A"/>
    <w:rsid w:val="007E6AE4"/>
    <w:rsid w:val="007E76E1"/>
    <w:rsid w:val="007E77D6"/>
    <w:rsid w:val="007E7D14"/>
    <w:rsid w:val="007F05FF"/>
    <w:rsid w:val="007F140A"/>
    <w:rsid w:val="007F18D5"/>
    <w:rsid w:val="007F19FE"/>
    <w:rsid w:val="007F1F69"/>
    <w:rsid w:val="007F22B1"/>
    <w:rsid w:val="007F26C1"/>
    <w:rsid w:val="007F2AC0"/>
    <w:rsid w:val="007F2C2D"/>
    <w:rsid w:val="007F2F3E"/>
    <w:rsid w:val="007F31D2"/>
    <w:rsid w:val="007F31E2"/>
    <w:rsid w:val="007F3574"/>
    <w:rsid w:val="007F37EB"/>
    <w:rsid w:val="007F3B80"/>
    <w:rsid w:val="007F3BDD"/>
    <w:rsid w:val="007F3F71"/>
    <w:rsid w:val="007F4C77"/>
    <w:rsid w:val="007F5450"/>
    <w:rsid w:val="007F5752"/>
    <w:rsid w:val="007F5B39"/>
    <w:rsid w:val="007F60FF"/>
    <w:rsid w:val="007F626E"/>
    <w:rsid w:val="007F64DC"/>
    <w:rsid w:val="007F65E6"/>
    <w:rsid w:val="007F67DA"/>
    <w:rsid w:val="007F68C7"/>
    <w:rsid w:val="007F73E5"/>
    <w:rsid w:val="007F746C"/>
    <w:rsid w:val="008001BC"/>
    <w:rsid w:val="008001D5"/>
    <w:rsid w:val="008001F2"/>
    <w:rsid w:val="008002BF"/>
    <w:rsid w:val="008005FA"/>
    <w:rsid w:val="00800890"/>
    <w:rsid w:val="00800B3D"/>
    <w:rsid w:val="00800CDA"/>
    <w:rsid w:val="00801026"/>
    <w:rsid w:val="00801056"/>
    <w:rsid w:val="008013B0"/>
    <w:rsid w:val="0080170C"/>
    <w:rsid w:val="00801A47"/>
    <w:rsid w:val="00801B35"/>
    <w:rsid w:val="00801C77"/>
    <w:rsid w:val="00801DDD"/>
    <w:rsid w:val="00801E0D"/>
    <w:rsid w:val="008021EF"/>
    <w:rsid w:val="00802242"/>
    <w:rsid w:val="008031D2"/>
    <w:rsid w:val="00803636"/>
    <w:rsid w:val="00803BB4"/>
    <w:rsid w:val="008042DF"/>
    <w:rsid w:val="00804966"/>
    <w:rsid w:val="00805C73"/>
    <w:rsid w:val="00805FBF"/>
    <w:rsid w:val="0080610D"/>
    <w:rsid w:val="008061DF"/>
    <w:rsid w:val="008062EB"/>
    <w:rsid w:val="00806396"/>
    <w:rsid w:val="00806804"/>
    <w:rsid w:val="00806E72"/>
    <w:rsid w:val="00806EDA"/>
    <w:rsid w:val="00807159"/>
    <w:rsid w:val="00807613"/>
    <w:rsid w:val="008105F7"/>
    <w:rsid w:val="008108E4"/>
    <w:rsid w:val="00810D97"/>
    <w:rsid w:val="00810DD0"/>
    <w:rsid w:val="00810F8C"/>
    <w:rsid w:val="008110F2"/>
    <w:rsid w:val="00811549"/>
    <w:rsid w:val="008116C4"/>
    <w:rsid w:val="00811AB0"/>
    <w:rsid w:val="00811D98"/>
    <w:rsid w:val="00811E5A"/>
    <w:rsid w:val="00811EB9"/>
    <w:rsid w:val="00812111"/>
    <w:rsid w:val="00812A97"/>
    <w:rsid w:val="00813110"/>
    <w:rsid w:val="008132A6"/>
    <w:rsid w:val="008136FF"/>
    <w:rsid w:val="00814309"/>
    <w:rsid w:val="00814CF3"/>
    <w:rsid w:val="00815083"/>
    <w:rsid w:val="0081545E"/>
    <w:rsid w:val="00815785"/>
    <w:rsid w:val="00816115"/>
    <w:rsid w:val="00816694"/>
    <w:rsid w:val="0081678D"/>
    <w:rsid w:val="00816D25"/>
    <w:rsid w:val="00816F93"/>
    <w:rsid w:val="00817988"/>
    <w:rsid w:val="008205DC"/>
    <w:rsid w:val="0082087F"/>
    <w:rsid w:val="00820EAB"/>
    <w:rsid w:val="00822359"/>
    <w:rsid w:val="0082267B"/>
    <w:rsid w:val="00822696"/>
    <w:rsid w:val="008227A7"/>
    <w:rsid w:val="00822D2E"/>
    <w:rsid w:val="00823D11"/>
    <w:rsid w:val="00823EF1"/>
    <w:rsid w:val="00823FAA"/>
    <w:rsid w:val="00824514"/>
    <w:rsid w:val="008247D8"/>
    <w:rsid w:val="00824951"/>
    <w:rsid w:val="00824BA8"/>
    <w:rsid w:val="0082528A"/>
    <w:rsid w:val="00825545"/>
    <w:rsid w:val="00825819"/>
    <w:rsid w:val="00825A89"/>
    <w:rsid w:val="00826240"/>
    <w:rsid w:val="0082632D"/>
    <w:rsid w:val="00826565"/>
    <w:rsid w:val="008265FE"/>
    <w:rsid w:val="00826697"/>
    <w:rsid w:val="00826D3B"/>
    <w:rsid w:val="0082749E"/>
    <w:rsid w:val="00827566"/>
    <w:rsid w:val="0082761E"/>
    <w:rsid w:val="0082771A"/>
    <w:rsid w:val="0082781E"/>
    <w:rsid w:val="00827C26"/>
    <w:rsid w:val="0083049D"/>
    <w:rsid w:val="008306D3"/>
    <w:rsid w:val="0083125D"/>
    <w:rsid w:val="008315F6"/>
    <w:rsid w:val="008317FE"/>
    <w:rsid w:val="00831936"/>
    <w:rsid w:val="00832087"/>
    <w:rsid w:val="00832435"/>
    <w:rsid w:val="0083316C"/>
    <w:rsid w:val="008334C7"/>
    <w:rsid w:val="00833808"/>
    <w:rsid w:val="0083392E"/>
    <w:rsid w:val="00833B5F"/>
    <w:rsid w:val="00833F88"/>
    <w:rsid w:val="008346A2"/>
    <w:rsid w:val="008346C6"/>
    <w:rsid w:val="00834952"/>
    <w:rsid w:val="00834B5E"/>
    <w:rsid w:val="00834DD6"/>
    <w:rsid w:val="00834DF7"/>
    <w:rsid w:val="008357B6"/>
    <w:rsid w:val="00835EC6"/>
    <w:rsid w:val="0083602A"/>
    <w:rsid w:val="008360C7"/>
    <w:rsid w:val="00836AE1"/>
    <w:rsid w:val="00836E03"/>
    <w:rsid w:val="00836EB8"/>
    <w:rsid w:val="00836FC5"/>
    <w:rsid w:val="00837705"/>
    <w:rsid w:val="00840061"/>
    <w:rsid w:val="00840282"/>
    <w:rsid w:val="00840737"/>
    <w:rsid w:val="00840D86"/>
    <w:rsid w:val="008410D3"/>
    <w:rsid w:val="00841F55"/>
    <w:rsid w:val="008421E6"/>
    <w:rsid w:val="008432EB"/>
    <w:rsid w:val="00843598"/>
    <w:rsid w:val="00843DD1"/>
    <w:rsid w:val="00843FC3"/>
    <w:rsid w:val="00844408"/>
    <w:rsid w:val="0084440E"/>
    <w:rsid w:val="00844C73"/>
    <w:rsid w:val="00844E6D"/>
    <w:rsid w:val="0084573B"/>
    <w:rsid w:val="0084590E"/>
    <w:rsid w:val="0084632D"/>
    <w:rsid w:val="0084637F"/>
    <w:rsid w:val="00846A84"/>
    <w:rsid w:val="00846F53"/>
    <w:rsid w:val="00847C6F"/>
    <w:rsid w:val="0085026D"/>
    <w:rsid w:val="008512B7"/>
    <w:rsid w:val="008512E3"/>
    <w:rsid w:val="00851408"/>
    <w:rsid w:val="0085143E"/>
    <w:rsid w:val="00851562"/>
    <w:rsid w:val="00851B34"/>
    <w:rsid w:val="00852A32"/>
    <w:rsid w:val="00852A76"/>
    <w:rsid w:val="00852B7B"/>
    <w:rsid w:val="00852C3F"/>
    <w:rsid w:val="00852E54"/>
    <w:rsid w:val="00853589"/>
    <w:rsid w:val="008536E3"/>
    <w:rsid w:val="00853DCD"/>
    <w:rsid w:val="00853E54"/>
    <w:rsid w:val="0085467C"/>
    <w:rsid w:val="00854C79"/>
    <w:rsid w:val="00855F45"/>
    <w:rsid w:val="00856255"/>
    <w:rsid w:val="00856428"/>
    <w:rsid w:val="00856BB1"/>
    <w:rsid w:val="00856CA8"/>
    <w:rsid w:val="00856D89"/>
    <w:rsid w:val="00857283"/>
    <w:rsid w:val="008575A2"/>
    <w:rsid w:val="00857635"/>
    <w:rsid w:val="008576B9"/>
    <w:rsid w:val="00857777"/>
    <w:rsid w:val="008578C8"/>
    <w:rsid w:val="00860401"/>
    <w:rsid w:val="008607F1"/>
    <w:rsid w:val="00860B67"/>
    <w:rsid w:val="008612D6"/>
    <w:rsid w:val="00861926"/>
    <w:rsid w:val="00861B4C"/>
    <w:rsid w:val="00861F04"/>
    <w:rsid w:val="00861F6D"/>
    <w:rsid w:val="00861FD4"/>
    <w:rsid w:val="00862379"/>
    <w:rsid w:val="00862A42"/>
    <w:rsid w:val="00862AA5"/>
    <w:rsid w:val="00862BE7"/>
    <w:rsid w:val="00862C2F"/>
    <w:rsid w:val="00862E18"/>
    <w:rsid w:val="0086338C"/>
    <w:rsid w:val="00863463"/>
    <w:rsid w:val="00863575"/>
    <w:rsid w:val="00863720"/>
    <w:rsid w:val="0086390B"/>
    <w:rsid w:val="008639F3"/>
    <w:rsid w:val="00863BC1"/>
    <w:rsid w:val="00863BF9"/>
    <w:rsid w:val="008643EE"/>
    <w:rsid w:val="008649E4"/>
    <w:rsid w:val="00864AD3"/>
    <w:rsid w:val="00864E3C"/>
    <w:rsid w:val="00865586"/>
    <w:rsid w:val="00865923"/>
    <w:rsid w:val="0086595D"/>
    <w:rsid w:val="00865F45"/>
    <w:rsid w:val="00865FDE"/>
    <w:rsid w:val="008661AC"/>
    <w:rsid w:val="0086637C"/>
    <w:rsid w:val="00866618"/>
    <w:rsid w:val="00866B6E"/>
    <w:rsid w:val="00866E17"/>
    <w:rsid w:val="00867106"/>
    <w:rsid w:val="0086737C"/>
    <w:rsid w:val="008676B2"/>
    <w:rsid w:val="00867A90"/>
    <w:rsid w:val="00867EF9"/>
    <w:rsid w:val="0087049D"/>
    <w:rsid w:val="00870800"/>
    <w:rsid w:val="00871C7B"/>
    <w:rsid w:val="00871CB7"/>
    <w:rsid w:val="00872479"/>
    <w:rsid w:val="00872968"/>
    <w:rsid w:val="00872C16"/>
    <w:rsid w:val="0087313D"/>
    <w:rsid w:val="008733B9"/>
    <w:rsid w:val="00873896"/>
    <w:rsid w:val="0087416B"/>
    <w:rsid w:val="00874338"/>
    <w:rsid w:val="008743C4"/>
    <w:rsid w:val="0087474A"/>
    <w:rsid w:val="008749B8"/>
    <w:rsid w:val="00874FD6"/>
    <w:rsid w:val="00874FF7"/>
    <w:rsid w:val="00875477"/>
    <w:rsid w:val="00875D73"/>
    <w:rsid w:val="008760D0"/>
    <w:rsid w:val="008766D8"/>
    <w:rsid w:val="008769E2"/>
    <w:rsid w:val="00877309"/>
    <w:rsid w:val="008773FE"/>
    <w:rsid w:val="00877816"/>
    <w:rsid w:val="00877A61"/>
    <w:rsid w:val="00877AFF"/>
    <w:rsid w:val="00877C59"/>
    <w:rsid w:val="00877F0F"/>
    <w:rsid w:val="0088024C"/>
    <w:rsid w:val="008804FE"/>
    <w:rsid w:val="008811AC"/>
    <w:rsid w:val="0088121E"/>
    <w:rsid w:val="00881583"/>
    <w:rsid w:val="00881590"/>
    <w:rsid w:val="00881859"/>
    <w:rsid w:val="00881B7D"/>
    <w:rsid w:val="00881F65"/>
    <w:rsid w:val="00882425"/>
    <w:rsid w:val="00882488"/>
    <w:rsid w:val="00882AC3"/>
    <w:rsid w:val="00882B05"/>
    <w:rsid w:val="00882BD4"/>
    <w:rsid w:val="00882D46"/>
    <w:rsid w:val="00882E09"/>
    <w:rsid w:val="00883342"/>
    <w:rsid w:val="00883485"/>
    <w:rsid w:val="00883A44"/>
    <w:rsid w:val="008844FB"/>
    <w:rsid w:val="00884A46"/>
    <w:rsid w:val="00884FED"/>
    <w:rsid w:val="008852F3"/>
    <w:rsid w:val="00885EC9"/>
    <w:rsid w:val="0088656A"/>
    <w:rsid w:val="00886618"/>
    <w:rsid w:val="008868C7"/>
    <w:rsid w:val="0088753D"/>
    <w:rsid w:val="00887B27"/>
    <w:rsid w:val="00887BF9"/>
    <w:rsid w:val="00887C40"/>
    <w:rsid w:val="00887C9B"/>
    <w:rsid w:val="00887CE9"/>
    <w:rsid w:val="00887E0C"/>
    <w:rsid w:val="00890421"/>
    <w:rsid w:val="00890864"/>
    <w:rsid w:val="00890A2D"/>
    <w:rsid w:val="00891273"/>
    <w:rsid w:val="008912EA"/>
    <w:rsid w:val="00891313"/>
    <w:rsid w:val="008917B6"/>
    <w:rsid w:val="00891C6F"/>
    <w:rsid w:val="0089242E"/>
    <w:rsid w:val="0089255B"/>
    <w:rsid w:val="00892749"/>
    <w:rsid w:val="008929BA"/>
    <w:rsid w:val="00892A27"/>
    <w:rsid w:val="00892A9D"/>
    <w:rsid w:val="00892D10"/>
    <w:rsid w:val="00892EE0"/>
    <w:rsid w:val="00893AF5"/>
    <w:rsid w:val="00893FBA"/>
    <w:rsid w:val="0089422A"/>
    <w:rsid w:val="00894424"/>
    <w:rsid w:val="0089454E"/>
    <w:rsid w:val="00894D23"/>
    <w:rsid w:val="0089564A"/>
    <w:rsid w:val="0089567E"/>
    <w:rsid w:val="008957C9"/>
    <w:rsid w:val="00895840"/>
    <w:rsid w:val="00895948"/>
    <w:rsid w:val="00895EE6"/>
    <w:rsid w:val="00896650"/>
    <w:rsid w:val="008968AB"/>
    <w:rsid w:val="008968FA"/>
    <w:rsid w:val="0089697A"/>
    <w:rsid w:val="008969E4"/>
    <w:rsid w:val="0089723C"/>
    <w:rsid w:val="008A031D"/>
    <w:rsid w:val="008A0617"/>
    <w:rsid w:val="008A068A"/>
    <w:rsid w:val="008A09DB"/>
    <w:rsid w:val="008A1809"/>
    <w:rsid w:val="008A21E2"/>
    <w:rsid w:val="008A225C"/>
    <w:rsid w:val="008A266C"/>
    <w:rsid w:val="008A2BC9"/>
    <w:rsid w:val="008A2DA3"/>
    <w:rsid w:val="008A3140"/>
    <w:rsid w:val="008A36D7"/>
    <w:rsid w:val="008A39DE"/>
    <w:rsid w:val="008A3E66"/>
    <w:rsid w:val="008A40C6"/>
    <w:rsid w:val="008A443A"/>
    <w:rsid w:val="008A4519"/>
    <w:rsid w:val="008A4798"/>
    <w:rsid w:val="008A4A55"/>
    <w:rsid w:val="008A50B0"/>
    <w:rsid w:val="008A61D7"/>
    <w:rsid w:val="008A64F8"/>
    <w:rsid w:val="008A6557"/>
    <w:rsid w:val="008A6726"/>
    <w:rsid w:val="008A690F"/>
    <w:rsid w:val="008A6A55"/>
    <w:rsid w:val="008A6C47"/>
    <w:rsid w:val="008A6CA1"/>
    <w:rsid w:val="008A7119"/>
    <w:rsid w:val="008A7363"/>
    <w:rsid w:val="008A7EEC"/>
    <w:rsid w:val="008B0350"/>
    <w:rsid w:val="008B0428"/>
    <w:rsid w:val="008B04F2"/>
    <w:rsid w:val="008B054B"/>
    <w:rsid w:val="008B0DC3"/>
    <w:rsid w:val="008B1402"/>
    <w:rsid w:val="008B146B"/>
    <w:rsid w:val="008B1860"/>
    <w:rsid w:val="008B2DB7"/>
    <w:rsid w:val="008B2F2C"/>
    <w:rsid w:val="008B313B"/>
    <w:rsid w:val="008B41FC"/>
    <w:rsid w:val="008B4B15"/>
    <w:rsid w:val="008B55B8"/>
    <w:rsid w:val="008B59E5"/>
    <w:rsid w:val="008B5B40"/>
    <w:rsid w:val="008B60DE"/>
    <w:rsid w:val="008B647C"/>
    <w:rsid w:val="008B68C5"/>
    <w:rsid w:val="008B68DC"/>
    <w:rsid w:val="008B6EAE"/>
    <w:rsid w:val="008B6F40"/>
    <w:rsid w:val="008B7A9B"/>
    <w:rsid w:val="008B7E42"/>
    <w:rsid w:val="008C0147"/>
    <w:rsid w:val="008C022B"/>
    <w:rsid w:val="008C0C9C"/>
    <w:rsid w:val="008C0F00"/>
    <w:rsid w:val="008C12FD"/>
    <w:rsid w:val="008C2994"/>
    <w:rsid w:val="008C2BA7"/>
    <w:rsid w:val="008C2F1D"/>
    <w:rsid w:val="008C2FFE"/>
    <w:rsid w:val="008C3003"/>
    <w:rsid w:val="008C33A3"/>
    <w:rsid w:val="008C3867"/>
    <w:rsid w:val="008C3D2D"/>
    <w:rsid w:val="008C3D95"/>
    <w:rsid w:val="008C49B2"/>
    <w:rsid w:val="008C502D"/>
    <w:rsid w:val="008C60C4"/>
    <w:rsid w:val="008C6323"/>
    <w:rsid w:val="008C651B"/>
    <w:rsid w:val="008C6833"/>
    <w:rsid w:val="008C6AA6"/>
    <w:rsid w:val="008C6B44"/>
    <w:rsid w:val="008C6EC2"/>
    <w:rsid w:val="008C771A"/>
    <w:rsid w:val="008C77F8"/>
    <w:rsid w:val="008C7B25"/>
    <w:rsid w:val="008C7F86"/>
    <w:rsid w:val="008D0113"/>
    <w:rsid w:val="008D0546"/>
    <w:rsid w:val="008D054F"/>
    <w:rsid w:val="008D05EC"/>
    <w:rsid w:val="008D07D7"/>
    <w:rsid w:val="008D083A"/>
    <w:rsid w:val="008D0892"/>
    <w:rsid w:val="008D0B3A"/>
    <w:rsid w:val="008D0C4A"/>
    <w:rsid w:val="008D12E8"/>
    <w:rsid w:val="008D1336"/>
    <w:rsid w:val="008D18AA"/>
    <w:rsid w:val="008D1C57"/>
    <w:rsid w:val="008D225D"/>
    <w:rsid w:val="008D243E"/>
    <w:rsid w:val="008D2466"/>
    <w:rsid w:val="008D2F38"/>
    <w:rsid w:val="008D3020"/>
    <w:rsid w:val="008D30AD"/>
    <w:rsid w:val="008D3114"/>
    <w:rsid w:val="008D3E4E"/>
    <w:rsid w:val="008D4004"/>
    <w:rsid w:val="008D4887"/>
    <w:rsid w:val="008D49E3"/>
    <w:rsid w:val="008D4B3D"/>
    <w:rsid w:val="008D4BF3"/>
    <w:rsid w:val="008D4F22"/>
    <w:rsid w:val="008D5125"/>
    <w:rsid w:val="008D542A"/>
    <w:rsid w:val="008D5818"/>
    <w:rsid w:val="008D5843"/>
    <w:rsid w:val="008D58AF"/>
    <w:rsid w:val="008D60FE"/>
    <w:rsid w:val="008D6518"/>
    <w:rsid w:val="008D6536"/>
    <w:rsid w:val="008D6AFE"/>
    <w:rsid w:val="008D73E9"/>
    <w:rsid w:val="008D73EE"/>
    <w:rsid w:val="008D74C1"/>
    <w:rsid w:val="008D764E"/>
    <w:rsid w:val="008D78A5"/>
    <w:rsid w:val="008D7D57"/>
    <w:rsid w:val="008D7EC2"/>
    <w:rsid w:val="008E029E"/>
    <w:rsid w:val="008E07CE"/>
    <w:rsid w:val="008E0A5A"/>
    <w:rsid w:val="008E0D1B"/>
    <w:rsid w:val="008E177C"/>
    <w:rsid w:val="008E1808"/>
    <w:rsid w:val="008E18C7"/>
    <w:rsid w:val="008E1B38"/>
    <w:rsid w:val="008E1F71"/>
    <w:rsid w:val="008E24E3"/>
    <w:rsid w:val="008E2654"/>
    <w:rsid w:val="008E28C5"/>
    <w:rsid w:val="008E2C9B"/>
    <w:rsid w:val="008E3EDD"/>
    <w:rsid w:val="008E42BA"/>
    <w:rsid w:val="008E4404"/>
    <w:rsid w:val="008E4900"/>
    <w:rsid w:val="008E5078"/>
    <w:rsid w:val="008E50AF"/>
    <w:rsid w:val="008E527B"/>
    <w:rsid w:val="008E6530"/>
    <w:rsid w:val="008E69DD"/>
    <w:rsid w:val="008E6FCE"/>
    <w:rsid w:val="008E748E"/>
    <w:rsid w:val="008F0756"/>
    <w:rsid w:val="008F07BF"/>
    <w:rsid w:val="008F0973"/>
    <w:rsid w:val="008F09D9"/>
    <w:rsid w:val="008F0BB3"/>
    <w:rsid w:val="008F132F"/>
    <w:rsid w:val="008F1C8A"/>
    <w:rsid w:val="008F22A0"/>
    <w:rsid w:val="008F2720"/>
    <w:rsid w:val="008F296D"/>
    <w:rsid w:val="008F2A1C"/>
    <w:rsid w:val="008F31F3"/>
    <w:rsid w:val="008F3B70"/>
    <w:rsid w:val="008F40EC"/>
    <w:rsid w:val="008F412D"/>
    <w:rsid w:val="008F4289"/>
    <w:rsid w:val="008F45F6"/>
    <w:rsid w:val="008F490B"/>
    <w:rsid w:val="008F4A8C"/>
    <w:rsid w:val="008F4B7E"/>
    <w:rsid w:val="008F4D99"/>
    <w:rsid w:val="008F4E74"/>
    <w:rsid w:val="008F50D0"/>
    <w:rsid w:val="008F529A"/>
    <w:rsid w:val="008F5557"/>
    <w:rsid w:val="008F5830"/>
    <w:rsid w:val="008F5A45"/>
    <w:rsid w:val="008F5DA8"/>
    <w:rsid w:val="008F6174"/>
    <w:rsid w:val="008F7BBC"/>
    <w:rsid w:val="008F7D25"/>
    <w:rsid w:val="0090007E"/>
    <w:rsid w:val="009004CA"/>
    <w:rsid w:val="0090052B"/>
    <w:rsid w:val="00900B70"/>
    <w:rsid w:val="00900BB7"/>
    <w:rsid w:val="00900FB9"/>
    <w:rsid w:val="009013DC"/>
    <w:rsid w:val="009016BB"/>
    <w:rsid w:val="0090193D"/>
    <w:rsid w:val="00901959"/>
    <w:rsid w:val="0090197A"/>
    <w:rsid w:val="00901E1F"/>
    <w:rsid w:val="0090208B"/>
    <w:rsid w:val="009025C9"/>
    <w:rsid w:val="00902A4D"/>
    <w:rsid w:val="00902B0A"/>
    <w:rsid w:val="00902C88"/>
    <w:rsid w:val="0090319C"/>
    <w:rsid w:val="00903A89"/>
    <w:rsid w:val="00903B7B"/>
    <w:rsid w:val="00903CB9"/>
    <w:rsid w:val="00904064"/>
    <w:rsid w:val="00904222"/>
    <w:rsid w:val="00904388"/>
    <w:rsid w:val="00904E8B"/>
    <w:rsid w:val="00904F30"/>
    <w:rsid w:val="00905080"/>
    <w:rsid w:val="009050FC"/>
    <w:rsid w:val="00905326"/>
    <w:rsid w:val="0090567E"/>
    <w:rsid w:val="00905E46"/>
    <w:rsid w:val="0090700A"/>
    <w:rsid w:val="0090718A"/>
    <w:rsid w:val="00907793"/>
    <w:rsid w:val="00907B11"/>
    <w:rsid w:val="00910936"/>
    <w:rsid w:val="00910A61"/>
    <w:rsid w:val="009119DA"/>
    <w:rsid w:val="00911E31"/>
    <w:rsid w:val="00912014"/>
    <w:rsid w:val="009122B1"/>
    <w:rsid w:val="0091237C"/>
    <w:rsid w:val="00912928"/>
    <w:rsid w:val="0091306C"/>
    <w:rsid w:val="0091325C"/>
    <w:rsid w:val="00913543"/>
    <w:rsid w:val="0091369B"/>
    <w:rsid w:val="0091386D"/>
    <w:rsid w:val="009138AE"/>
    <w:rsid w:val="00913BDE"/>
    <w:rsid w:val="00913CF8"/>
    <w:rsid w:val="009140B8"/>
    <w:rsid w:val="00914803"/>
    <w:rsid w:val="00914926"/>
    <w:rsid w:val="0091514E"/>
    <w:rsid w:val="00915368"/>
    <w:rsid w:val="009153D8"/>
    <w:rsid w:val="009157D7"/>
    <w:rsid w:val="00915880"/>
    <w:rsid w:val="00915CB7"/>
    <w:rsid w:val="00915EF3"/>
    <w:rsid w:val="0091650B"/>
    <w:rsid w:val="009167A6"/>
    <w:rsid w:val="00916A6D"/>
    <w:rsid w:val="00916F4F"/>
    <w:rsid w:val="00917114"/>
    <w:rsid w:val="00917309"/>
    <w:rsid w:val="00917425"/>
    <w:rsid w:val="009174CE"/>
    <w:rsid w:val="00917826"/>
    <w:rsid w:val="00917A9F"/>
    <w:rsid w:val="00917C2D"/>
    <w:rsid w:val="00920E87"/>
    <w:rsid w:val="00920FBE"/>
    <w:rsid w:val="00921417"/>
    <w:rsid w:val="00921553"/>
    <w:rsid w:val="00921779"/>
    <w:rsid w:val="00921A42"/>
    <w:rsid w:val="00921B62"/>
    <w:rsid w:val="00921F5D"/>
    <w:rsid w:val="00921FC0"/>
    <w:rsid w:val="00922001"/>
    <w:rsid w:val="009221D7"/>
    <w:rsid w:val="00922400"/>
    <w:rsid w:val="0092254E"/>
    <w:rsid w:val="00922A37"/>
    <w:rsid w:val="00922A6A"/>
    <w:rsid w:val="00922C9B"/>
    <w:rsid w:val="009232D4"/>
    <w:rsid w:val="0092340F"/>
    <w:rsid w:val="00923677"/>
    <w:rsid w:val="00923966"/>
    <w:rsid w:val="00923A42"/>
    <w:rsid w:val="00923F0D"/>
    <w:rsid w:val="00924086"/>
    <w:rsid w:val="009246A5"/>
    <w:rsid w:val="0092481B"/>
    <w:rsid w:val="00924E81"/>
    <w:rsid w:val="009254DE"/>
    <w:rsid w:val="00925C2A"/>
    <w:rsid w:val="00926000"/>
    <w:rsid w:val="00926DF7"/>
    <w:rsid w:val="009273D8"/>
    <w:rsid w:val="00930176"/>
    <w:rsid w:val="00930192"/>
    <w:rsid w:val="0093061B"/>
    <w:rsid w:val="00930897"/>
    <w:rsid w:val="009309B2"/>
    <w:rsid w:val="00930ED5"/>
    <w:rsid w:val="00930F16"/>
    <w:rsid w:val="00931245"/>
    <w:rsid w:val="00931753"/>
    <w:rsid w:val="00931C43"/>
    <w:rsid w:val="00932605"/>
    <w:rsid w:val="00933FE2"/>
    <w:rsid w:val="00934353"/>
    <w:rsid w:val="00934390"/>
    <w:rsid w:val="0093449E"/>
    <w:rsid w:val="00934947"/>
    <w:rsid w:val="009352E5"/>
    <w:rsid w:val="00935D73"/>
    <w:rsid w:val="00935FA3"/>
    <w:rsid w:val="009360D2"/>
    <w:rsid w:val="009368D2"/>
    <w:rsid w:val="00937228"/>
    <w:rsid w:val="00937433"/>
    <w:rsid w:val="0093747D"/>
    <w:rsid w:val="009375E9"/>
    <w:rsid w:val="00937628"/>
    <w:rsid w:val="00937824"/>
    <w:rsid w:val="00937AFC"/>
    <w:rsid w:val="00937D81"/>
    <w:rsid w:val="00937F97"/>
    <w:rsid w:val="009401A9"/>
    <w:rsid w:val="00940346"/>
    <w:rsid w:val="009409E1"/>
    <w:rsid w:val="00940E47"/>
    <w:rsid w:val="0094114A"/>
    <w:rsid w:val="00941968"/>
    <w:rsid w:val="00942220"/>
    <w:rsid w:val="00942461"/>
    <w:rsid w:val="009428EE"/>
    <w:rsid w:val="00942D59"/>
    <w:rsid w:val="00943032"/>
    <w:rsid w:val="0094336F"/>
    <w:rsid w:val="009439C6"/>
    <w:rsid w:val="00943DFA"/>
    <w:rsid w:val="00943E8C"/>
    <w:rsid w:val="0094472D"/>
    <w:rsid w:val="00944CFF"/>
    <w:rsid w:val="00944DF0"/>
    <w:rsid w:val="009454EA"/>
    <w:rsid w:val="0094558B"/>
    <w:rsid w:val="00945704"/>
    <w:rsid w:val="00946284"/>
    <w:rsid w:val="009465E1"/>
    <w:rsid w:val="0094668F"/>
    <w:rsid w:val="0094683C"/>
    <w:rsid w:val="009468D3"/>
    <w:rsid w:val="009468E6"/>
    <w:rsid w:val="00946D7E"/>
    <w:rsid w:val="00947120"/>
    <w:rsid w:val="00947210"/>
    <w:rsid w:val="00947336"/>
    <w:rsid w:val="009474EE"/>
    <w:rsid w:val="00947AEE"/>
    <w:rsid w:val="00947C44"/>
    <w:rsid w:val="00950955"/>
    <w:rsid w:val="00950B2A"/>
    <w:rsid w:val="00951CA0"/>
    <w:rsid w:val="00952222"/>
    <w:rsid w:val="0095278E"/>
    <w:rsid w:val="00952B0E"/>
    <w:rsid w:val="00952B1A"/>
    <w:rsid w:val="00952DC6"/>
    <w:rsid w:val="00952FC0"/>
    <w:rsid w:val="009537AE"/>
    <w:rsid w:val="00953827"/>
    <w:rsid w:val="00953B52"/>
    <w:rsid w:val="00954509"/>
    <w:rsid w:val="00954704"/>
    <w:rsid w:val="00954E53"/>
    <w:rsid w:val="00954F49"/>
    <w:rsid w:val="00955644"/>
    <w:rsid w:val="0095608C"/>
    <w:rsid w:val="0095641A"/>
    <w:rsid w:val="00956540"/>
    <w:rsid w:val="00956666"/>
    <w:rsid w:val="00957554"/>
    <w:rsid w:val="00957620"/>
    <w:rsid w:val="00957A64"/>
    <w:rsid w:val="009601DB"/>
    <w:rsid w:val="00960358"/>
    <w:rsid w:val="00960708"/>
    <w:rsid w:val="00960966"/>
    <w:rsid w:val="00960A0E"/>
    <w:rsid w:val="009611E0"/>
    <w:rsid w:val="009611E1"/>
    <w:rsid w:val="0096151F"/>
    <w:rsid w:val="009615A3"/>
    <w:rsid w:val="00961669"/>
    <w:rsid w:val="00961872"/>
    <w:rsid w:val="009619D0"/>
    <w:rsid w:val="00961C18"/>
    <w:rsid w:val="0096201B"/>
    <w:rsid w:val="0096212F"/>
    <w:rsid w:val="009625E4"/>
    <w:rsid w:val="00962731"/>
    <w:rsid w:val="0096316F"/>
    <w:rsid w:val="00963288"/>
    <w:rsid w:val="009636B0"/>
    <w:rsid w:val="00963966"/>
    <w:rsid w:val="0096398C"/>
    <w:rsid w:val="00963C81"/>
    <w:rsid w:val="009649D8"/>
    <w:rsid w:val="00964BF2"/>
    <w:rsid w:val="00965037"/>
    <w:rsid w:val="009650DD"/>
    <w:rsid w:val="00965E3C"/>
    <w:rsid w:val="00966064"/>
    <w:rsid w:val="0096618C"/>
    <w:rsid w:val="009664EB"/>
    <w:rsid w:val="00966B22"/>
    <w:rsid w:val="00966DE4"/>
    <w:rsid w:val="0096726B"/>
    <w:rsid w:val="0096790D"/>
    <w:rsid w:val="00967A4A"/>
    <w:rsid w:val="00967EEC"/>
    <w:rsid w:val="00970061"/>
    <w:rsid w:val="009705C8"/>
    <w:rsid w:val="00970A26"/>
    <w:rsid w:val="00970C6D"/>
    <w:rsid w:val="00970E4B"/>
    <w:rsid w:val="00971043"/>
    <w:rsid w:val="00971330"/>
    <w:rsid w:val="0097234A"/>
    <w:rsid w:val="009725E0"/>
    <w:rsid w:val="00972723"/>
    <w:rsid w:val="0097297B"/>
    <w:rsid w:val="0097326D"/>
    <w:rsid w:val="0097347A"/>
    <w:rsid w:val="009734F9"/>
    <w:rsid w:val="0097382E"/>
    <w:rsid w:val="00973D18"/>
    <w:rsid w:val="00973D99"/>
    <w:rsid w:val="00973F28"/>
    <w:rsid w:val="0097431D"/>
    <w:rsid w:val="009743DC"/>
    <w:rsid w:val="0097461A"/>
    <w:rsid w:val="0097489E"/>
    <w:rsid w:val="00974901"/>
    <w:rsid w:val="00974939"/>
    <w:rsid w:val="00975739"/>
    <w:rsid w:val="00975857"/>
    <w:rsid w:val="00975AAD"/>
    <w:rsid w:val="00975BAF"/>
    <w:rsid w:val="00975C0F"/>
    <w:rsid w:val="00975E7D"/>
    <w:rsid w:val="0097600A"/>
    <w:rsid w:val="0097643F"/>
    <w:rsid w:val="00976BF4"/>
    <w:rsid w:val="00976F97"/>
    <w:rsid w:val="00977072"/>
    <w:rsid w:val="00977201"/>
    <w:rsid w:val="0097742D"/>
    <w:rsid w:val="009774D2"/>
    <w:rsid w:val="00977B65"/>
    <w:rsid w:val="00981088"/>
    <w:rsid w:val="0098165D"/>
    <w:rsid w:val="009817E8"/>
    <w:rsid w:val="00981CAC"/>
    <w:rsid w:val="00981D98"/>
    <w:rsid w:val="00982943"/>
    <w:rsid w:val="00983069"/>
    <w:rsid w:val="0098354E"/>
    <w:rsid w:val="00983780"/>
    <w:rsid w:val="0098384F"/>
    <w:rsid w:val="00983ACA"/>
    <w:rsid w:val="00984175"/>
    <w:rsid w:val="0098476A"/>
    <w:rsid w:val="009847F5"/>
    <w:rsid w:val="00984A33"/>
    <w:rsid w:val="00984AFA"/>
    <w:rsid w:val="00984C45"/>
    <w:rsid w:val="00984ED0"/>
    <w:rsid w:val="00984F3D"/>
    <w:rsid w:val="00985A40"/>
    <w:rsid w:val="00985A8E"/>
    <w:rsid w:val="00985AAD"/>
    <w:rsid w:val="00985B4A"/>
    <w:rsid w:val="009860BA"/>
    <w:rsid w:val="0098635C"/>
    <w:rsid w:val="0098677C"/>
    <w:rsid w:val="00986B14"/>
    <w:rsid w:val="00986FC1"/>
    <w:rsid w:val="00987446"/>
    <w:rsid w:val="009876D9"/>
    <w:rsid w:val="0098798F"/>
    <w:rsid w:val="009879B5"/>
    <w:rsid w:val="00987C92"/>
    <w:rsid w:val="00987DEE"/>
    <w:rsid w:val="00990071"/>
    <w:rsid w:val="00990554"/>
    <w:rsid w:val="00990658"/>
    <w:rsid w:val="00990B70"/>
    <w:rsid w:val="00990D8F"/>
    <w:rsid w:val="009910A8"/>
    <w:rsid w:val="00991BCC"/>
    <w:rsid w:val="00992620"/>
    <w:rsid w:val="00992D13"/>
    <w:rsid w:val="00992F01"/>
    <w:rsid w:val="00992FB1"/>
    <w:rsid w:val="00993748"/>
    <w:rsid w:val="00993809"/>
    <w:rsid w:val="00993DD9"/>
    <w:rsid w:val="00993F47"/>
    <w:rsid w:val="0099406A"/>
    <w:rsid w:val="0099469A"/>
    <w:rsid w:val="009948B2"/>
    <w:rsid w:val="009950A9"/>
    <w:rsid w:val="00995277"/>
    <w:rsid w:val="009953D7"/>
    <w:rsid w:val="00995B87"/>
    <w:rsid w:val="00995D91"/>
    <w:rsid w:val="00996632"/>
    <w:rsid w:val="00996A1B"/>
    <w:rsid w:val="009976D4"/>
    <w:rsid w:val="009978B1"/>
    <w:rsid w:val="00997B49"/>
    <w:rsid w:val="00997B76"/>
    <w:rsid w:val="00997DF0"/>
    <w:rsid w:val="00997F11"/>
    <w:rsid w:val="009A0088"/>
    <w:rsid w:val="009A0402"/>
    <w:rsid w:val="009A05A1"/>
    <w:rsid w:val="009A09C3"/>
    <w:rsid w:val="009A0BF1"/>
    <w:rsid w:val="009A0EB5"/>
    <w:rsid w:val="009A1208"/>
    <w:rsid w:val="009A1487"/>
    <w:rsid w:val="009A14AE"/>
    <w:rsid w:val="009A1A96"/>
    <w:rsid w:val="009A1AAB"/>
    <w:rsid w:val="009A1C5C"/>
    <w:rsid w:val="009A2806"/>
    <w:rsid w:val="009A2B6C"/>
    <w:rsid w:val="009A36D4"/>
    <w:rsid w:val="009A37E3"/>
    <w:rsid w:val="009A3A4E"/>
    <w:rsid w:val="009A3F35"/>
    <w:rsid w:val="009A4090"/>
    <w:rsid w:val="009A45E8"/>
    <w:rsid w:val="009A470C"/>
    <w:rsid w:val="009A4962"/>
    <w:rsid w:val="009A4B69"/>
    <w:rsid w:val="009A517D"/>
    <w:rsid w:val="009A54B9"/>
    <w:rsid w:val="009A55A8"/>
    <w:rsid w:val="009A5746"/>
    <w:rsid w:val="009A57E7"/>
    <w:rsid w:val="009A59C4"/>
    <w:rsid w:val="009A6165"/>
    <w:rsid w:val="009A6CE5"/>
    <w:rsid w:val="009A6EA9"/>
    <w:rsid w:val="009A7507"/>
    <w:rsid w:val="009A77DB"/>
    <w:rsid w:val="009A7C1A"/>
    <w:rsid w:val="009A7D82"/>
    <w:rsid w:val="009B0252"/>
    <w:rsid w:val="009B03A2"/>
    <w:rsid w:val="009B03B4"/>
    <w:rsid w:val="009B05C6"/>
    <w:rsid w:val="009B0617"/>
    <w:rsid w:val="009B0D1B"/>
    <w:rsid w:val="009B0E10"/>
    <w:rsid w:val="009B0FD0"/>
    <w:rsid w:val="009B13CB"/>
    <w:rsid w:val="009B14FA"/>
    <w:rsid w:val="009B1A28"/>
    <w:rsid w:val="009B256E"/>
    <w:rsid w:val="009B283C"/>
    <w:rsid w:val="009B2D85"/>
    <w:rsid w:val="009B2E36"/>
    <w:rsid w:val="009B30C1"/>
    <w:rsid w:val="009B3752"/>
    <w:rsid w:val="009B3ADF"/>
    <w:rsid w:val="009B3AF1"/>
    <w:rsid w:val="009B3D9F"/>
    <w:rsid w:val="009B3DA6"/>
    <w:rsid w:val="009B401B"/>
    <w:rsid w:val="009B430D"/>
    <w:rsid w:val="009B44E0"/>
    <w:rsid w:val="009B45FF"/>
    <w:rsid w:val="009B4670"/>
    <w:rsid w:val="009B5145"/>
    <w:rsid w:val="009B5191"/>
    <w:rsid w:val="009B5BEF"/>
    <w:rsid w:val="009B5D97"/>
    <w:rsid w:val="009B5E44"/>
    <w:rsid w:val="009B61BF"/>
    <w:rsid w:val="009B6427"/>
    <w:rsid w:val="009B67BC"/>
    <w:rsid w:val="009B6856"/>
    <w:rsid w:val="009B6988"/>
    <w:rsid w:val="009B6B60"/>
    <w:rsid w:val="009B7057"/>
    <w:rsid w:val="009B7619"/>
    <w:rsid w:val="009B7677"/>
    <w:rsid w:val="009B767D"/>
    <w:rsid w:val="009B79E3"/>
    <w:rsid w:val="009C0623"/>
    <w:rsid w:val="009C0660"/>
    <w:rsid w:val="009C0E7D"/>
    <w:rsid w:val="009C2359"/>
    <w:rsid w:val="009C27C8"/>
    <w:rsid w:val="009C2B82"/>
    <w:rsid w:val="009C2FD2"/>
    <w:rsid w:val="009C30B4"/>
    <w:rsid w:val="009C30D0"/>
    <w:rsid w:val="009C3211"/>
    <w:rsid w:val="009C3755"/>
    <w:rsid w:val="009C3A8E"/>
    <w:rsid w:val="009C40C0"/>
    <w:rsid w:val="009C4145"/>
    <w:rsid w:val="009C43F7"/>
    <w:rsid w:val="009C494A"/>
    <w:rsid w:val="009C49BD"/>
    <w:rsid w:val="009C4CCA"/>
    <w:rsid w:val="009C5250"/>
    <w:rsid w:val="009C5DAC"/>
    <w:rsid w:val="009C5F0F"/>
    <w:rsid w:val="009C6107"/>
    <w:rsid w:val="009C623A"/>
    <w:rsid w:val="009C6255"/>
    <w:rsid w:val="009C6747"/>
    <w:rsid w:val="009C6BBF"/>
    <w:rsid w:val="009C7927"/>
    <w:rsid w:val="009C7EE2"/>
    <w:rsid w:val="009D0BB5"/>
    <w:rsid w:val="009D0E45"/>
    <w:rsid w:val="009D12BE"/>
    <w:rsid w:val="009D157E"/>
    <w:rsid w:val="009D362B"/>
    <w:rsid w:val="009D410A"/>
    <w:rsid w:val="009D423D"/>
    <w:rsid w:val="009D4780"/>
    <w:rsid w:val="009D48F2"/>
    <w:rsid w:val="009D4B24"/>
    <w:rsid w:val="009D4E44"/>
    <w:rsid w:val="009D51C8"/>
    <w:rsid w:val="009D521B"/>
    <w:rsid w:val="009D5805"/>
    <w:rsid w:val="009D61C5"/>
    <w:rsid w:val="009D63C3"/>
    <w:rsid w:val="009D6449"/>
    <w:rsid w:val="009D6E0C"/>
    <w:rsid w:val="009D715C"/>
    <w:rsid w:val="009D72A3"/>
    <w:rsid w:val="009D72CB"/>
    <w:rsid w:val="009D7471"/>
    <w:rsid w:val="009D7609"/>
    <w:rsid w:val="009D79A2"/>
    <w:rsid w:val="009E016C"/>
    <w:rsid w:val="009E0404"/>
    <w:rsid w:val="009E04D5"/>
    <w:rsid w:val="009E0507"/>
    <w:rsid w:val="009E053D"/>
    <w:rsid w:val="009E08C1"/>
    <w:rsid w:val="009E09FA"/>
    <w:rsid w:val="009E0EA8"/>
    <w:rsid w:val="009E1181"/>
    <w:rsid w:val="009E1B01"/>
    <w:rsid w:val="009E1D05"/>
    <w:rsid w:val="009E1EBC"/>
    <w:rsid w:val="009E22FF"/>
    <w:rsid w:val="009E2BE8"/>
    <w:rsid w:val="009E2CCE"/>
    <w:rsid w:val="009E2D90"/>
    <w:rsid w:val="009E2DC9"/>
    <w:rsid w:val="009E2F5F"/>
    <w:rsid w:val="009E309D"/>
    <w:rsid w:val="009E309E"/>
    <w:rsid w:val="009E347D"/>
    <w:rsid w:val="009E349A"/>
    <w:rsid w:val="009E35A4"/>
    <w:rsid w:val="009E382E"/>
    <w:rsid w:val="009E38E8"/>
    <w:rsid w:val="009E3999"/>
    <w:rsid w:val="009E45E1"/>
    <w:rsid w:val="009E4950"/>
    <w:rsid w:val="009E4A57"/>
    <w:rsid w:val="009E4AFF"/>
    <w:rsid w:val="009E4B18"/>
    <w:rsid w:val="009E4CEE"/>
    <w:rsid w:val="009E4E83"/>
    <w:rsid w:val="009E558C"/>
    <w:rsid w:val="009E5CF7"/>
    <w:rsid w:val="009E644F"/>
    <w:rsid w:val="009E67BC"/>
    <w:rsid w:val="009E68DC"/>
    <w:rsid w:val="009E72D1"/>
    <w:rsid w:val="009E738F"/>
    <w:rsid w:val="009E74C4"/>
    <w:rsid w:val="009E765B"/>
    <w:rsid w:val="009E7916"/>
    <w:rsid w:val="009E7938"/>
    <w:rsid w:val="009E7AE4"/>
    <w:rsid w:val="009E7F75"/>
    <w:rsid w:val="009F09BC"/>
    <w:rsid w:val="009F0A14"/>
    <w:rsid w:val="009F1408"/>
    <w:rsid w:val="009F1665"/>
    <w:rsid w:val="009F1BD0"/>
    <w:rsid w:val="009F224A"/>
    <w:rsid w:val="009F2338"/>
    <w:rsid w:val="009F2DC5"/>
    <w:rsid w:val="009F30D3"/>
    <w:rsid w:val="009F3168"/>
    <w:rsid w:val="009F345C"/>
    <w:rsid w:val="009F358A"/>
    <w:rsid w:val="009F3873"/>
    <w:rsid w:val="009F3905"/>
    <w:rsid w:val="009F399E"/>
    <w:rsid w:val="009F3EA8"/>
    <w:rsid w:val="009F3ECF"/>
    <w:rsid w:val="009F4000"/>
    <w:rsid w:val="009F41B6"/>
    <w:rsid w:val="009F451D"/>
    <w:rsid w:val="009F4583"/>
    <w:rsid w:val="009F4A5B"/>
    <w:rsid w:val="009F4A68"/>
    <w:rsid w:val="009F4C38"/>
    <w:rsid w:val="009F50EC"/>
    <w:rsid w:val="009F596D"/>
    <w:rsid w:val="009F5982"/>
    <w:rsid w:val="009F5DFA"/>
    <w:rsid w:val="009F60F3"/>
    <w:rsid w:val="009F623E"/>
    <w:rsid w:val="00A00641"/>
    <w:rsid w:val="00A01169"/>
    <w:rsid w:val="00A0140A"/>
    <w:rsid w:val="00A014A3"/>
    <w:rsid w:val="00A015CE"/>
    <w:rsid w:val="00A019C6"/>
    <w:rsid w:val="00A02637"/>
    <w:rsid w:val="00A0266A"/>
    <w:rsid w:val="00A0267C"/>
    <w:rsid w:val="00A02B56"/>
    <w:rsid w:val="00A032C1"/>
    <w:rsid w:val="00A03E26"/>
    <w:rsid w:val="00A04383"/>
    <w:rsid w:val="00A047DD"/>
    <w:rsid w:val="00A04E01"/>
    <w:rsid w:val="00A0599A"/>
    <w:rsid w:val="00A062F3"/>
    <w:rsid w:val="00A06340"/>
    <w:rsid w:val="00A06501"/>
    <w:rsid w:val="00A06952"/>
    <w:rsid w:val="00A06B84"/>
    <w:rsid w:val="00A06DB3"/>
    <w:rsid w:val="00A06DD2"/>
    <w:rsid w:val="00A072FC"/>
    <w:rsid w:val="00A0777C"/>
    <w:rsid w:val="00A07B6C"/>
    <w:rsid w:val="00A07FF7"/>
    <w:rsid w:val="00A1028F"/>
    <w:rsid w:val="00A10895"/>
    <w:rsid w:val="00A10B92"/>
    <w:rsid w:val="00A10C2E"/>
    <w:rsid w:val="00A10E2A"/>
    <w:rsid w:val="00A10EBF"/>
    <w:rsid w:val="00A1152D"/>
    <w:rsid w:val="00A11D28"/>
    <w:rsid w:val="00A11F0B"/>
    <w:rsid w:val="00A11FA2"/>
    <w:rsid w:val="00A1206C"/>
    <w:rsid w:val="00A12107"/>
    <w:rsid w:val="00A126A9"/>
    <w:rsid w:val="00A12B77"/>
    <w:rsid w:val="00A1377F"/>
    <w:rsid w:val="00A13883"/>
    <w:rsid w:val="00A139EA"/>
    <w:rsid w:val="00A13DAE"/>
    <w:rsid w:val="00A1440F"/>
    <w:rsid w:val="00A14423"/>
    <w:rsid w:val="00A145FC"/>
    <w:rsid w:val="00A147C9"/>
    <w:rsid w:val="00A14A2B"/>
    <w:rsid w:val="00A14CFD"/>
    <w:rsid w:val="00A14DDA"/>
    <w:rsid w:val="00A14F0B"/>
    <w:rsid w:val="00A1512C"/>
    <w:rsid w:val="00A151B8"/>
    <w:rsid w:val="00A15559"/>
    <w:rsid w:val="00A1592F"/>
    <w:rsid w:val="00A15B37"/>
    <w:rsid w:val="00A1603D"/>
    <w:rsid w:val="00A1613F"/>
    <w:rsid w:val="00A16188"/>
    <w:rsid w:val="00A1656B"/>
    <w:rsid w:val="00A16578"/>
    <w:rsid w:val="00A1671E"/>
    <w:rsid w:val="00A16F87"/>
    <w:rsid w:val="00A17165"/>
    <w:rsid w:val="00A17260"/>
    <w:rsid w:val="00A175BA"/>
    <w:rsid w:val="00A177BC"/>
    <w:rsid w:val="00A17BD7"/>
    <w:rsid w:val="00A206C4"/>
    <w:rsid w:val="00A209D0"/>
    <w:rsid w:val="00A20F66"/>
    <w:rsid w:val="00A21179"/>
    <w:rsid w:val="00A21EFD"/>
    <w:rsid w:val="00A221DA"/>
    <w:rsid w:val="00A22D3A"/>
    <w:rsid w:val="00A22F1E"/>
    <w:rsid w:val="00A23225"/>
    <w:rsid w:val="00A233ED"/>
    <w:rsid w:val="00A2353B"/>
    <w:rsid w:val="00A2429F"/>
    <w:rsid w:val="00A242C9"/>
    <w:rsid w:val="00A2462E"/>
    <w:rsid w:val="00A24B9C"/>
    <w:rsid w:val="00A2578C"/>
    <w:rsid w:val="00A25A10"/>
    <w:rsid w:val="00A25BCF"/>
    <w:rsid w:val="00A25D56"/>
    <w:rsid w:val="00A25D80"/>
    <w:rsid w:val="00A25E14"/>
    <w:rsid w:val="00A261B9"/>
    <w:rsid w:val="00A26512"/>
    <w:rsid w:val="00A265BB"/>
    <w:rsid w:val="00A26992"/>
    <w:rsid w:val="00A26E6F"/>
    <w:rsid w:val="00A26FEF"/>
    <w:rsid w:val="00A272B0"/>
    <w:rsid w:val="00A27622"/>
    <w:rsid w:val="00A2779D"/>
    <w:rsid w:val="00A279EB"/>
    <w:rsid w:val="00A30186"/>
    <w:rsid w:val="00A30EE3"/>
    <w:rsid w:val="00A31138"/>
    <w:rsid w:val="00A31AB1"/>
    <w:rsid w:val="00A31BE2"/>
    <w:rsid w:val="00A31C1D"/>
    <w:rsid w:val="00A31D49"/>
    <w:rsid w:val="00A32A49"/>
    <w:rsid w:val="00A3307A"/>
    <w:rsid w:val="00A33267"/>
    <w:rsid w:val="00A3346E"/>
    <w:rsid w:val="00A334E9"/>
    <w:rsid w:val="00A334F4"/>
    <w:rsid w:val="00A33B9E"/>
    <w:rsid w:val="00A33EC0"/>
    <w:rsid w:val="00A340DF"/>
    <w:rsid w:val="00A34CE1"/>
    <w:rsid w:val="00A34DF0"/>
    <w:rsid w:val="00A35027"/>
    <w:rsid w:val="00A3503E"/>
    <w:rsid w:val="00A3513E"/>
    <w:rsid w:val="00A35850"/>
    <w:rsid w:val="00A358D6"/>
    <w:rsid w:val="00A359B8"/>
    <w:rsid w:val="00A35A8B"/>
    <w:rsid w:val="00A35D7B"/>
    <w:rsid w:val="00A36426"/>
    <w:rsid w:val="00A3655F"/>
    <w:rsid w:val="00A365CC"/>
    <w:rsid w:val="00A3683B"/>
    <w:rsid w:val="00A36851"/>
    <w:rsid w:val="00A36DA4"/>
    <w:rsid w:val="00A36EAD"/>
    <w:rsid w:val="00A36F12"/>
    <w:rsid w:val="00A37075"/>
    <w:rsid w:val="00A374D7"/>
    <w:rsid w:val="00A37A49"/>
    <w:rsid w:val="00A37DF5"/>
    <w:rsid w:val="00A37EC9"/>
    <w:rsid w:val="00A404A8"/>
    <w:rsid w:val="00A40585"/>
    <w:rsid w:val="00A40612"/>
    <w:rsid w:val="00A40E18"/>
    <w:rsid w:val="00A4109D"/>
    <w:rsid w:val="00A412B3"/>
    <w:rsid w:val="00A4133F"/>
    <w:rsid w:val="00A41471"/>
    <w:rsid w:val="00A41B4F"/>
    <w:rsid w:val="00A41BBF"/>
    <w:rsid w:val="00A41CED"/>
    <w:rsid w:val="00A42EA8"/>
    <w:rsid w:val="00A43235"/>
    <w:rsid w:val="00A43276"/>
    <w:rsid w:val="00A43380"/>
    <w:rsid w:val="00A434E7"/>
    <w:rsid w:val="00A4379F"/>
    <w:rsid w:val="00A43C62"/>
    <w:rsid w:val="00A43DF3"/>
    <w:rsid w:val="00A43ECE"/>
    <w:rsid w:val="00A44334"/>
    <w:rsid w:val="00A44899"/>
    <w:rsid w:val="00A44C60"/>
    <w:rsid w:val="00A44D6F"/>
    <w:rsid w:val="00A44EEF"/>
    <w:rsid w:val="00A45A89"/>
    <w:rsid w:val="00A45E45"/>
    <w:rsid w:val="00A46305"/>
    <w:rsid w:val="00A46913"/>
    <w:rsid w:val="00A4698F"/>
    <w:rsid w:val="00A46ACB"/>
    <w:rsid w:val="00A46CB3"/>
    <w:rsid w:val="00A47169"/>
    <w:rsid w:val="00A474E3"/>
    <w:rsid w:val="00A47680"/>
    <w:rsid w:val="00A47AD6"/>
    <w:rsid w:val="00A50611"/>
    <w:rsid w:val="00A50A8F"/>
    <w:rsid w:val="00A50B38"/>
    <w:rsid w:val="00A50C6F"/>
    <w:rsid w:val="00A510C3"/>
    <w:rsid w:val="00A51599"/>
    <w:rsid w:val="00A515F4"/>
    <w:rsid w:val="00A51B01"/>
    <w:rsid w:val="00A53002"/>
    <w:rsid w:val="00A531D8"/>
    <w:rsid w:val="00A53764"/>
    <w:rsid w:val="00A53C94"/>
    <w:rsid w:val="00A53F4B"/>
    <w:rsid w:val="00A54A44"/>
    <w:rsid w:val="00A54AAC"/>
    <w:rsid w:val="00A55006"/>
    <w:rsid w:val="00A55184"/>
    <w:rsid w:val="00A551DD"/>
    <w:rsid w:val="00A55698"/>
    <w:rsid w:val="00A55F15"/>
    <w:rsid w:val="00A562FE"/>
    <w:rsid w:val="00A5662A"/>
    <w:rsid w:val="00A567DB"/>
    <w:rsid w:val="00A568F2"/>
    <w:rsid w:val="00A56C67"/>
    <w:rsid w:val="00A56D0A"/>
    <w:rsid w:val="00A5754F"/>
    <w:rsid w:val="00A57668"/>
    <w:rsid w:val="00A57994"/>
    <w:rsid w:val="00A6019D"/>
    <w:rsid w:val="00A6034C"/>
    <w:rsid w:val="00A604CD"/>
    <w:rsid w:val="00A606C3"/>
    <w:rsid w:val="00A60989"/>
    <w:rsid w:val="00A609F4"/>
    <w:rsid w:val="00A60FF1"/>
    <w:rsid w:val="00A6166E"/>
    <w:rsid w:val="00A61B2C"/>
    <w:rsid w:val="00A61E6A"/>
    <w:rsid w:val="00A61EBB"/>
    <w:rsid w:val="00A62059"/>
    <w:rsid w:val="00A626DE"/>
    <w:rsid w:val="00A62B3F"/>
    <w:rsid w:val="00A62B40"/>
    <w:rsid w:val="00A62C86"/>
    <w:rsid w:val="00A62DDD"/>
    <w:rsid w:val="00A62EB9"/>
    <w:rsid w:val="00A6308F"/>
    <w:rsid w:val="00A63DB5"/>
    <w:rsid w:val="00A6410D"/>
    <w:rsid w:val="00A64136"/>
    <w:rsid w:val="00A6475C"/>
    <w:rsid w:val="00A6587E"/>
    <w:rsid w:val="00A65929"/>
    <w:rsid w:val="00A65E59"/>
    <w:rsid w:val="00A65E76"/>
    <w:rsid w:val="00A65F13"/>
    <w:rsid w:val="00A6612D"/>
    <w:rsid w:val="00A66281"/>
    <w:rsid w:val="00A66BCB"/>
    <w:rsid w:val="00A66F80"/>
    <w:rsid w:val="00A67071"/>
    <w:rsid w:val="00A6734F"/>
    <w:rsid w:val="00A6756B"/>
    <w:rsid w:val="00A67EE1"/>
    <w:rsid w:val="00A67F68"/>
    <w:rsid w:val="00A70038"/>
    <w:rsid w:val="00A70778"/>
    <w:rsid w:val="00A7117C"/>
    <w:rsid w:val="00A7130C"/>
    <w:rsid w:val="00A71341"/>
    <w:rsid w:val="00A713B5"/>
    <w:rsid w:val="00A71464"/>
    <w:rsid w:val="00A71474"/>
    <w:rsid w:val="00A71ABB"/>
    <w:rsid w:val="00A71D00"/>
    <w:rsid w:val="00A7207E"/>
    <w:rsid w:val="00A723DA"/>
    <w:rsid w:val="00A73393"/>
    <w:rsid w:val="00A733AD"/>
    <w:rsid w:val="00A7364A"/>
    <w:rsid w:val="00A7378C"/>
    <w:rsid w:val="00A73FF1"/>
    <w:rsid w:val="00A74065"/>
    <w:rsid w:val="00A741D3"/>
    <w:rsid w:val="00A748A4"/>
    <w:rsid w:val="00A74993"/>
    <w:rsid w:val="00A74C4B"/>
    <w:rsid w:val="00A74D80"/>
    <w:rsid w:val="00A752EA"/>
    <w:rsid w:val="00A754B4"/>
    <w:rsid w:val="00A75767"/>
    <w:rsid w:val="00A75774"/>
    <w:rsid w:val="00A767AC"/>
    <w:rsid w:val="00A76B54"/>
    <w:rsid w:val="00A76F56"/>
    <w:rsid w:val="00A7751C"/>
    <w:rsid w:val="00A775FD"/>
    <w:rsid w:val="00A77715"/>
    <w:rsid w:val="00A77781"/>
    <w:rsid w:val="00A77865"/>
    <w:rsid w:val="00A805D7"/>
    <w:rsid w:val="00A80CF9"/>
    <w:rsid w:val="00A81535"/>
    <w:rsid w:val="00A81545"/>
    <w:rsid w:val="00A816EC"/>
    <w:rsid w:val="00A81792"/>
    <w:rsid w:val="00A81C90"/>
    <w:rsid w:val="00A8254F"/>
    <w:rsid w:val="00A827D1"/>
    <w:rsid w:val="00A82B38"/>
    <w:rsid w:val="00A830F8"/>
    <w:rsid w:val="00A8364F"/>
    <w:rsid w:val="00A83898"/>
    <w:rsid w:val="00A83B30"/>
    <w:rsid w:val="00A83C6A"/>
    <w:rsid w:val="00A83D46"/>
    <w:rsid w:val="00A83DCC"/>
    <w:rsid w:val="00A84244"/>
    <w:rsid w:val="00A845A9"/>
    <w:rsid w:val="00A84C4D"/>
    <w:rsid w:val="00A84D79"/>
    <w:rsid w:val="00A850FE"/>
    <w:rsid w:val="00A85902"/>
    <w:rsid w:val="00A85985"/>
    <w:rsid w:val="00A859F1"/>
    <w:rsid w:val="00A860DB"/>
    <w:rsid w:val="00A864E5"/>
    <w:rsid w:val="00A8651F"/>
    <w:rsid w:val="00A868FF"/>
    <w:rsid w:val="00A86D16"/>
    <w:rsid w:val="00A86E2E"/>
    <w:rsid w:val="00A87051"/>
    <w:rsid w:val="00A8712F"/>
    <w:rsid w:val="00A871A3"/>
    <w:rsid w:val="00A873E4"/>
    <w:rsid w:val="00A87A5E"/>
    <w:rsid w:val="00A87DB6"/>
    <w:rsid w:val="00A87F62"/>
    <w:rsid w:val="00A902DF"/>
    <w:rsid w:val="00A907BC"/>
    <w:rsid w:val="00A90C0D"/>
    <w:rsid w:val="00A916BD"/>
    <w:rsid w:val="00A91721"/>
    <w:rsid w:val="00A917B2"/>
    <w:rsid w:val="00A918BE"/>
    <w:rsid w:val="00A91A3B"/>
    <w:rsid w:val="00A91ACA"/>
    <w:rsid w:val="00A92513"/>
    <w:rsid w:val="00A92548"/>
    <w:rsid w:val="00A92895"/>
    <w:rsid w:val="00A92CF8"/>
    <w:rsid w:val="00A92E36"/>
    <w:rsid w:val="00A92F5D"/>
    <w:rsid w:val="00A9377D"/>
    <w:rsid w:val="00A9383B"/>
    <w:rsid w:val="00A93852"/>
    <w:rsid w:val="00A94246"/>
    <w:rsid w:val="00A943AC"/>
    <w:rsid w:val="00A94781"/>
    <w:rsid w:val="00A948B6"/>
    <w:rsid w:val="00A94AA4"/>
    <w:rsid w:val="00A94E52"/>
    <w:rsid w:val="00A9513B"/>
    <w:rsid w:val="00A95335"/>
    <w:rsid w:val="00A9537B"/>
    <w:rsid w:val="00A961BC"/>
    <w:rsid w:val="00A96733"/>
    <w:rsid w:val="00A967C4"/>
    <w:rsid w:val="00A970C5"/>
    <w:rsid w:val="00A97212"/>
    <w:rsid w:val="00A972B0"/>
    <w:rsid w:val="00A978F4"/>
    <w:rsid w:val="00A97ACF"/>
    <w:rsid w:val="00AA0E0B"/>
    <w:rsid w:val="00AA1153"/>
    <w:rsid w:val="00AA14B2"/>
    <w:rsid w:val="00AA155E"/>
    <w:rsid w:val="00AA182A"/>
    <w:rsid w:val="00AA1B0D"/>
    <w:rsid w:val="00AA1D56"/>
    <w:rsid w:val="00AA1D74"/>
    <w:rsid w:val="00AA21D7"/>
    <w:rsid w:val="00AA2266"/>
    <w:rsid w:val="00AA2413"/>
    <w:rsid w:val="00AA24D7"/>
    <w:rsid w:val="00AA281C"/>
    <w:rsid w:val="00AA2822"/>
    <w:rsid w:val="00AA331E"/>
    <w:rsid w:val="00AA37D8"/>
    <w:rsid w:val="00AA37E9"/>
    <w:rsid w:val="00AA3C1A"/>
    <w:rsid w:val="00AA3E6D"/>
    <w:rsid w:val="00AA41A0"/>
    <w:rsid w:val="00AA4232"/>
    <w:rsid w:val="00AA44E5"/>
    <w:rsid w:val="00AA4BE1"/>
    <w:rsid w:val="00AA4CAD"/>
    <w:rsid w:val="00AA52B4"/>
    <w:rsid w:val="00AA5525"/>
    <w:rsid w:val="00AA65A1"/>
    <w:rsid w:val="00AA6D05"/>
    <w:rsid w:val="00AA6F85"/>
    <w:rsid w:val="00AA7516"/>
    <w:rsid w:val="00AB0126"/>
    <w:rsid w:val="00AB05E7"/>
    <w:rsid w:val="00AB0642"/>
    <w:rsid w:val="00AB140C"/>
    <w:rsid w:val="00AB1626"/>
    <w:rsid w:val="00AB183E"/>
    <w:rsid w:val="00AB189D"/>
    <w:rsid w:val="00AB1AC4"/>
    <w:rsid w:val="00AB1C1C"/>
    <w:rsid w:val="00AB1C65"/>
    <w:rsid w:val="00AB1C6B"/>
    <w:rsid w:val="00AB1DD8"/>
    <w:rsid w:val="00AB1F07"/>
    <w:rsid w:val="00AB29B7"/>
    <w:rsid w:val="00AB3A9C"/>
    <w:rsid w:val="00AB3BA6"/>
    <w:rsid w:val="00AB3E5F"/>
    <w:rsid w:val="00AB406B"/>
    <w:rsid w:val="00AB4133"/>
    <w:rsid w:val="00AB4774"/>
    <w:rsid w:val="00AB4BF6"/>
    <w:rsid w:val="00AB4CD1"/>
    <w:rsid w:val="00AB50FC"/>
    <w:rsid w:val="00AB51C6"/>
    <w:rsid w:val="00AB5500"/>
    <w:rsid w:val="00AB5728"/>
    <w:rsid w:val="00AB593F"/>
    <w:rsid w:val="00AB5A1C"/>
    <w:rsid w:val="00AB5AF7"/>
    <w:rsid w:val="00AB6333"/>
    <w:rsid w:val="00AB67CD"/>
    <w:rsid w:val="00AB67EB"/>
    <w:rsid w:val="00AB687D"/>
    <w:rsid w:val="00AB6BFC"/>
    <w:rsid w:val="00AB6F8C"/>
    <w:rsid w:val="00AB7055"/>
    <w:rsid w:val="00AB7139"/>
    <w:rsid w:val="00AB7145"/>
    <w:rsid w:val="00AB7824"/>
    <w:rsid w:val="00AC0556"/>
    <w:rsid w:val="00AC06B2"/>
    <w:rsid w:val="00AC0AF2"/>
    <w:rsid w:val="00AC0B78"/>
    <w:rsid w:val="00AC102A"/>
    <w:rsid w:val="00AC1444"/>
    <w:rsid w:val="00AC1676"/>
    <w:rsid w:val="00AC16FC"/>
    <w:rsid w:val="00AC257F"/>
    <w:rsid w:val="00AC2693"/>
    <w:rsid w:val="00AC2E14"/>
    <w:rsid w:val="00AC3259"/>
    <w:rsid w:val="00AC3A55"/>
    <w:rsid w:val="00AC3BB5"/>
    <w:rsid w:val="00AC3D18"/>
    <w:rsid w:val="00AC3FB4"/>
    <w:rsid w:val="00AC43CC"/>
    <w:rsid w:val="00AC47A7"/>
    <w:rsid w:val="00AC53BF"/>
    <w:rsid w:val="00AC5D6E"/>
    <w:rsid w:val="00AC62AE"/>
    <w:rsid w:val="00AC64AE"/>
    <w:rsid w:val="00AC6BC9"/>
    <w:rsid w:val="00AC7024"/>
    <w:rsid w:val="00AC72CD"/>
    <w:rsid w:val="00AC7981"/>
    <w:rsid w:val="00AC7BEB"/>
    <w:rsid w:val="00AD06AA"/>
    <w:rsid w:val="00AD0C5C"/>
    <w:rsid w:val="00AD0D43"/>
    <w:rsid w:val="00AD0D8D"/>
    <w:rsid w:val="00AD0E09"/>
    <w:rsid w:val="00AD1130"/>
    <w:rsid w:val="00AD119D"/>
    <w:rsid w:val="00AD11AA"/>
    <w:rsid w:val="00AD1378"/>
    <w:rsid w:val="00AD184A"/>
    <w:rsid w:val="00AD1A93"/>
    <w:rsid w:val="00AD1ADC"/>
    <w:rsid w:val="00AD1C5A"/>
    <w:rsid w:val="00AD1DE1"/>
    <w:rsid w:val="00AD1E20"/>
    <w:rsid w:val="00AD211F"/>
    <w:rsid w:val="00AD219F"/>
    <w:rsid w:val="00AD275B"/>
    <w:rsid w:val="00AD28E7"/>
    <w:rsid w:val="00AD2B56"/>
    <w:rsid w:val="00AD2C53"/>
    <w:rsid w:val="00AD2F05"/>
    <w:rsid w:val="00AD30C2"/>
    <w:rsid w:val="00AD3256"/>
    <w:rsid w:val="00AD3C15"/>
    <w:rsid w:val="00AD3DF9"/>
    <w:rsid w:val="00AD4278"/>
    <w:rsid w:val="00AD4522"/>
    <w:rsid w:val="00AD47CE"/>
    <w:rsid w:val="00AD531C"/>
    <w:rsid w:val="00AD5414"/>
    <w:rsid w:val="00AD56C0"/>
    <w:rsid w:val="00AD5798"/>
    <w:rsid w:val="00AD579B"/>
    <w:rsid w:val="00AD59BD"/>
    <w:rsid w:val="00AD5A07"/>
    <w:rsid w:val="00AD5B64"/>
    <w:rsid w:val="00AD5E71"/>
    <w:rsid w:val="00AD5F6A"/>
    <w:rsid w:val="00AD6345"/>
    <w:rsid w:val="00AD65D7"/>
    <w:rsid w:val="00AD695B"/>
    <w:rsid w:val="00AD7560"/>
    <w:rsid w:val="00AD7603"/>
    <w:rsid w:val="00AD7A26"/>
    <w:rsid w:val="00AD7B0D"/>
    <w:rsid w:val="00AD7CCC"/>
    <w:rsid w:val="00AD7EED"/>
    <w:rsid w:val="00AD7FB2"/>
    <w:rsid w:val="00AE0249"/>
    <w:rsid w:val="00AE049E"/>
    <w:rsid w:val="00AE06AA"/>
    <w:rsid w:val="00AE109E"/>
    <w:rsid w:val="00AE17F3"/>
    <w:rsid w:val="00AE1B04"/>
    <w:rsid w:val="00AE1C1B"/>
    <w:rsid w:val="00AE2898"/>
    <w:rsid w:val="00AE3904"/>
    <w:rsid w:val="00AE45BA"/>
    <w:rsid w:val="00AE48F4"/>
    <w:rsid w:val="00AE4DC0"/>
    <w:rsid w:val="00AE50E3"/>
    <w:rsid w:val="00AE5CE6"/>
    <w:rsid w:val="00AE5D3A"/>
    <w:rsid w:val="00AE61F0"/>
    <w:rsid w:val="00AE63ED"/>
    <w:rsid w:val="00AE64B4"/>
    <w:rsid w:val="00AE6524"/>
    <w:rsid w:val="00AE652A"/>
    <w:rsid w:val="00AE6863"/>
    <w:rsid w:val="00AE6AE7"/>
    <w:rsid w:val="00AE6C92"/>
    <w:rsid w:val="00AE71E1"/>
    <w:rsid w:val="00AE79F2"/>
    <w:rsid w:val="00AE7E1A"/>
    <w:rsid w:val="00AF0169"/>
    <w:rsid w:val="00AF03EB"/>
    <w:rsid w:val="00AF0CBA"/>
    <w:rsid w:val="00AF0D09"/>
    <w:rsid w:val="00AF1022"/>
    <w:rsid w:val="00AF1942"/>
    <w:rsid w:val="00AF1FD5"/>
    <w:rsid w:val="00AF22BB"/>
    <w:rsid w:val="00AF2650"/>
    <w:rsid w:val="00AF2831"/>
    <w:rsid w:val="00AF284D"/>
    <w:rsid w:val="00AF2A99"/>
    <w:rsid w:val="00AF2B13"/>
    <w:rsid w:val="00AF2BCB"/>
    <w:rsid w:val="00AF3C73"/>
    <w:rsid w:val="00AF3D7D"/>
    <w:rsid w:val="00AF43BD"/>
    <w:rsid w:val="00AF43F9"/>
    <w:rsid w:val="00AF4538"/>
    <w:rsid w:val="00AF48FA"/>
    <w:rsid w:val="00AF5278"/>
    <w:rsid w:val="00AF56A3"/>
    <w:rsid w:val="00AF57E8"/>
    <w:rsid w:val="00AF5E21"/>
    <w:rsid w:val="00AF63A4"/>
    <w:rsid w:val="00AF6CF0"/>
    <w:rsid w:val="00AF6D24"/>
    <w:rsid w:val="00AF6D2F"/>
    <w:rsid w:val="00AF7332"/>
    <w:rsid w:val="00AF7394"/>
    <w:rsid w:val="00AF7A38"/>
    <w:rsid w:val="00B001B6"/>
    <w:rsid w:val="00B002A7"/>
    <w:rsid w:val="00B002AC"/>
    <w:rsid w:val="00B0036D"/>
    <w:rsid w:val="00B0074C"/>
    <w:rsid w:val="00B00901"/>
    <w:rsid w:val="00B009DE"/>
    <w:rsid w:val="00B00AAF"/>
    <w:rsid w:val="00B00B12"/>
    <w:rsid w:val="00B00C42"/>
    <w:rsid w:val="00B01C4F"/>
    <w:rsid w:val="00B025BB"/>
    <w:rsid w:val="00B02A9E"/>
    <w:rsid w:val="00B02E12"/>
    <w:rsid w:val="00B02FD5"/>
    <w:rsid w:val="00B03073"/>
    <w:rsid w:val="00B03CD4"/>
    <w:rsid w:val="00B04314"/>
    <w:rsid w:val="00B0443A"/>
    <w:rsid w:val="00B04480"/>
    <w:rsid w:val="00B04751"/>
    <w:rsid w:val="00B04D45"/>
    <w:rsid w:val="00B04F55"/>
    <w:rsid w:val="00B05021"/>
    <w:rsid w:val="00B0517B"/>
    <w:rsid w:val="00B055CB"/>
    <w:rsid w:val="00B060B0"/>
    <w:rsid w:val="00B06202"/>
    <w:rsid w:val="00B068CC"/>
    <w:rsid w:val="00B06B5F"/>
    <w:rsid w:val="00B06C1A"/>
    <w:rsid w:val="00B06D0F"/>
    <w:rsid w:val="00B07019"/>
    <w:rsid w:val="00B074A8"/>
    <w:rsid w:val="00B07505"/>
    <w:rsid w:val="00B10198"/>
    <w:rsid w:val="00B101BE"/>
    <w:rsid w:val="00B10339"/>
    <w:rsid w:val="00B10970"/>
    <w:rsid w:val="00B109E9"/>
    <w:rsid w:val="00B10A63"/>
    <w:rsid w:val="00B10CC9"/>
    <w:rsid w:val="00B10F8B"/>
    <w:rsid w:val="00B113E7"/>
    <w:rsid w:val="00B114A5"/>
    <w:rsid w:val="00B1166D"/>
    <w:rsid w:val="00B117AE"/>
    <w:rsid w:val="00B119CB"/>
    <w:rsid w:val="00B11DAF"/>
    <w:rsid w:val="00B12146"/>
    <w:rsid w:val="00B125C6"/>
    <w:rsid w:val="00B131C6"/>
    <w:rsid w:val="00B13345"/>
    <w:rsid w:val="00B13ABB"/>
    <w:rsid w:val="00B13BD6"/>
    <w:rsid w:val="00B14064"/>
    <w:rsid w:val="00B140C0"/>
    <w:rsid w:val="00B143F7"/>
    <w:rsid w:val="00B149C0"/>
    <w:rsid w:val="00B14ABD"/>
    <w:rsid w:val="00B14E37"/>
    <w:rsid w:val="00B1527D"/>
    <w:rsid w:val="00B15562"/>
    <w:rsid w:val="00B1591C"/>
    <w:rsid w:val="00B15E2F"/>
    <w:rsid w:val="00B16203"/>
    <w:rsid w:val="00B16563"/>
    <w:rsid w:val="00B166FB"/>
    <w:rsid w:val="00B167FC"/>
    <w:rsid w:val="00B16E2D"/>
    <w:rsid w:val="00B17397"/>
    <w:rsid w:val="00B177B9"/>
    <w:rsid w:val="00B178EE"/>
    <w:rsid w:val="00B2092F"/>
    <w:rsid w:val="00B20ED1"/>
    <w:rsid w:val="00B20FC1"/>
    <w:rsid w:val="00B20FC7"/>
    <w:rsid w:val="00B210EC"/>
    <w:rsid w:val="00B2277D"/>
    <w:rsid w:val="00B2284F"/>
    <w:rsid w:val="00B22FD0"/>
    <w:rsid w:val="00B232AE"/>
    <w:rsid w:val="00B23348"/>
    <w:rsid w:val="00B2342F"/>
    <w:rsid w:val="00B234EB"/>
    <w:rsid w:val="00B23572"/>
    <w:rsid w:val="00B23A31"/>
    <w:rsid w:val="00B23C8D"/>
    <w:rsid w:val="00B25530"/>
    <w:rsid w:val="00B25626"/>
    <w:rsid w:val="00B25D03"/>
    <w:rsid w:val="00B26094"/>
    <w:rsid w:val="00B26260"/>
    <w:rsid w:val="00B264BD"/>
    <w:rsid w:val="00B26E33"/>
    <w:rsid w:val="00B2725C"/>
    <w:rsid w:val="00B27714"/>
    <w:rsid w:val="00B27AEE"/>
    <w:rsid w:val="00B27AF4"/>
    <w:rsid w:val="00B27F1E"/>
    <w:rsid w:val="00B30141"/>
    <w:rsid w:val="00B301C0"/>
    <w:rsid w:val="00B3020B"/>
    <w:rsid w:val="00B305D4"/>
    <w:rsid w:val="00B306F0"/>
    <w:rsid w:val="00B30FE2"/>
    <w:rsid w:val="00B31A66"/>
    <w:rsid w:val="00B31EB0"/>
    <w:rsid w:val="00B32048"/>
    <w:rsid w:val="00B32176"/>
    <w:rsid w:val="00B32362"/>
    <w:rsid w:val="00B3246E"/>
    <w:rsid w:val="00B32EAB"/>
    <w:rsid w:val="00B333B7"/>
    <w:rsid w:val="00B3372C"/>
    <w:rsid w:val="00B33943"/>
    <w:rsid w:val="00B33BC0"/>
    <w:rsid w:val="00B33E21"/>
    <w:rsid w:val="00B344B7"/>
    <w:rsid w:val="00B3457F"/>
    <w:rsid w:val="00B348E9"/>
    <w:rsid w:val="00B34AAA"/>
    <w:rsid w:val="00B34B6B"/>
    <w:rsid w:val="00B34B8D"/>
    <w:rsid w:val="00B34DFF"/>
    <w:rsid w:val="00B352AD"/>
    <w:rsid w:val="00B355C1"/>
    <w:rsid w:val="00B355C6"/>
    <w:rsid w:val="00B3573B"/>
    <w:rsid w:val="00B35DEA"/>
    <w:rsid w:val="00B36087"/>
    <w:rsid w:val="00B36A8F"/>
    <w:rsid w:val="00B36B45"/>
    <w:rsid w:val="00B36C66"/>
    <w:rsid w:val="00B36CEB"/>
    <w:rsid w:val="00B36D3F"/>
    <w:rsid w:val="00B36EC3"/>
    <w:rsid w:val="00B37257"/>
    <w:rsid w:val="00B37994"/>
    <w:rsid w:val="00B37DB6"/>
    <w:rsid w:val="00B4005A"/>
    <w:rsid w:val="00B4007D"/>
    <w:rsid w:val="00B40812"/>
    <w:rsid w:val="00B40B0C"/>
    <w:rsid w:val="00B40C7E"/>
    <w:rsid w:val="00B40FB5"/>
    <w:rsid w:val="00B4131D"/>
    <w:rsid w:val="00B4166F"/>
    <w:rsid w:val="00B41701"/>
    <w:rsid w:val="00B418D8"/>
    <w:rsid w:val="00B419BF"/>
    <w:rsid w:val="00B41A36"/>
    <w:rsid w:val="00B41B64"/>
    <w:rsid w:val="00B41E0E"/>
    <w:rsid w:val="00B422BD"/>
    <w:rsid w:val="00B422CD"/>
    <w:rsid w:val="00B42672"/>
    <w:rsid w:val="00B42981"/>
    <w:rsid w:val="00B42AF9"/>
    <w:rsid w:val="00B42DA9"/>
    <w:rsid w:val="00B434E7"/>
    <w:rsid w:val="00B438EA"/>
    <w:rsid w:val="00B43B39"/>
    <w:rsid w:val="00B43D28"/>
    <w:rsid w:val="00B43F1C"/>
    <w:rsid w:val="00B443B9"/>
    <w:rsid w:val="00B44730"/>
    <w:rsid w:val="00B44BBC"/>
    <w:rsid w:val="00B44C07"/>
    <w:rsid w:val="00B451B1"/>
    <w:rsid w:val="00B457BE"/>
    <w:rsid w:val="00B459C3"/>
    <w:rsid w:val="00B45C6F"/>
    <w:rsid w:val="00B460B8"/>
    <w:rsid w:val="00B46233"/>
    <w:rsid w:val="00B4690F"/>
    <w:rsid w:val="00B46B18"/>
    <w:rsid w:val="00B47009"/>
    <w:rsid w:val="00B472B3"/>
    <w:rsid w:val="00B47AE6"/>
    <w:rsid w:val="00B47F58"/>
    <w:rsid w:val="00B507C0"/>
    <w:rsid w:val="00B50B10"/>
    <w:rsid w:val="00B50B71"/>
    <w:rsid w:val="00B50B74"/>
    <w:rsid w:val="00B50DAE"/>
    <w:rsid w:val="00B50E58"/>
    <w:rsid w:val="00B516F3"/>
    <w:rsid w:val="00B5201E"/>
    <w:rsid w:val="00B52091"/>
    <w:rsid w:val="00B520C6"/>
    <w:rsid w:val="00B52427"/>
    <w:rsid w:val="00B52AE6"/>
    <w:rsid w:val="00B52B5D"/>
    <w:rsid w:val="00B52E1C"/>
    <w:rsid w:val="00B54101"/>
    <w:rsid w:val="00B541C8"/>
    <w:rsid w:val="00B547CC"/>
    <w:rsid w:val="00B547FC"/>
    <w:rsid w:val="00B54978"/>
    <w:rsid w:val="00B55BA3"/>
    <w:rsid w:val="00B55CA4"/>
    <w:rsid w:val="00B5618F"/>
    <w:rsid w:val="00B56238"/>
    <w:rsid w:val="00B56C5E"/>
    <w:rsid w:val="00B56DAD"/>
    <w:rsid w:val="00B56DD0"/>
    <w:rsid w:val="00B56E63"/>
    <w:rsid w:val="00B5728A"/>
    <w:rsid w:val="00B5750C"/>
    <w:rsid w:val="00B57AA0"/>
    <w:rsid w:val="00B60A55"/>
    <w:rsid w:val="00B60D27"/>
    <w:rsid w:val="00B616AB"/>
    <w:rsid w:val="00B61864"/>
    <w:rsid w:val="00B6197A"/>
    <w:rsid w:val="00B619E5"/>
    <w:rsid w:val="00B626C4"/>
    <w:rsid w:val="00B62CC4"/>
    <w:rsid w:val="00B63615"/>
    <w:rsid w:val="00B636AE"/>
    <w:rsid w:val="00B63B38"/>
    <w:rsid w:val="00B640BC"/>
    <w:rsid w:val="00B6453F"/>
    <w:rsid w:val="00B64B8F"/>
    <w:rsid w:val="00B65524"/>
    <w:rsid w:val="00B6587A"/>
    <w:rsid w:val="00B663B5"/>
    <w:rsid w:val="00B66A2B"/>
    <w:rsid w:val="00B66B35"/>
    <w:rsid w:val="00B66BA9"/>
    <w:rsid w:val="00B67002"/>
    <w:rsid w:val="00B67197"/>
    <w:rsid w:val="00B677A0"/>
    <w:rsid w:val="00B67870"/>
    <w:rsid w:val="00B6796A"/>
    <w:rsid w:val="00B679F8"/>
    <w:rsid w:val="00B67BD5"/>
    <w:rsid w:val="00B67CCE"/>
    <w:rsid w:val="00B67FAC"/>
    <w:rsid w:val="00B7004B"/>
    <w:rsid w:val="00B7023D"/>
    <w:rsid w:val="00B70BCB"/>
    <w:rsid w:val="00B70EFB"/>
    <w:rsid w:val="00B71607"/>
    <w:rsid w:val="00B71B03"/>
    <w:rsid w:val="00B71E64"/>
    <w:rsid w:val="00B72104"/>
    <w:rsid w:val="00B72ACB"/>
    <w:rsid w:val="00B72B8A"/>
    <w:rsid w:val="00B72FF0"/>
    <w:rsid w:val="00B73171"/>
    <w:rsid w:val="00B73509"/>
    <w:rsid w:val="00B73573"/>
    <w:rsid w:val="00B73865"/>
    <w:rsid w:val="00B73A6E"/>
    <w:rsid w:val="00B73E3F"/>
    <w:rsid w:val="00B73FA2"/>
    <w:rsid w:val="00B74180"/>
    <w:rsid w:val="00B7424D"/>
    <w:rsid w:val="00B74873"/>
    <w:rsid w:val="00B74D28"/>
    <w:rsid w:val="00B75174"/>
    <w:rsid w:val="00B75695"/>
    <w:rsid w:val="00B75B79"/>
    <w:rsid w:val="00B7684D"/>
    <w:rsid w:val="00B76B8C"/>
    <w:rsid w:val="00B7724C"/>
    <w:rsid w:val="00B772B2"/>
    <w:rsid w:val="00B77645"/>
    <w:rsid w:val="00B77C31"/>
    <w:rsid w:val="00B77D40"/>
    <w:rsid w:val="00B80190"/>
    <w:rsid w:val="00B802AF"/>
    <w:rsid w:val="00B804D2"/>
    <w:rsid w:val="00B80646"/>
    <w:rsid w:val="00B80D65"/>
    <w:rsid w:val="00B80D67"/>
    <w:rsid w:val="00B81334"/>
    <w:rsid w:val="00B81347"/>
    <w:rsid w:val="00B81AE7"/>
    <w:rsid w:val="00B8213C"/>
    <w:rsid w:val="00B8221D"/>
    <w:rsid w:val="00B82579"/>
    <w:rsid w:val="00B8270D"/>
    <w:rsid w:val="00B82717"/>
    <w:rsid w:val="00B82B77"/>
    <w:rsid w:val="00B82CEF"/>
    <w:rsid w:val="00B82EEB"/>
    <w:rsid w:val="00B83B05"/>
    <w:rsid w:val="00B83C31"/>
    <w:rsid w:val="00B83CB0"/>
    <w:rsid w:val="00B83CCF"/>
    <w:rsid w:val="00B841EE"/>
    <w:rsid w:val="00B847E0"/>
    <w:rsid w:val="00B8483C"/>
    <w:rsid w:val="00B848E6"/>
    <w:rsid w:val="00B84951"/>
    <w:rsid w:val="00B84AB5"/>
    <w:rsid w:val="00B84D1C"/>
    <w:rsid w:val="00B85039"/>
    <w:rsid w:val="00B85586"/>
    <w:rsid w:val="00B8561E"/>
    <w:rsid w:val="00B85C23"/>
    <w:rsid w:val="00B85D3A"/>
    <w:rsid w:val="00B85FFF"/>
    <w:rsid w:val="00B86254"/>
    <w:rsid w:val="00B863AA"/>
    <w:rsid w:val="00B86FF0"/>
    <w:rsid w:val="00B879EC"/>
    <w:rsid w:val="00B87F36"/>
    <w:rsid w:val="00B90B12"/>
    <w:rsid w:val="00B90D5E"/>
    <w:rsid w:val="00B9144F"/>
    <w:rsid w:val="00B916D8"/>
    <w:rsid w:val="00B923B5"/>
    <w:rsid w:val="00B92BBD"/>
    <w:rsid w:val="00B92DE3"/>
    <w:rsid w:val="00B9304E"/>
    <w:rsid w:val="00B930E0"/>
    <w:rsid w:val="00B9354D"/>
    <w:rsid w:val="00B93737"/>
    <w:rsid w:val="00B93865"/>
    <w:rsid w:val="00B93B8E"/>
    <w:rsid w:val="00B94B4B"/>
    <w:rsid w:val="00B94D50"/>
    <w:rsid w:val="00B94D6E"/>
    <w:rsid w:val="00B95184"/>
    <w:rsid w:val="00B956CE"/>
    <w:rsid w:val="00B9573E"/>
    <w:rsid w:val="00B95D53"/>
    <w:rsid w:val="00B96138"/>
    <w:rsid w:val="00B96702"/>
    <w:rsid w:val="00B9747A"/>
    <w:rsid w:val="00B976CA"/>
    <w:rsid w:val="00B97A79"/>
    <w:rsid w:val="00B97D42"/>
    <w:rsid w:val="00BA07C4"/>
    <w:rsid w:val="00BA0AAF"/>
    <w:rsid w:val="00BA0BCD"/>
    <w:rsid w:val="00BA0DB9"/>
    <w:rsid w:val="00BA14A7"/>
    <w:rsid w:val="00BA1AF1"/>
    <w:rsid w:val="00BA1E90"/>
    <w:rsid w:val="00BA1F03"/>
    <w:rsid w:val="00BA238F"/>
    <w:rsid w:val="00BA264A"/>
    <w:rsid w:val="00BA266E"/>
    <w:rsid w:val="00BA2717"/>
    <w:rsid w:val="00BA2763"/>
    <w:rsid w:val="00BA27E2"/>
    <w:rsid w:val="00BA2A9B"/>
    <w:rsid w:val="00BA2B52"/>
    <w:rsid w:val="00BA35E4"/>
    <w:rsid w:val="00BA39C3"/>
    <w:rsid w:val="00BA3C5C"/>
    <w:rsid w:val="00BA3D7C"/>
    <w:rsid w:val="00BA3E18"/>
    <w:rsid w:val="00BA4256"/>
    <w:rsid w:val="00BA425F"/>
    <w:rsid w:val="00BA48C0"/>
    <w:rsid w:val="00BA5422"/>
    <w:rsid w:val="00BA545C"/>
    <w:rsid w:val="00BA5C05"/>
    <w:rsid w:val="00BA5E53"/>
    <w:rsid w:val="00BA605F"/>
    <w:rsid w:val="00BA66B7"/>
    <w:rsid w:val="00BA6858"/>
    <w:rsid w:val="00BA6A94"/>
    <w:rsid w:val="00BA7AB2"/>
    <w:rsid w:val="00BA7ABC"/>
    <w:rsid w:val="00BA7AEA"/>
    <w:rsid w:val="00BB0022"/>
    <w:rsid w:val="00BB06C4"/>
    <w:rsid w:val="00BB076B"/>
    <w:rsid w:val="00BB087D"/>
    <w:rsid w:val="00BB0B45"/>
    <w:rsid w:val="00BB0ED7"/>
    <w:rsid w:val="00BB104C"/>
    <w:rsid w:val="00BB111D"/>
    <w:rsid w:val="00BB11A1"/>
    <w:rsid w:val="00BB23DC"/>
    <w:rsid w:val="00BB2400"/>
    <w:rsid w:val="00BB245C"/>
    <w:rsid w:val="00BB2499"/>
    <w:rsid w:val="00BB254E"/>
    <w:rsid w:val="00BB25A9"/>
    <w:rsid w:val="00BB265D"/>
    <w:rsid w:val="00BB2A25"/>
    <w:rsid w:val="00BB2D90"/>
    <w:rsid w:val="00BB43BF"/>
    <w:rsid w:val="00BB46D3"/>
    <w:rsid w:val="00BB4C7C"/>
    <w:rsid w:val="00BB520F"/>
    <w:rsid w:val="00BB551F"/>
    <w:rsid w:val="00BB5A65"/>
    <w:rsid w:val="00BB60E3"/>
    <w:rsid w:val="00BB6258"/>
    <w:rsid w:val="00BB62C1"/>
    <w:rsid w:val="00BB640E"/>
    <w:rsid w:val="00BB6B6D"/>
    <w:rsid w:val="00BB6BE7"/>
    <w:rsid w:val="00BB6D07"/>
    <w:rsid w:val="00BB6D88"/>
    <w:rsid w:val="00BB7811"/>
    <w:rsid w:val="00BB79F7"/>
    <w:rsid w:val="00BC0D2C"/>
    <w:rsid w:val="00BC17A5"/>
    <w:rsid w:val="00BC2A83"/>
    <w:rsid w:val="00BC2AC8"/>
    <w:rsid w:val="00BC2EDE"/>
    <w:rsid w:val="00BC33FE"/>
    <w:rsid w:val="00BC3D15"/>
    <w:rsid w:val="00BC3F5D"/>
    <w:rsid w:val="00BC4726"/>
    <w:rsid w:val="00BC494D"/>
    <w:rsid w:val="00BC52DC"/>
    <w:rsid w:val="00BC58A2"/>
    <w:rsid w:val="00BC5C41"/>
    <w:rsid w:val="00BC5CAC"/>
    <w:rsid w:val="00BC60E2"/>
    <w:rsid w:val="00BC6509"/>
    <w:rsid w:val="00BC685F"/>
    <w:rsid w:val="00BC6C11"/>
    <w:rsid w:val="00BC791F"/>
    <w:rsid w:val="00BC7A72"/>
    <w:rsid w:val="00BD0169"/>
    <w:rsid w:val="00BD026F"/>
    <w:rsid w:val="00BD0836"/>
    <w:rsid w:val="00BD0B08"/>
    <w:rsid w:val="00BD0C13"/>
    <w:rsid w:val="00BD0CAA"/>
    <w:rsid w:val="00BD11F0"/>
    <w:rsid w:val="00BD1348"/>
    <w:rsid w:val="00BD1758"/>
    <w:rsid w:val="00BD1935"/>
    <w:rsid w:val="00BD1B47"/>
    <w:rsid w:val="00BD372D"/>
    <w:rsid w:val="00BD3B28"/>
    <w:rsid w:val="00BD42DB"/>
    <w:rsid w:val="00BD4657"/>
    <w:rsid w:val="00BD49CA"/>
    <w:rsid w:val="00BD4B45"/>
    <w:rsid w:val="00BD4BDA"/>
    <w:rsid w:val="00BD4EDE"/>
    <w:rsid w:val="00BD540C"/>
    <w:rsid w:val="00BD5A44"/>
    <w:rsid w:val="00BD5D55"/>
    <w:rsid w:val="00BD6DCE"/>
    <w:rsid w:val="00BD6EE6"/>
    <w:rsid w:val="00BD6F03"/>
    <w:rsid w:val="00BD7CE8"/>
    <w:rsid w:val="00BD7D93"/>
    <w:rsid w:val="00BD7DEB"/>
    <w:rsid w:val="00BD7E66"/>
    <w:rsid w:val="00BD7E9E"/>
    <w:rsid w:val="00BE0213"/>
    <w:rsid w:val="00BE0822"/>
    <w:rsid w:val="00BE096B"/>
    <w:rsid w:val="00BE125C"/>
    <w:rsid w:val="00BE12DC"/>
    <w:rsid w:val="00BE146B"/>
    <w:rsid w:val="00BE1ED3"/>
    <w:rsid w:val="00BE1F74"/>
    <w:rsid w:val="00BE22B3"/>
    <w:rsid w:val="00BE2340"/>
    <w:rsid w:val="00BE2526"/>
    <w:rsid w:val="00BE28F4"/>
    <w:rsid w:val="00BE2999"/>
    <w:rsid w:val="00BE305C"/>
    <w:rsid w:val="00BE3217"/>
    <w:rsid w:val="00BE3A3E"/>
    <w:rsid w:val="00BE3B2E"/>
    <w:rsid w:val="00BE3CB7"/>
    <w:rsid w:val="00BE3E5B"/>
    <w:rsid w:val="00BE436D"/>
    <w:rsid w:val="00BE437B"/>
    <w:rsid w:val="00BE4D87"/>
    <w:rsid w:val="00BE560D"/>
    <w:rsid w:val="00BE56EE"/>
    <w:rsid w:val="00BE5808"/>
    <w:rsid w:val="00BE583F"/>
    <w:rsid w:val="00BE5D81"/>
    <w:rsid w:val="00BE6101"/>
    <w:rsid w:val="00BE630B"/>
    <w:rsid w:val="00BE685D"/>
    <w:rsid w:val="00BE6CB9"/>
    <w:rsid w:val="00BE7353"/>
    <w:rsid w:val="00BE75B2"/>
    <w:rsid w:val="00BE7BCD"/>
    <w:rsid w:val="00BE7C6A"/>
    <w:rsid w:val="00BE7D61"/>
    <w:rsid w:val="00BE7F7E"/>
    <w:rsid w:val="00BE7FB9"/>
    <w:rsid w:val="00BF11E2"/>
    <w:rsid w:val="00BF1AE6"/>
    <w:rsid w:val="00BF1C0E"/>
    <w:rsid w:val="00BF20B9"/>
    <w:rsid w:val="00BF2167"/>
    <w:rsid w:val="00BF21DF"/>
    <w:rsid w:val="00BF2280"/>
    <w:rsid w:val="00BF25C8"/>
    <w:rsid w:val="00BF2A34"/>
    <w:rsid w:val="00BF2B51"/>
    <w:rsid w:val="00BF2F58"/>
    <w:rsid w:val="00BF38E1"/>
    <w:rsid w:val="00BF403B"/>
    <w:rsid w:val="00BF429C"/>
    <w:rsid w:val="00BF49B1"/>
    <w:rsid w:val="00BF5128"/>
    <w:rsid w:val="00BF5180"/>
    <w:rsid w:val="00BF5F63"/>
    <w:rsid w:val="00BF6901"/>
    <w:rsid w:val="00BF6ED7"/>
    <w:rsid w:val="00BF6F93"/>
    <w:rsid w:val="00BF6FA6"/>
    <w:rsid w:val="00BF787B"/>
    <w:rsid w:val="00BF7AE0"/>
    <w:rsid w:val="00BF7B0B"/>
    <w:rsid w:val="00BF7F8B"/>
    <w:rsid w:val="00C011D6"/>
    <w:rsid w:val="00C012CF"/>
    <w:rsid w:val="00C0165D"/>
    <w:rsid w:val="00C018EA"/>
    <w:rsid w:val="00C01928"/>
    <w:rsid w:val="00C01BDF"/>
    <w:rsid w:val="00C01D86"/>
    <w:rsid w:val="00C01E0D"/>
    <w:rsid w:val="00C02A1C"/>
    <w:rsid w:val="00C02CED"/>
    <w:rsid w:val="00C0322B"/>
    <w:rsid w:val="00C032C7"/>
    <w:rsid w:val="00C037FA"/>
    <w:rsid w:val="00C03B29"/>
    <w:rsid w:val="00C03EB7"/>
    <w:rsid w:val="00C03F35"/>
    <w:rsid w:val="00C04109"/>
    <w:rsid w:val="00C045D2"/>
    <w:rsid w:val="00C045EB"/>
    <w:rsid w:val="00C04C98"/>
    <w:rsid w:val="00C05138"/>
    <w:rsid w:val="00C0515F"/>
    <w:rsid w:val="00C052D9"/>
    <w:rsid w:val="00C05795"/>
    <w:rsid w:val="00C05919"/>
    <w:rsid w:val="00C05FF0"/>
    <w:rsid w:val="00C06196"/>
    <w:rsid w:val="00C06812"/>
    <w:rsid w:val="00C07185"/>
    <w:rsid w:val="00C0769F"/>
    <w:rsid w:val="00C07FD4"/>
    <w:rsid w:val="00C1027A"/>
    <w:rsid w:val="00C10515"/>
    <w:rsid w:val="00C10765"/>
    <w:rsid w:val="00C10C8A"/>
    <w:rsid w:val="00C10EE6"/>
    <w:rsid w:val="00C11000"/>
    <w:rsid w:val="00C11070"/>
    <w:rsid w:val="00C112B6"/>
    <w:rsid w:val="00C1154F"/>
    <w:rsid w:val="00C12198"/>
    <w:rsid w:val="00C12415"/>
    <w:rsid w:val="00C126DD"/>
    <w:rsid w:val="00C129E4"/>
    <w:rsid w:val="00C13230"/>
    <w:rsid w:val="00C133FF"/>
    <w:rsid w:val="00C13813"/>
    <w:rsid w:val="00C138CC"/>
    <w:rsid w:val="00C13CEB"/>
    <w:rsid w:val="00C14401"/>
    <w:rsid w:val="00C14694"/>
    <w:rsid w:val="00C14DFB"/>
    <w:rsid w:val="00C14FC8"/>
    <w:rsid w:val="00C153BE"/>
    <w:rsid w:val="00C15979"/>
    <w:rsid w:val="00C15A25"/>
    <w:rsid w:val="00C15AF7"/>
    <w:rsid w:val="00C15BC3"/>
    <w:rsid w:val="00C15C65"/>
    <w:rsid w:val="00C16251"/>
    <w:rsid w:val="00C164FE"/>
    <w:rsid w:val="00C1659C"/>
    <w:rsid w:val="00C165E4"/>
    <w:rsid w:val="00C16618"/>
    <w:rsid w:val="00C16619"/>
    <w:rsid w:val="00C16A33"/>
    <w:rsid w:val="00C16CD3"/>
    <w:rsid w:val="00C173F9"/>
    <w:rsid w:val="00C17A9F"/>
    <w:rsid w:val="00C17F71"/>
    <w:rsid w:val="00C203E8"/>
    <w:rsid w:val="00C20B67"/>
    <w:rsid w:val="00C20CB1"/>
    <w:rsid w:val="00C21448"/>
    <w:rsid w:val="00C2179D"/>
    <w:rsid w:val="00C2194E"/>
    <w:rsid w:val="00C21AC1"/>
    <w:rsid w:val="00C21B1F"/>
    <w:rsid w:val="00C21C8D"/>
    <w:rsid w:val="00C21DAE"/>
    <w:rsid w:val="00C21E51"/>
    <w:rsid w:val="00C22618"/>
    <w:rsid w:val="00C22862"/>
    <w:rsid w:val="00C22AED"/>
    <w:rsid w:val="00C23164"/>
    <w:rsid w:val="00C231D0"/>
    <w:rsid w:val="00C23A16"/>
    <w:rsid w:val="00C23A29"/>
    <w:rsid w:val="00C2461D"/>
    <w:rsid w:val="00C246A2"/>
    <w:rsid w:val="00C24BA0"/>
    <w:rsid w:val="00C24D80"/>
    <w:rsid w:val="00C25198"/>
    <w:rsid w:val="00C25389"/>
    <w:rsid w:val="00C2542F"/>
    <w:rsid w:val="00C2584E"/>
    <w:rsid w:val="00C25E27"/>
    <w:rsid w:val="00C26499"/>
    <w:rsid w:val="00C26E3F"/>
    <w:rsid w:val="00C274CA"/>
    <w:rsid w:val="00C2787E"/>
    <w:rsid w:val="00C27906"/>
    <w:rsid w:val="00C27995"/>
    <w:rsid w:val="00C27B26"/>
    <w:rsid w:val="00C27C7F"/>
    <w:rsid w:val="00C311DF"/>
    <w:rsid w:val="00C31A60"/>
    <w:rsid w:val="00C31D61"/>
    <w:rsid w:val="00C31FEF"/>
    <w:rsid w:val="00C320E0"/>
    <w:rsid w:val="00C32E8E"/>
    <w:rsid w:val="00C3311D"/>
    <w:rsid w:val="00C332C8"/>
    <w:rsid w:val="00C3379F"/>
    <w:rsid w:val="00C33DF2"/>
    <w:rsid w:val="00C34BD2"/>
    <w:rsid w:val="00C350F1"/>
    <w:rsid w:val="00C353D0"/>
    <w:rsid w:val="00C35659"/>
    <w:rsid w:val="00C356C9"/>
    <w:rsid w:val="00C35A7F"/>
    <w:rsid w:val="00C35C2B"/>
    <w:rsid w:val="00C3603B"/>
    <w:rsid w:val="00C36086"/>
    <w:rsid w:val="00C3622D"/>
    <w:rsid w:val="00C364CD"/>
    <w:rsid w:val="00C3676C"/>
    <w:rsid w:val="00C367B5"/>
    <w:rsid w:val="00C36989"/>
    <w:rsid w:val="00C36994"/>
    <w:rsid w:val="00C36B50"/>
    <w:rsid w:val="00C36CFF"/>
    <w:rsid w:val="00C36D4B"/>
    <w:rsid w:val="00C370C7"/>
    <w:rsid w:val="00C37825"/>
    <w:rsid w:val="00C37880"/>
    <w:rsid w:val="00C37A7C"/>
    <w:rsid w:val="00C40010"/>
    <w:rsid w:val="00C4007F"/>
    <w:rsid w:val="00C40088"/>
    <w:rsid w:val="00C40180"/>
    <w:rsid w:val="00C405A4"/>
    <w:rsid w:val="00C40F9B"/>
    <w:rsid w:val="00C40FEC"/>
    <w:rsid w:val="00C4145D"/>
    <w:rsid w:val="00C41583"/>
    <w:rsid w:val="00C416BC"/>
    <w:rsid w:val="00C418C6"/>
    <w:rsid w:val="00C419D7"/>
    <w:rsid w:val="00C41F87"/>
    <w:rsid w:val="00C42370"/>
    <w:rsid w:val="00C424BF"/>
    <w:rsid w:val="00C42720"/>
    <w:rsid w:val="00C42F49"/>
    <w:rsid w:val="00C4307C"/>
    <w:rsid w:val="00C43517"/>
    <w:rsid w:val="00C43936"/>
    <w:rsid w:val="00C43941"/>
    <w:rsid w:val="00C43BF0"/>
    <w:rsid w:val="00C43C36"/>
    <w:rsid w:val="00C43D6A"/>
    <w:rsid w:val="00C4450F"/>
    <w:rsid w:val="00C44CFE"/>
    <w:rsid w:val="00C44D1C"/>
    <w:rsid w:val="00C44E54"/>
    <w:rsid w:val="00C4529C"/>
    <w:rsid w:val="00C4559B"/>
    <w:rsid w:val="00C455BB"/>
    <w:rsid w:val="00C45B61"/>
    <w:rsid w:val="00C45C3D"/>
    <w:rsid w:val="00C45C8E"/>
    <w:rsid w:val="00C45F2E"/>
    <w:rsid w:val="00C46839"/>
    <w:rsid w:val="00C46F46"/>
    <w:rsid w:val="00C4729F"/>
    <w:rsid w:val="00C473AC"/>
    <w:rsid w:val="00C478A9"/>
    <w:rsid w:val="00C47B0B"/>
    <w:rsid w:val="00C47DFC"/>
    <w:rsid w:val="00C5004D"/>
    <w:rsid w:val="00C50A74"/>
    <w:rsid w:val="00C50DA4"/>
    <w:rsid w:val="00C50E08"/>
    <w:rsid w:val="00C51455"/>
    <w:rsid w:val="00C51595"/>
    <w:rsid w:val="00C51FCC"/>
    <w:rsid w:val="00C532D0"/>
    <w:rsid w:val="00C53997"/>
    <w:rsid w:val="00C53D74"/>
    <w:rsid w:val="00C543C3"/>
    <w:rsid w:val="00C543E6"/>
    <w:rsid w:val="00C548EA"/>
    <w:rsid w:val="00C54924"/>
    <w:rsid w:val="00C54E23"/>
    <w:rsid w:val="00C55836"/>
    <w:rsid w:val="00C55993"/>
    <w:rsid w:val="00C55DD5"/>
    <w:rsid w:val="00C55F03"/>
    <w:rsid w:val="00C5604E"/>
    <w:rsid w:val="00C56562"/>
    <w:rsid w:val="00C56BDD"/>
    <w:rsid w:val="00C56C5A"/>
    <w:rsid w:val="00C57C8E"/>
    <w:rsid w:val="00C57E81"/>
    <w:rsid w:val="00C6042F"/>
    <w:rsid w:val="00C6058B"/>
    <w:rsid w:val="00C605FB"/>
    <w:rsid w:val="00C60F00"/>
    <w:rsid w:val="00C61231"/>
    <w:rsid w:val="00C6189F"/>
    <w:rsid w:val="00C618E5"/>
    <w:rsid w:val="00C61B6C"/>
    <w:rsid w:val="00C622B6"/>
    <w:rsid w:val="00C62337"/>
    <w:rsid w:val="00C62727"/>
    <w:rsid w:val="00C62B9D"/>
    <w:rsid w:val="00C62EA1"/>
    <w:rsid w:val="00C62F1C"/>
    <w:rsid w:val="00C62F7F"/>
    <w:rsid w:val="00C63F1E"/>
    <w:rsid w:val="00C63F4F"/>
    <w:rsid w:val="00C64116"/>
    <w:rsid w:val="00C64302"/>
    <w:rsid w:val="00C6468F"/>
    <w:rsid w:val="00C64764"/>
    <w:rsid w:val="00C647D7"/>
    <w:rsid w:val="00C64CF7"/>
    <w:rsid w:val="00C6539A"/>
    <w:rsid w:val="00C6549F"/>
    <w:rsid w:val="00C65709"/>
    <w:rsid w:val="00C65E20"/>
    <w:rsid w:val="00C6603D"/>
    <w:rsid w:val="00C661EA"/>
    <w:rsid w:val="00C6669F"/>
    <w:rsid w:val="00C66F25"/>
    <w:rsid w:val="00C67187"/>
    <w:rsid w:val="00C674BD"/>
    <w:rsid w:val="00C678C9"/>
    <w:rsid w:val="00C67B15"/>
    <w:rsid w:val="00C67D39"/>
    <w:rsid w:val="00C70349"/>
    <w:rsid w:val="00C707CD"/>
    <w:rsid w:val="00C70AEA"/>
    <w:rsid w:val="00C719C4"/>
    <w:rsid w:val="00C7246D"/>
    <w:rsid w:val="00C72ABF"/>
    <w:rsid w:val="00C73349"/>
    <w:rsid w:val="00C735F0"/>
    <w:rsid w:val="00C73F8F"/>
    <w:rsid w:val="00C7468D"/>
    <w:rsid w:val="00C7488F"/>
    <w:rsid w:val="00C74B3A"/>
    <w:rsid w:val="00C74DCD"/>
    <w:rsid w:val="00C755D3"/>
    <w:rsid w:val="00C757D3"/>
    <w:rsid w:val="00C76F6E"/>
    <w:rsid w:val="00C76F98"/>
    <w:rsid w:val="00C771D2"/>
    <w:rsid w:val="00C7732C"/>
    <w:rsid w:val="00C77FBF"/>
    <w:rsid w:val="00C8102A"/>
    <w:rsid w:val="00C818D4"/>
    <w:rsid w:val="00C8201C"/>
    <w:rsid w:val="00C823B9"/>
    <w:rsid w:val="00C82420"/>
    <w:rsid w:val="00C825E4"/>
    <w:rsid w:val="00C82A90"/>
    <w:rsid w:val="00C82B3F"/>
    <w:rsid w:val="00C83276"/>
    <w:rsid w:val="00C8386A"/>
    <w:rsid w:val="00C83DEC"/>
    <w:rsid w:val="00C83F9A"/>
    <w:rsid w:val="00C83FFF"/>
    <w:rsid w:val="00C84140"/>
    <w:rsid w:val="00C84766"/>
    <w:rsid w:val="00C84803"/>
    <w:rsid w:val="00C84954"/>
    <w:rsid w:val="00C85A54"/>
    <w:rsid w:val="00C85E7C"/>
    <w:rsid w:val="00C8603E"/>
    <w:rsid w:val="00C86267"/>
    <w:rsid w:val="00C8763B"/>
    <w:rsid w:val="00C876EC"/>
    <w:rsid w:val="00C87C14"/>
    <w:rsid w:val="00C87CAB"/>
    <w:rsid w:val="00C9011E"/>
    <w:rsid w:val="00C90672"/>
    <w:rsid w:val="00C90708"/>
    <w:rsid w:val="00C90AD2"/>
    <w:rsid w:val="00C90C40"/>
    <w:rsid w:val="00C90C85"/>
    <w:rsid w:val="00C90D9C"/>
    <w:rsid w:val="00C91000"/>
    <w:rsid w:val="00C915D3"/>
    <w:rsid w:val="00C915F1"/>
    <w:rsid w:val="00C91F6F"/>
    <w:rsid w:val="00C91FCB"/>
    <w:rsid w:val="00C92AF2"/>
    <w:rsid w:val="00C92E31"/>
    <w:rsid w:val="00C92FF5"/>
    <w:rsid w:val="00C93343"/>
    <w:rsid w:val="00C9339D"/>
    <w:rsid w:val="00C93581"/>
    <w:rsid w:val="00C93A7C"/>
    <w:rsid w:val="00C93BFD"/>
    <w:rsid w:val="00C93FDD"/>
    <w:rsid w:val="00C940B4"/>
    <w:rsid w:val="00C94320"/>
    <w:rsid w:val="00C944A8"/>
    <w:rsid w:val="00C9455E"/>
    <w:rsid w:val="00C94678"/>
    <w:rsid w:val="00C94880"/>
    <w:rsid w:val="00C94F5C"/>
    <w:rsid w:val="00C956D1"/>
    <w:rsid w:val="00C96067"/>
    <w:rsid w:val="00C96116"/>
    <w:rsid w:val="00C96AA1"/>
    <w:rsid w:val="00C96C9D"/>
    <w:rsid w:val="00C97163"/>
    <w:rsid w:val="00C971F3"/>
    <w:rsid w:val="00C97515"/>
    <w:rsid w:val="00C97B01"/>
    <w:rsid w:val="00C97F9E"/>
    <w:rsid w:val="00CA0BD5"/>
    <w:rsid w:val="00CA0D23"/>
    <w:rsid w:val="00CA103F"/>
    <w:rsid w:val="00CA127C"/>
    <w:rsid w:val="00CA17B5"/>
    <w:rsid w:val="00CA19D0"/>
    <w:rsid w:val="00CA2879"/>
    <w:rsid w:val="00CA2EC0"/>
    <w:rsid w:val="00CA318F"/>
    <w:rsid w:val="00CA31D6"/>
    <w:rsid w:val="00CA3312"/>
    <w:rsid w:val="00CA3573"/>
    <w:rsid w:val="00CA3576"/>
    <w:rsid w:val="00CA3754"/>
    <w:rsid w:val="00CA3B6A"/>
    <w:rsid w:val="00CA3B8E"/>
    <w:rsid w:val="00CA3C03"/>
    <w:rsid w:val="00CA3E5E"/>
    <w:rsid w:val="00CA407C"/>
    <w:rsid w:val="00CA4718"/>
    <w:rsid w:val="00CA4822"/>
    <w:rsid w:val="00CA48AA"/>
    <w:rsid w:val="00CA4A5D"/>
    <w:rsid w:val="00CA520E"/>
    <w:rsid w:val="00CA55B1"/>
    <w:rsid w:val="00CA55CF"/>
    <w:rsid w:val="00CA5911"/>
    <w:rsid w:val="00CA5A3D"/>
    <w:rsid w:val="00CA5ABC"/>
    <w:rsid w:val="00CA5AEE"/>
    <w:rsid w:val="00CA5F74"/>
    <w:rsid w:val="00CA5FFC"/>
    <w:rsid w:val="00CA60EA"/>
    <w:rsid w:val="00CA6487"/>
    <w:rsid w:val="00CA6D61"/>
    <w:rsid w:val="00CA6E51"/>
    <w:rsid w:val="00CA723E"/>
    <w:rsid w:val="00CA74F1"/>
    <w:rsid w:val="00CA781F"/>
    <w:rsid w:val="00CB010A"/>
    <w:rsid w:val="00CB0E64"/>
    <w:rsid w:val="00CB1721"/>
    <w:rsid w:val="00CB1B93"/>
    <w:rsid w:val="00CB1BCE"/>
    <w:rsid w:val="00CB1C9D"/>
    <w:rsid w:val="00CB1E31"/>
    <w:rsid w:val="00CB1F6A"/>
    <w:rsid w:val="00CB2B13"/>
    <w:rsid w:val="00CB2D30"/>
    <w:rsid w:val="00CB2DB9"/>
    <w:rsid w:val="00CB2DEB"/>
    <w:rsid w:val="00CB3069"/>
    <w:rsid w:val="00CB3158"/>
    <w:rsid w:val="00CB32F8"/>
    <w:rsid w:val="00CB33D0"/>
    <w:rsid w:val="00CB4039"/>
    <w:rsid w:val="00CB432F"/>
    <w:rsid w:val="00CB4EBB"/>
    <w:rsid w:val="00CB52A3"/>
    <w:rsid w:val="00CB545C"/>
    <w:rsid w:val="00CB5960"/>
    <w:rsid w:val="00CB5FD9"/>
    <w:rsid w:val="00CB6654"/>
    <w:rsid w:val="00CB680F"/>
    <w:rsid w:val="00CB6B70"/>
    <w:rsid w:val="00CB70EC"/>
    <w:rsid w:val="00CB7275"/>
    <w:rsid w:val="00CB76CD"/>
    <w:rsid w:val="00CB76E4"/>
    <w:rsid w:val="00CB7AAE"/>
    <w:rsid w:val="00CB7B56"/>
    <w:rsid w:val="00CC085A"/>
    <w:rsid w:val="00CC0B8A"/>
    <w:rsid w:val="00CC12FD"/>
    <w:rsid w:val="00CC14E2"/>
    <w:rsid w:val="00CC1558"/>
    <w:rsid w:val="00CC1A8C"/>
    <w:rsid w:val="00CC1AB6"/>
    <w:rsid w:val="00CC1BA2"/>
    <w:rsid w:val="00CC1FC3"/>
    <w:rsid w:val="00CC1FD1"/>
    <w:rsid w:val="00CC20AB"/>
    <w:rsid w:val="00CC20E0"/>
    <w:rsid w:val="00CC2430"/>
    <w:rsid w:val="00CC2B97"/>
    <w:rsid w:val="00CC2C07"/>
    <w:rsid w:val="00CC2FEC"/>
    <w:rsid w:val="00CC301F"/>
    <w:rsid w:val="00CC3583"/>
    <w:rsid w:val="00CC37EA"/>
    <w:rsid w:val="00CC38B3"/>
    <w:rsid w:val="00CC3B75"/>
    <w:rsid w:val="00CC503C"/>
    <w:rsid w:val="00CC5046"/>
    <w:rsid w:val="00CC5384"/>
    <w:rsid w:val="00CC55F3"/>
    <w:rsid w:val="00CC5696"/>
    <w:rsid w:val="00CC5832"/>
    <w:rsid w:val="00CC5B9B"/>
    <w:rsid w:val="00CC5C3C"/>
    <w:rsid w:val="00CC6710"/>
    <w:rsid w:val="00CC686F"/>
    <w:rsid w:val="00CC6922"/>
    <w:rsid w:val="00CC72BB"/>
    <w:rsid w:val="00CC787C"/>
    <w:rsid w:val="00CC7899"/>
    <w:rsid w:val="00CD01E4"/>
    <w:rsid w:val="00CD038A"/>
    <w:rsid w:val="00CD0CFC"/>
    <w:rsid w:val="00CD1122"/>
    <w:rsid w:val="00CD15AF"/>
    <w:rsid w:val="00CD29DF"/>
    <w:rsid w:val="00CD2CA9"/>
    <w:rsid w:val="00CD2D60"/>
    <w:rsid w:val="00CD310A"/>
    <w:rsid w:val="00CD32FF"/>
    <w:rsid w:val="00CD33ED"/>
    <w:rsid w:val="00CD3400"/>
    <w:rsid w:val="00CD358D"/>
    <w:rsid w:val="00CD38E5"/>
    <w:rsid w:val="00CD441D"/>
    <w:rsid w:val="00CD4451"/>
    <w:rsid w:val="00CD465A"/>
    <w:rsid w:val="00CD494D"/>
    <w:rsid w:val="00CD5286"/>
    <w:rsid w:val="00CD535B"/>
    <w:rsid w:val="00CD58CA"/>
    <w:rsid w:val="00CD596B"/>
    <w:rsid w:val="00CD5D49"/>
    <w:rsid w:val="00CD681F"/>
    <w:rsid w:val="00CD6841"/>
    <w:rsid w:val="00CD6CA2"/>
    <w:rsid w:val="00CD6CB2"/>
    <w:rsid w:val="00CD6F91"/>
    <w:rsid w:val="00CD71C3"/>
    <w:rsid w:val="00CD72D9"/>
    <w:rsid w:val="00CD743F"/>
    <w:rsid w:val="00CD791D"/>
    <w:rsid w:val="00CD7F26"/>
    <w:rsid w:val="00CE0110"/>
    <w:rsid w:val="00CE05CE"/>
    <w:rsid w:val="00CE0B4A"/>
    <w:rsid w:val="00CE0FC5"/>
    <w:rsid w:val="00CE1154"/>
    <w:rsid w:val="00CE175D"/>
    <w:rsid w:val="00CE1B43"/>
    <w:rsid w:val="00CE1E57"/>
    <w:rsid w:val="00CE1EA0"/>
    <w:rsid w:val="00CE228B"/>
    <w:rsid w:val="00CE237B"/>
    <w:rsid w:val="00CE25E0"/>
    <w:rsid w:val="00CE2930"/>
    <w:rsid w:val="00CE2F45"/>
    <w:rsid w:val="00CE2F8D"/>
    <w:rsid w:val="00CE3A3F"/>
    <w:rsid w:val="00CE3BF3"/>
    <w:rsid w:val="00CE3E44"/>
    <w:rsid w:val="00CE4023"/>
    <w:rsid w:val="00CE4537"/>
    <w:rsid w:val="00CE492C"/>
    <w:rsid w:val="00CE4B19"/>
    <w:rsid w:val="00CE4BE6"/>
    <w:rsid w:val="00CE4E55"/>
    <w:rsid w:val="00CE5072"/>
    <w:rsid w:val="00CE5728"/>
    <w:rsid w:val="00CE5ADA"/>
    <w:rsid w:val="00CE5B0B"/>
    <w:rsid w:val="00CE5ECA"/>
    <w:rsid w:val="00CE623B"/>
    <w:rsid w:val="00CE63CC"/>
    <w:rsid w:val="00CE644D"/>
    <w:rsid w:val="00CE656D"/>
    <w:rsid w:val="00CE66CD"/>
    <w:rsid w:val="00CE66FF"/>
    <w:rsid w:val="00CE6BA7"/>
    <w:rsid w:val="00CE6C44"/>
    <w:rsid w:val="00CE7088"/>
    <w:rsid w:val="00CE7216"/>
    <w:rsid w:val="00CE726B"/>
    <w:rsid w:val="00CE7543"/>
    <w:rsid w:val="00CE7857"/>
    <w:rsid w:val="00CE7C7A"/>
    <w:rsid w:val="00CE7D83"/>
    <w:rsid w:val="00CF033A"/>
    <w:rsid w:val="00CF07BC"/>
    <w:rsid w:val="00CF0A57"/>
    <w:rsid w:val="00CF0B99"/>
    <w:rsid w:val="00CF0ECE"/>
    <w:rsid w:val="00CF114C"/>
    <w:rsid w:val="00CF1434"/>
    <w:rsid w:val="00CF1563"/>
    <w:rsid w:val="00CF1677"/>
    <w:rsid w:val="00CF1DEE"/>
    <w:rsid w:val="00CF2A7E"/>
    <w:rsid w:val="00CF2E31"/>
    <w:rsid w:val="00CF2EE1"/>
    <w:rsid w:val="00CF3424"/>
    <w:rsid w:val="00CF3774"/>
    <w:rsid w:val="00CF3801"/>
    <w:rsid w:val="00CF4348"/>
    <w:rsid w:val="00CF52AE"/>
    <w:rsid w:val="00CF542A"/>
    <w:rsid w:val="00CF5CC5"/>
    <w:rsid w:val="00CF5E01"/>
    <w:rsid w:val="00CF6122"/>
    <w:rsid w:val="00CF6182"/>
    <w:rsid w:val="00CF6445"/>
    <w:rsid w:val="00CF653F"/>
    <w:rsid w:val="00CF65A8"/>
    <w:rsid w:val="00CF6884"/>
    <w:rsid w:val="00CF6927"/>
    <w:rsid w:val="00CF6BB0"/>
    <w:rsid w:val="00CF71C1"/>
    <w:rsid w:val="00CF71C9"/>
    <w:rsid w:val="00CF7405"/>
    <w:rsid w:val="00CF7426"/>
    <w:rsid w:val="00CF7C4F"/>
    <w:rsid w:val="00CF7F64"/>
    <w:rsid w:val="00D0025E"/>
    <w:rsid w:val="00D002E0"/>
    <w:rsid w:val="00D0045F"/>
    <w:rsid w:val="00D016A6"/>
    <w:rsid w:val="00D0210E"/>
    <w:rsid w:val="00D02265"/>
    <w:rsid w:val="00D02474"/>
    <w:rsid w:val="00D02D37"/>
    <w:rsid w:val="00D03180"/>
    <w:rsid w:val="00D036DC"/>
    <w:rsid w:val="00D03733"/>
    <w:rsid w:val="00D03CC4"/>
    <w:rsid w:val="00D054F4"/>
    <w:rsid w:val="00D05CA6"/>
    <w:rsid w:val="00D05D94"/>
    <w:rsid w:val="00D064AD"/>
    <w:rsid w:val="00D06941"/>
    <w:rsid w:val="00D06BBD"/>
    <w:rsid w:val="00D076B7"/>
    <w:rsid w:val="00D07AF7"/>
    <w:rsid w:val="00D07E20"/>
    <w:rsid w:val="00D10540"/>
    <w:rsid w:val="00D10760"/>
    <w:rsid w:val="00D10765"/>
    <w:rsid w:val="00D10A45"/>
    <w:rsid w:val="00D11824"/>
    <w:rsid w:val="00D11AD3"/>
    <w:rsid w:val="00D1243B"/>
    <w:rsid w:val="00D12864"/>
    <w:rsid w:val="00D1293D"/>
    <w:rsid w:val="00D129BA"/>
    <w:rsid w:val="00D139DB"/>
    <w:rsid w:val="00D13F08"/>
    <w:rsid w:val="00D1415F"/>
    <w:rsid w:val="00D14A27"/>
    <w:rsid w:val="00D15991"/>
    <w:rsid w:val="00D15B15"/>
    <w:rsid w:val="00D15DA1"/>
    <w:rsid w:val="00D17820"/>
    <w:rsid w:val="00D17823"/>
    <w:rsid w:val="00D17CA0"/>
    <w:rsid w:val="00D17DA2"/>
    <w:rsid w:val="00D17DC7"/>
    <w:rsid w:val="00D200D7"/>
    <w:rsid w:val="00D200EA"/>
    <w:rsid w:val="00D201F5"/>
    <w:rsid w:val="00D20BEA"/>
    <w:rsid w:val="00D20CF1"/>
    <w:rsid w:val="00D2151A"/>
    <w:rsid w:val="00D23330"/>
    <w:rsid w:val="00D23DF1"/>
    <w:rsid w:val="00D2406C"/>
    <w:rsid w:val="00D240B0"/>
    <w:rsid w:val="00D241F0"/>
    <w:rsid w:val="00D2425A"/>
    <w:rsid w:val="00D244BB"/>
    <w:rsid w:val="00D245FB"/>
    <w:rsid w:val="00D24FD7"/>
    <w:rsid w:val="00D2508B"/>
    <w:rsid w:val="00D2550C"/>
    <w:rsid w:val="00D25DD9"/>
    <w:rsid w:val="00D25E82"/>
    <w:rsid w:val="00D25F93"/>
    <w:rsid w:val="00D262DB"/>
    <w:rsid w:val="00D26444"/>
    <w:rsid w:val="00D26826"/>
    <w:rsid w:val="00D26913"/>
    <w:rsid w:val="00D26D8A"/>
    <w:rsid w:val="00D2776E"/>
    <w:rsid w:val="00D3017D"/>
    <w:rsid w:val="00D30666"/>
    <w:rsid w:val="00D30B71"/>
    <w:rsid w:val="00D3117A"/>
    <w:rsid w:val="00D312A2"/>
    <w:rsid w:val="00D31744"/>
    <w:rsid w:val="00D31781"/>
    <w:rsid w:val="00D31947"/>
    <w:rsid w:val="00D3199F"/>
    <w:rsid w:val="00D31FD1"/>
    <w:rsid w:val="00D320FA"/>
    <w:rsid w:val="00D322C8"/>
    <w:rsid w:val="00D32470"/>
    <w:rsid w:val="00D324AC"/>
    <w:rsid w:val="00D32678"/>
    <w:rsid w:val="00D329DD"/>
    <w:rsid w:val="00D32ABA"/>
    <w:rsid w:val="00D32D76"/>
    <w:rsid w:val="00D32F1E"/>
    <w:rsid w:val="00D32F82"/>
    <w:rsid w:val="00D333FB"/>
    <w:rsid w:val="00D335DF"/>
    <w:rsid w:val="00D33B34"/>
    <w:rsid w:val="00D33C46"/>
    <w:rsid w:val="00D33DDD"/>
    <w:rsid w:val="00D340C8"/>
    <w:rsid w:val="00D34580"/>
    <w:rsid w:val="00D347B7"/>
    <w:rsid w:val="00D3499D"/>
    <w:rsid w:val="00D34AAB"/>
    <w:rsid w:val="00D34E88"/>
    <w:rsid w:val="00D357D2"/>
    <w:rsid w:val="00D35EFB"/>
    <w:rsid w:val="00D36317"/>
    <w:rsid w:val="00D3693F"/>
    <w:rsid w:val="00D377A2"/>
    <w:rsid w:val="00D37B1D"/>
    <w:rsid w:val="00D40027"/>
    <w:rsid w:val="00D408B0"/>
    <w:rsid w:val="00D40FAC"/>
    <w:rsid w:val="00D4119C"/>
    <w:rsid w:val="00D4121D"/>
    <w:rsid w:val="00D41249"/>
    <w:rsid w:val="00D413B1"/>
    <w:rsid w:val="00D41622"/>
    <w:rsid w:val="00D41C7B"/>
    <w:rsid w:val="00D41FA8"/>
    <w:rsid w:val="00D42346"/>
    <w:rsid w:val="00D424D6"/>
    <w:rsid w:val="00D42E11"/>
    <w:rsid w:val="00D42F6B"/>
    <w:rsid w:val="00D43104"/>
    <w:rsid w:val="00D4336F"/>
    <w:rsid w:val="00D437C5"/>
    <w:rsid w:val="00D439A1"/>
    <w:rsid w:val="00D439EF"/>
    <w:rsid w:val="00D43A7F"/>
    <w:rsid w:val="00D4403F"/>
    <w:rsid w:val="00D4477E"/>
    <w:rsid w:val="00D449D4"/>
    <w:rsid w:val="00D44F28"/>
    <w:rsid w:val="00D44FF5"/>
    <w:rsid w:val="00D459FA"/>
    <w:rsid w:val="00D45B46"/>
    <w:rsid w:val="00D46036"/>
    <w:rsid w:val="00D46445"/>
    <w:rsid w:val="00D4658D"/>
    <w:rsid w:val="00D46630"/>
    <w:rsid w:val="00D468C6"/>
    <w:rsid w:val="00D47446"/>
    <w:rsid w:val="00D500EC"/>
    <w:rsid w:val="00D506DE"/>
    <w:rsid w:val="00D5074D"/>
    <w:rsid w:val="00D50CDB"/>
    <w:rsid w:val="00D51105"/>
    <w:rsid w:val="00D5154F"/>
    <w:rsid w:val="00D51614"/>
    <w:rsid w:val="00D51684"/>
    <w:rsid w:val="00D516C5"/>
    <w:rsid w:val="00D51AB0"/>
    <w:rsid w:val="00D51AC1"/>
    <w:rsid w:val="00D51AE3"/>
    <w:rsid w:val="00D52108"/>
    <w:rsid w:val="00D5217A"/>
    <w:rsid w:val="00D5245D"/>
    <w:rsid w:val="00D5253B"/>
    <w:rsid w:val="00D52572"/>
    <w:rsid w:val="00D525CD"/>
    <w:rsid w:val="00D525F6"/>
    <w:rsid w:val="00D5275A"/>
    <w:rsid w:val="00D52930"/>
    <w:rsid w:val="00D53284"/>
    <w:rsid w:val="00D5341E"/>
    <w:rsid w:val="00D53532"/>
    <w:rsid w:val="00D53ABD"/>
    <w:rsid w:val="00D53D06"/>
    <w:rsid w:val="00D53E8E"/>
    <w:rsid w:val="00D53EF0"/>
    <w:rsid w:val="00D54149"/>
    <w:rsid w:val="00D5442C"/>
    <w:rsid w:val="00D54973"/>
    <w:rsid w:val="00D55317"/>
    <w:rsid w:val="00D553C0"/>
    <w:rsid w:val="00D556AB"/>
    <w:rsid w:val="00D562F8"/>
    <w:rsid w:val="00D568F3"/>
    <w:rsid w:val="00D56AEA"/>
    <w:rsid w:val="00D56BBC"/>
    <w:rsid w:val="00D56C1C"/>
    <w:rsid w:val="00D56D80"/>
    <w:rsid w:val="00D56FA6"/>
    <w:rsid w:val="00D5733C"/>
    <w:rsid w:val="00D577F6"/>
    <w:rsid w:val="00D57896"/>
    <w:rsid w:val="00D57A9D"/>
    <w:rsid w:val="00D60141"/>
    <w:rsid w:val="00D6031E"/>
    <w:rsid w:val="00D604A0"/>
    <w:rsid w:val="00D604F2"/>
    <w:rsid w:val="00D60673"/>
    <w:rsid w:val="00D60889"/>
    <w:rsid w:val="00D60B9E"/>
    <w:rsid w:val="00D60E0F"/>
    <w:rsid w:val="00D61676"/>
    <w:rsid w:val="00D61C12"/>
    <w:rsid w:val="00D62354"/>
    <w:rsid w:val="00D62366"/>
    <w:rsid w:val="00D62912"/>
    <w:rsid w:val="00D62B3F"/>
    <w:rsid w:val="00D62CD3"/>
    <w:rsid w:val="00D635F6"/>
    <w:rsid w:val="00D6363C"/>
    <w:rsid w:val="00D63BD3"/>
    <w:rsid w:val="00D63FDF"/>
    <w:rsid w:val="00D640FF"/>
    <w:rsid w:val="00D64121"/>
    <w:rsid w:val="00D64F79"/>
    <w:rsid w:val="00D64F98"/>
    <w:rsid w:val="00D64FA6"/>
    <w:rsid w:val="00D65090"/>
    <w:rsid w:val="00D65242"/>
    <w:rsid w:val="00D6569E"/>
    <w:rsid w:val="00D65953"/>
    <w:rsid w:val="00D65C71"/>
    <w:rsid w:val="00D65CBA"/>
    <w:rsid w:val="00D66DA0"/>
    <w:rsid w:val="00D6751A"/>
    <w:rsid w:val="00D6779A"/>
    <w:rsid w:val="00D67A21"/>
    <w:rsid w:val="00D67E34"/>
    <w:rsid w:val="00D7028F"/>
    <w:rsid w:val="00D707FF"/>
    <w:rsid w:val="00D70A9B"/>
    <w:rsid w:val="00D70C7E"/>
    <w:rsid w:val="00D711DB"/>
    <w:rsid w:val="00D71281"/>
    <w:rsid w:val="00D71507"/>
    <w:rsid w:val="00D7172C"/>
    <w:rsid w:val="00D71A92"/>
    <w:rsid w:val="00D7258D"/>
    <w:rsid w:val="00D72B94"/>
    <w:rsid w:val="00D72D14"/>
    <w:rsid w:val="00D72E7C"/>
    <w:rsid w:val="00D734A7"/>
    <w:rsid w:val="00D73D8C"/>
    <w:rsid w:val="00D73EC2"/>
    <w:rsid w:val="00D741C1"/>
    <w:rsid w:val="00D742BC"/>
    <w:rsid w:val="00D7578F"/>
    <w:rsid w:val="00D75939"/>
    <w:rsid w:val="00D766FC"/>
    <w:rsid w:val="00D772B2"/>
    <w:rsid w:val="00D77565"/>
    <w:rsid w:val="00D777DA"/>
    <w:rsid w:val="00D77882"/>
    <w:rsid w:val="00D77987"/>
    <w:rsid w:val="00D77B59"/>
    <w:rsid w:val="00D8039F"/>
    <w:rsid w:val="00D804BB"/>
    <w:rsid w:val="00D805AD"/>
    <w:rsid w:val="00D807EE"/>
    <w:rsid w:val="00D81157"/>
    <w:rsid w:val="00D811F3"/>
    <w:rsid w:val="00D81783"/>
    <w:rsid w:val="00D81C41"/>
    <w:rsid w:val="00D81C75"/>
    <w:rsid w:val="00D82093"/>
    <w:rsid w:val="00D821BE"/>
    <w:rsid w:val="00D82B84"/>
    <w:rsid w:val="00D831E5"/>
    <w:rsid w:val="00D83594"/>
    <w:rsid w:val="00D83B89"/>
    <w:rsid w:val="00D83BC4"/>
    <w:rsid w:val="00D83BDE"/>
    <w:rsid w:val="00D83C90"/>
    <w:rsid w:val="00D83D9C"/>
    <w:rsid w:val="00D83F32"/>
    <w:rsid w:val="00D8442F"/>
    <w:rsid w:val="00D84752"/>
    <w:rsid w:val="00D84817"/>
    <w:rsid w:val="00D84EEB"/>
    <w:rsid w:val="00D85095"/>
    <w:rsid w:val="00D8552B"/>
    <w:rsid w:val="00D861A3"/>
    <w:rsid w:val="00D86A61"/>
    <w:rsid w:val="00D86D96"/>
    <w:rsid w:val="00D86F95"/>
    <w:rsid w:val="00D87160"/>
    <w:rsid w:val="00D871AA"/>
    <w:rsid w:val="00D871E5"/>
    <w:rsid w:val="00D87398"/>
    <w:rsid w:val="00D8770E"/>
    <w:rsid w:val="00D87B54"/>
    <w:rsid w:val="00D87CA4"/>
    <w:rsid w:val="00D9020E"/>
    <w:rsid w:val="00D9063D"/>
    <w:rsid w:val="00D90818"/>
    <w:rsid w:val="00D90971"/>
    <w:rsid w:val="00D90CB3"/>
    <w:rsid w:val="00D910F7"/>
    <w:rsid w:val="00D91159"/>
    <w:rsid w:val="00D912BB"/>
    <w:rsid w:val="00D917F5"/>
    <w:rsid w:val="00D91F7D"/>
    <w:rsid w:val="00D91FBB"/>
    <w:rsid w:val="00D92226"/>
    <w:rsid w:val="00D922A6"/>
    <w:rsid w:val="00D924CE"/>
    <w:rsid w:val="00D929E8"/>
    <w:rsid w:val="00D92A11"/>
    <w:rsid w:val="00D92A85"/>
    <w:rsid w:val="00D92B10"/>
    <w:rsid w:val="00D92EFE"/>
    <w:rsid w:val="00D92F94"/>
    <w:rsid w:val="00D93A8E"/>
    <w:rsid w:val="00D93B6C"/>
    <w:rsid w:val="00D93C8B"/>
    <w:rsid w:val="00D94403"/>
    <w:rsid w:val="00D94663"/>
    <w:rsid w:val="00D953DF"/>
    <w:rsid w:val="00D955A3"/>
    <w:rsid w:val="00D9569C"/>
    <w:rsid w:val="00D9616A"/>
    <w:rsid w:val="00D961CD"/>
    <w:rsid w:val="00D9660E"/>
    <w:rsid w:val="00D96F6E"/>
    <w:rsid w:val="00D97947"/>
    <w:rsid w:val="00D97BA0"/>
    <w:rsid w:val="00D97F0E"/>
    <w:rsid w:val="00D97F4C"/>
    <w:rsid w:val="00DA04BA"/>
    <w:rsid w:val="00DA0852"/>
    <w:rsid w:val="00DA1027"/>
    <w:rsid w:val="00DA109F"/>
    <w:rsid w:val="00DA1AAE"/>
    <w:rsid w:val="00DA1B85"/>
    <w:rsid w:val="00DA1E0A"/>
    <w:rsid w:val="00DA213A"/>
    <w:rsid w:val="00DA22F9"/>
    <w:rsid w:val="00DA22FE"/>
    <w:rsid w:val="00DA2557"/>
    <w:rsid w:val="00DA2D56"/>
    <w:rsid w:val="00DA3E9C"/>
    <w:rsid w:val="00DA453A"/>
    <w:rsid w:val="00DA4672"/>
    <w:rsid w:val="00DA4782"/>
    <w:rsid w:val="00DA48BA"/>
    <w:rsid w:val="00DA4AFC"/>
    <w:rsid w:val="00DA4E8A"/>
    <w:rsid w:val="00DA4F70"/>
    <w:rsid w:val="00DA52C8"/>
    <w:rsid w:val="00DA5613"/>
    <w:rsid w:val="00DA5BD3"/>
    <w:rsid w:val="00DA5C7C"/>
    <w:rsid w:val="00DA5EBD"/>
    <w:rsid w:val="00DA5F1A"/>
    <w:rsid w:val="00DA632D"/>
    <w:rsid w:val="00DA6392"/>
    <w:rsid w:val="00DA6396"/>
    <w:rsid w:val="00DA6BA8"/>
    <w:rsid w:val="00DA6D0F"/>
    <w:rsid w:val="00DA6F54"/>
    <w:rsid w:val="00DA6F81"/>
    <w:rsid w:val="00DA72FA"/>
    <w:rsid w:val="00DA7508"/>
    <w:rsid w:val="00DA7AFB"/>
    <w:rsid w:val="00DB003A"/>
    <w:rsid w:val="00DB0264"/>
    <w:rsid w:val="00DB0284"/>
    <w:rsid w:val="00DB05A3"/>
    <w:rsid w:val="00DB0810"/>
    <w:rsid w:val="00DB1AC1"/>
    <w:rsid w:val="00DB1EAE"/>
    <w:rsid w:val="00DB2B74"/>
    <w:rsid w:val="00DB2E25"/>
    <w:rsid w:val="00DB3023"/>
    <w:rsid w:val="00DB3DF5"/>
    <w:rsid w:val="00DB417D"/>
    <w:rsid w:val="00DB41BF"/>
    <w:rsid w:val="00DB4522"/>
    <w:rsid w:val="00DB4B33"/>
    <w:rsid w:val="00DB4DD8"/>
    <w:rsid w:val="00DB5269"/>
    <w:rsid w:val="00DB545A"/>
    <w:rsid w:val="00DB547D"/>
    <w:rsid w:val="00DB5481"/>
    <w:rsid w:val="00DB55AC"/>
    <w:rsid w:val="00DB5DCA"/>
    <w:rsid w:val="00DB5DF8"/>
    <w:rsid w:val="00DB5F74"/>
    <w:rsid w:val="00DB6473"/>
    <w:rsid w:val="00DB654B"/>
    <w:rsid w:val="00DB6980"/>
    <w:rsid w:val="00DB702A"/>
    <w:rsid w:val="00DB70FB"/>
    <w:rsid w:val="00DB712D"/>
    <w:rsid w:val="00DB7250"/>
    <w:rsid w:val="00DB72C0"/>
    <w:rsid w:val="00DB7426"/>
    <w:rsid w:val="00DB7A58"/>
    <w:rsid w:val="00DB7D0B"/>
    <w:rsid w:val="00DB7ED0"/>
    <w:rsid w:val="00DC0033"/>
    <w:rsid w:val="00DC05E3"/>
    <w:rsid w:val="00DC0E8F"/>
    <w:rsid w:val="00DC103B"/>
    <w:rsid w:val="00DC1153"/>
    <w:rsid w:val="00DC1768"/>
    <w:rsid w:val="00DC18A8"/>
    <w:rsid w:val="00DC1A03"/>
    <w:rsid w:val="00DC1D29"/>
    <w:rsid w:val="00DC20F7"/>
    <w:rsid w:val="00DC260E"/>
    <w:rsid w:val="00DC2D7B"/>
    <w:rsid w:val="00DC2F7C"/>
    <w:rsid w:val="00DC3364"/>
    <w:rsid w:val="00DC3F32"/>
    <w:rsid w:val="00DC3F57"/>
    <w:rsid w:val="00DC415B"/>
    <w:rsid w:val="00DC4751"/>
    <w:rsid w:val="00DC4EF9"/>
    <w:rsid w:val="00DC51FB"/>
    <w:rsid w:val="00DC5298"/>
    <w:rsid w:val="00DC5328"/>
    <w:rsid w:val="00DC5496"/>
    <w:rsid w:val="00DC5A9F"/>
    <w:rsid w:val="00DC6C62"/>
    <w:rsid w:val="00DC6E5B"/>
    <w:rsid w:val="00DC73D5"/>
    <w:rsid w:val="00DC7498"/>
    <w:rsid w:val="00DC75D5"/>
    <w:rsid w:val="00DC79D3"/>
    <w:rsid w:val="00DC7D25"/>
    <w:rsid w:val="00DD06B3"/>
    <w:rsid w:val="00DD1572"/>
    <w:rsid w:val="00DD1B68"/>
    <w:rsid w:val="00DD1BA6"/>
    <w:rsid w:val="00DD1DF0"/>
    <w:rsid w:val="00DD28B2"/>
    <w:rsid w:val="00DD485F"/>
    <w:rsid w:val="00DD4C20"/>
    <w:rsid w:val="00DD4D76"/>
    <w:rsid w:val="00DD4FB3"/>
    <w:rsid w:val="00DD531C"/>
    <w:rsid w:val="00DD62C2"/>
    <w:rsid w:val="00DD6314"/>
    <w:rsid w:val="00DD69DA"/>
    <w:rsid w:val="00DD6AA9"/>
    <w:rsid w:val="00DD6CC4"/>
    <w:rsid w:val="00DD7338"/>
    <w:rsid w:val="00DD7E83"/>
    <w:rsid w:val="00DE0C21"/>
    <w:rsid w:val="00DE0CD8"/>
    <w:rsid w:val="00DE0D95"/>
    <w:rsid w:val="00DE1907"/>
    <w:rsid w:val="00DE198E"/>
    <w:rsid w:val="00DE1B09"/>
    <w:rsid w:val="00DE215F"/>
    <w:rsid w:val="00DE226F"/>
    <w:rsid w:val="00DE23A3"/>
    <w:rsid w:val="00DE2BEE"/>
    <w:rsid w:val="00DE3357"/>
    <w:rsid w:val="00DE37D3"/>
    <w:rsid w:val="00DE3973"/>
    <w:rsid w:val="00DE3A60"/>
    <w:rsid w:val="00DE3A8B"/>
    <w:rsid w:val="00DE416D"/>
    <w:rsid w:val="00DE4204"/>
    <w:rsid w:val="00DE4261"/>
    <w:rsid w:val="00DE46E5"/>
    <w:rsid w:val="00DE4E33"/>
    <w:rsid w:val="00DE51D9"/>
    <w:rsid w:val="00DE5540"/>
    <w:rsid w:val="00DE55E8"/>
    <w:rsid w:val="00DE628E"/>
    <w:rsid w:val="00DE6315"/>
    <w:rsid w:val="00DE6331"/>
    <w:rsid w:val="00DE6490"/>
    <w:rsid w:val="00DE6527"/>
    <w:rsid w:val="00DE680C"/>
    <w:rsid w:val="00DE6CA5"/>
    <w:rsid w:val="00DE6D4E"/>
    <w:rsid w:val="00DE7791"/>
    <w:rsid w:val="00DE7BB9"/>
    <w:rsid w:val="00DE7C6A"/>
    <w:rsid w:val="00DF004F"/>
    <w:rsid w:val="00DF0CD8"/>
    <w:rsid w:val="00DF119C"/>
    <w:rsid w:val="00DF15CA"/>
    <w:rsid w:val="00DF21C3"/>
    <w:rsid w:val="00DF26E5"/>
    <w:rsid w:val="00DF33EF"/>
    <w:rsid w:val="00DF3780"/>
    <w:rsid w:val="00DF3E44"/>
    <w:rsid w:val="00DF4939"/>
    <w:rsid w:val="00DF506C"/>
    <w:rsid w:val="00DF5A7E"/>
    <w:rsid w:val="00DF64FD"/>
    <w:rsid w:val="00DF70DE"/>
    <w:rsid w:val="00DF71A8"/>
    <w:rsid w:val="00DF71D5"/>
    <w:rsid w:val="00DF723B"/>
    <w:rsid w:val="00DF7276"/>
    <w:rsid w:val="00DF7794"/>
    <w:rsid w:val="00E00000"/>
    <w:rsid w:val="00E00534"/>
    <w:rsid w:val="00E0065D"/>
    <w:rsid w:val="00E00AAF"/>
    <w:rsid w:val="00E0130F"/>
    <w:rsid w:val="00E019B3"/>
    <w:rsid w:val="00E01DB1"/>
    <w:rsid w:val="00E01E58"/>
    <w:rsid w:val="00E02289"/>
    <w:rsid w:val="00E02EF8"/>
    <w:rsid w:val="00E032C9"/>
    <w:rsid w:val="00E03862"/>
    <w:rsid w:val="00E03CE3"/>
    <w:rsid w:val="00E03EC3"/>
    <w:rsid w:val="00E04017"/>
    <w:rsid w:val="00E05539"/>
    <w:rsid w:val="00E057A9"/>
    <w:rsid w:val="00E05C2F"/>
    <w:rsid w:val="00E05CB5"/>
    <w:rsid w:val="00E05FF9"/>
    <w:rsid w:val="00E067B0"/>
    <w:rsid w:val="00E06E74"/>
    <w:rsid w:val="00E071A3"/>
    <w:rsid w:val="00E07572"/>
    <w:rsid w:val="00E077CB"/>
    <w:rsid w:val="00E07986"/>
    <w:rsid w:val="00E07CDD"/>
    <w:rsid w:val="00E07E34"/>
    <w:rsid w:val="00E100AC"/>
    <w:rsid w:val="00E103B3"/>
    <w:rsid w:val="00E106FC"/>
    <w:rsid w:val="00E10928"/>
    <w:rsid w:val="00E1093C"/>
    <w:rsid w:val="00E10E2A"/>
    <w:rsid w:val="00E11521"/>
    <w:rsid w:val="00E116E7"/>
    <w:rsid w:val="00E119EC"/>
    <w:rsid w:val="00E11B91"/>
    <w:rsid w:val="00E11FA5"/>
    <w:rsid w:val="00E128C7"/>
    <w:rsid w:val="00E12969"/>
    <w:rsid w:val="00E12C88"/>
    <w:rsid w:val="00E12E48"/>
    <w:rsid w:val="00E133E5"/>
    <w:rsid w:val="00E13721"/>
    <w:rsid w:val="00E137CB"/>
    <w:rsid w:val="00E1389C"/>
    <w:rsid w:val="00E13A3D"/>
    <w:rsid w:val="00E13B74"/>
    <w:rsid w:val="00E13DE9"/>
    <w:rsid w:val="00E1492D"/>
    <w:rsid w:val="00E14A5B"/>
    <w:rsid w:val="00E14F15"/>
    <w:rsid w:val="00E15336"/>
    <w:rsid w:val="00E16049"/>
    <w:rsid w:val="00E16F5B"/>
    <w:rsid w:val="00E172A6"/>
    <w:rsid w:val="00E17DCD"/>
    <w:rsid w:val="00E20029"/>
    <w:rsid w:val="00E20071"/>
    <w:rsid w:val="00E20442"/>
    <w:rsid w:val="00E20A5D"/>
    <w:rsid w:val="00E20B49"/>
    <w:rsid w:val="00E20F59"/>
    <w:rsid w:val="00E21104"/>
    <w:rsid w:val="00E213EF"/>
    <w:rsid w:val="00E21677"/>
    <w:rsid w:val="00E21735"/>
    <w:rsid w:val="00E21C40"/>
    <w:rsid w:val="00E2205A"/>
    <w:rsid w:val="00E221FD"/>
    <w:rsid w:val="00E22BEE"/>
    <w:rsid w:val="00E22BF8"/>
    <w:rsid w:val="00E2321A"/>
    <w:rsid w:val="00E23279"/>
    <w:rsid w:val="00E23630"/>
    <w:rsid w:val="00E2381F"/>
    <w:rsid w:val="00E23842"/>
    <w:rsid w:val="00E23C4E"/>
    <w:rsid w:val="00E2495F"/>
    <w:rsid w:val="00E24FD8"/>
    <w:rsid w:val="00E25330"/>
    <w:rsid w:val="00E25469"/>
    <w:rsid w:val="00E255E0"/>
    <w:rsid w:val="00E25865"/>
    <w:rsid w:val="00E26070"/>
    <w:rsid w:val="00E26135"/>
    <w:rsid w:val="00E263A8"/>
    <w:rsid w:val="00E26407"/>
    <w:rsid w:val="00E27321"/>
    <w:rsid w:val="00E275DC"/>
    <w:rsid w:val="00E27DF4"/>
    <w:rsid w:val="00E27FD7"/>
    <w:rsid w:val="00E303AD"/>
    <w:rsid w:val="00E30617"/>
    <w:rsid w:val="00E30BA2"/>
    <w:rsid w:val="00E3189F"/>
    <w:rsid w:val="00E31A22"/>
    <w:rsid w:val="00E32049"/>
    <w:rsid w:val="00E32520"/>
    <w:rsid w:val="00E32904"/>
    <w:rsid w:val="00E32B86"/>
    <w:rsid w:val="00E32D40"/>
    <w:rsid w:val="00E33689"/>
    <w:rsid w:val="00E336F8"/>
    <w:rsid w:val="00E33ACA"/>
    <w:rsid w:val="00E33BDC"/>
    <w:rsid w:val="00E342A8"/>
    <w:rsid w:val="00E342DE"/>
    <w:rsid w:val="00E3451F"/>
    <w:rsid w:val="00E34DF5"/>
    <w:rsid w:val="00E34FD3"/>
    <w:rsid w:val="00E3518A"/>
    <w:rsid w:val="00E356A0"/>
    <w:rsid w:val="00E36163"/>
    <w:rsid w:val="00E36D60"/>
    <w:rsid w:val="00E36DAC"/>
    <w:rsid w:val="00E379BD"/>
    <w:rsid w:val="00E37A8F"/>
    <w:rsid w:val="00E37AAD"/>
    <w:rsid w:val="00E37BFC"/>
    <w:rsid w:val="00E4047A"/>
    <w:rsid w:val="00E405EC"/>
    <w:rsid w:val="00E4063E"/>
    <w:rsid w:val="00E40640"/>
    <w:rsid w:val="00E40E2A"/>
    <w:rsid w:val="00E4173B"/>
    <w:rsid w:val="00E41910"/>
    <w:rsid w:val="00E4199C"/>
    <w:rsid w:val="00E41E43"/>
    <w:rsid w:val="00E424FB"/>
    <w:rsid w:val="00E42C95"/>
    <w:rsid w:val="00E4346F"/>
    <w:rsid w:val="00E43ABA"/>
    <w:rsid w:val="00E43E9E"/>
    <w:rsid w:val="00E44208"/>
    <w:rsid w:val="00E44B55"/>
    <w:rsid w:val="00E44B97"/>
    <w:rsid w:val="00E44C64"/>
    <w:rsid w:val="00E44EA8"/>
    <w:rsid w:val="00E45355"/>
    <w:rsid w:val="00E456AF"/>
    <w:rsid w:val="00E45D70"/>
    <w:rsid w:val="00E45EB2"/>
    <w:rsid w:val="00E4605B"/>
    <w:rsid w:val="00E46267"/>
    <w:rsid w:val="00E4687B"/>
    <w:rsid w:val="00E46965"/>
    <w:rsid w:val="00E46A49"/>
    <w:rsid w:val="00E46BAA"/>
    <w:rsid w:val="00E46BF0"/>
    <w:rsid w:val="00E46E51"/>
    <w:rsid w:val="00E47119"/>
    <w:rsid w:val="00E47AD8"/>
    <w:rsid w:val="00E50113"/>
    <w:rsid w:val="00E5069C"/>
    <w:rsid w:val="00E50B2A"/>
    <w:rsid w:val="00E50C41"/>
    <w:rsid w:val="00E50CD6"/>
    <w:rsid w:val="00E50D3D"/>
    <w:rsid w:val="00E50F81"/>
    <w:rsid w:val="00E50FB1"/>
    <w:rsid w:val="00E5107D"/>
    <w:rsid w:val="00E51140"/>
    <w:rsid w:val="00E5146C"/>
    <w:rsid w:val="00E51AB4"/>
    <w:rsid w:val="00E51AFF"/>
    <w:rsid w:val="00E51C6B"/>
    <w:rsid w:val="00E5275D"/>
    <w:rsid w:val="00E52A4E"/>
    <w:rsid w:val="00E52B9D"/>
    <w:rsid w:val="00E53320"/>
    <w:rsid w:val="00E53995"/>
    <w:rsid w:val="00E53E01"/>
    <w:rsid w:val="00E5464D"/>
    <w:rsid w:val="00E54CC5"/>
    <w:rsid w:val="00E54D0D"/>
    <w:rsid w:val="00E54E5B"/>
    <w:rsid w:val="00E55172"/>
    <w:rsid w:val="00E55294"/>
    <w:rsid w:val="00E554CB"/>
    <w:rsid w:val="00E5551B"/>
    <w:rsid w:val="00E5582C"/>
    <w:rsid w:val="00E55B89"/>
    <w:rsid w:val="00E55F30"/>
    <w:rsid w:val="00E55FCB"/>
    <w:rsid w:val="00E5608F"/>
    <w:rsid w:val="00E5613C"/>
    <w:rsid w:val="00E5615A"/>
    <w:rsid w:val="00E564DB"/>
    <w:rsid w:val="00E56966"/>
    <w:rsid w:val="00E56B1F"/>
    <w:rsid w:val="00E56E1F"/>
    <w:rsid w:val="00E573BB"/>
    <w:rsid w:val="00E57963"/>
    <w:rsid w:val="00E57A58"/>
    <w:rsid w:val="00E57D85"/>
    <w:rsid w:val="00E60009"/>
    <w:rsid w:val="00E60239"/>
    <w:rsid w:val="00E604F4"/>
    <w:rsid w:val="00E606B8"/>
    <w:rsid w:val="00E6138D"/>
    <w:rsid w:val="00E61640"/>
    <w:rsid w:val="00E6181A"/>
    <w:rsid w:val="00E626AC"/>
    <w:rsid w:val="00E6278A"/>
    <w:rsid w:val="00E634F4"/>
    <w:rsid w:val="00E6375B"/>
    <w:rsid w:val="00E6395E"/>
    <w:rsid w:val="00E640E0"/>
    <w:rsid w:val="00E6410E"/>
    <w:rsid w:val="00E6418B"/>
    <w:rsid w:val="00E647C7"/>
    <w:rsid w:val="00E647D8"/>
    <w:rsid w:val="00E6490B"/>
    <w:rsid w:val="00E649DD"/>
    <w:rsid w:val="00E64C17"/>
    <w:rsid w:val="00E6505E"/>
    <w:rsid w:val="00E65610"/>
    <w:rsid w:val="00E657A0"/>
    <w:rsid w:val="00E65988"/>
    <w:rsid w:val="00E65B67"/>
    <w:rsid w:val="00E666CC"/>
    <w:rsid w:val="00E6682E"/>
    <w:rsid w:val="00E66AB3"/>
    <w:rsid w:val="00E66E9C"/>
    <w:rsid w:val="00E66FBA"/>
    <w:rsid w:val="00E67606"/>
    <w:rsid w:val="00E67A40"/>
    <w:rsid w:val="00E67A8A"/>
    <w:rsid w:val="00E7089E"/>
    <w:rsid w:val="00E70CF5"/>
    <w:rsid w:val="00E71094"/>
    <w:rsid w:val="00E711D3"/>
    <w:rsid w:val="00E7158C"/>
    <w:rsid w:val="00E717D3"/>
    <w:rsid w:val="00E71A9C"/>
    <w:rsid w:val="00E71D89"/>
    <w:rsid w:val="00E71DB2"/>
    <w:rsid w:val="00E72384"/>
    <w:rsid w:val="00E7238E"/>
    <w:rsid w:val="00E72AEE"/>
    <w:rsid w:val="00E72C66"/>
    <w:rsid w:val="00E7365C"/>
    <w:rsid w:val="00E73736"/>
    <w:rsid w:val="00E737FE"/>
    <w:rsid w:val="00E73DA0"/>
    <w:rsid w:val="00E73F70"/>
    <w:rsid w:val="00E74013"/>
    <w:rsid w:val="00E744E4"/>
    <w:rsid w:val="00E74666"/>
    <w:rsid w:val="00E74681"/>
    <w:rsid w:val="00E7485E"/>
    <w:rsid w:val="00E74D60"/>
    <w:rsid w:val="00E75131"/>
    <w:rsid w:val="00E754CA"/>
    <w:rsid w:val="00E755A1"/>
    <w:rsid w:val="00E757E9"/>
    <w:rsid w:val="00E759D2"/>
    <w:rsid w:val="00E765B8"/>
    <w:rsid w:val="00E767C9"/>
    <w:rsid w:val="00E767CB"/>
    <w:rsid w:val="00E76817"/>
    <w:rsid w:val="00E76A54"/>
    <w:rsid w:val="00E76B08"/>
    <w:rsid w:val="00E76F7B"/>
    <w:rsid w:val="00E77112"/>
    <w:rsid w:val="00E772F7"/>
    <w:rsid w:val="00E77426"/>
    <w:rsid w:val="00E77A3C"/>
    <w:rsid w:val="00E77EB4"/>
    <w:rsid w:val="00E77F8A"/>
    <w:rsid w:val="00E80ED2"/>
    <w:rsid w:val="00E811C8"/>
    <w:rsid w:val="00E81273"/>
    <w:rsid w:val="00E81C8B"/>
    <w:rsid w:val="00E829C3"/>
    <w:rsid w:val="00E82CC1"/>
    <w:rsid w:val="00E8316D"/>
    <w:rsid w:val="00E8380A"/>
    <w:rsid w:val="00E842B0"/>
    <w:rsid w:val="00E845AE"/>
    <w:rsid w:val="00E84DAA"/>
    <w:rsid w:val="00E8518C"/>
    <w:rsid w:val="00E854E3"/>
    <w:rsid w:val="00E85721"/>
    <w:rsid w:val="00E85DD3"/>
    <w:rsid w:val="00E86201"/>
    <w:rsid w:val="00E86624"/>
    <w:rsid w:val="00E86B72"/>
    <w:rsid w:val="00E87006"/>
    <w:rsid w:val="00E873AC"/>
    <w:rsid w:val="00E874E3"/>
    <w:rsid w:val="00E87500"/>
    <w:rsid w:val="00E87EF4"/>
    <w:rsid w:val="00E9033F"/>
    <w:rsid w:val="00E90AFD"/>
    <w:rsid w:val="00E91674"/>
    <w:rsid w:val="00E91878"/>
    <w:rsid w:val="00E91EB6"/>
    <w:rsid w:val="00E91EDA"/>
    <w:rsid w:val="00E930BD"/>
    <w:rsid w:val="00E93261"/>
    <w:rsid w:val="00E93534"/>
    <w:rsid w:val="00E936ED"/>
    <w:rsid w:val="00E93BC2"/>
    <w:rsid w:val="00E93C2E"/>
    <w:rsid w:val="00E93D7D"/>
    <w:rsid w:val="00E93F0C"/>
    <w:rsid w:val="00E941F3"/>
    <w:rsid w:val="00E94664"/>
    <w:rsid w:val="00E948FC"/>
    <w:rsid w:val="00E94B81"/>
    <w:rsid w:val="00E956F5"/>
    <w:rsid w:val="00E957AF"/>
    <w:rsid w:val="00E95BBA"/>
    <w:rsid w:val="00E95E11"/>
    <w:rsid w:val="00E96072"/>
    <w:rsid w:val="00E9610D"/>
    <w:rsid w:val="00E9615C"/>
    <w:rsid w:val="00E9663B"/>
    <w:rsid w:val="00E96F37"/>
    <w:rsid w:val="00E97626"/>
    <w:rsid w:val="00E9779D"/>
    <w:rsid w:val="00E978AA"/>
    <w:rsid w:val="00E97996"/>
    <w:rsid w:val="00E97CD5"/>
    <w:rsid w:val="00E97ED8"/>
    <w:rsid w:val="00EA0123"/>
    <w:rsid w:val="00EA0687"/>
    <w:rsid w:val="00EA0BFD"/>
    <w:rsid w:val="00EA0D78"/>
    <w:rsid w:val="00EA0F2E"/>
    <w:rsid w:val="00EA11BD"/>
    <w:rsid w:val="00EA15B9"/>
    <w:rsid w:val="00EA1B3D"/>
    <w:rsid w:val="00EA1CDC"/>
    <w:rsid w:val="00EA1E6A"/>
    <w:rsid w:val="00EA2853"/>
    <w:rsid w:val="00EA29A9"/>
    <w:rsid w:val="00EA2D64"/>
    <w:rsid w:val="00EA38F3"/>
    <w:rsid w:val="00EA3C19"/>
    <w:rsid w:val="00EA3D68"/>
    <w:rsid w:val="00EA3E06"/>
    <w:rsid w:val="00EA4564"/>
    <w:rsid w:val="00EA49AB"/>
    <w:rsid w:val="00EA507F"/>
    <w:rsid w:val="00EA528C"/>
    <w:rsid w:val="00EA52AB"/>
    <w:rsid w:val="00EA5B01"/>
    <w:rsid w:val="00EA5D68"/>
    <w:rsid w:val="00EA5D7C"/>
    <w:rsid w:val="00EA609E"/>
    <w:rsid w:val="00EA62EC"/>
    <w:rsid w:val="00EA6BBE"/>
    <w:rsid w:val="00EA6BC1"/>
    <w:rsid w:val="00EA6C13"/>
    <w:rsid w:val="00EA6C5A"/>
    <w:rsid w:val="00EA7377"/>
    <w:rsid w:val="00EA76EE"/>
    <w:rsid w:val="00EA77C2"/>
    <w:rsid w:val="00EA78A0"/>
    <w:rsid w:val="00EA7A17"/>
    <w:rsid w:val="00EA7B6A"/>
    <w:rsid w:val="00EB0258"/>
    <w:rsid w:val="00EB06E6"/>
    <w:rsid w:val="00EB07AD"/>
    <w:rsid w:val="00EB0AEA"/>
    <w:rsid w:val="00EB0C74"/>
    <w:rsid w:val="00EB0D87"/>
    <w:rsid w:val="00EB14C5"/>
    <w:rsid w:val="00EB1578"/>
    <w:rsid w:val="00EB19F6"/>
    <w:rsid w:val="00EB2802"/>
    <w:rsid w:val="00EB2CD6"/>
    <w:rsid w:val="00EB2EC9"/>
    <w:rsid w:val="00EB2FD1"/>
    <w:rsid w:val="00EB31D1"/>
    <w:rsid w:val="00EB3491"/>
    <w:rsid w:val="00EB454C"/>
    <w:rsid w:val="00EB47D6"/>
    <w:rsid w:val="00EB4A06"/>
    <w:rsid w:val="00EB4F49"/>
    <w:rsid w:val="00EB54BC"/>
    <w:rsid w:val="00EB57BC"/>
    <w:rsid w:val="00EB594E"/>
    <w:rsid w:val="00EB5C9C"/>
    <w:rsid w:val="00EB633B"/>
    <w:rsid w:val="00EB6708"/>
    <w:rsid w:val="00EB6A80"/>
    <w:rsid w:val="00EB6FFA"/>
    <w:rsid w:val="00EB72B6"/>
    <w:rsid w:val="00EB7B82"/>
    <w:rsid w:val="00EC02C9"/>
    <w:rsid w:val="00EC033E"/>
    <w:rsid w:val="00EC0573"/>
    <w:rsid w:val="00EC0ABF"/>
    <w:rsid w:val="00EC0B0E"/>
    <w:rsid w:val="00EC0FCA"/>
    <w:rsid w:val="00EC11B0"/>
    <w:rsid w:val="00EC12E4"/>
    <w:rsid w:val="00EC1B52"/>
    <w:rsid w:val="00EC1D6E"/>
    <w:rsid w:val="00EC22C1"/>
    <w:rsid w:val="00EC2651"/>
    <w:rsid w:val="00EC26DF"/>
    <w:rsid w:val="00EC27EE"/>
    <w:rsid w:val="00EC28EC"/>
    <w:rsid w:val="00EC2ABF"/>
    <w:rsid w:val="00EC3691"/>
    <w:rsid w:val="00EC3D94"/>
    <w:rsid w:val="00EC408D"/>
    <w:rsid w:val="00EC44A3"/>
    <w:rsid w:val="00EC48F3"/>
    <w:rsid w:val="00EC4C50"/>
    <w:rsid w:val="00EC4C60"/>
    <w:rsid w:val="00EC4FB9"/>
    <w:rsid w:val="00EC4FC1"/>
    <w:rsid w:val="00EC53E5"/>
    <w:rsid w:val="00EC65DE"/>
    <w:rsid w:val="00EC6B65"/>
    <w:rsid w:val="00EC6EBE"/>
    <w:rsid w:val="00EC70E3"/>
    <w:rsid w:val="00EC74A6"/>
    <w:rsid w:val="00EC778B"/>
    <w:rsid w:val="00ED033A"/>
    <w:rsid w:val="00ED0AF3"/>
    <w:rsid w:val="00ED0BF1"/>
    <w:rsid w:val="00ED0E10"/>
    <w:rsid w:val="00ED10E5"/>
    <w:rsid w:val="00ED1120"/>
    <w:rsid w:val="00ED11D3"/>
    <w:rsid w:val="00ED1897"/>
    <w:rsid w:val="00ED18C3"/>
    <w:rsid w:val="00ED1968"/>
    <w:rsid w:val="00ED1CE7"/>
    <w:rsid w:val="00ED1DA9"/>
    <w:rsid w:val="00ED2001"/>
    <w:rsid w:val="00ED2142"/>
    <w:rsid w:val="00ED2245"/>
    <w:rsid w:val="00ED27A1"/>
    <w:rsid w:val="00ED29DA"/>
    <w:rsid w:val="00ED2C78"/>
    <w:rsid w:val="00ED327C"/>
    <w:rsid w:val="00ED3EAB"/>
    <w:rsid w:val="00ED4189"/>
    <w:rsid w:val="00ED449C"/>
    <w:rsid w:val="00ED475B"/>
    <w:rsid w:val="00ED4905"/>
    <w:rsid w:val="00ED5018"/>
    <w:rsid w:val="00ED5364"/>
    <w:rsid w:val="00ED5394"/>
    <w:rsid w:val="00ED5BAC"/>
    <w:rsid w:val="00ED5C53"/>
    <w:rsid w:val="00ED63FB"/>
    <w:rsid w:val="00ED68F0"/>
    <w:rsid w:val="00ED7284"/>
    <w:rsid w:val="00ED7B92"/>
    <w:rsid w:val="00ED7B99"/>
    <w:rsid w:val="00EE0050"/>
    <w:rsid w:val="00EE0148"/>
    <w:rsid w:val="00EE044F"/>
    <w:rsid w:val="00EE0769"/>
    <w:rsid w:val="00EE09A0"/>
    <w:rsid w:val="00EE0AE5"/>
    <w:rsid w:val="00EE12F9"/>
    <w:rsid w:val="00EE1776"/>
    <w:rsid w:val="00EE1F2B"/>
    <w:rsid w:val="00EE1FAD"/>
    <w:rsid w:val="00EE21E4"/>
    <w:rsid w:val="00EE2273"/>
    <w:rsid w:val="00EE22A4"/>
    <w:rsid w:val="00EE2308"/>
    <w:rsid w:val="00EE2596"/>
    <w:rsid w:val="00EE25AD"/>
    <w:rsid w:val="00EE2F06"/>
    <w:rsid w:val="00EE3469"/>
    <w:rsid w:val="00EE3A43"/>
    <w:rsid w:val="00EE3BEE"/>
    <w:rsid w:val="00EE4361"/>
    <w:rsid w:val="00EE4B14"/>
    <w:rsid w:val="00EE4B3D"/>
    <w:rsid w:val="00EE577F"/>
    <w:rsid w:val="00EE57BA"/>
    <w:rsid w:val="00EE5A17"/>
    <w:rsid w:val="00EE5BA7"/>
    <w:rsid w:val="00EE5E3E"/>
    <w:rsid w:val="00EE5F01"/>
    <w:rsid w:val="00EE65F5"/>
    <w:rsid w:val="00EE6AD0"/>
    <w:rsid w:val="00EE6E21"/>
    <w:rsid w:val="00EE7309"/>
    <w:rsid w:val="00EE738F"/>
    <w:rsid w:val="00EE739B"/>
    <w:rsid w:val="00EE7427"/>
    <w:rsid w:val="00EE77BD"/>
    <w:rsid w:val="00EE7D46"/>
    <w:rsid w:val="00EE7FA5"/>
    <w:rsid w:val="00EF002D"/>
    <w:rsid w:val="00EF006F"/>
    <w:rsid w:val="00EF0709"/>
    <w:rsid w:val="00EF0902"/>
    <w:rsid w:val="00EF0BCA"/>
    <w:rsid w:val="00EF0CE4"/>
    <w:rsid w:val="00EF0D58"/>
    <w:rsid w:val="00EF165C"/>
    <w:rsid w:val="00EF16CD"/>
    <w:rsid w:val="00EF1AED"/>
    <w:rsid w:val="00EF1C0B"/>
    <w:rsid w:val="00EF1E6E"/>
    <w:rsid w:val="00EF22F3"/>
    <w:rsid w:val="00EF26F6"/>
    <w:rsid w:val="00EF2826"/>
    <w:rsid w:val="00EF29F3"/>
    <w:rsid w:val="00EF2ACF"/>
    <w:rsid w:val="00EF2CFC"/>
    <w:rsid w:val="00EF357B"/>
    <w:rsid w:val="00EF3611"/>
    <w:rsid w:val="00EF364D"/>
    <w:rsid w:val="00EF3652"/>
    <w:rsid w:val="00EF3CB2"/>
    <w:rsid w:val="00EF3DD0"/>
    <w:rsid w:val="00EF3F32"/>
    <w:rsid w:val="00EF40A6"/>
    <w:rsid w:val="00EF4426"/>
    <w:rsid w:val="00EF445A"/>
    <w:rsid w:val="00EF4A71"/>
    <w:rsid w:val="00EF525C"/>
    <w:rsid w:val="00EF5454"/>
    <w:rsid w:val="00EF5575"/>
    <w:rsid w:val="00EF5594"/>
    <w:rsid w:val="00EF55D8"/>
    <w:rsid w:val="00EF614E"/>
    <w:rsid w:val="00EF61D2"/>
    <w:rsid w:val="00EF69D0"/>
    <w:rsid w:val="00EF6B5A"/>
    <w:rsid w:val="00EF6F7A"/>
    <w:rsid w:val="00EF6FE7"/>
    <w:rsid w:val="00EF784E"/>
    <w:rsid w:val="00F00377"/>
    <w:rsid w:val="00F00432"/>
    <w:rsid w:val="00F0079F"/>
    <w:rsid w:val="00F00C02"/>
    <w:rsid w:val="00F00D7B"/>
    <w:rsid w:val="00F00E4C"/>
    <w:rsid w:val="00F01560"/>
    <w:rsid w:val="00F01575"/>
    <w:rsid w:val="00F01A6A"/>
    <w:rsid w:val="00F01E25"/>
    <w:rsid w:val="00F02C66"/>
    <w:rsid w:val="00F030FD"/>
    <w:rsid w:val="00F03304"/>
    <w:rsid w:val="00F037F5"/>
    <w:rsid w:val="00F0399A"/>
    <w:rsid w:val="00F03B10"/>
    <w:rsid w:val="00F03B5A"/>
    <w:rsid w:val="00F0413E"/>
    <w:rsid w:val="00F0454C"/>
    <w:rsid w:val="00F0483A"/>
    <w:rsid w:val="00F04C3C"/>
    <w:rsid w:val="00F04C54"/>
    <w:rsid w:val="00F05890"/>
    <w:rsid w:val="00F05908"/>
    <w:rsid w:val="00F07D26"/>
    <w:rsid w:val="00F1085A"/>
    <w:rsid w:val="00F10941"/>
    <w:rsid w:val="00F1194B"/>
    <w:rsid w:val="00F119B9"/>
    <w:rsid w:val="00F11A08"/>
    <w:rsid w:val="00F11E50"/>
    <w:rsid w:val="00F127A4"/>
    <w:rsid w:val="00F12898"/>
    <w:rsid w:val="00F12C40"/>
    <w:rsid w:val="00F13A46"/>
    <w:rsid w:val="00F13CD8"/>
    <w:rsid w:val="00F13F1D"/>
    <w:rsid w:val="00F14716"/>
    <w:rsid w:val="00F1487B"/>
    <w:rsid w:val="00F14937"/>
    <w:rsid w:val="00F149BB"/>
    <w:rsid w:val="00F149EF"/>
    <w:rsid w:val="00F14C7E"/>
    <w:rsid w:val="00F14EC9"/>
    <w:rsid w:val="00F14F30"/>
    <w:rsid w:val="00F1554D"/>
    <w:rsid w:val="00F155FE"/>
    <w:rsid w:val="00F15761"/>
    <w:rsid w:val="00F15809"/>
    <w:rsid w:val="00F15BB3"/>
    <w:rsid w:val="00F1616D"/>
    <w:rsid w:val="00F1633B"/>
    <w:rsid w:val="00F16BC1"/>
    <w:rsid w:val="00F16C1D"/>
    <w:rsid w:val="00F16CBD"/>
    <w:rsid w:val="00F17062"/>
    <w:rsid w:val="00F17269"/>
    <w:rsid w:val="00F1752B"/>
    <w:rsid w:val="00F17D42"/>
    <w:rsid w:val="00F17E21"/>
    <w:rsid w:val="00F20076"/>
    <w:rsid w:val="00F209F8"/>
    <w:rsid w:val="00F20B44"/>
    <w:rsid w:val="00F20CCF"/>
    <w:rsid w:val="00F21342"/>
    <w:rsid w:val="00F21A95"/>
    <w:rsid w:val="00F21F92"/>
    <w:rsid w:val="00F221B3"/>
    <w:rsid w:val="00F22517"/>
    <w:rsid w:val="00F22B39"/>
    <w:rsid w:val="00F22B81"/>
    <w:rsid w:val="00F22D04"/>
    <w:rsid w:val="00F232D4"/>
    <w:rsid w:val="00F2340F"/>
    <w:rsid w:val="00F23A5E"/>
    <w:rsid w:val="00F23A69"/>
    <w:rsid w:val="00F24107"/>
    <w:rsid w:val="00F2418A"/>
    <w:rsid w:val="00F244EE"/>
    <w:rsid w:val="00F24660"/>
    <w:rsid w:val="00F24D6B"/>
    <w:rsid w:val="00F2515B"/>
    <w:rsid w:val="00F256AD"/>
    <w:rsid w:val="00F259CA"/>
    <w:rsid w:val="00F272A9"/>
    <w:rsid w:val="00F273A6"/>
    <w:rsid w:val="00F27911"/>
    <w:rsid w:val="00F27D7E"/>
    <w:rsid w:val="00F27F89"/>
    <w:rsid w:val="00F30440"/>
    <w:rsid w:val="00F30C2B"/>
    <w:rsid w:val="00F30DF5"/>
    <w:rsid w:val="00F3148A"/>
    <w:rsid w:val="00F31694"/>
    <w:rsid w:val="00F3170E"/>
    <w:rsid w:val="00F319AC"/>
    <w:rsid w:val="00F32944"/>
    <w:rsid w:val="00F329A1"/>
    <w:rsid w:val="00F32D4A"/>
    <w:rsid w:val="00F33247"/>
    <w:rsid w:val="00F33288"/>
    <w:rsid w:val="00F333A9"/>
    <w:rsid w:val="00F33A09"/>
    <w:rsid w:val="00F33B7C"/>
    <w:rsid w:val="00F33DE7"/>
    <w:rsid w:val="00F341AA"/>
    <w:rsid w:val="00F34367"/>
    <w:rsid w:val="00F344E8"/>
    <w:rsid w:val="00F3467F"/>
    <w:rsid w:val="00F34B25"/>
    <w:rsid w:val="00F356D8"/>
    <w:rsid w:val="00F357F0"/>
    <w:rsid w:val="00F35896"/>
    <w:rsid w:val="00F36976"/>
    <w:rsid w:val="00F369BE"/>
    <w:rsid w:val="00F36BD1"/>
    <w:rsid w:val="00F37D33"/>
    <w:rsid w:val="00F37E78"/>
    <w:rsid w:val="00F37FA9"/>
    <w:rsid w:val="00F400E3"/>
    <w:rsid w:val="00F4033F"/>
    <w:rsid w:val="00F4063E"/>
    <w:rsid w:val="00F408F2"/>
    <w:rsid w:val="00F409FE"/>
    <w:rsid w:val="00F40A30"/>
    <w:rsid w:val="00F40AF6"/>
    <w:rsid w:val="00F40E4D"/>
    <w:rsid w:val="00F41639"/>
    <w:rsid w:val="00F417E9"/>
    <w:rsid w:val="00F419A6"/>
    <w:rsid w:val="00F41AC2"/>
    <w:rsid w:val="00F41B78"/>
    <w:rsid w:val="00F4218D"/>
    <w:rsid w:val="00F428C9"/>
    <w:rsid w:val="00F42B54"/>
    <w:rsid w:val="00F43842"/>
    <w:rsid w:val="00F43BE4"/>
    <w:rsid w:val="00F4454A"/>
    <w:rsid w:val="00F44B22"/>
    <w:rsid w:val="00F4522C"/>
    <w:rsid w:val="00F453DD"/>
    <w:rsid w:val="00F464A8"/>
    <w:rsid w:val="00F464B3"/>
    <w:rsid w:val="00F4660A"/>
    <w:rsid w:val="00F466FF"/>
    <w:rsid w:val="00F46818"/>
    <w:rsid w:val="00F4712A"/>
    <w:rsid w:val="00F4779B"/>
    <w:rsid w:val="00F47A95"/>
    <w:rsid w:val="00F47B05"/>
    <w:rsid w:val="00F5000B"/>
    <w:rsid w:val="00F500BD"/>
    <w:rsid w:val="00F5033E"/>
    <w:rsid w:val="00F5076C"/>
    <w:rsid w:val="00F507AA"/>
    <w:rsid w:val="00F51052"/>
    <w:rsid w:val="00F513FE"/>
    <w:rsid w:val="00F5165D"/>
    <w:rsid w:val="00F51713"/>
    <w:rsid w:val="00F51B64"/>
    <w:rsid w:val="00F51CD6"/>
    <w:rsid w:val="00F5245A"/>
    <w:rsid w:val="00F52484"/>
    <w:rsid w:val="00F5297E"/>
    <w:rsid w:val="00F52FC6"/>
    <w:rsid w:val="00F5320E"/>
    <w:rsid w:val="00F544B6"/>
    <w:rsid w:val="00F54BA1"/>
    <w:rsid w:val="00F55312"/>
    <w:rsid w:val="00F55422"/>
    <w:rsid w:val="00F554D5"/>
    <w:rsid w:val="00F55727"/>
    <w:rsid w:val="00F56040"/>
    <w:rsid w:val="00F5618F"/>
    <w:rsid w:val="00F56A51"/>
    <w:rsid w:val="00F57120"/>
    <w:rsid w:val="00F576FF"/>
    <w:rsid w:val="00F5780D"/>
    <w:rsid w:val="00F579BF"/>
    <w:rsid w:val="00F57B99"/>
    <w:rsid w:val="00F60461"/>
    <w:rsid w:val="00F6142F"/>
    <w:rsid w:val="00F622B7"/>
    <w:rsid w:val="00F62415"/>
    <w:rsid w:val="00F6251F"/>
    <w:rsid w:val="00F62E44"/>
    <w:rsid w:val="00F63F3C"/>
    <w:rsid w:val="00F6412B"/>
    <w:rsid w:val="00F6453F"/>
    <w:rsid w:val="00F6459F"/>
    <w:rsid w:val="00F64FD8"/>
    <w:rsid w:val="00F65115"/>
    <w:rsid w:val="00F6563F"/>
    <w:rsid w:val="00F659C0"/>
    <w:rsid w:val="00F65AB2"/>
    <w:rsid w:val="00F65CE9"/>
    <w:rsid w:val="00F66499"/>
    <w:rsid w:val="00F664E0"/>
    <w:rsid w:val="00F66526"/>
    <w:rsid w:val="00F66A31"/>
    <w:rsid w:val="00F6730A"/>
    <w:rsid w:val="00F67530"/>
    <w:rsid w:val="00F6764C"/>
    <w:rsid w:val="00F67EF2"/>
    <w:rsid w:val="00F704D6"/>
    <w:rsid w:val="00F7077E"/>
    <w:rsid w:val="00F70B8A"/>
    <w:rsid w:val="00F70DD5"/>
    <w:rsid w:val="00F7134B"/>
    <w:rsid w:val="00F71D0B"/>
    <w:rsid w:val="00F71EDB"/>
    <w:rsid w:val="00F72E0C"/>
    <w:rsid w:val="00F72E43"/>
    <w:rsid w:val="00F7361D"/>
    <w:rsid w:val="00F739D7"/>
    <w:rsid w:val="00F73A5F"/>
    <w:rsid w:val="00F73DFD"/>
    <w:rsid w:val="00F74483"/>
    <w:rsid w:val="00F745BE"/>
    <w:rsid w:val="00F74854"/>
    <w:rsid w:val="00F7490C"/>
    <w:rsid w:val="00F74BDA"/>
    <w:rsid w:val="00F74CF3"/>
    <w:rsid w:val="00F74E66"/>
    <w:rsid w:val="00F74F21"/>
    <w:rsid w:val="00F75069"/>
    <w:rsid w:val="00F759E8"/>
    <w:rsid w:val="00F75AA4"/>
    <w:rsid w:val="00F75C68"/>
    <w:rsid w:val="00F7610D"/>
    <w:rsid w:val="00F76218"/>
    <w:rsid w:val="00F76C29"/>
    <w:rsid w:val="00F76F65"/>
    <w:rsid w:val="00F7715A"/>
    <w:rsid w:val="00F774AA"/>
    <w:rsid w:val="00F77CAB"/>
    <w:rsid w:val="00F77F2A"/>
    <w:rsid w:val="00F80006"/>
    <w:rsid w:val="00F80124"/>
    <w:rsid w:val="00F80247"/>
    <w:rsid w:val="00F802A1"/>
    <w:rsid w:val="00F8035D"/>
    <w:rsid w:val="00F809E4"/>
    <w:rsid w:val="00F80C1F"/>
    <w:rsid w:val="00F8164A"/>
    <w:rsid w:val="00F81B4D"/>
    <w:rsid w:val="00F82114"/>
    <w:rsid w:val="00F82245"/>
    <w:rsid w:val="00F82670"/>
    <w:rsid w:val="00F82750"/>
    <w:rsid w:val="00F83081"/>
    <w:rsid w:val="00F8397F"/>
    <w:rsid w:val="00F83AF9"/>
    <w:rsid w:val="00F83D5A"/>
    <w:rsid w:val="00F83EB4"/>
    <w:rsid w:val="00F84396"/>
    <w:rsid w:val="00F847E0"/>
    <w:rsid w:val="00F85105"/>
    <w:rsid w:val="00F85298"/>
    <w:rsid w:val="00F852A7"/>
    <w:rsid w:val="00F8575A"/>
    <w:rsid w:val="00F85907"/>
    <w:rsid w:val="00F85ABB"/>
    <w:rsid w:val="00F86AF8"/>
    <w:rsid w:val="00F87263"/>
    <w:rsid w:val="00F87377"/>
    <w:rsid w:val="00F90098"/>
    <w:rsid w:val="00F90609"/>
    <w:rsid w:val="00F90623"/>
    <w:rsid w:val="00F910BF"/>
    <w:rsid w:val="00F91111"/>
    <w:rsid w:val="00F9135A"/>
    <w:rsid w:val="00F917A5"/>
    <w:rsid w:val="00F919F2"/>
    <w:rsid w:val="00F91B7F"/>
    <w:rsid w:val="00F91C20"/>
    <w:rsid w:val="00F922B4"/>
    <w:rsid w:val="00F9232B"/>
    <w:rsid w:val="00F92769"/>
    <w:rsid w:val="00F92A6A"/>
    <w:rsid w:val="00F92AF2"/>
    <w:rsid w:val="00F92B67"/>
    <w:rsid w:val="00F9301C"/>
    <w:rsid w:val="00F932AC"/>
    <w:rsid w:val="00F9367E"/>
    <w:rsid w:val="00F93B46"/>
    <w:rsid w:val="00F9452A"/>
    <w:rsid w:val="00F946FA"/>
    <w:rsid w:val="00F94B2B"/>
    <w:rsid w:val="00F94E55"/>
    <w:rsid w:val="00F95A87"/>
    <w:rsid w:val="00F9670C"/>
    <w:rsid w:val="00F96BF4"/>
    <w:rsid w:val="00F9712C"/>
    <w:rsid w:val="00F9714F"/>
    <w:rsid w:val="00F974C0"/>
    <w:rsid w:val="00F974E0"/>
    <w:rsid w:val="00F975EF"/>
    <w:rsid w:val="00F9776D"/>
    <w:rsid w:val="00F9793B"/>
    <w:rsid w:val="00F97ABB"/>
    <w:rsid w:val="00F97CDE"/>
    <w:rsid w:val="00F97E4C"/>
    <w:rsid w:val="00F97EAD"/>
    <w:rsid w:val="00FA03EF"/>
    <w:rsid w:val="00FA0AA9"/>
    <w:rsid w:val="00FA0DB3"/>
    <w:rsid w:val="00FA14FD"/>
    <w:rsid w:val="00FA158E"/>
    <w:rsid w:val="00FA1B91"/>
    <w:rsid w:val="00FA1BAF"/>
    <w:rsid w:val="00FA21E8"/>
    <w:rsid w:val="00FA2ACC"/>
    <w:rsid w:val="00FA2ED5"/>
    <w:rsid w:val="00FA3607"/>
    <w:rsid w:val="00FA3765"/>
    <w:rsid w:val="00FA39F5"/>
    <w:rsid w:val="00FA3AF6"/>
    <w:rsid w:val="00FA3D8A"/>
    <w:rsid w:val="00FA3FA0"/>
    <w:rsid w:val="00FA3FAC"/>
    <w:rsid w:val="00FA4151"/>
    <w:rsid w:val="00FA4387"/>
    <w:rsid w:val="00FA43BA"/>
    <w:rsid w:val="00FA43F5"/>
    <w:rsid w:val="00FA4503"/>
    <w:rsid w:val="00FA498E"/>
    <w:rsid w:val="00FA4A71"/>
    <w:rsid w:val="00FA5960"/>
    <w:rsid w:val="00FA616A"/>
    <w:rsid w:val="00FA61D4"/>
    <w:rsid w:val="00FA6354"/>
    <w:rsid w:val="00FA6703"/>
    <w:rsid w:val="00FA6D3F"/>
    <w:rsid w:val="00FA70D0"/>
    <w:rsid w:val="00FA73A4"/>
    <w:rsid w:val="00FA73E2"/>
    <w:rsid w:val="00FA7520"/>
    <w:rsid w:val="00FA78B4"/>
    <w:rsid w:val="00FA79FA"/>
    <w:rsid w:val="00FA7B22"/>
    <w:rsid w:val="00FB0552"/>
    <w:rsid w:val="00FB08DD"/>
    <w:rsid w:val="00FB0BD5"/>
    <w:rsid w:val="00FB0EEB"/>
    <w:rsid w:val="00FB13F6"/>
    <w:rsid w:val="00FB17B7"/>
    <w:rsid w:val="00FB1DDC"/>
    <w:rsid w:val="00FB2016"/>
    <w:rsid w:val="00FB245D"/>
    <w:rsid w:val="00FB26AF"/>
    <w:rsid w:val="00FB29C2"/>
    <w:rsid w:val="00FB2B74"/>
    <w:rsid w:val="00FB2CE5"/>
    <w:rsid w:val="00FB2E34"/>
    <w:rsid w:val="00FB3258"/>
    <w:rsid w:val="00FB3347"/>
    <w:rsid w:val="00FB33EC"/>
    <w:rsid w:val="00FB368B"/>
    <w:rsid w:val="00FB38B6"/>
    <w:rsid w:val="00FB3B1B"/>
    <w:rsid w:val="00FB3D8F"/>
    <w:rsid w:val="00FB4383"/>
    <w:rsid w:val="00FB469C"/>
    <w:rsid w:val="00FB4977"/>
    <w:rsid w:val="00FB4AEE"/>
    <w:rsid w:val="00FB4B9E"/>
    <w:rsid w:val="00FB5512"/>
    <w:rsid w:val="00FB56C7"/>
    <w:rsid w:val="00FB5703"/>
    <w:rsid w:val="00FB5B12"/>
    <w:rsid w:val="00FB61F5"/>
    <w:rsid w:val="00FB64FC"/>
    <w:rsid w:val="00FB6573"/>
    <w:rsid w:val="00FB68DE"/>
    <w:rsid w:val="00FB705F"/>
    <w:rsid w:val="00FB7182"/>
    <w:rsid w:val="00FB7ED5"/>
    <w:rsid w:val="00FB7EF9"/>
    <w:rsid w:val="00FC015A"/>
    <w:rsid w:val="00FC0163"/>
    <w:rsid w:val="00FC02D3"/>
    <w:rsid w:val="00FC076E"/>
    <w:rsid w:val="00FC0FC5"/>
    <w:rsid w:val="00FC2271"/>
    <w:rsid w:val="00FC23AD"/>
    <w:rsid w:val="00FC29B3"/>
    <w:rsid w:val="00FC2EDD"/>
    <w:rsid w:val="00FC3366"/>
    <w:rsid w:val="00FC3C13"/>
    <w:rsid w:val="00FC3D9A"/>
    <w:rsid w:val="00FC4329"/>
    <w:rsid w:val="00FC483E"/>
    <w:rsid w:val="00FC48A1"/>
    <w:rsid w:val="00FC4E5B"/>
    <w:rsid w:val="00FC54DD"/>
    <w:rsid w:val="00FC564C"/>
    <w:rsid w:val="00FC57A9"/>
    <w:rsid w:val="00FC5B20"/>
    <w:rsid w:val="00FC6036"/>
    <w:rsid w:val="00FC60FE"/>
    <w:rsid w:val="00FC6139"/>
    <w:rsid w:val="00FC61DF"/>
    <w:rsid w:val="00FC64F3"/>
    <w:rsid w:val="00FC6809"/>
    <w:rsid w:val="00FC6A78"/>
    <w:rsid w:val="00FC6BFF"/>
    <w:rsid w:val="00FC6D11"/>
    <w:rsid w:val="00FC6F1C"/>
    <w:rsid w:val="00FC7060"/>
    <w:rsid w:val="00FC775D"/>
    <w:rsid w:val="00FC77FB"/>
    <w:rsid w:val="00FC7976"/>
    <w:rsid w:val="00FC7A8B"/>
    <w:rsid w:val="00FD0318"/>
    <w:rsid w:val="00FD03AE"/>
    <w:rsid w:val="00FD05BF"/>
    <w:rsid w:val="00FD092E"/>
    <w:rsid w:val="00FD0BEB"/>
    <w:rsid w:val="00FD0DC9"/>
    <w:rsid w:val="00FD0E72"/>
    <w:rsid w:val="00FD0F77"/>
    <w:rsid w:val="00FD106D"/>
    <w:rsid w:val="00FD146F"/>
    <w:rsid w:val="00FD1749"/>
    <w:rsid w:val="00FD1C94"/>
    <w:rsid w:val="00FD1D62"/>
    <w:rsid w:val="00FD22C6"/>
    <w:rsid w:val="00FD25C2"/>
    <w:rsid w:val="00FD299D"/>
    <w:rsid w:val="00FD2AAC"/>
    <w:rsid w:val="00FD2B38"/>
    <w:rsid w:val="00FD38C6"/>
    <w:rsid w:val="00FD39A4"/>
    <w:rsid w:val="00FD3BDF"/>
    <w:rsid w:val="00FD3BFF"/>
    <w:rsid w:val="00FD41C5"/>
    <w:rsid w:val="00FD4453"/>
    <w:rsid w:val="00FD4717"/>
    <w:rsid w:val="00FD477C"/>
    <w:rsid w:val="00FD4909"/>
    <w:rsid w:val="00FD4F29"/>
    <w:rsid w:val="00FD5028"/>
    <w:rsid w:val="00FD506E"/>
    <w:rsid w:val="00FD5337"/>
    <w:rsid w:val="00FD5712"/>
    <w:rsid w:val="00FD6C43"/>
    <w:rsid w:val="00FD6FC3"/>
    <w:rsid w:val="00FD7605"/>
    <w:rsid w:val="00FD77CE"/>
    <w:rsid w:val="00FD7CFA"/>
    <w:rsid w:val="00FD7D81"/>
    <w:rsid w:val="00FE02B8"/>
    <w:rsid w:val="00FE05AA"/>
    <w:rsid w:val="00FE15FF"/>
    <w:rsid w:val="00FE19CC"/>
    <w:rsid w:val="00FE1CBC"/>
    <w:rsid w:val="00FE20BB"/>
    <w:rsid w:val="00FE25FF"/>
    <w:rsid w:val="00FE2679"/>
    <w:rsid w:val="00FE26C9"/>
    <w:rsid w:val="00FE26E3"/>
    <w:rsid w:val="00FE2751"/>
    <w:rsid w:val="00FE2DF2"/>
    <w:rsid w:val="00FE3019"/>
    <w:rsid w:val="00FE3222"/>
    <w:rsid w:val="00FE3EB8"/>
    <w:rsid w:val="00FE4175"/>
    <w:rsid w:val="00FE4610"/>
    <w:rsid w:val="00FE4754"/>
    <w:rsid w:val="00FE4783"/>
    <w:rsid w:val="00FE47FC"/>
    <w:rsid w:val="00FE48E3"/>
    <w:rsid w:val="00FE4979"/>
    <w:rsid w:val="00FE4A6A"/>
    <w:rsid w:val="00FE5086"/>
    <w:rsid w:val="00FE520B"/>
    <w:rsid w:val="00FE5844"/>
    <w:rsid w:val="00FE5B12"/>
    <w:rsid w:val="00FE5E13"/>
    <w:rsid w:val="00FE65D9"/>
    <w:rsid w:val="00FE784A"/>
    <w:rsid w:val="00FE79BD"/>
    <w:rsid w:val="00FE7B82"/>
    <w:rsid w:val="00FE7B93"/>
    <w:rsid w:val="00FE7C13"/>
    <w:rsid w:val="00FE7DFE"/>
    <w:rsid w:val="00FF01F1"/>
    <w:rsid w:val="00FF0E2E"/>
    <w:rsid w:val="00FF0FBE"/>
    <w:rsid w:val="00FF1244"/>
    <w:rsid w:val="00FF1350"/>
    <w:rsid w:val="00FF1394"/>
    <w:rsid w:val="00FF13A9"/>
    <w:rsid w:val="00FF17ED"/>
    <w:rsid w:val="00FF1C05"/>
    <w:rsid w:val="00FF1FB6"/>
    <w:rsid w:val="00FF2154"/>
    <w:rsid w:val="00FF2529"/>
    <w:rsid w:val="00FF2708"/>
    <w:rsid w:val="00FF2AD2"/>
    <w:rsid w:val="00FF30B7"/>
    <w:rsid w:val="00FF30CD"/>
    <w:rsid w:val="00FF3277"/>
    <w:rsid w:val="00FF3794"/>
    <w:rsid w:val="00FF3B11"/>
    <w:rsid w:val="00FF41BB"/>
    <w:rsid w:val="00FF449F"/>
    <w:rsid w:val="00FF4559"/>
    <w:rsid w:val="00FF489A"/>
    <w:rsid w:val="00FF4B96"/>
    <w:rsid w:val="00FF50BF"/>
    <w:rsid w:val="00FF53C1"/>
    <w:rsid w:val="00FF5DA9"/>
    <w:rsid w:val="00FF63B0"/>
    <w:rsid w:val="00FF6F61"/>
    <w:rsid w:val="00FF75AA"/>
    <w:rsid w:val="00FF75DB"/>
    <w:rsid w:val="00FF788B"/>
    <w:rsid w:val="00FF78E1"/>
    <w:rsid w:val="00FF7A4F"/>
    <w:rsid w:val="00FF7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F5BB"/>
  <w15:docId w15:val="{9B56D2D1-96EA-48DF-AA4E-B4F34D90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7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7E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63"/>
    <w:rPr>
      <w:rFonts w:ascii="Tahoma" w:hAnsi="Tahoma" w:cs="Tahoma"/>
      <w:sz w:val="16"/>
      <w:szCs w:val="16"/>
    </w:rPr>
  </w:style>
  <w:style w:type="paragraph" w:styleId="Header">
    <w:name w:val="header"/>
    <w:basedOn w:val="Normal"/>
    <w:link w:val="HeaderChar"/>
    <w:uiPriority w:val="99"/>
    <w:unhideWhenUsed/>
    <w:rsid w:val="00B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0C0"/>
  </w:style>
  <w:style w:type="paragraph" w:styleId="Footer">
    <w:name w:val="footer"/>
    <w:basedOn w:val="Normal"/>
    <w:link w:val="FooterChar"/>
    <w:uiPriority w:val="99"/>
    <w:unhideWhenUsed/>
    <w:rsid w:val="00B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0C0"/>
  </w:style>
  <w:style w:type="character" w:customStyle="1" w:styleId="Heading1Char">
    <w:name w:val="Heading 1 Char"/>
    <w:basedOn w:val="DefaultParagraphFont"/>
    <w:link w:val="Heading1"/>
    <w:uiPriority w:val="9"/>
    <w:rsid w:val="00F37E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7E78"/>
    <w:rPr>
      <w:rFonts w:asciiTheme="majorHAnsi" w:eastAsiaTheme="majorEastAsia" w:hAnsiTheme="majorHAnsi" w:cstheme="majorBidi"/>
      <w:b/>
      <w:bCs/>
      <w:color w:val="4F81BD" w:themeColor="accent1"/>
      <w:sz w:val="26"/>
      <w:szCs w:val="26"/>
    </w:rPr>
  </w:style>
  <w:style w:type="paragraph" w:styleId="ListParagraph">
    <w:name w:val="List Paragraph"/>
    <w:aliases w:val="IBL List Paragraph,AusAID List Paragraph,List Paragraph1,ADB paragraph numbering,Colorful List - Accent 11,列出段落3,列出段落1,Recommendation,List Paragraph11,Bulleted List Paragraph,List Paragraph (numbered (a)),Bullets,List Paragraph nowy"/>
    <w:basedOn w:val="Normal"/>
    <w:link w:val="ListParagraphChar"/>
    <w:uiPriority w:val="34"/>
    <w:qFormat/>
    <w:rsid w:val="00F74CF3"/>
    <w:pPr>
      <w:ind w:left="720"/>
      <w:contextualSpacing/>
    </w:pPr>
  </w:style>
  <w:style w:type="table" w:styleId="TableGrid">
    <w:name w:val="Table Grid"/>
    <w:basedOn w:val="TableNormal"/>
    <w:uiPriority w:val="39"/>
    <w:rsid w:val="0029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61A"/>
    <w:pPr>
      <w:autoSpaceDE w:val="0"/>
      <w:autoSpaceDN w:val="0"/>
      <w:adjustRightInd w:val="0"/>
      <w:spacing w:after="0" w:line="240" w:lineRule="auto"/>
    </w:pPr>
    <w:rPr>
      <w:rFonts w:ascii="Arial" w:eastAsia="Calibri" w:hAnsi="Arial" w:cs="Arial"/>
      <w:color w:val="000000"/>
      <w:sz w:val="24"/>
      <w:szCs w:val="24"/>
    </w:rPr>
  </w:style>
  <w:style w:type="paragraph" w:customStyle="1" w:styleId="CM22">
    <w:name w:val="CM22"/>
    <w:basedOn w:val="Default"/>
    <w:next w:val="Default"/>
    <w:uiPriority w:val="99"/>
    <w:rsid w:val="0097461A"/>
    <w:pPr>
      <w:widowControl w:val="0"/>
    </w:pPr>
    <w:rPr>
      <w:rFonts w:ascii="MAK Helios" w:eastAsiaTheme="minorEastAsia" w:hAnsi="MAK Helios" w:cs="Times New Roman"/>
      <w:color w:val="auto"/>
    </w:rPr>
  </w:style>
  <w:style w:type="paragraph" w:styleId="Caption">
    <w:name w:val="caption"/>
    <w:basedOn w:val="Normal"/>
    <w:next w:val="Normal"/>
    <w:uiPriority w:val="35"/>
    <w:unhideWhenUsed/>
    <w:qFormat/>
    <w:rsid w:val="00B04D45"/>
    <w:pPr>
      <w:spacing w:line="240" w:lineRule="auto"/>
    </w:pPr>
    <w:rPr>
      <w:i/>
      <w:iCs/>
      <w:color w:val="1F497D" w:themeColor="text2"/>
      <w:sz w:val="18"/>
      <w:szCs w:val="18"/>
    </w:rPr>
  </w:style>
  <w:style w:type="paragraph" w:customStyle="1" w:styleId="Normal1">
    <w:name w:val="Normal1"/>
    <w:rsid w:val="0008430F"/>
    <w:rPr>
      <w:rFonts w:ascii="Calibri" w:eastAsia="Calibri" w:hAnsi="Calibri" w:cs="Calibri"/>
      <w:color w:val="000000"/>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08430F"/>
  </w:style>
  <w:style w:type="paragraph" w:styleId="NoSpacing">
    <w:name w:val="No Spacing"/>
    <w:link w:val="NoSpacingChar"/>
    <w:uiPriority w:val="1"/>
    <w:qFormat/>
    <w:rsid w:val="0008430F"/>
    <w:pPr>
      <w:spacing w:before="120" w:after="0" w:line="240" w:lineRule="auto"/>
      <w:ind w:left="720"/>
      <w:jc w:val="both"/>
    </w:pPr>
    <w:rPr>
      <w:rFonts w:ascii="Times New Roman" w:eastAsia="Calibri" w:hAnsi="Times New Roman" w:cs="Times New Roman"/>
    </w:rPr>
  </w:style>
  <w:style w:type="character" w:customStyle="1" w:styleId="NoSpacingChar">
    <w:name w:val="No Spacing Char"/>
    <w:basedOn w:val="DefaultParagraphFont"/>
    <w:link w:val="NoSpacing"/>
    <w:uiPriority w:val="1"/>
    <w:rsid w:val="0008430F"/>
    <w:rPr>
      <w:rFonts w:ascii="Times New Roman" w:eastAsia="Calibri" w:hAnsi="Times New Roman" w:cs="Times New Roman"/>
    </w:rPr>
  </w:style>
  <w:style w:type="character" w:styleId="Strong">
    <w:name w:val="Strong"/>
    <w:basedOn w:val="DefaultParagraphFont"/>
    <w:uiPriority w:val="22"/>
    <w:qFormat/>
    <w:rsid w:val="0008430F"/>
    <w:rPr>
      <w:b/>
      <w:bCs/>
    </w:rPr>
  </w:style>
  <w:style w:type="character" w:customStyle="1" w:styleId="highlight">
    <w:name w:val="highlight"/>
    <w:basedOn w:val="DefaultParagraphFont"/>
    <w:rsid w:val="0008430F"/>
  </w:style>
  <w:style w:type="paragraph" w:styleId="TOCHeading">
    <w:name w:val="TOC Heading"/>
    <w:basedOn w:val="Heading1"/>
    <w:next w:val="Normal"/>
    <w:uiPriority w:val="39"/>
    <w:semiHidden/>
    <w:unhideWhenUsed/>
    <w:qFormat/>
    <w:rsid w:val="00B02FD5"/>
    <w:pPr>
      <w:outlineLvl w:val="9"/>
    </w:pPr>
  </w:style>
  <w:style w:type="paragraph" w:styleId="TOC1">
    <w:name w:val="toc 1"/>
    <w:basedOn w:val="Normal"/>
    <w:next w:val="Normal"/>
    <w:autoRedefine/>
    <w:uiPriority w:val="39"/>
    <w:unhideWhenUsed/>
    <w:rsid w:val="00FF75AA"/>
    <w:pPr>
      <w:tabs>
        <w:tab w:val="right" w:leader="dot" w:pos="9270"/>
      </w:tabs>
      <w:spacing w:before="120" w:after="0" w:line="360" w:lineRule="auto"/>
      <w:jc w:val="both"/>
    </w:pPr>
    <w:rPr>
      <w:rFonts w:ascii="Times New Roman" w:hAnsi="Times New Roman" w:cs="Times New Roman"/>
      <w:b/>
      <w:noProof/>
      <w:sz w:val="24"/>
      <w:szCs w:val="24"/>
      <w:lang w:val="mn-MN"/>
    </w:rPr>
  </w:style>
  <w:style w:type="paragraph" w:styleId="TOC2">
    <w:name w:val="toc 2"/>
    <w:basedOn w:val="Normal"/>
    <w:next w:val="Normal"/>
    <w:autoRedefine/>
    <w:uiPriority w:val="39"/>
    <w:unhideWhenUsed/>
    <w:rsid w:val="00FF75AA"/>
    <w:pPr>
      <w:tabs>
        <w:tab w:val="left" w:pos="1100"/>
        <w:tab w:val="right" w:leader="dot" w:pos="9270"/>
      </w:tabs>
      <w:spacing w:after="100" w:line="360" w:lineRule="auto"/>
      <w:ind w:left="220"/>
      <w:jc w:val="both"/>
    </w:pPr>
    <w:rPr>
      <w:rFonts w:ascii="Times New Roman Mon" w:hAnsi="Times New Roman Mon" w:cs="Times New Roman"/>
      <w:noProof/>
      <w:sz w:val="24"/>
      <w:szCs w:val="24"/>
      <w:lang w:val="mn-MN"/>
    </w:rPr>
  </w:style>
  <w:style w:type="character" w:styleId="Hyperlink">
    <w:name w:val="Hyperlink"/>
    <w:basedOn w:val="DefaultParagraphFont"/>
    <w:uiPriority w:val="99"/>
    <w:unhideWhenUsed/>
    <w:rsid w:val="00B02FD5"/>
    <w:rPr>
      <w:color w:val="0000FF" w:themeColor="hyperlink"/>
      <w:u w:val="single"/>
    </w:rPr>
  </w:style>
  <w:style w:type="paragraph" w:styleId="NormalWeb">
    <w:name w:val="Normal (Web)"/>
    <w:basedOn w:val="Normal"/>
    <w:uiPriority w:val="99"/>
    <w:unhideWhenUsed/>
    <w:rsid w:val="00741F02"/>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table" w:customStyle="1" w:styleId="TableGrid1">
    <w:name w:val="Table Grid1"/>
    <w:basedOn w:val="TableNormal"/>
    <w:next w:val="TableGrid"/>
    <w:uiPriority w:val="59"/>
    <w:rsid w:val="0064457C"/>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B1A68"/>
    <w:rPr>
      <w:sz w:val="16"/>
      <w:szCs w:val="16"/>
    </w:rPr>
  </w:style>
  <w:style w:type="paragraph" w:styleId="CommentText">
    <w:name w:val="annotation text"/>
    <w:basedOn w:val="Normal"/>
    <w:link w:val="CommentTextChar"/>
    <w:uiPriority w:val="99"/>
    <w:unhideWhenUsed/>
    <w:rsid w:val="004B1A68"/>
    <w:pPr>
      <w:spacing w:line="240" w:lineRule="auto"/>
    </w:pPr>
    <w:rPr>
      <w:sz w:val="20"/>
      <w:szCs w:val="20"/>
    </w:rPr>
  </w:style>
  <w:style w:type="character" w:customStyle="1" w:styleId="CommentTextChar">
    <w:name w:val="Comment Text Char"/>
    <w:basedOn w:val="DefaultParagraphFont"/>
    <w:link w:val="CommentText"/>
    <w:uiPriority w:val="99"/>
    <w:rsid w:val="004B1A68"/>
    <w:rPr>
      <w:sz w:val="20"/>
      <w:szCs w:val="20"/>
    </w:rPr>
  </w:style>
  <w:style w:type="paragraph" w:styleId="CommentSubject">
    <w:name w:val="annotation subject"/>
    <w:basedOn w:val="CommentText"/>
    <w:next w:val="CommentText"/>
    <w:link w:val="CommentSubjectChar"/>
    <w:uiPriority w:val="99"/>
    <w:semiHidden/>
    <w:unhideWhenUsed/>
    <w:rsid w:val="004B1A68"/>
    <w:rPr>
      <w:b/>
      <w:bCs/>
    </w:rPr>
  </w:style>
  <w:style w:type="character" w:customStyle="1" w:styleId="CommentSubjectChar">
    <w:name w:val="Comment Subject Char"/>
    <w:basedOn w:val="CommentTextChar"/>
    <w:link w:val="CommentSubject"/>
    <w:uiPriority w:val="99"/>
    <w:semiHidden/>
    <w:rsid w:val="004B1A68"/>
    <w:rPr>
      <w:b/>
      <w:bCs/>
      <w:sz w:val="20"/>
      <w:szCs w:val="20"/>
    </w:rPr>
  </w:style>
  <w:style w:type="paragraph" w:styleId="ListBullet">
    <w:name w:val="List Bullet"/>
    <w:basedOn w:val="Normal"/>
    <w:uiPriority w:val="99"/>
    <w:unhideWhenUsed/>
    <w:rsid w:val="00D93C8B"/>
    <w:pPr>
      <w:numPr>
        <w:numId w:val="13"/>
      </w:numPr>
      <w:contextualSpacing/>
    </w:pPr>
  </w:style>
  <w:style w:type="character" w:customStyle="1" w:styleId="highlight2">
    <w:name w:val="highlight2"/>
    <w:basedOn w:val="DefaultParagraphFont"/>
    <w:rsid w:val="00477480"/>
  </w:style>
  <w:style w:type="character" w:customStyle="1" w:styleId="normaltextrun">
    <w:name w:val="normaltextrun"/>
    <w:basedOn w:val="DefaultParagraphFont"/>
    <w:rsid w:val="006033C4"/>
  </w:style>
  <w:style w:type="paragraph" w:customStyle="1" w:styleId="paragraph">
    <w:name w:val="paragraph"/>
    <w:basedOn w:val="Normal"/>
    <w:rsid w:val="00603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33C4"/>
  </w:style>
  <w:style w:type="character" w:customStyle="1" w:styleId="ui-provider">
    <w:name w:val="ui-provider"/>
    <w:basedOn w:val="DefaultParagraphFont"/>
    <w:rsid w:val="0014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1987">
      <w:bodyDiv w:val="1"/>
      <w:marLeft w:val="0"/>
      <w:marRight w:val="0"/>
      <w:marTop w:val="0"/>
      <w:marBottom w:val="0"/>
      <w:divBdr>
        <w:top w:val="none" w:sz="0" w:space="0" w:color="auto"/>
        <w:left w:val="none" w:sz="0" w:space="0" w:color="auto"/>
        <w:bottom w:val="none" w:sz="0" w:space="0" w:color="auto"/>
        <w:right w:val="none" w:sz="0" w:space="0" w:color="auto"/>
      </w:divBdr>
    </w:div>
    <w:div w:id="1424692520">
      <w:bodyDiv w:val="1"/>
      <w:marLeft w:val="0"/>
      <w:marRight w:val="0"/>
      <w:marTop w:val="0"/>
      <w:marBottom w:val="0"/>
      <w:divBdr>
        <w:top w:val="none" w:sz="0" w:space="0" w:color="auto"/>
        <w:left w:val="none" w:sz="0" w:space="0" w:color="auto"/>
        <w:bottom w:val="none" w:sz="0" w:space="0" w:color="auto"/>
        <w:right w:val="none" w:sz="0" w:space="0" w:color="auto"/>
      </w:divBdr>
    </w:div>
    <w:div w:id="168034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chart" Target="charts/chart7.xml"/><Relationship Id="rId21" Type="http://schemas.openxmlformats.org/officeDocument/2006/relationships/chart" Target="charts/chart8.xml"/><Relationship Id="rId22" Type="http://schemas.openxmlformats.org/officeDocument/2006/relationships/chart" Target="charts/chart9.xml"/><Relationship Id="rId23" Type="http://schemas.openxmlformats.org/officeDocument/2006/relationships/chart" Target="charts/chart10.xml"/><Relationship Id="rId24" Type="http://schemas.openxmlformats.org/officeDocument/2006/relationships/chart" Target="charts/chart11.xml"/><Relationship Id="rId25" Type="http://schemas.openxmlformats.org/officeDocument/2006/relationships/chart" Target="charts/chart12.xml"/><Relationship Id="rId26" Type="http://schemas.openxmlformats.org/officeDocument/2006/relationships/chart" Target="charts/chart13.xml"/><Relationship Id="rId27" Type="http://schemas.openxmlformats.org/officeDocument/2006/relationships/chart" Target="charts/chart14.xml"/><Relationship Id="rId28" Type="http://schemas.openxmlformats.org/officeDocument/2006/relationships/chart" Target="charts/chart15.xml"/><Relationship Id="rId29" Type="http://schemas.openxmlformats.org/officeDocument/2006/relationships/chart" Target="charts/chart1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chart" Target="charts/chart17.xml"/><Relationship Id="rId31" Type="http://schemas.openxmlformats.org/officeDocument/2006/relationships/chart" Target="charts/chart18.xml"/><Relationship Id="rId32" Type="http://schemas.openxmlformats.org/officeDocument/2006/relationships/chart" Target="charts/chart19.xml"/><Relationship Id="rId9" Type="http://schemas.openxmlformats.org/officeDocument/2006/relationships/image" Target="media/image3.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33" Type="http://schemas.openxmlformats.org/officeDocument/2006/relationships/chart" Target="charts/chart20.xml"/><Relationship Id="rId34" Type="http://schemas.openxmlformats.org/officeDocument/2006/relationships/chart" Target="charts/chart21.xml"/><Relationship Id="rId35" Type="http://schemas.openxmlformats.org/officeDocument/2006/relationships/chart" Target="charts/chart22.xml"/><Relationship Id="rId36" Type="http://schemas.openxmlformats.org/officeDocument/2006/relationships/chart" Target="charts/chart23.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chart" Target="charts/chart1.xml"/><Relationship Id="rId13" Type="http://schemas.openxmlformats.org/officeDocument/2006/relationships/hyperlink" Target="http://www.frc.mn/-&#1085;&#1076;" TargetMode="External"/><Relationship Id="rId14" Type="http://schemas.openxmlformats.org/officeDocument/2006/relationships/hyperlink" Target="http://www.frc.mn/-&#1085;&#1076;" TargetMode="External"/><Relationship Id="rId15" Type="http://schemas.openxmlformats.org/officeDocument/2006/relationships/chart" Target="charts/chart2.xml"/><Relationship Id="rId16" Type="http://schemas.openxmlformats.org/officeDocument/2006/relationships/chart" Target="charts/chart3.xml"/><Relationship Id="rId17" Type="http://schemas.openxmlformats.org/officeDocument/2006/relationships/chart" Target="charts/chart4.xml"/><Relationship Id="rId18" Type="http://schemas.openxmlformats.org/officeDocument/2006/relationships/chart" Target="charts/chart5.xml"/><Relationship Id="rId19" Type="http://schemas.openxmlformats.org/officeDocument/2006/relationships/chart" Target="charts/chart6.xml"/><Relationship Id="rId37" Type="http://schemas.openxmlformats.org/officeDocument/2006/relationships/chart" Target="charts/chart24.xml"/><Relationship Id="rId38" Type="http://schemas.openxmlformats.org/officeDocument/2006/relationships/chart" Target="charts/chart25.xml"/><Relationship Id="rId39" Type="http://schemas.openxmlformats.org/officeDocument/2006/relationships/chart" Target="charts/chart26.xm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embeddings/oleObject9.bin"/></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embeddings/oleObject10.bin"/></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embeddings/oleObject11.bin"/></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embeddings/oleObject12.bin"/></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embeddings/oleObject13.bin"/></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oleObject" Target="../embeddings/oleObject14.bin"/></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oleObject" Target="../embeddings/oleObject15.bin"/></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oleObject" Target="../embeddings/oleObject16.bin"/></Relationships>
</file>

<file path=word/charts/_rels/chart18.xml.rels><?xml version="1.0" encoding="UTF-8" standalone="yes"?>
<Relationships xmlns="http://schemas.openxmlformats.org/package/2006/relationships"><Relationship Id="rId1" Type="http://schemas.microsoft.com/office/2011/relationships/chartStyle" Target="style18.xml"/><Relationship Id="rId2" Type="http://schemas.microsoft.com/office/2011/relationships/chartColorStyle" Target="colors18.xml"/><Relationship Id="rId3" Type="http://schemas.openxmlformats.org/officeDocument/2006/relationships/oleObject" Target="../embeddings/oleObject17.bin"/></Relationships>
</file>

<file path=word/charts/_rels/chart19.xml.rels><?xml version="1.0" encoding="UTF-8" standalone="yes"?>
<Relationships xmlns="http://schemas.openxmlformats.org/package/2006/relationships"><Relationship Id="rId1" Type="http://schemas.microsoft.com/office/2011/relationships/chartStyle" Target="style19.xml"/><Relationship Id="rId2" Type="http://schemas.microsoft.com/office/2011/relationships/chartColorStyle" Target="colors19.xml"/><Relationship Id="rId3" Type="http://schemas.openxmlformats.org/officeDocument/2006/relationships/oleObject" Target="../embeddings/oleObject18.bin"/></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1" Type="http://schemas.microsoft.com/office/2011/relationships/chartStyle" Target="style20.xml"/><Relationship Id="rId2" Type="http://schemas.microsoft.com/office/2011/relationships/chartColorStyle" Target="colors20.xml"/><Relationship Id="rId3" Type="http://schemas.openxmlformats.org/officeDocument/2006/relationships/oleObject" Target="../embeddings/oleObject19.bin"/></Relationships>
</file>

<file path=word/charts/_rels/chart21.xml.rels><?xml version="1.0" encoding="UTF-8" standalone="yes"?>
<Relationships xmlns="http://schemas.openxmlformats.org/package/2006/relationships"><Relationship Id="rId1" Type="http://schemas.microsoft.com/office/2011/relationships/chartStyle" Target="style21.xml"/><Relationship Id="rId2" Type="http://schemas.microsoft.com/office/2011/relationships/chartColorStyle" Target="colors21.xml"/><Relationship Id="rId3" Type="http://schemas.openxmlformats.org/officeDocument/2006/relationships/oleObject" Target="../embeddings/oleObject20.bin"/></Relationships>
</file>

<file path=word/charts/_rels/chart22.xml.rels><?xml version="1.0" encoding="UTF-8" standalone="yes"?>
<Relationships xmlns="http://schemas.openxmlformats.org/package/2006/relationships"><Relationship Id="rId1" Type="http://schemas.microsoft.com/office/2011/relationships/chartStyle" Target="style22.xml"/><Relationship Id="rId2" Type="http://schemas.microsoft.com/office/2011/relationships/chartColorStyle" Target="colors22.xml"/><Relationship Id="rId3" Type="http://schemas.openxmlformats.org/officeDocument/2006/relationships/oleObject" Target="../embeddings/oleObject21.bin"/></Relationships>
</file>

<file path=word/charts/_rels/chart23.xml.rels><?xml version="1.0" encoding="UTF-8" standalone="yes"?>
<Relationships xmlns="http://schemas.openxmlformats.org/package/2006/relationships"><Relationship Id="rId1" Type="http://schemas.microsoft.com/office/2011/relationships/chartStyle" Target="style23.xml"/><Relationship Id="rId2" Type="http://schemas.microsoft.com/office/2011/relationships/chartColorStyle" Target="colors23.xml"/><Relationship Id="rId3" Type="http://schemas.openxmlformats.org/officeDocument/2006/relationships/oleObject" Target="../embeddings/oleObject22.bin"/></Relationships>
</file>

<file path=word/charts/_rels/chart24.xml.rels><?xml version="1.0" encoding="UTF-8" standalone="yes"?>
<Relationships xmlns="http://schemas.openxmlformats.org/package/2006/relationships"><Relationship Id="rId1" Type="http://schemas.microsoft.com/office/2011/relationships/chartStyle" Target="style24.xml"/><Relationship Id="rId2" Type="http://schemas.microsoft.com/office/2011/relationships/chartColorStyle" Target="colors24.xml"/><Relationship Id="rId3" Type="http://schemas.openxmlformats.org/officeDocument/2006/relationships/oleObject" Target="../embeddings/oleObject23.bin"/></Relationships>
</file>

<file path=word/charts/_rels/chart25.xml.rels><?xml version="1.0" encoding="UTF-8" standalone="yes"?>
<Relationships xmlns="http://schemas.openxmlformats.org/package/2006/relationships"><Relationship Id="rId1" Type="http://schemas.microsoft.com/office/2011/relationships/chartStyle" Target="style25.xml"/><Relationship Id="rId2" Type="http://schemas.microsoft.com/office/2011/relationships/chartColorStyle" Target="colors25.xml"/><Relationship Id="rId3" Type="http://schemas.openxmlformats.org/officeDocument/2006/relationships/oleObject" Target="../embeddings/oleObject24.bin"/></Relationships>
</file>

<file path=word/charts/_rels/chart26.xml.rels><?xml version="1.0" encoding="UTF-8" standalone="yes"?>
<Relationships xmlns="http://schemas.openxmlformats.org/package/2006/relationships"><Relationship Id="rId1" Type="http://schemas.microsoft.com/office/2011/relationships/chartStyle" Target="style26.xml"/><Relationship Id="rId2" Type="http://schemas.microsoft.com/office/2011/relationships/chartColorStyle" Target="colors26.xml"/><Relationship Id="rId3" Type="http://schemas.openxmlformats.org/officeDocument/2006/relationships/oleObject" Target="../embeddings/oleObject25.bin"/></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embeddings/oleObject6.bin"/></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embeddings/oleObject7.bin"/></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b="0">
                <a:solidFill>
                  <a:schemeClr val="tx1"/>
                </a:solidFill>
                <a:latin typeface="Times New Roman" panose="02020603050405020304" pitchFamily="18" charset="0"/>
                <a:cs typeface="Times New Roman" panose="02020603050405020304" pitchFamily="18" charset="0"/>
              </a:rPr>
              <a:t> Хэм хэмжээний актын тоо </a:t>
            </a:r>
            <a:endParaRPr lang="en-US"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Khuuli!$D$4</c:f>
              <c:strCache>
                <c:ptCount val="1"/>
                <c:pt idx="0">
                  <c:v>2023</c:v>
                </c:pt>
              </c:strCache>
            </c:strRef>
          </c:tx>
          <c:spPr>
            <a:solidFill>
              <a:schemeClr val="accent1">
                <a:lumMod val="20000"/>
                <a:lumOff val="80000"/>
              </a:schemeClr>
            </a:solidFill>
            <a:ln>
              <a:solidFill>
                <a:schemeClr val="tx1"/>
              </a:solidFill>
              <a:prstDash val="sysDash"/>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Khuuli!$C$5:$C$12</c:f>
              <c:strCache>
                <c:ptCount val="8"/>
                <c:pt idx="0">
                  <c:v>Үнэт цаасны салбар </c:v>
                </c:pt>
                <c:pt idx="1">
                  <c:v>Даатгалын салбар </c:v>
                </c:pt>
                <c:pt idx="2">
                  <c:v>ББСБ-ын салбар </c:v>
                </c:pt>
                <c:pt idx="3">
                  <c:v>ХЗХ-ны салбар</c:v>
                </c:pt>
                <c:pt idx="4">
                  <c:v>ҮХХЗ,ҮЭЗ-ын салбар </c:v>
                </c:pt>
                <c:pt idx="5">
                  <c:v>Мөнгөн зээлийн үйлчилгээ үзүүлэгчийн салбар </c:v>
                </c:pt>
                <c:pt idx="6">
                  <c:v>Виртуал хөрөнгийн үйлчилгээ үзүүлэгчийн салбар </c:v>
                </c:pt>
                <c:pt idx="7">
                  <c:v>Нийт салбарт хамаарах </c:v>
                </c:pt>
              </c:strCache>
            </c:strRef>
          </c:cat>
          <c:val>
            <c:numRef>
              <c:f>Khuuli!$D$5:$D$12</c:f>
              <c:numCache>
                <c:formatCode>General</c:formatCode>
                <c:ptCount val="8"/>
                <c:pt idx="0">
                  <c:v>28.0</c:v>
                </c:pt>
                <c:pt idx="1">
                  <c:v>13.0</c:v>
                </c:pt>
                <c:pt idx="2">
                  <c:v>11.0</c:v>
                </c:pt>
                <c:pt idx="3">
                  <c:v>4.0</c:v>
                </c:pt>
                <c:pt idx="4">
                  <c:v>5.0</c:v>
                </c:pt>
                <c:pt idx="5">
                  <c:v>5.0</c:v>
                </c:pt>
                <c:pt idx="6">
                  <c:v>6.0</c:v>
                </c:pt>
                <c:pt idx="7">
                  <c:v>5.0</c:v>
                </c:pt>
              </c:numCache>
            </c:numRef>
          </c:val>
          <c:extLst xmlns:c16r2="http://schemas.microsoft.com/office/drawing/2015/06/chart">
            <c:ext xmlns:c16="http://schemas.microsoft.com/office/drawing/2014/chart" uri="{C3380CC4-5D6E-409C-BE32-E72D297353CC}">
              <c16:uniqueId val="{00000000-A975-4473-AA20-73ECB1C5D056}"/>
            </c:ext>
          </c:extLst>
        </c:ser>
        <c:dLbls>
          <c:showLegendKey val="0"/>
          <c:showVal val="1"/>
          <c:showCatName val="0"/>
          <c:showSerName val="0"/>
          <c:showPercent val="0"/>
          <c:showBubbleSize val="0"/>
        </c:dLbls>
        <c:gapWidth val="100"/>
        <c:axId val="-2131434160"/>
        <c:axId val="-2131509408"/>
      </c:barChart>
      <c:catAx>
        <c:axId val="-21314341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31509408"/>
        <c:crosses val="autoZero"/>
        <c:auto val="1"/>
        <c:lblAlgn val="ctr"/>
        <c:lblOffset val="100"/>
        <c:noMultiLvlLbl val="0"/>
      </c:catAx>
      <c:valAx>
        <c:axId val="-21315094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131434160"/>
        <c:crosses val="autoZero"/>
        <c:crossBetween val="between"/>
      </c:valAx>
      <c:spPr>
        <a:noFill/>
        <a:ln>
          <a:noFill/>
        </a:ln>
        <a:effectLst/>
      </c:spPr>
    </c:plotArea>
    <c:legend>
      <c:legendPos val="b"/>
      <c:layout>
        <c:manualLayout>
          <c:xMode val="edge"/>
          <c:yMode val="edge"/>
          <c:x val="0.728336462342215"/>
          <c:y val="0.276976532477954"/>
          <c:w val="0.0940988917850387"/>
          <c:h val="0.06532714621766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cap="all" spc="120" normalizeH="0" baseline="0">
                <a:solidFill>
                  <a:schemeClr val="tx1">
                    <a:lumMod val="65000"/>
                    <a:lumOff val="35000"/>
                  </a:schemeClr>
                </a:solidFill>
                <a:latin typeface="+mn-lt"/>
                <a:ea typeface="+mn-ea"/>
                <a:cs typeface="+mn-cs"/>
              </a:defRPr>
            </a:pPr>
            <a:r>
              <a:rPr lang="mn-MN" sz="1000" b="0" baseline="0">
                <a:solidFill>
                  <a:sysClr val="windowText" lastClr="000000"/>
                </a:solidFill>
                <a:latin typeface="Times New Roman" panose="02020603050405020304" pitchFamily="18" charset="0"/>
                <a:cs typeface="Times New Roman" panose="02020603050405020304" pitchFamily="18" charset="0"/>
              </a:rPr>
              <a:t>САНХҮҮГИЙН үзүүлэлт</a:t>
            </a:r>
          </a:p>
          <a:p>
            <a:pPr algn="l">
              <a:defRPr/>
            </a:pPr>
            <a:r>
              <a:rPr lang="mn-MN" sz="1000" b="0" i="0" u="none" strike="noStrike" kern="1200" cap="all" spc="120" normalizeH="0" baseline="0">
                <a:solidFill>
                  <a:sysClr val="windowText" lastClr="000000"/>
                </a:solidFill>
                <a:latin typeface="Times New Roman" panose="02020603050405020304" pitchFamily="18" charset="0"/>
                <a:cs typeface="Times New Roman" panose="02020603050405020304" pitchFamily="18" charset="0"/>
              </a:rPr>
              <a:t>/ббсб/</a:t>
            </a:r>
            <a:endParaRPr lang="en-US" sz="10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0773772893333"/>
          <c:y val="0.0250888563662973"/>
        </c:manualLayout>
      </c:layout>
      <c:overlay val="0"/>
      <c:spPr>
        <a:noFill/>
        <a:ln>
          <a:noFill/>
        </a:ln>
        <a:effectLst/>
      </c:spPr>
      <c:txPr>
        <a:bodyPr rot="0" spcFirstLastPara="1" vertOverflow="ellipsis" vert="horz" wrap="square" anchor="ctr" anchorCtr="1"/>
        <a:lstStyle/>
        <a:p>
          <a:pPr algn="l">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19367136866184"/>
          <c:y val="0.242380741504113"/>
          <c:w val="0.916126572626763"/>
          <c:h val="0.647068274943575"/>
        </c:manualLayout>
      </c:layout>
      <c:barChart>
        <c:barDir val="col"/>
        <c:grouping val="clustered"/>
        <c:varyColors val="0"/>
        <c:ser>
          <c:idx val="0"/>
          <c:order val="0"/>
          <c:tx>
            <c:strRef>
              <c:f>ББСБ!$C$4</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ББСБ!$B$5:$B$7</c:f>
              <c:strCache>
                <c:ptCount val="3"/>
                <c:pt idx="0">
                  <c:v>Нийт хөрөнгө</c:v>
                </c:pt>
                <c:pt idx="1">
                  <c:v>Нийт зээл</c:v>
                </c:pt>
                <c:pt idx="2">
                  <c:v>Цэвэр ашиг</c:v>
                </c:pt>
              </c:strCache>
            </c:strRef>
          </c:cat>
          <c:val>
            <c:numRef>
              <c:f>ББСБ!$C$5:$C$7</c:f>
              <c:numCache>
                <c:formatCode>_(* #,##0.0_);_(* \(#,##0.0\);_(* "-"??_);_(@_)</c:formatCode>
                <c:ptCount val="3"/>
                <c:pt idx="0">
                  <c:v>1730.1</c:v>
                </c:pt>
                <c:pt idx="1">
                  <c:v>1233.1</c:v>
                </c:pt>
                <c:pt idx="2">
                  <c:v>140.2</c:v>
                </c:pt>
              </c:numCache>
            </c:numRef>
          </c:val>
          <c:extLst xmlns:c16r2="http://schemas.microsoft.com/office/drawing/2015/06/chart">
            <c:ext xmlns:c16="http://schemas.microsoft.com/office/drawing/2014/chart" uri="{C3380CC4-5D6E-409C-BE32-E72D297353CC}">
              <c16:uniqueId val="{00000000-F48C-438A-A58C-5482DE0A12C2}"/>
            </c:ext>
          </c:extLst>
        </c:ser>
        <c:ser>
          <c:idx val="1"/>
          <c:order val="1"/>
          <c:tx>
            <c:strRef>
              <c:f>ББСБ!$D$4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ББСБ!$B$5:$B$7</c:f>
              <c:strCache>
                <c:ptCount val="3"/>
                <c:pt idx="0">
                  <c:v>Нийт хөрөнгө</c:v>
                </c:pt>
                <c:pt idx="1">
                  <c:v>Нийт зээл</c:v>
                </c:pt>
                <c:pt idx="2">
                  <c:v>Цэвэр ашиг</c:v>
                </c:pt>
              </c:strCache>
            </c:strRef>
          </c:cat>
          <c:val>
            <c:numRef>
              <c:f>ББСБ!$D$5:$D$7</c:f>
              <c:numCache>
                <c:formatCode>_(* #,##0.0_);_(* \(#,##0.0\);_(* "-"??_);_(@_)</c:formatCode>
                <c:ptCount val="3"/>
                <c:pt idx="0">
                  <c:v>2006.9</c:v>
                </c:pt>
                <c:pt idx="1">
                  <c:v>1327.0</c:v>
                </c:pt>
                <c:pt idx="2">
                  <c:v>154.8</c:v>
                </c:pt>
              </c:numCache>
            </c:numRef>
          </c:val>
          <c:extLst xmlns:c16r2="http://schemas.microsoft.com/office/drawing/2015/06/chart">
            <c:ext xmlns:c16="http://schemas.microsoft.com/office/drawing/2014/chart" uri="{C3380CC4-5D6E-409C-BE32-E72D297353CC}">
              <c16:uniqueId val="{00000001-F48C-438A-A58C-5482DE0A12C2}"/>
            </c:ext>
          </c:extLst>
        </c:ser>
        <c:ser>
          <c:idx val="2"/>
          <c:order val="2"/>
          <c:tx>
            <c:strRef>
              <c:f>ББСБ!$E$4</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ББСБ!$B$5:$B$7</c:f>
              <c:strCache>
                <c:ptCount val="3"/>
                <c:pt idx="0">
                  <c:v>Нийт хөрөнгө</c:v>
                </c:pt>
                <c:pt idx="1">
                  <c:v>Нийт зээл</c:v>
                </c:pt>
                <c:pt idx="2">
                  <c:v>Цэвэр ашиг</c:v>
                </c:pt>
              </c:strCache>
            </c:strRef>
          </c:cat>
          <c:val>
            <c:numRef>
              <c:f>ББСБ!$E$5:$E$7</c:f>
              <c:numCache>
                <c:formatCode>_(* #,##0.0_);_(* \(#,##0.0\);_(* "-"??_);_(@_)</c:formatCode>
                <c:ptCount val="3"/>
                <c:pt idx="0">
                  <c:v>2709.9</c:v>
                </c:pt>
                <c:pt idx="1">
                  <c:v>2012.2</c:v>
                </c:pt>
                <c:pt idx="2">
                  <c:v>210.0</c:v>
                </c:pt>
              </c:numCache>
            </c:numRef>
          </c:val>
          <c:extLst xmlns:c16r2="http://schemas.microsoft.com/office/drawing/2015/06/chart">
            <c:ext xmlns:c16="http://schemas.microsoft.com/office/drawing/2014/chart" uri="{C3380CC4-5D6E-409C-BE32-E72D297353CC}">
              <c16:uniqueId val="{00000002-F48C-438A-A58C-5482DE0A12C2}"/>
            </c:ext>
          </c:extLst>
        </c:ser>
        <c:ser>
          <c:idx val="3"/>
          <c:order val="3"/>
          <c:tx>
            <c:strRef>
              <c:f>ББСБ!$F$4</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ББСБ!$B$5:$B$7</c:f>
              <c:strCache>
                <c:ptCount val="3"/>
                <c:pt idx="0">
                  <c:v>Нийт хөрөнгө</c:v>
                </c:pt>
                <c:pt idx="1">
                  <c:v>Нийт зээл</c:v>
                </c:pt>
                <c:pt idx="2">
                  <c:v>Цэвэр ашиг</c:v>
                </c:pt>
              </c:strCache>
            </c:strRef>
          </c:cat>
          <c:val>
            <c:numRef>
              <c:f>ББСБ!$F$5:$F$7</c:f>
              <c:numCache>
                <c:formatCode>_(* #,##0.0_);_(* \(#,##0.0\);_(* "-"??_);_(@_)</c:formatCode>
                <c:ptCount val="3"/>
                <c:pt idx="0">
                  <c:v>3527.0</c:v>
                </c:pt>
                <c:pt idx="1">
                  <c:v>2722.6</c:v>
                </c:pt>
                <c:pt idx="2">
                  <c:v>312.8999999999999</c:v>
                </c:pt>
              </c:numCache>
            </c:numRef>
          </c:val>
          <c:extLst xmlns:c16r2="http://schemas.microsoft.com/office/drawing/2015/06/chart">
            <c:ext xmlns:c16="http://schemas.microsoft.com/office/drawing/2014/chart" uri="{C3380CC4-5D6E-409C-BE32-E72D297353CC}">
              <c16:uniqueId val="{00000003-F48C-438A-A58C-5482DE0A12C2}"/>
            </c:ext>
          </c:extLst>
        </c:ser>
        <c:ser>
          <c:idx val="4"/>
          <c:order val="4"/>
          <c:tx>
            <c:strRef>
              <c:f>ББСБ!$G$4</c:f>
              <c:strCache>
                <c:ptCount val="1"/>
                <c:pt idx="0">
                  <c:v>2023</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ББСБ!$B$5:$B$7</c:f>
              <c:strCache>
                <c:ptCount val="3"/>
                <c:pt idx="0">
                  <c:v>Нийт хөрөнгө</c:v>
                </c:pt>
                <c:pt idx="1">
                  <c:v>Нийт зээл</c:v>
                </c:pt>
                <c:pt idx="2">
                  <c:v>Цэвэр ашиг</c:v>
                </c:pt>
              </c:strCache>
            </c:strRef>
          </c:cat>
          <c:val>
            <c:numRef>
              <c:f>ББСБ!$G$5:$G$7</c:f>
              <c:numCache>
                <c:formatCode>_(* #,##0.0_);_(* \(#,##0.0\);_(* "-"??_);_(@_)</c:formatCode>
                <c:ptCount val="3"/>
                <c:pt idx="0">
                  <c:v>4672.2</c:v>
                </c:pt>
                <c:pt idx="1">
                  <c:v>3675.9</c:v>
                </c:pt>
                <c:pt idx="2">
                  <c:v>119.2</c:v>
                </c:pt>
              </c:numCache>
            </c:numRef>
          </c:val>
          <c:extLst xmlns:c16r2="http://schemas.microsoft.com/office/drawing/2015/06/chart">
            <c:ext xmlns:c16="http://schemas.microsoft.com/office/drawing/2014/chart" uri="{C3380CC4-5D6E-409C-BE32-E72D297353CC}">
              <c16:uniqueId val="{00000004-F48C-438A-A58C-5482DE0A12C2}"/>
            </c:ext>
          </c:extLst>
        </c:ser>
        <c:dLbls>
          <c:dLblPos val="outEnd"/>
          <c:showLegendKey val="0"/>
          <c:showVal val="1"/>
          <c:showCatName val="0"/>
          <c:showSerName val="0"/>
          <c:showPercent val="0"/>
          <c:showBubbleSize val="0"/>
        </c:dLbls>
        <c:gapWidth val="444"/>
        <c:overlap val="-90"/>
        <c:axId val="-2134896224"/>
        <c:axId val="-2134874976"/>
      </c:barChart>
      <c:catAx>
        <c:axId val="-2134896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mn-MN" sz="600">
                    <a:solidFill>
                      <a:sysClr val="windowText" lastClr="000000"/>
                    </a:solidFill>
                    <a:latin typeface="Times New Roman" panose="02020603050405020304" pitchFamily="18" charset="0"/>
                    <a:cs typeface="Times New Roman" panose="02020603050405020304" pitchFamily="18" charset="0"/>
                  </a:rPr>
                  <a:t>ТЭР БУМ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425178838920393"/>
              <c:y val="0.18467472561121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4874976"/>
        <c:crosses val="autoZero"/>
        <c:auto val="1"/>
        <c:lblAlgn val="ctr"/>
        <c:lblOffset val="100"/>
        <c:noMultiLvlLbl val="0"/>
      </c:catAx>
      <c:valAx>
        <c:axId val="-2134874976"/>
        <c:scaling>
          <c:orientation val="minMax"/>
        </c:scaling>
        <c:delete val="1"/>
        <c:axPos val="l"/>
        <c:numFmt formatCode="_(* #,##0.0_);_(* \(#,##0.0\);_(* &quot;-&quot;??_);_(@_)" sourceLinked="1"/>
        <c:majorTickMark val="none"/>
        <c:minorTickMark val="none"/>
        <c:tickLblPos val="nextTo"/>
        <c:crossAx val="-2134896224"/>
        <c:crosses val="autoZero"/>
        <c:crossBetween val="between"/>
      </c:valAx>
      <c:spPr>
        <a:noFill/>
        <a:ln>
          <a:noFill/>
        </a:ln>
        <a:effectLst/>
      </c:spPr>
    </c:plotArea>
    <c:legend>
      <c:legendPos val="t"/>
      <c:layout>
        <c:manualLayout>
          <c:xMode val="edge"/>
          <c:yMode val="edge"/>
          <c:x val="0.759605368619811"/>
          <c:y val="0.192766046414384"/>
          <c:w val="0.182276109881995"/>
          <c:h val="0.225236689653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mn-MN" sz="1000" b="0">
                <a:solidFill>
                  <a:sysClr val="windowText" lastClr="000000"/>
                </a:solidFill>
                <a:latin typeface="Times New Roman" panose="02020603050405020304" pitchFamily="18" charset="0"/>
                <a:cs typeface="Times New Roman" panose="02020603050405020304" pitchFamily="18" charset="0"/>
              </a:rPr>
              <a:t>САНХҮҮГИЙН</a:t>
            </a:r>
            <a:r>
              <a:rPr lang="mn-MN" sz="1000" b="0" baseline="0">
                <a:solidFill>
                  <a:sysClr val="windowText" lastClr="000000"/>
                </a:solidFill>
                <a:latin typeface="Times New Roman" panose="02020603050405020304" pitchFamily="18" charset="0"/>
                <a:cs typeface="Times New Roman" panose="02020603050405020304" pitchFamily="18" charset="0"/>
              </a:rPr>
              <a:t> ҮЗҮҮЛЭЛТ</a:t>
            </a:r>
          </a:p>
          <a:p>
            <a:pPr algn="l">
              <a:defRPr sz="1000" b="0">
                <a:solidFill>
                  <a:sysClr val="windowText" lastClr="000000"/>
                </a:solidFill>
                <a:latin typeface="Times New Roman" panose="02020603050405020304" pitchFamily="18" charset="0"/>
                <a:cs typeface="Times New Roman" panose="02020603050405020304" pitchFamily="18" charset="0"/>
              </a:defRPr>
            </a:pPr>
            <a:r>
              <a:rPr lang="mn-MN" sz="1000" b="0" baseline="0">
                <a:solidFill>
                  <a:sysClr val="windowText" lastClr="000000"/>
                </a:solidFill>
                <a:latin typeface="Times New Roman" panose="02020603050405020304" pitchFamily="18" charset="0"/>
                <a:cs typeface="Times New Roman" panose="02020603050405020304" pitchFamily="18" charset="0"/>
              </a:rPr>
              <a:t>/ББСБ/</a:t>
            </a:r>
            <a:endParaRPr lang="en-US" sz="10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594373283984663"/>
          <c:y val="0.0250260688216893"/>
        </c:manualLayout>
      </c:layout>
      <c:overlay val="0"/>
      <c:spPr>
        <a:noFill/>
        <a:ln>
          <a:noFill/>
        </a:ln>
        <a:effectLst/>
      </c:spPr>
      <c:txPr>
        <a:bodyPr rot="0" spcFirstLastPara="1" vertOverflow="ellipsis" vert="horz" wrap="square" anchor="ctr" anchorCtr="1"/>
        <a:lstStyle/>
        <a:p>
          <a:pPr algn="l">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0388761265241209"/>
          <c:y val="0.129176225234619"/>
          <c:w val="0.922247746951758"/>
          <c:h val="0.778783017086368"/>
        </c:manualLayout>
      </c:layout>
      <c:barChart>
        <c:barDir val="col"/>
        <c:grouping val="clustered"/>
        <c:varyColors val="0"/>
        <c:ser>
          <c:idx val="0"/>
          <c:order val="0"/>
          <c:tx>
            <c:strRef>
              <c:f>ББСБ!$C$9</c:f>
              <c:strCache>
                <c:ptCount val="1"/>
                <c:pt idx="0">
                  <c:v>2019</c:v>
                </c:pt>
              </c:strCache>
            </c:strRef>
          </c:tx>
          <c:spPr>
            <a:solidFill>
              <a:schemeClr val="accent1">
                <a:alpha val="85000"/>
              </a:schemeClr>
            </a:solidFill>
            <a:ln w="9525" cap="flat" cmpd="sng" algn="ctr">
              <a:solidFill>
                <a:schemeClr val="tx1">
                  <a:alpha val="50000"/>
                </a:schemeClr>
              </a:solidFill>
              <a:round/>
            </a:ln>
            <a:effectLst/>
          </c:spPr>
          <c:invertIfNegative val="0"/>
          <c:dLbls>
            <c:dLbl>
              <c:idx val="0"/>
              <c:layout>
                <c:manualLayout>
                  <c:x val="-0.0215749730312837"/>
                  <c:y val="0.0091762252346193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44A-4712-B211-46C412177341}"/>
                </c:ext>
                <c:ext xmlns:c15="http://schemas.microsoft.com/office/drawing/2012/chart" uri="{CE6537A1-D6FC-4f65-9D91-7224C49458BB}"/>
              </c:extLst>
            </c:dLbl>
            <c:dLbl>
              <c:idx val="1"/>
              <c:layout>
                <c:manualLayout>
                  <c:x val="-0.017259978425027"/>
                  <c:y val="0.005005213764337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44A-4712-B211-46C4121773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ББСБ!$B$10:$B$11</c:f>
              <c:strCache>
                <c:ptCount val="2"/>
                <c:pt idx="0">
                  <c:v>Хувьцаат капитал</c:v>
                </c:pt>
                <c:pt idx="1">
                  <c:v>Хуримтлагдсан ашиг</c:v>
                </c:pt>
              </c:strCache>
            </c:strRef>
          </c:cat>
          <c:val>
            <c:numRef>
              <c:f>ББСБ!$C$10:$C$11</c:f>
              <c:numCache>
                <c:formatCode>_(* #,##0.0_);_(* \(#,##0.0\);_(* "-"??_);_(@_)</c:formatCode>
                <c:ptCount val="2"/>
                <c:pt idx="0">
                  <c:v>927.0</c:v>
                </c:pt>
                <c:pt idx="1">
                  <c:v>300.3</c:v>
                </c:pt>
              </c:numCache>
            </c:numRef>
          </c:val>
          <c:extLst xmlns:c16r2="http://schemas.microsoft.com/office/drawing/2015/06/chart">
            <c:ext xmlns:c16="http://schemas.microsoft.com/office/drawing/2014/chart" uri="{C3380CC4-5D6E-409C-BE32-E72D297353CC}">
              <c16:uniqueId val="{00000002-044A-4712-B211-46C412177341}"/>
            </c:ext>
          </c:extLst>
        </c:ser>
        <c:ser>
          <c:idx val="1"/>
          <c:order val="1"/>
          <c:tx>
            <c:strRef>
              <c:f>ББСБ!$D$9</c:f>
              <c:strCache>
                <c:ptCount val="1"/>
                <c:pt idx="0">
                  <c:v>2020</c:v>
                </c:pt>
              </c:strCache>
            </c:strRef>
          </c:tx>
          <c:spPr>
            <a:solidFill>
              <a:schemeClr val="accent2">
                <a:alpha val="85000"/>
              </a:schemeClr>
            </a:solidFill>
            <a:ln w="9525" cap="flat" cmpd="sng" algn="ctr">
              <a:solidFill>
                <a:schemeClr val="tx1">
                  <a:alpha val="50000"/>
                </a:schemeClr>
              </a:solidFill>
              <a:round/>
            </a:ln>
            <a:effectLst/>
          </c:spPr>
          <c:invertIfNegative val="0"/>
          <c:dLbls>
            <c:dLbl>
              <c:idx val="0"/>
              <c:layout>
                <c:manualLayout>
                  <c:x val="-0.0329584044712857"/>
                  <c:y val="0.0091762252346193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44A-4712-B211-46C412177341}"/>
                </c:ext>
                <c:ext xmlns:c15="http://schemas.microsoft.com/office/drawing/2012/chart" uri="{CE6537A1-D6FC-4f65-9D91-7224C49458BB}"/>
              </c:extLst>
            </c:dLbl>
            <c:dLbl>
              <c:idx val="1"/>
              <c:layout>
                <c:manualLayout>
                  <c:x val="-0.00941076540189766"/>
                  <c:y val="0.013347236704900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44A-4712-B211-46C4121773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ББСБ!$B$10:$B$11</c:f>
              <c:strCache>
                <c:ptCount val="2"/>
                <c:pt idx="0">
                  <c:v>Хувьцаат капитал</c:v>
                </c:pt>
                <c:pt idx="1">
                  <c:v>Хуримтлагдсан ашиг</c:v>
                </c:pt>
              </c:strCache>
            </c:strRef>
          </c:cat>
          <c:val>
            <c:numRef>
              <c:f>ББСБ!$D$10:$D$11</c:f>
              <c:numCache>
                <c:formatCode>_(* #,##0.0_);_(* \(#,##0.0\);_(* "-"??_);_(@_)</c:formatCode>
                <c:ptCount val="2"/>
                <c:pt idx="0">
                  <c:v>1017.7</c:v>
                </c:pt>
                <c:pt idx="1">
                  <c:v>398.1</c:v>
                </c:pt>
              </c:numCache>
            </c:numRef>
          </c:val>
          <c:extLst xmlns:c16r2="http://schemas.microsoft.com/office/drawing/2015/06/chart">
            <c:ext xmlns:c16="http://schemas.microsoft.com/office/drawing/2014/chart" uri="{C3380CC4-5D6E-409C-BE32-E72D297353CC}">
              <c16:uniqueId val="{00000005-044A-4712-B211-46C412177341}"/>
            </c:ext>
          </c:extLst>
        </c:ser>
        <c:ser>
          <c:idx val="2"/>
          <c:order val="2"/>
          <c:tx>
            <c:strRef>
              <c:f>ББСБ!$E$9</c:f>
              <c:strCache>
                <c:ptCount val="1"/>
                <c:pt idx="0">
                  <c:v>2021</c:v>
                </c:pt>
              </c:strCache>
            </c:strRef>
          </c:tx>
          <c:spPr>
            <a:solidFill>
              <a:schemeClr val="accent3">
                <a:lumMod val="40000"/>
                <a:lumOff val="60000"/>
                <a:alpha val="85000"/>
              </a:schemeClr>
            </a:solidFill>
            <a:ln w="9525" cap="flat" cmpd="sng" algn="ctr">
              <a:solidFill>
                <a:schemeClr val="tx1">
                  <a:alpha val="50000"/>
                </a:schemeClr>
              </a:solidFill>
              <a:round/>
            </a:ln>
            <a:effectLst/>
          </c:spPr>
          <c:invertIfNegative val="0"/>
          <c:dLbls>
            <c:dLbl>
              <c:idx val="0"/>
              <c:layout>
                <c:manualLayout>
                  <c:x val="-0.0329584044712858"/>
                  <c:y val="0.0008342022940562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44A-4712-B211-46C412177341}"/>
                </c:ext>
                <c:ext xmlns:c15="http://schemas.microsoft.com/office/drawing/2012/chart" uri="{CE6537A1-D6FC-4f65-9D91-7224C49458BB}"/>
              </c:extLst>
            </c:dLbl>
            <c:dLbl>
              <c:idx val="1"/>
              <c:layout>
                <c:manualLayout>
                  <c:x val="-0.0200134206525156"/>
                  <c:y val="0.013347236704900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44A-4712-B211-46C4121773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ББСБ!$B$10:$B$11</c:f>
              <c:strCache>
                <c:ptCount val="2"/>
                <c:pt idx="0">
                  <c:v>Хувьцаат капитал</c:v>
                </c:pt>
                <c:pt idx="1">
                  <c:v>Хуримтлагдсан ашиг</c:v>
                </c:pt>
              </c:strCache>
            </c:strRef>
          </c:cat>
          <c:val>
            <c:numRef>
              <c:f>ББСБ!$E$10:$E$11</c:f>
              <c:numCache>
                <c:formatCode>_(* #,##0.0_);_(* \(#,##0.0\);_(* "-"??_);_(@_)</c:formatCode>
                <c:ptCount val="2"/>
                <c:pt idx="0">
                  <c:v>1114.1</c:v>
                </c:pt>
                <c:pt idx="1">
                  <c:v>563.3</c:v>
                </c:pt>
              </c:numCache>
            </c:numRef>
          </c:val>
          <c:extLst xmlns:c16r2="http://schemas.microsoft.com/office/drawing/2015/06/chart">
            <c:ext xmlns:c16="http://schemas.microsoft.com/office/drawing/2014/chart" uri="{C3380CC4-5D6E-409C-BE32-E72D297353CC}">
              <c16:uniqueId val="{00000008-044A-4712-B211-46C412177341}"/>
            </c:ext>
          </c:extLst>
        </c:ser>
        <c:ser>
          <c:idx val="3"/>
          <c:order val="3"/>
          <c:tx>
            <c:strRef>
              <c:f>ББСБ!$F$9</c:f>
              <c:strCache>
                <c:ptCount val="1"/>
                <c:pt idx="0">
                  <c:v>2022</c:v>
                </c:pt>
              </c:strCache>
            </c:strRef>
          </c:tx>
          <c:spPr>
            <a:solidFill>
              <a:schemeClr val="accent4">
                <a:alpha val="85000"/>
              </a:schemeClr>
            </a:solidFill>
            <a:ln w="9525" cap="flat" cmpd="sng" algn="ctr">
              <a:solidFill>
                <a:schemeClr val="tx1">
                  <a:alpha val="50000"/>
                </a:schemeClr>
              </a:solidFill>
              <a:round/>
            </a:ln>
            <a:effectLst/>
          </c:spPr>
          <c:invertIfNegative val="0"/>
          <c:dLbls>
            <c:dLbl>
              <c:idx val="0"/>
              <c:layout>
                <c:manualLayout>
                  <c:x val="-0.0278626336756449"/>
                  <c:y val="0.013347236704900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44A-4712-B211-46C412177341}"/>
                </c:ext>
                <c:ext xmlns:c15="http://schemas.microsoft.com/office/drawing/2012/chart" uri="{CE6537A1-D6FC-4f65-9D91-7224C49458BB}"/>
              </c:extLst>
            </c:dLbl>
            <c:dLbl>
              <c:idx val="1"/>
              <c:layout>
                <c:manualLayout>
                  <c:x val="-0.0337391806606698"/>
                  <c:y val="0.00083420229405630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44A-4712-B211-46C4121773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ББСБ!$B$10:$B$11</c:f>
              <c:strCache>
                <c:ptCount val="2"/>
                <c:pt idx="0">
                  <c:v>Хувьцаат капитал</c:v>
                </c:pt>
                <c:pt idx="1">
                  <c:v>Хуримтлагдсан ашиг</c:v>
                </c:pt>
              </c:strCache>
            </c:strRef>
          </c:cat>
          <c:val>
            <c:numRef>
              <c:f>ББСБ!$F$10:$F$11</c:f>
              <c:numCache>
                <c:formatCode>_(* #,##0.0_);_(* \(#,##0.0\);_(* "-"??_);_(@_)</c:formatCode>
                <c:ptCount val="2"/>
                <c:pt idx="0">
                  <c:v>1275.7</c:v>
                </c:pt>
                <c:pt idx="1">
                  <c:v>774.8</c:v>
                </c:pt>
              </c:numCache>
            </c:numRef>
          </c:val>
          <c:extLst xmlns:c16r2="http://schemas.microsoft.com/office/drawing/2015/06/chart">
            <c:ext xmlns:c16="http://schemas.microsoft.com/office/drawing/2014/chart" uri="{C3380CC4-5D6E-409C-BE32-E72D297353CC}">
              <c16:uniqueId val="{0000000B-044A-4712-B211-46C412177341}"/>
            </c:ext>
          </c:extLst>
        </c:ser>
        <c:ser>
          <c:idx val="4"/>
          <c:order val="4"/>
          <c:tx>
            <c:strRef>
              <c:f>ББСБ!$G$9</c:f>
              <c:strCache>
                <c:ptCount val="1"/>
                <c:pt idx="0">
                  <c:v>2023</c:v>
                </c:pt>
              </c:strCache>
            </c:strRef>
          </c:tx>
          <c:spPr>
            <a:solidFill>
              <a:schemeClr val="accent5">
                <a:lumMod val="20000"/>
                <a:lumOff val="80000"/>
                <a:alpha val="85000"/>
              </a:schemeClr>
            </a:solidFill>
            <a:ln w="9525" cap="flat" cmpd="sng" algn="ctr">
              <a:solidFill>
                <a:schemeClr val="tx1">
                  <a:alpha val="50000"/>
                </a:schemeClr>
              </a:solidFill>
              <a:round/>
            </a:ln>
            <a:effectLst/>
          </c:spPr>
          <c:invertIfNegative val="0"/>
          <c:dLbls>
            <c:dLbl>
              <c:idx val="0"/>
              <c:layout>
                <c:manualLayout>
                  <c:x val="0.00353419332037462"/>
                  <c:y val="0.0091762252346193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44A-4712-B211-46C412177341}"/>
                </c:ext>
                <c:ext xmlns:c15="http://schemas.microsoft.com/office/drawing/2012/chart" uri="{CE6537A1-D6FC-4f65-9D91-7224C49458BB}"/>
              </c:extLst>
            </c:dLbl>
            <c:dLbl>
              <c:idx val="1"/>
              <c:layout>
                <c:manualLayout>
                  <c:x val="0.00353419332037449"/>
                  <c:y val="0.013347236704900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44A-4712-B211-46C4121773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ББСБ!$B$10:$B$11</c:f>
              <c:strCache>
                <c:ptCount val="2"/>
                <c:pt idx="0">
                  <c:v>Хувьцаат капитал</c:v>
                </c:pt>
                <c:pt idx="1">
                  <c:v>Хуримтлагдсан ашиг</c:v>
                </c:pt>
              </c:strCache>
            </c:strRef>
          </c:cat>
          <c:val>
            <c:numRef>
              <c:f>ББСБ!$G$10:$G$11</c:f>
              <c:numCache>
                <c:formatCode>_(* #,##0.0_);_(* \(#,##0.0\);_(* "-"??_);_(@_)</c:formatCode>
                <c:ptCount val="2"/>
                <c:pt idx="0">
                  <c:v>1498.0</c:v>
                </c:pt>
                <c:pt idx="1">
                  <c:v>1107.2</c:v>
                </c:pt>
              </c:numCache>
            </c:numRef>
          </c:val>
          <c:extLst xmlns:c16r2="http://schemas.microsoft.com/office/drawing/2015/06/chart">
            <c:ext xmlns:c16="http://schemas.microsoft.com/office/drawing/2014/chart" uri="{C3380CC4-5D6E-409C-BE32-E72D297353CC}">
              <c16:uniqueId val="{0000000E-044A-4712-B211-46C412177341}"/>
            </c:ext>
          </c:extLst>
        </c:ser>
        <c:dLbls>
          <c:dLblPos val="inEnd"/>
          <c:showLegendKey val="0"/>
          <c:showVal val="1"/>
          <c:showCatName val="0"/>
          <c:showSerName val="0"/>
          <c:showPercent val="0"/>
          <c:showBubbleSize val="0"/>
        </c:dLbls>
        <c:gapWidth val="65"/>
        <c:axId val="-2136957824"/>
        <c:axId val="-2126128112"/>
      </c:barChart>
      <c:catAx>
        <c:axId val="-2136957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mn-MN" sz="600" b="0">
                    <a:latin typeface="Times New Roman" panose="02020603050405020304" pitchFamily="18" charset="0"/>
                    <a:cs typeface="Times New Roman" panose="02020603050405020304" pitchFamily="18" charset="0"/>
                  </a:rPr>
                  <a:t>ТЭР БУМ</a:t>
                </a:r>
                <a:r>
                  <a:rPr lang="mn-MN" sz="600" b="0" baseline="0">
                    <a:latin typeface="Times New Roman" panose="02020603050405020304" pitchFamily="18" charset="0"/>
                    <a:cs typeface="Times New Roman" panose="02020603050405020304" pitchFamily="18" charset="0"/>
                  </a:rPr>
                  <a:t> ТӨГ</a:t>
                </a:r>
                <a:endParaRPr lang="en-US" sz="600" b="0">
                  <a:latin typeface="Times New Roman" panose="02020603050405020304" pitchFamily="18" charset="0"/>
                  <a:cs typeface="Times New Roman" panose="02020603050405020304" pitchFamily="18" charset="0"/>
                </a:endParaRPr>
              </a:p>
            </c:rich>
          </c:tx>
          <c:layout>
            <c:manualLayout>
              <c:xMode val="edge"/>
              <c:yMode val="edge"/>
              <c:x val="0.0230414746543779"/>
              <c:y val="0.21591224454607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6128112"/>
        <c:crosses val="autoZero"/>
        <c:auto val="1"/>
        <c:lblAlgn val="ctr"/>
        <c:lblOffset val="100"/>
        <c:noMultiLvlLbl val="0"/>
      </c:catAx>
      <c:valAx>
        <c:axId val="-2126128112"/>
        <c:scaling>
          <c:orientation val="minMax"/>
        </c:scaling>
        <c:delete val="1"/>
        <c:axPos val="l"/>
        <c:numFmt formatCode="_(* #,##0.0_);_(* \(#,##0.0\);_(* &quot;-&quot;??_);_(@_)" sourceLinked="1"/>
        <c:majorTickMark val="none"/>
        <c:minorTickMark val="none"/>
        <c:tickLblPos val="nextTo"/>
        <c:crossAx val="-2136957824"/>
        <c:crosses val="autoZero"/>
        <c:crossBetween val="between"/>
      </c:valAx>
      <c:spPr>
        <a:noFill/>
        <a:ln>
          <a:noFill/>
        </a:ln>
        <a:effectLst/>
      </c:spPr>
    </c:plotArea>
    <c:legend>
      <c:legendPos val="b"/>
      <c:layout>
        <c:manualLayout>
          <c:xMode val="edge"/>
          <c:yMode val="edge"/>
          <c:x val="0.618820831704219"/>
          <c:y val="0.124608475035511"/>
          <c:w val="0.356285646305168"/>
          <c:h val="0.1495948042990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r>
              <a:rPr lang="mn-MN" sz="1050" b="0">
                <a:solidFill>
                  <a:sysClr val="windowText" lastClr="000000"/>
                </a:solidFill>
                <a:latin typeface="Times New Roman" panose="02020603050405020304" pitchFamily="18" charset="0"/>
                <a:cs typeface="Times New Roman" panose="02020603050405020304" pitchFamily="18" charset="0"/>
              </a:rPr>
              <a:t>БАГЦ</a:t>
            </a:r>
            <a:r>
              <a:rPr lang="mn-MN" sz="1050" b="0" baseline="0">
                <a:solidFill>
                  <a:sysClr val="windowText" lastClr="000000"/>
                </a:solidFill>
                <a:latin typeface="Times New Roman" panose="02020603050405020304" pitchFamily="18" charset="0"/>
                <a:cs typeface="Times New Roman" panose="02020603050405020304" pitchFamily="18" charset="0"/>
              </a:rPr>
              <a:t> ЭЗЛЭХ ЧАНАРГҮЙ ЗЭЭЛИЙН ХУВЬ</a:t>
            </a:r>
            <a:endParaRPr lang="en-US" sz="105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ББСБ!$B$22</c:f>
              <c:strCache>
                <c:ptCount val="1"/>
                <c:pt idx="0">
                  <c:v>Чанаргүй зээл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0.0395108184383819"/>
                  <c:y val="-0.035629453681710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FEB-4D98-BF34-9B360FB7DC41}"/>
                </c:ext>
                <c:ext xmlns:c15="http://schemas.microsoft.com/office/drawing/2012/chart" uri="{CE6537A1-D6FC-4f65-9D91-7224C49458BB}"/>
              </c:extLst>
            </c:dLbl>
            <c:dLbl>
              <c:idx val="1"/>
              <c:layout>
                <c:manualLayout>
                  <c:x val="-0.0319849482596425"/>
                  <c:y val="-0.041567695961995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EB-4D98-BF34-9B360FB7DC41}"/>
                </c:ext>
                <c:ext xmlns:c15="http://schemas.microsoft.com/office/drawing/2012/chart" uri="{CE6537A1-D6FC-4f65-9D91-7224C49458BB}"/>
              </c:extLst>
            </c:dLbl>
            <c:dLbl>
              <c:idx val="2"/>
              <c:layout>
                <c:manualLayout>
                  <c:x val="-0.0244590780809031"/>
                  <c:y val="-0.0534441805225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EB-4D98-BF34-9B360FB7DC41}"/>
                </c:ext>
                <c:ext xmlns:c15="http://schemas.microsoft.com/office/drawing/2012/chart" uri="{CE6537A1-D6FC-4f65-9D91-7224C49458BB}">
                  <c15:layout>
                    <c:manualLayout>
                      <c:w val="0.0465568403197013"/>
                      <c:h val="0.097060803860325"/>
                    </c:manualLayout>
                  </c15:layout>
                </c:ext>
              </c:extLst>
            </c:dLbl>
            <c:dLbl>
              <c:idx val="3"/>
              <c:layout>
                <c:manualLayout>
                  <c:x val="-0.0413922859830668"/>
                  <c:y val="-0.059382422802850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EB-4D98-BF34-9B360FB7DC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ББСБ!$C$21:$G$21</c:f>
              <c:numCache>
                <c:formatCode>General</c:formatCode>
                <c:ptCount val="5"/>
                <c:pt idx="0">
                  <c:v>2019.0</c:v>
                </c:pt>
                <c:pt idx="1">
                  <c:v>2020.0</c:v>
                </c:pt>
                <c:pt idx="2">
                  <c:v>2021.0</c:v>
                </c:pt>
                <c:pt idx="3">
                  <c:v>2022.0</c:v>
                </c:pt>
                <c:pt idx="4">
                  <c:v>2023.0</c:v>
                </c:pt>
              </c:numCache>
            </c:numRef>
          </c:cat>
          <c:val>
            <c:numRef>
              <c:f>ББСБ!$C$22:$G$22</c:f>
              <c:numCache>
                <c:formatCode>0.0%</c:formatCode>
                <c:ptCount val="5"/>
                <c:pt idx="0">
                  <c:v>0.085</c:v>
                </c:pt>
                <c:pt idx="1">
                  <c:v>0.103</c:v>
                </c:pt>
                <c:pt idx="2">
                  <c:v>0.07</c:v>
                </c:pt>
                <c:pt idx="3">
                  <c:v>0.076</c:v>
                </c:pt>
                <c:pt idx="4">
                  <c:v>0.07</c:v>
                </c:pt>
              </c:numCache>
            </c:numRef>
          </c:val>
          <c:smooth val="0"/>
          <c:extLst xmlns:c16r2="http://schemas.microsoft.com/office/drawing/2015/06/chart">
            <c:ext xmlns:c16="http://schemas.microsoft.com/office/drawing/2014/chart" uri="{C3380CC4-5D6E-409C-BE32-E72D297353CC}">
              <c16:uniqueId val="{00000004-3FEB-4D98-BF34-9B360FB7DC41}"/>
            </c:ext>
          </c:extLst>
        </c:ser>
        <c:ser>
          <c:idx val="1"/>
          <c:order val="1"/>
          <c:tx>
            <c:strRef>
              <c:f>ББСБ!$B$23</c:f>
              <c:strCache>
                <c:ptCount val="1"/>
                <c:pt idx="0">
                  <c:v>Зээлийн ЖД  хүү </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0.0244590780809031"/>
                  <c:y val="-0.05344418052256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EB-4D98-BF34-9B360FB7DC41}"/>
                </c:ext>
                <c:ext xmlns:c15="http://schemas.microsoft.com/office/drawing/2012/chart" uri="{CE6537A1-D6FC-4f65-9D91-7224C49458BB}"/>
              </c:extLst>
            </c:dLbl>
            <c:dLbl>
              <c:idx val="1"/>
              <c:layout>
                <c:manualLayout>
                  <c:x val="-0.0319849482596425"/>
                  <c:y val="-0.04750593824228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EB-4D98-BF34-9B360FB7DC41}"/>
                </c:ext>
                <c:ext xmlns:c15="http://schemas.microsoft.com/office/drawing/2012/chart" uri="{CE6537A1-D6FC-4f65-9D91-7224C49458BB}"/>
              </c:extLst>
            </c:dLbl>
            <c:dLbl>
              <c:idx val="2"/>
              <c:layout>
                <c:manualLayout>
                  <c:x val="-0.0319849482596425"/>
                  <c:y val="-0.04156769596199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EB-4D98-BF34-9B360FB7DC41}"/>
                </c:ext>
                <c:ext xmlns:c15="http://schemas.microsoft.com/office/drawing/2012/chart" uri="{CE6537A1-D6FC-4f65-9D91-7224C49458BB}"/>
              </c:extLst>
            </c:dLbl>
            <c:dLbl>
              <c:idx val="3"/>
              <c:layout>
                <c:manualLayout>
                  <c:x val="-0.0413922859830668"/>
                  <c:y val="-0.05938242280285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EB-4D98-BF34-9B360FB7DC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ББСБ!$C$21:$G$21</c:f>
              <c:numCache>
                <c:formatCode>General</c:formatCode>
                <c:ptCount val="5"/>
                <c:pt idx="0">
                  <c:v>2019.0</c:v>
                </c:pt>
                <c:pt idx="1">
                  <c:v>2020.0</c:v>
                </c:pt>
                <c:pt idx="2">
                  <c:v>2021.0</c:v>
                </c:pt>
                <c:pt idx="3">
                  <c:v>2022.0</c:v>
                </c:pt>
                <c:pt idx="4">
                  <c:v>2023.0</c:v>
                </c:pt>
              </c:numCache>
            </c:numRef>
          </c:cat>
          <c:val>
            <c:numRef>
              <c:f>ББСБ!$C$23:$G$23</c:f>
              <c:numCache>
                <c:formatCode>0.0%</c:formatCode>
                <c:ptCount val="5"/>
                <c:pt idx="0">
                  <c:v>0.03</c:v>
                </c:pt>
                <c:pt idx="1">
                  <c:v>0.028</c:v>
                </c:pt>
                <c:pt idx="2">
                  <c:v>0.027</c:v>
                </c:pt>
                <c:pt idx="3">
                  <c:v>0.031</c:v>
                </c:pt>
                <c:pt idx="4">
                  <c:v>0.033</c:v>
                </c:pt>
              </c:numCache>
            </c:numRef>
          </c:val>
          <c:smooth val="0"/>
          <c:extLst xmlns:c16r2="http://schemas.microsoft.com/office/drawing/2015/06/chart">
            <c:ext xmlns:c16="http://schemas.microsoft.com/office/drawing/2014/chart" uri="{C3380CC4-5D6E-409C-BE32-E72D297353CC}">
              <c16:uniqueId val="{00000009-3FEB-4D98-BF34-9B360FB7DC41}"/>
            </c:ext>
          </c:extLst>
        </c:ser>
        <c:dLbls>
          <c:showLegendKey val="0"/>
          <c:showVal val="1"/>
          <c:showCatName val="0"/>
          <c:showSerName val="0"/>
          <c:showPercent val="0"/>
          <c:showBubbleSize val="0"/>
        </c:dLbls>
        <c:marker val="1"/>
        <c:smooth val="0"/>
        <c:axId val="-2126868944"/>
        <c:axId val="-2125864608"/>
      </c:lineChart>
      <c:catAx>
        <c:axId val="-2126868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5864608"/>
        <c:crosses val="autoZero"/>
        <c:auto val="1"/>
        <c:lblAlgn val="ctr"/>
        <c:lblOffset val="100"/>
        <c:noMultiLvlLbl val="0"/>
      </c:catAx>
      <c:valAx>
        <c:axId val="-2125864608"/>
        <c:scaling>
          <c:orientation val="minMax"/>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6868944"/>
        <c:crosses val="autoZero"/>
        <c:crossBetween val="between"/>
      </c:valAx>
      <c:spPr>
        <a:noFill/>
        <a:ln>
          <a:noFill/>
        </a:ln>
        <a:effectLst/>
      </c:spPr>
    </c:plotArea>
    <c:legend>
      <c:legendPos val="t"/>
      <c:layout>
        <c:manualLayout>
          <c:xMode val="edge"/>
          <c:yMode val="edge"/>
          <c:x val="0.569420522810942"/>
          <c:y val="0.22624703087886"/>
          <c:w val="0.357866386174917"/>
          <c:h val="0.10127706439848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mn-MN" sz="1050">
                <a:solidFill>
                  <a:schemeClr val="tx1"/>
                </a:solidFill>
                <a:latin typeface="Times New Roman" panose="02020603050405020304" pitchFamily="18" charset="0"/>
                <a:cs typeface="Times New Roman" panose="02020603050405020304" pitchFamily="18" charset="0"/>
              </a:rPr>
              <a:t>ХАДГАЛАМЖ</a:t>
            </a:r>
            <a:r>
              <a:rPr lang="mn-MN" sz="1050" baseline="0">
                <a:solidFill>
                  <a:schemeClr val="tx1"/>
                </a:solidFill>
                <a:latin typeface="Times New Roman" panose="02020603050405020304" pitchFamily="18" charset="0"/>
                <a:cs typeface="Times New Roman" panose="02020603050405020304" pitchFamily="18" charset="0"/>
              </a:rPr>
              <a:t> ЗЭЭЛИЙН ХОРШОО</a:t>
            </a:r>
            <a:endParaRPr lang="en-US" sz="105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0869484450634664"/>
          <c:y val="0.046024192908548"/>
        </c:manualLayout>
      </c:layout>
      <c:overlay val="0"/>
      <c:spPr>
        <a:noFill/>
        <a:ln>
          <a:noFill/>
        </a:ln>
        <a:effectLst/>
      </c:spPr>
      <c:txPr>
        <a:bodyPr rot="0" spcFirstLastPara="1" vertOverflow="ellipsis" vert="horz" wrap="square" anchor="ctr" anchorCtr="1"/>
        <a:lstStyle/>
        <a:p>
          <a:pPr>
            <a:defRPr sz="105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0592486574012757"/>
          <c:y val="0.108169934640523"/>
          <c:w val="0.928121130816325"/>
          <c:h val="0.720930471926303"/>
        </c:manualLayout>
      </c:layout>
      <c:barChart>
        <c:barDir val="col"/>
        <c:grouping val="clustered"/>
        <c:varyColors val="0"/>
        <c:ser>
          <c:idx val="0"/>
          <c:order val="0"/>
          <c:tx>
            <c:strRef>
              <c:f>ХЗХ!$C$14</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tx1"/>
              </a:solidFill>
              <a:round/>
            </a:ln>
            <a:effectLst/>
          </c:spPr>
          <c:invertIfNegative val="0"/>
          <c:dLbls>
            <c:dLbl>
              <c:idx val="0"/>
              <c:layout>
                <c:manualLayout>
                  <c:x val="0.0"/>
                  <c:y val="-0.098039215686274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91F-4BB8-8A18-1390DA9929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ХЗХ!$B$15:$B$16</c:f>
              <c:strCache>
                <c:ptCount val="2"/>
                <c:pt idx="0">
                  <c:v>ХЗХ-ын тоо</c:v>
                </c:pt>
                <c:pt idx="1">
                  <c:v>ХЗХ-ын гишүүдийн тоо</c:v>
                </c:pt>
              </c:strCache>
            </c:strRef>
          </c:cat>
          <c:val>
            <c:numRef>
              <c:f>ХЗХ!$C$15:$C$16</c:f>
              <c:numCache>
                <c:formatCode>_(* #,##0_);_(* \(#,##0\);_(* "-"??_);_(@_)</c:formatCode>
                <c:ptCount val="2"/>
                <c:pt idx="0" formatCode="0">
                  <c:v>261.0</c:v>
                </c:pt>
                <c:pt idx="1">
                  <c:v>70968.0</c:v>
                </c:pt>
              </c:numCache>
            </c:numRef>
          </c:val>
          <c:extLst xmlns:c16r2="http://schemas.microsoft.com/office/drawing/2015/06/chart">
            <c:ext xmlns:c16="http://schemas.microsoft.com/office/drawing/2014/chart" uri="{C3380CC4-5D6E-409C-BE32-E72D297353CC}">
              <c16:uniqueId val="{00000001-C91F-4BB8-8A18-1390DA99297D}"/>
            </c:ext>
          </c:extLst>
        </c:ser>
        <c:ser>
          <c:idx val="1"/>
          <c:order val="1"/>
          <c:tx>
            <c:strRef>
              <c:f>ХЗХ!$D$14</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tx1"/>
              </a:solidFill>
              <a:round/>
            </a:ln>
            <a:effectLst/>
          </c:spPr>
          <c:invertIfNegative val="0"/>
          <c:dLbls>
            <c:dLbl>
              <c:idx val="0"/>
              <c:layout>
                <c:manualLayout>
                  <c:x val="0.0"/>
                  <c:y val="-0.065359477124183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91F-4BB8-8A18-1390DA9929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ХЗХ!$B$15:$B$16</c:f>
              <c:strCache>
                <c:ptCount val="2"/>
                <c:pt idx="0">
                  <c:v>ХЗХ-ын тоо</c:v>
                </c:pt>
                <c:pt idx="1">
                  <c:v>ХЗХ-ын гишүүдийн тоо</c:v>
                </c:pt>
              </c:strCache>
            </c:strRef>
          </c:cat>
          <c:val>
            <c:numRef>
              <c:f>ХЗХ!$D$15:$D$16</c:f>
              <c:numCache>
                <c:formatCode>_(* #,##0_);_(* \(#,##0\);_(* "-"??_);_(@_)</c:formatCode>
                <c:ptCount val="2"/>
                <c:pt idx="0" formatCode="0">
                  <c:v>249.0</c:v>
                </c:pt>
                <c:pt idx="1">
                  <c:v>72651.0</c:v>
                </c:pt>
              </c:numCache>
            </c:numRef>
          </c:val>
          <c:extLst xmlns:c16r2="http://schemas.microsoft.com/office/drawing/2015/06/chart">
            <c:ext xmlns:c16="http://schemas.microsoft.com/office/drawing/2014/chart" uri="{C3380CC4-5D6E-409C-BE32-E72D297353CC}">
              <c16:uniqueId val="{00000003-C91F-4BB8-8A18-1390DA99297D}"/>
            </c:ext>
          </c:extLst>
        </c:ser>
        <c:ser>
          <c:idx val="2"/>
          <c:order val="2"/>
          <c:tx>
            <c:strRef>
              <c:f>ХЗХ!$E$14</c:f>
              <c:strCache>
                <c:ptCount val="1"/>
                <c:pt idx="0">
                  <c:v>2021</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tx1"/>
              </a:solidFill>
              <a:round/>
            </a:ln>
            <a:effectLst/>
          </c:spPr>
          <c:invertIfNegative val="0"/>
          <c:dLbls>
            <c:dLbl>
              <c:idx val="0"/>
              <c:layout>
                <c:manualLayout>
                  <c:x val="0.0"/>
                  <c:y val="-0.032679738562091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91F-4BB8-8A18-1390DA9929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ХЗХ!$B$15:$B$16</c:f>
              <c:strCache>
                <c:ptCount val="2"/>
                <c:pt idx="0">
                  <c:v>ХЗХ-ын тоо</c:v>
                </c:pt>
                <c:pt idx="1">
                  <c:v>ХЗХ-ын гишүүдийн тоо</c:v>
                </c:pt>
              </c:strCache>
            </c:strRef>
          </c:cat>
          <c:val>
            <c:numRef>
              <c:f>ХЗХ!$E$15:$E$16</c:f>
              <c:numCache>
                <c:formatCode>_(* #,##0_);_(* \(#,##0\);_(* "-"??_);_(@_)</c:formatCode>
                <c:ptCount val="2"/>
                <c:pt idx="0" formatCode="0">
                  <c:v>209.0</c:v>
                </c:pt>
                <c:pt idx="1">
                  <c:v>75400.0</c:v>
                </c:pt>
              </c:numCache>
            </c:numRef>
          </c:val>
          <c:extLst xmlns:c16r2="http://schemas.microsoft.com/office/drawing/2015/06/chart">
            <c:ext xmlns:c16="http://schemas.microsoft.com/office/drawing/2014/chart" uri="{C3380CC4-5D6E-409C-BE32-E72D297353CC}">
              <c16:uniqueId val="{00000005-C91F-4BB8-8A18-1390DA99297D}"/>
            </c:ext>
          </c:extLst>
        </c:ser>
        <c:ser>
          <c:idx val="3"/>
          <c:order val="3"/>
          <c:tx>
            <c:strRef>
              <c:f>ХЗХ!$F$14</c:f>
              <c:strCache>
                <c:ptCount val="1"/>
                <c:pt idx="0">
                  <c:v>2022</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tx1"/>
              </a:solidFill>
              <a:round/>
            </a:ln>
            <a:effectLst/>
          </c:spPr>
          <c:invertIfNegative val="0"/>
          <c:dLbls>
            <c:dLbl>
              <c:idx val="0"/>
              <c:layout>
                <c:manualLayout>
                  <c:x val="4.99880722116359E-17"/>
                  <c:y val="-0.016339869281045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91F-4BB8-8A18-1390DA9929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ХЗХ!$B$15:$B$16</c:f>
              <c:strCache>
                <c:ptCount val="2"/>
                <c:pt idx="0">
                  <c:v>ХЗХ-ын тоо</c:v>
                </c:pt>
                <c:pt idx="1">
                  <c:v>ХЗХ-ын гишүүдийн тоо</c:v>
                </c:pt>
              </c:strCache>
            </c:strRef>
          </c:cat>
          <c:val>
            <c:numRef>
              <c:f>ХЗХ!$F$15:$F$16</c:f>
              <c:numCache>
                <c:formatCode>_(* #,##0_);_(* \(#,##0\);_(* "-"??_);_(@_)</c:formatCode>
                <c:ptCount val="2"/>
                <c:pt idx="0" formatCode="0">
                  <c:v>196.0</c:v>
                </c:pt>
                <c:pt idx="1">
                  <c:v>71657.0</c:v>
                </c:pt>
              </c:numCache>
            </c:numRef>
          </c:val>
          <c:extLst xmlns:c16r2="http://schemas.microsoft.com/office/drawing/2015/06/chart">
            <c:ext xmlns:c16="http://schemas.microsoft.com/office/drawing/2014/chart" uri="{C3380CC4-5D6E-409C-BE32-E72D297353CC}">
              <c16:uniqueId val="{00000007-C91F-4BB8-8A18-1390DA99297D}"/>
            </c:ext>
          </c:extLst>
        </c:ser>
        <c:ser>
          <c:idx val="4"/>
          <c:order val="4"/>
          <c:tx>
            <c:strRef>
              <c:f>ХЗХ!$G$14</c:f>
              <c:strCache>
                <c:ptCount val="1"/>
                <c:pt idx="0">
                  <c:v>2023</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tx1"/>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ХЗХ!$B$15:$B$16</c:f>
              <c:strCache>
                <c:ptCount val="2"/>
                <c:pt idx="0">
                  <c:v>ХЗХ-ын тоо</c:v>
                </c:pt>
                <c:pt idx="1">
                  <c:v>ХЗХ-ын гишүүдийн тоо</c:v>
                </c:pt>
              </c:strCache>
            </c:strRef>
          </c:cat>
          <c:val>
            <c:numRef>
              <c:f>ХЗХ!$G$15:$G$16</c:f>
              <c:numCache>
                <c:formatCode>_(* #,##0_);_(* \(#,##0\);_(* "-"??_);_(@_)</c:formatCode>
                <c:ptCount val="2"/>
                <c:pt idx="0" formatCode="0">
                  <c:v>191.0</c:v>
                </c:pt>
                <c:pt idx="1">
                  <c:v>72521.0</c:v>
                </c:pt>
              </c:numCache>
            </c:numRef>
          </c:val>
          <c:extLst xmlns:c16r2="http://schemas.microsoft.com/office/drawing/2015/06/chart">
            <c:ext xmlns:c16="http://schemas.microsoft.com/office/drawing/2014/chart" uri="{C3380CC4-5D6E-409C-BE32-E72D297353CC}">
              <c16:uniqueId val="{00000008-C91F-4BB8-8A18-1390DA99297D}"/>
            </c:ext>
          </c:extLst>
        </c:ser>
        <c:dLbls>
          <c:dLblPos val="outEnd"/>
          <c:showLegendKey val="0"/>
          <c:showVal val="1"/>
          <c:showCatName val="0"/>
          <c:showSerName val="0"/>
          <c:showPercent val="0"/>
          <c:showBubbleSize val="0"/>
        </c:dLbls>
        <c:gapWidth val="100"/>
        <c:overlap val="-24"/>
        <c:axId val="-2134471120"/>
        <c:axId val="-2133897280"/>
      </c:barChart>
      <c:catAx>
        <c:axId val="-213447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33897280"/>
        <c:crosses val="autoZero"/>
        <c:auto val="1"/>
        <c:lblAlgn val="ctr"/>
        <c:lblOffset val="100"/>
        <c:noMultiLvlLbl val="0"/>
      </c:catAx>
      <c:valAx>
        <c:axId val="-213389728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4471120"/>
        <c:crosses val="autoZero"/>
        <c:crossBetween val="between"/>
      </c:valAx>
      <c:spPr>
        <a:noFill/>
        <a:ln>
          <a:noFill/>
        </a:ln>
        <a:effectLst/>
      </c:spPr>
    </c:plotArea>
    <c:legend>
      <c:legendPos val="b"/>
      <c:layout>
        <c:manualLayout>
          <c:xMode val="edge"/>
          <c:yMode val="edge"/>
          <c:x val="0.132804634941868"/>
          <c:y val="0.29913061757158"/>
          <c:w val="0.331011461405162"/>
          <c:h val="0.118417489248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28626053559535"/>
          <c:y val="0.21256151200278"/>
          <c:w val="0.955743311204989"/>
          <c:h val="0.538103686260957"/>
        </c:manualLayout>
      </c:layout>
      <c:barChart>
        <c:barDir val="col"/>
        <c:grouping val="percentStacked"/>
        <c:varyColors val="0"/>
        <c:ser>
          <c:idx val="0"/>
          <c:order val="0"/>
          <c:tx>
            <c:strRef>
              <c:f>ХЗХ!$B$20</c:f>
              <c:strCache>
                <c:ptCount val="1"/>
                <c:pt idx="0">
                  <c:v>Зээлийн ЖД  хүү </c:v>
                </c:pt>
              </c:strCache>
            </c:strRef>
          </c:tx>
          <c:spPr>
            <a:solidFill>
              <a:schemeClr val="accent1">
                <a:lumMod val="20000"/>
                <a:lumOff val="8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ХЗХ!$C$19:$G$19</c:f>
              <c:numCache>
                <c:formatCode>General</c:formatCode>
                <c:ptCount val="5"/>
                <c:pt idx="0">
                  <c:v>2019.0</c:v>
                </c:pt>
                <c:pt idx="1">
                  <c:v>2020.0</c:v>
                </c:pt>
                <c:pt idx="2">
                  <c:v>2021.0</c:v>
                </c:pt>
                <c:pt idx="3">
                  <c:v>2022.0</c:v>
                </c:pt>
                <c:pt idx="4">
                  <c:v>2023.0</c:v>
                </c:pt>
              </c:numCache>
            </c:numRef>
          </c:cat>
          <c:val>
            <c:numRef>
              <c:f>ХЗХ!$C$20:$G$20</c:f>
              <c:numCache>
                <c:formatCode>0.0%</c:formatCode>
                <c:ptCount val="5"/>
                <c:pt idx="0">
                  <c:v>0.034</c:v>
                </c:pt>
                <c:pt idx="1">
                  <c:v>0.03</c:v>
                </c:pt>
                <c:pt idx="2">
                  <c:v>0.022</c:v>
                </c:pt>
                <c:pt idx="3">
                  <c:v>0.023</c:v>
                </c:pt>
                <c:pt idx="4">
                  <c:v>0.023</c:v>
                </c:pt>
              </c:numCache>
            </c:numRef>
          </c:val>
          <c:extLst xmlns:c16r2="http://schemas.microsoft.com/office/drawing/2015/06/chart">
            <c:ext xmlns:c16="http://schemas.microsoft.com/office/drawing/2014/chart" uri="{C3380CC4-5D6E-409C-BE32-E72D297353CC}">
              <c16:uniqueId val="{00000000-5671-4004-9DF0-C517006560F3}"/>
            </c:ext>
          </c:extLst>
        </c:ser>
        <c:ser>
          <c:idx val="1"/>
          <c:order val="1"/>
          <c:tx>
            <c:strRef>
              <c:f>ХЗХ!$B$21</c:f>
              <c:strCache>
                <c:ptCount val="1"/>
                <c:pt idx="0">
                  <c:v>Хадгаламжийн ЖД хүү</c:v>
                </c:pt>
              </c:strCache>
            </c:strRef>
          </c:tx>
          <c:spPr>
            <a:solidFill>
              <a:schemeClr val="accent2"/>
            </a:solidFill>
            <a:ln>
              <a:solidFill>
                <a:schemeClr val="tx1"/>
              </a:solidFill>
              <a:prstDash val="dash"/>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ХЗХ!$C$19:$G$19</c:f>
              <c:numCache>
                <c:formatCode>General</c:formatCode>
                <c:ptCount val="5"/>
                <c:pt idx="0">
                  <c:v>2019.0</c:v>
                </c:pt>
                <c:pt idx="1">
                  <c:v>2020.0</c:v>
                </c:pt>
                <c:pt idx="2">
                  <c:v>2021.0</c:v>
                </c:pt>
                <c:pt idx="3">
                  <c:v>2022.0</c:v>
                </c:pt>
                <c:pt idx="4">
                  <c:v>2023.0</c:v>
                </c:pt>
              </c:numCache>
            </c:numRef>
          </c:cat>
          <c:val>
            <c:numRef>
              <c:f>ХЗХ!$C$21:$G$21</c:f>
              <c:numCache>
                <c:formatCode>0.0%</c:formatCode>
                <c:ptCount val="5"/>
                <c:pt idx="0">
                  <c:v>0.016</c:v>
                </c:pt>
                <c:pt idx="1">
                  <c:v>0.015</c:v>
                </c:pt>
                <c:pt idx="2">
                  <c:v>0.012</c:v>
                </c:pt>
                <c:pt idx="3">
                  <c:v>0.012</c:v>
                </c:pt>
                <c:pt idx="4">
                  <c:v>0.013</c:v>
                </c:pt>
              </c:numCache>
            </c:numRef>
          </c:val>
          <c:extLst xmlns:c16r2="http://schemas.microsoft.com/office/drawing/2015/06/chart">
            <c:ext xmlns:c16="http://schemas.microsoft.com/office/drawing/2014/chart" uri="{C3380CC4-5D6E-409C-BE32-E72D297353CC}">
              <c16:uniqueId val="{00000001-5671-4004-9DF0-C517006560F3}"/>
            </c:ext>
          </c:extLst>
        </c:ser>
        <c:ser>
          <c:idx val="2"/>
          <c:order val="2"/>
          <c:tx>
            <c:strRef>
              <c:f>ХЗХ!$B$22</c:f>
              <c:strCache>
                <c:ptCount val="1"/>
                <c:pt idx="0">
                  <c:v>Чанаргүй зээлийн эзлэх хувь</c:v>
                </c:pt>
              </c:strCache>
            </c:strRef>
          </c:tx>
          <c:spPr>
            <a:solidFill>
              <a:srgbClr val="FFFF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ХЗХ!$C$19:$G$19</c:f>
              <c:numCache>
                <c:formatCode>General</c:formatCode>
                <c:ptCount val="5"/>
                <c:pt idx="0">
                  <c:v>2019.0</c:v>
                </c:pt>
                <c:pt idx="1">
                  <c:v>2020.0</c:v>
                </c:pt>
                <c:pt idx="2">
                  <c:v>2021.0</c:v>
                </c:pt>
                <c:pt idx="3">
                  <c:v>2022.0</c:v>
                </c:pt>
                <c:pt idx="4">
                  <c:v>2023.0</c:v>
                </c:pt>
              </c:numCache>
            </c:numRef>
          </c:cat>
          <c:val>
            <c:numRef>
              <c:f>ХЗХ!$C$22:$G$22</c:f>
              <c:numCache>
                <c:formatCode>0.0%</c:formatCode>
                <c:ptCount val="5"/>
                <c:pt idx="0">
                  <c:v>0.039</c:v>
                </c:pt>
                <c:pt idx="1">
                  <c:v>0.044</c:v>
                </c:pt>
                <c:pt idx="2">
                  <c:v>0.035</c:v>
                </c:pt>
                <c:pt idx="3">
                  <c:v>0.034</c:v>
                </c:pt>
                <c:pt idx="4">
                  <c:v>0.032</c:v>
                </c:pt>
              </c:numCache>
            </c:numRef>
          </c:val>
          <c:extLst xmlns:c16r2="http://schemas.microsoft.com/office/drawing/2015/06/chart">
            <c:ext xmlns:c16="http://schemas.microsoft.com/office/drawing/2014/chart" uri="{C3380CC4-5D6E-409C-BE32-E72D297353CC}">
              <c16:uniqueId val="{00000002-5671-4004-9DF0-C517006560F3}"/>
            </c:ext>
          </c:extLst>
        </c:ser>
        <c:dLbls>
          <c:showLegendKey val="0"/>
          <c:showVal val="1"/>
          <c:showCatName val="0"/>
          <c:showSerName val="0"/>
          <c:showPercent val="0"/>
          <c:showBubbleSize val="0"/>
        </c:dLbls>
        <c:gapWidth val="219"/>
        <c:overlap val="100"/>
        <c:axId val="-2134631952"/>
        <c:axId val="-2126879184"/>
      </c:barChart>
      <c:catAx>
        <c:axId val="-213463195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mn-MN" sz="700">
                    <a:solidFill>
                      <a:sysClr val="windowText" lastClr="000000"/>
                    </a:solidFill>
                    <a:latin typeface="Times New Roman" panose="02020603050405020304" pitchFamily="18" charset="0"/>
                    <a:cs typeface="Times New Roman" panose="02020603050405020304" pitchFamily="18" charset="0"/>
                  </a:rPr>
                  <a:t>хувь</a:t>
                </a:r>
                <a:endParaRPr lang="en-US" sz="7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312863426772921"/>
              <c:y val="0.10699137856555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6879184"/>
        <c:crosses val="autoZero"/>
        <c:auto val="1"/>
        <c:lblAlgn val="ctr"/>
        <c:lblOffset val="100"/>
        <c:noMultiLvlLbl val="0"/>
      </c:catAx>
      <c:valAx>
        <c:axId val="-2126879184"/>
        <c:scaling>
          <c:orientation val="minMax"/>
        </c:scaling>
        <c:delete val="1"/>
        <c:axPos val="l"/>
        <c:numFmt formatCode="0%" sourceLinked="1"/>
        <c:majorTickMark val="none"/>
        <c:minorTickMark val="none"/>
        <c:tickLblPos val="nextTo"/>
        <c:crossAx val="-2134631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32815266574857"/>
          <c:y val="0.323804752437091"/>
          <c:w val="0.913436946685028"/>
          <c:h val="0.539398631900712"/>
        </c:manualLayout>
      </c:layout>
      <c:barChart>
        <c:barDir val="col"/>
        <c:grouping val="clustered"/>
        <c:varyColors val="0"/>
        <c:ser>
          <c:idx val="0"/>
          <c:order val="0"/>
          <c:tx>
            <c:strRef>
              <c:f>ХЗХ!$C$5</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ХЗХ!$B$6:$B$9</c:f>
              <c:strCache>
                <c:ptCount val="4"/>
                <c:pt idx="0">
                  <c:v>Нийт хөрөнгө</c:v>
                </c:pt>
                <c:pt idx="1">
                  <c:v>Нийт хадгаламж</c:v>
                </c:pt>
                <c:pt idx="2">
                  <c:v>Нийт зээл</c:v>
                </c:pt>
                <c:pt idx="3">
                  <c:v>Цэвэр ашиг</c:v>
                </c:pt>
              </c:strCache>
            </c:strRef>
          </c:cat>
          <c:val>
            <c:numRef>
              <c:f>ХЗХ!$C$6:$C$9</c:f>
              <c:numCache>
                <c:formatCode>_(* #,##0.0_);_(* \(#,##0.0\);_(* "-"??_);_(@_)</c:formatCode>
                <c:ptCount val="4"/>
                <c:pt idx="0">
                  <c:v>222.6</c:v>
                </c:pt>
                <c:pt idx="1">
                  <c:v>155.8</c:v>
                </c:pt>
                <c:pt idx="2">
                  <c:v>156.7</c:v>
                </c:pt>
                <c:pt idx="3">
                  <c:v>9.100000000000001</c:v>
                </c:pt>
              </c:numCache>
            </c:numRef>
          </c:val>
          <c:extLst xmlns:c16r2="http://schemas.microsoft.com/office/drawing/2015/06/chart">
            <c:ext xmlns:c16="http://schemas.microsoft.com/office/drawing/2014/chart" uri="{C3380CC4-5D6E-409C-BE32-E72D297353CC}">
              <c16:uniqueId val="{00000000-9AB2-4E4F-ABDB-09A5B03387FE}"/>
            </c:ext>
          </c:extLst>
        </c:ser>
        <c:ser>
          <c:idx val="1"/>
          <c:order val="1"/>
          <c:tx>
            <c:strRef>
              <c:f>ХЗХ!$D$5</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ХЗХ!$B$6:$B$9</c:f>
              <c:strCache>
                <c:ptCount val="4"/>
                <c:pt idx="0">
                  <c:v>Нийт хөрөнгө</c:v>
                </c:pt>
                <c:pt idx="1">
                  <c:v>Нийт хадгаламж</c:v>
                </c:pt>
                <c:pt idx="2">
                  <c:v>Нийт зээл</c:v>
                </c:pt>
                <c:pt idx="3">
                  <c:v>Цэвэр ашиг</c:v>
                </c:pt>
              </c:strCache>
            </c:strRef>
          </c:cat>
          <c:val>
            <c:numRef>
              <c:f>ХЗХ!$D$6:$D$9</c:f>
              <c:numCache>
                <c:formatCode>_(* #,##0.0_);_(* \(#,##0.0\);_(* "-"??_);_(@_)</c:formatCode>
                <c:ptCount val="4"/>
                <c:pt idx="0">
                  <c:v>256.0</c:v>
                </c:pt>
                <c:pt idx="1">
                  <c:v>182.2</c:v>
                </c:pt>
                <c:pt idx="2">
                  <c:v>167.6</c:v>
                </c:pt>
                <c:pt idx="3">
                  <c:v>9.200000000000001</c:v>
                </c:pt>
              </c:numCache>
            </c:numRef>
          </c:val>
          <c:extLst xmlns:c16r2="http://schemas.microsoft.com/office/drawing/2015/06/chart">
            <c:ext xmlns:c16="http://schemas.microsoft.com/office/drawing/2014/chart" uri="{C3380CC4-5D6E-409C-BE32-E72D297353CC}">
              <c16:uniqueId val="{00000001-9AB2-4E4F-ABDB-09A5B03387FE}"/>
            </c:ext>
          </c:extLst>
        </c:ser>
        <c:ser>
          <c:idx val="2"/>
          <c:order val="2"/>
          <c:tx>
            <c:strRef>
              <c:f>ХЗХ!$E$5</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ХЗХ!$B$6:$B$9</c:f>
              <c:strCache>
                <c:ptCount val="4"/>
                <c:pt idx="0">
                  <c:v>Нийт хөрөнгө</c:v>
                </c:pt>
                <c:pt idx="1">
                  <c:v>Нийт хадгаламж</c:v>
                </c:pt>
                <c:pt idx="2">
                  <c:v>Нийт зээл</c:v>
                </c:pt>
                <c:pt idx="3">
                  <c:v>Цэвэр ашиг</c:v>
                </c:pt>
              </c:strCache>
            </c:strRef>
          </c:cat>
          <c:val>
            <c:numRef>
              <c:f>ХЗХ!$E$6:$E$9</c:f>
              <c:numCache>
                <c:formatCode>_(* #,##0.0_);_(* \(#,##0.0\);_(* "-"??_);_(@_)</c:formatCode>
                <c:ptCount val="4"/>
                <c:pt idx="0">
                  <c:v>291.2</c:v>
                </c:pt>
                <c:pt idx="1">
                  <c:v>203.6</c:v>
                </c:pt>
                <c:pt idx="2">
                  <c:v>213.4</c:v>
                </c:pt>
                <c:pt idx="3">
                  <c:v>10.7</c:v>
                </c:pt>
              </c:numCache>
            </c:numRef>
          </c:val>
          <c:extLst xmlns:c16r2="http://schemas.microsoft.com/office/drawing/2015/06/chart">
            <c:ext xmlns:c16="http://schemas.microsoft.com/office/drawing/2014/chart" uri="{C3380CC4-5D6E-409C-BE32-E72D297353CC}">
              <c16:uniqueId val="{00000002-9AB2-4E4F-ABDB-09A5B03387FE}"/>
            </c:ext>
          </c:extLst>
        </c:ser>
        <c:ser>
          <c:idx val="3"/>
          <c:order val="3"/>
          <c:tx>
            <c:strRef>
              <c:f>ХЗХ!$F$5</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ХЗХ!$B$6:$B$9</c:f>
              <c:strCache>
                <c:ptCount val="4"/>
                <c:pt idx="0">
                  <c:v>Нийт хөрөнгө</c:v>
                </c:pt>
                <c:pt idx="1">
                  <c:v>Нийт хадгаламж</c:v>
                </c:pt>
                <c:pt idx="2">
                  <c:v>Нийт зээл</c:v>
                </c:pt>
                <c:pt idx="3">
                  <c:v>Цэвэр ашиг</c:v>
                </c:pt>
              </c:strCache>
            </c:strRef>
          </c:cat>
          <c:val>
            <c:numRef>
              <c:f>ХЗХ!$F$6:$F$9</c:f>
              <c:numCache>
                <c:formatCode>_(* #,##0.0_);_(* \(#,##0.0\);_(* "-"??_);_(@_)</c:formatCode>
                <c:ptCount val="4"/>
                <c:pt idx="0">
                  <c:v>267.7</c:v>
                </c:pt>
                <c:pt idx="1">
                  <c:v>187.5</c:v>
                </c:pt>
                <c:pt idx="2">
                  <c:v>210.2</c:v>
                </c:pt>
                <c:pt idx="3">
                  <c:v>11.6</c:v>
                </c:pt>
              </c:numCache>
            </c:numRef>
          </c:val>
          <c:extLst xmlns:c16r2="http://schemas.microsoft.com/office/drawing/2015/06/chart">
            <c:ext xmlns:c16="http://schemas.microsoft.com/office/drawing/2014/chart" uri="{C3380CC4-5D6E-409C-BE32-E72D297353CC}">
              <c16:uniqueId val="{00000003-9AB2-4E4F-ABDB-09A5B03387FE}"/>
            </c:ext>
          </c:extLst>
        </c:ser>
        <c:ser>
          <c:idx val="4"/>
          <c:order val="4"/>
          <c:tx>
            <c:strRef>
              <c:f>ХЗХ!$G$5</c:f>
              <c:strCache>
                <c:ptCount val="1"/>
                <c:pt idx="0">
                  <c:v>2023</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ХЗХ!$B$6:$B$9</c:f>
              <c:strCache>
                <c:ptCount val="4"/>
                <c:pt idx="0">
                  <c:v>Нийт хөрөнгө</c:v>
                </c:pt>
                <c:pt idx="1">
                  <c:v>Нийт хадгаламж</c:v>
                </c:pt>
                <c:pt idx="2">
                  <c:v>Нийт зээл</c:v>
                </c:pt>
                <c:pt idx="3">
                  <c:v>Цэвэр ашиг</c:v>
                </c:pt>
              </c:strCache>
            </c:strRef>
          </c:cat>
          <c:val>
            <c:numRef>
              <c:f>ХЗХ!$G$6:$G$9</c:f>
              <c:numCache>
                <c:formatCode>_(* #,##0.0_);_(* \(#,##0.0\);_(* "-"??_);_(@_)</c:formatCode>
                <c:ptCount val="4"/>
                <c:pt idx="0">
                  <c:v>306.5</c:v>
                </c:pt>
                <c:pt idx="1">
                  <c:v>215.2</c:v>
                </c:pt>
                <c:pt idx="2">
                  <c:v>209.1</c:v>
                </c:pt>
                <c:pt idx="3">
                  <c:v>10.9</c:v>
                </c:pt>
              </c:numCache>
            </c:numRef>
          </c:val>
          <c:extLst xmlns:c16r2="http://schemas.microsoft.com/office/drawing/2015/06/chart">
            <c:ext xmlns:c16="http://schemas.microsoft.com/office/drawing/2014/chart" uri="{C3380CC4-5D6E-409C-BE32-E72D297353CC}">
              <c16:uniqueId val="{00000004-9AB2-4E4F-ABDB-09A5B03387FE}"/>
            </c:ext>
          </c:extLst>
        </c:ser>
        <c:dLbls>
          <c:dLblPos val="outEnd"/>
          <c:showLegendKey val="0"/>
          <c:showVal val="1"/>
          <c:showCatName val="0"/>
          <c:showSerName val="0"/>
          <c:showPercent val="0"/>
          <c:showBubbleSize val="0"/>
        </c:dLbls>
        <c:gapWidth val="444"/>
        <c:overlap val="-90"/>
        <c:axId val="-2130866576"/>
        <c:axId val="-2131258576"/>
      </c:barChart>
      <c:catAx>
        <c:axId val="-21308665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mn-MN" sz="600">
                    <a:solidFill>
                      <a:sysClr val="windowText" lastClr="000000"/>
                    </a:solidFill>
                    <a:latin typeface="Times New Roman" panose="02020603050405020304" pitchFamily="18" charset="0"/>
                    <a:cs typeface="Times New Roman" panose="02020603050405020304" pitchFamily="18" charset="0"/>
                  </a:rPr>
                  <a:t>тэр</a:t>
                </a:r>
                <a:r>
                  <a:rPr lang="mn-MN" sz="600" baseline="0">
                    <a:solidFill>
                      <a:sysClr val="windowText" lastClr="000000"/>
                    </a:solidFill>
                    <a:latin typeface="Times New Roman" panose="02020603050405020304" pitchFamily="18" charset="0"/>
                    <a:cs typeface="Times New Roman" panose="02020603050405020304" pitchFamily="18" charset="0"/>
                  </a:rPr>
                  <a:t> бум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553904399565636"/>
              <c:y val="0.181379135172063"/>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258576"/>
        <c:crosses val="autoZero"/>
        <c:auto val="1"/>
        <c:lblAlgn val="ctr"/>
        <c:lblOffset val="100"/>
        <c:noMultiLvlLbl val="0"/>
      </c:catAx>
      <c:valAx>
        <c:axId val="-2131258576"/>
        <c:scaling>
          <c:orientation val="minMax"/>
        </c:scaling>
        <c:delete val="1"/>
        <c:axPos val="l"/>
        <c:numFmt formatCode="_(* #,##0.0_);_(* \(#,##0.0\);_(* &quot;-&quot;??_);_(@_)" sourceLinked="1"/>
        <c:majorTickMark val="none"/>
        <c:minorTickMark val="none"/>
        <c:tickLblPos val="nextTo"/>
        <c:crossAx val="-2130866576"/>
        <c:crosses val="autoZero"/>
        <c:crossBetween val="between"/>
      </c:valAx>
      <c:spPr>
        <a:noFill/>
        <a:ln>
          <a:noFill/>
        </a:ln>
        <a:effectLst/>
      </c:spPr>
    </c:plotArea>
    <c:legend>
      <c:legendPos val="t"/>
      <c:layout>
        <c:manualLayout>
          <c:xMode val="edge"/>
          <c:yMode val="edge"/>
          <c:x val="0.293902633604992"/>
          <c:y val="0.159733036707453"/>
          <c:w val="0.687622319883633"/>
          <c:h val="0.075083951547213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1439065737427"/>
          <c:y val="0.309078328501485"/>
          <c:w val="0.917121868525146"/>
          <c:h val="0.59370989638531"/>
        </c:manualLayout>
      </c:layout>
      <c:barChart>
        <c:barDir val="col"/>
        <c:grouping val="clustered"/>
        <c:varyColors val="0"/>
        <c:ser>
          <c:idx val="0"/>
          <c:order val="0"/>
          <c:tx>
            <c:strRef>
              <c:f>ХЗХ!$C$19</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ХЗХ!$B$20:$B$22</c:f>
              <c:strCache>
                <c:ptCount val="3"/>
                <c:pt idx="0">
                  <c:v>Зээлийн ЖД  хүү </c:v>
                </c:pt>
                <c:pt idx="1">
                  <c:v>Хадгаламжийн ЖД хүү</c:v>
                </c:pt>
                <c:pt idx="2">
                  <c:v>Чанаргүй зээлийн эзлэх хувь</c:v>
                </c:pt>
              </c:strCache>
            </c:strRef>
          </c:cat>
          <c:val>
            <c:numRef>
              <c:f>ХЗХ!$C$20:$C$22</c:f>
              <c:numCache>
                <c:formatCode>0.0%</c:formatCode>
                <c:ptCount val="3"/>
                <c:pt idx="0">
                  <c:v>0.034</c:v>
                </c:pt>
                <c:pt idx="1">
                  <c:v>0.016</c:v>
                </c:pt>
                <c:pt idx="2">
                  <c:v>0.039</c:v>
                </c:pt>
              </c:numCache>
            </c:numRef>
          </c:val>
          <c:extLst xmlns:c16r2="http://schemas.microsoft.com/office/drawing/2015/06/chart">
            <c:ext xmlns:c16="http://schemas.microsoft.com/office/drawing/2014/chart" uri="{C3380CC4-5D6E-409C-BE32-E72D297353CC}">
              <c16:uniqueId val="{00000000-B481-4CD5-AD3A-0D18DC0295F6}"/>
            </c:ext>
          </c:extLst>
        </c:ser>
        <c:ser>
          <c:idx val="1"/>
          <c:order val="1"/>
          <c:tx>
            <c:strRef>
              <c:f>ХЗХ!$D$19</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ХЗХ!$B$20:$B$22</c:f>
              <c:strCache>
                <c:ptCount val="3"/>
                <c:pt idx="0">
                  <c:v>Зээлийн ЖД  хүү </c:v>
                </c:pt>
                <c:pt idx="1">
                  <c:v>Хадгаламжийн ЖД хүү</c:v>
                </c:pt>
                <c:pt idx="2">
                  <c:v>Чанаргүй зээлийн эзлэх хувь</c:v>
                </c:pt>
              </c:strCache>
            </c:strRef>
          </c:cat>
          <c:val>
            <c:numRef>
              <c:f>ХЗХ!$D$20:$D$22</c:f>
              <c:numCache>
                <c:formatCode>0.0%</c:formatCode>
                <c:ptCount val="3"/>
                <c:pt idx="0">
                  <c:v>0.03</c:v>
                </c:pt>
                <c:pt idx="1">
                  <c:v>0.015</c:v>
                </c:pt>
                <c:pt idx="2">
                  <c:v>0.044</c:v>
                </c:pt>
              </c:numCache>
            </c:numRef>
          </c:val>
          <c:extLst xmlns:c16r2="http://schemas.microsoft.com/office/drawing/2015/06/chart">
            <c:ext xmlns:c16="http://schemas.microsoft.com/office/drawing/2014/chart" uri="{C3380CC4-5D6E-409C-BE32-E72D297353CC}">
              <c16:uniqueId val="{00000001-B481-4CD5-AD3A-0D18DC0295F6}"/>
            </c:ext>
          </c:extLst>
        </c:ser>
        <c:ser>
          <c:idx val="2"/>
          <c:order val="2"/>
          <c:tx>
            <c:strRef>
              <c:f>ХЗХ!$E$19</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ХЗХ!$B$20:$B$22</c:f>
              <c:strCache>
                <c:ptCount val="3"/>
                <c:pt idx="0">
                  <c:v>Зээлийн ЖД  хүү </c:v>
                </c:pt>
                <c:pt idx="1">
                  <c:v>Хадгаламжийн ЖД хүү</c:v>
                </c:pt>
                <c:pt idx="2">
                  <c:v>Чанаргүй зээлийн эзлэх хувь</c:v>
                </c:pt>
              </c:strCache>
            </c:strRef>
          </c:cat>
          <c:val>
            <c:numRef>
              <c:f>ХЗХ!$E$20:$E$22</c:f>
              <c:numCache>
                <c:formatCode>0.0%</c:formatCode>
                <c:ptCount val="3"/>
                <c:pt idx="0">
                  <c:v>0.022</c:v>
                </c:pt>
                <c:pt idx="1">
                  <c:v>0.012</c:v>
                </c:pt>
                <c:pt idx="2">
                  <c:v>0.035</c:v>
                </c:pt>
              </c:numCache>
            </c:numRef>
          </c:val>
          <c:extLst xmlns:c16r2="http://schemas.microsoft.com/office/drawing/2015/06/chart">
            <c:ext xmlns:c16="http://schemas.microsoft.com/office/drawing/2014/chart" uri="{C3380CC4-5D6E-409C-BE32-E72D297353CC}">
              <c16:uniqueId val="{00000002-B481-4CD5-AD3A-0D18DC0295F6}"/>
            </c:ext>
          </c:extLst>
        </c:ser>
        <c:ser>
          <c:idx val="3"/>
          <c:order val="3"/>
          <c:tx>
            <c:strRef>
              <c:f>ХЗХ!$F$19</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ХЗХ!$B$20:$B$22</c:f>
              <c:strCache>
                <c:ptCount val="3"/>
                <c:pt idx="0">
                  <c:v>Зээлийн ЖД  хүү </c:v>
                </c:pt>
                <c:pt idx="1">
                  <c:v>Хадгаламжийн ЖД хүү</c:v>
                </c:pt>
                <c:pt idx="2">
                  <c:v>Чанаргүй зээлийн эзлэх хувь</c:v>
                </c:pt>
              </c:strCache>
            </c:strRef>
          </c:cat>
          <c:val>
            <c:numRef>
              <c:f>ХЗХ!$F$20:$F$22</c:f>
              <c:numCache>
                <c:formatCode>0.0%</c:formatCode>
                <c:ptCount val="3"/>
                <c:pt idx="0">
                  <c:v>0.023</c:v>
                </c:pt>
                <c:pt idx="1">
                  <c:v>0.012</c:v>
                </c:pt>
                <c:pt idx="2">
                  <c:v>0.034</c:v>
                </c:pt>
              </c:numCache>
            </c:numRef>
          </c:val>
          <c:extLst xmlns:c16r2="http://schemas.microsoft.com/office/drawing/2015/06/chart">
            <c:ext xmlns:c16="http://schemas.microsoft.com/office/drawing/2014/chart" uri="{C3380CC4-5D6E-409C-BE32-E72D297353CC}">
              <c16:uniqueId val="{00000003-B481-4CD5-AD3A-0D18DC0295F6}"/>
            </c:ext>
          </c:extLst>
        </c:ser>
        <c:ser>
          <c:idx val="4"/>
          <c:order val="4"/>
          <c:tx>
            <c:strRef>
              <c:f>ХЗХ!$G$19</c:f>
              <c:strCache>
                <c:ptCount val="1"/>
                <c:pt idx="0">
                  <c:v>2023</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ХЗХ!$B$20:$B$22</c:f>
              <c:strCache>
                <c:ptCount val="3"/>
                <c:pt idx="0">
                  <c:v>Зээлийн ЖД  хүү </c:v>
                </c:pt>
                <c:pt idx="1">
                  <c:v>Хадгаламжийн ЖД хүү</c:v>
                </c:pt>
                <c:pt idx="2">
                  <c:v>Чанаргүй зээлийн эзлэх хувь</c:v>
                </c:pt>
              </c:strCache>
            </c:strRef>
          </c:cat>
          <c:val>
            <c:numRef>
              <c:f>ХЗХ!$G$20:$G$22</c:f>
              <c:numCache>
                <c:formatCode>0.0%</c:formatCode>
                <c:ptCount val="3"/>
                <c:pt idx="0">
                  <c:v>0.023</c:v>
                </c:pt>
                <c:pt idx="1">
                  <c:v>0.013</c:v>
                </c:pt>
                <c:pt idx="2">
                  <c:v>0.032</c:v>
                </c:pt>
              </c:numCache>
            </c:numRef>
          </c:val>
          <c:extLst xmlns:c16r2="http://schemas.microsoft.com/office/drawing/2015/06/chart">
            <c:ext xmlns:c16="http://schemas.microsoft.com/office/drawing/2014/chart" uri="{C3380CC4-5D6E-409C-BE32-E72D297353CC}">
              <c16:uniqueId val="{00000004-B481-4CD5-AD3A-0D18DC0295F6}"/>
            </c:ext>
          </c:extLst>
        </c:ser>
        <c:dLbls>
          <c:dLblPos val="outEnd"/>
          <c:showLegendKey val="0"/>
          <c:showVal val="1"/>
          <c:showCatName val="0"/>
          <c:showSerName val="0"/>
          <c:showPercent val="0"/>
          <c:showBubbleSize val="0"/>
        </c:dLbls>
        <c:gapWidth val="444"/>
        <c:overlap val="-90"/>
        <c:axId val="-2086634320"/>
        <c:axId val="-2128983440"/>
      </c:barChart>
      <c:catAx>
        <c:axId val="-20866343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all" baseline="0">
                    <a:solidFill>
                      <a:sysClr val="windowText" lastClr="000000"/>
                    </a:solidFill>
                    <a:latin typeface="+mn-lt"/>
                    <a:ea typeface="+mn-ea"/>
                    <a:cs typeface="+mn-cs"/>
                  </a:defRPr>
                </a:pPr>
                <a:r>
                  <a:rPr lang="mn-MN" sz="600">
                    <a:solidFill>
                      <a:sysClr val="windowText" lastClr="000000"/>
                    </a:solidFill>
                    <a:latin typeface="Times New Roman" panose="02020603050405020304" pitchFamily="18" charset="0"/>
                    <a:cs typeface="Times New Roman" panose="02020603050405020304" pitchFamily="18" charset="0"/>
                  </a:rPr>
                  <a:t>тэр бум</a:t>
                </a:r>
                <a:r>
                  <a:rPr lang="mn-MN" sz="600" baseline="0">
                    <a:solidFill>
                      <a:sysClr val="windowText" lastClr="000000"/>
                    </a:solidFill>
                    <a:latin typeface="Times New Roman" panose="02020603050405020304" pitchFamily="18" charset="0"/>
                    <a:cs typeface="Times New Roman" panose="02020603050405020304" pitchFamily="18" charset="0"/>
                  </a:rPr>
                  <a:t>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403842531550198"/>
              <c:y val="0.248119958308882"/>
            </c:manualLayout>
          </c:layout>
          <c:overlay val="0"/>
          <c:spPr>
            <a:noFill/>
            <a:ln>
              <a:noFill/>
            </a:ln>
            <a:effectLst/>
          </c:spPr>
          <c:txPr>
            <a:bodyPr rot="0" spcFirstLastPara="1" vertOverflow="ellipsis" vert="horz" wrap="square" anchor="ctr" anchorCtr="1"/>
            <a:lstStyle/>
            <a:p>
              <a:pPr>
                <a:defRPr sz="6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8983440"/>
        <c:crosses val="autoZero"/>
        <c:auto val="1"/>
        <c:lblAlgn val="ctr"/>
        <c:lblOffset val="100"/>
        <c:noMultiLvlLbl val="0"/>
      </c:catAx>
      <c:valAx>
        <c:axId val="-2128983440"/>
        <c:scaling>
          <c:orientation val="minMax"/>
        </c:scaling>
        <c:delete val="1"/>
        <c:axPos val="l"/>
        <c:numFmt formatCode="0.0%" sourceLinked="1"/>
        <c:majorTickMark val="none"/>
        <c:minorTickMark val="none"/>
        <c:tickLblPos val="nextTo"/>
        <c:crossAx val="-2086634320"/>
        <c:crosses val="autoZero"/>
        <c:crossBetween val="between"/>
      </c:valAx>
      <c:spPr>
        <a:noFill/>
        <a:ln>
          <a:noFill/>
        </a:ln>
        <a:effectLst/>
      </c:spPr>
    </c:plotArea>
    <c:legend>
      <c:legendPos val="t"/>
      <c:layout>
        <c:manualLayout>
          <c:xMode val="edge"/>
          <c:yMode val="edge"/>
          <c:x val="0.334239181126433"/>
          <c:y val="0.144761020556524"/>
          <c:w val="0.609572513174034"/>
          <c:h val="0.07059112049258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mn-MN" sz="1050" b="0" baseline="0">
                <a:solidFill>
                  <a:sysClr val="windowText" lastClr="000000"/>
                </a:solidFill>
                <a:latin typeface="Times New Roman" panose="02020603050405020304" pitchFamily="18" charset="0"/>
                <a:cs typeface="Times New Roman" panose="02020603050405020304" pitchFamily="18" charset="0"/>
              </a:rPr>
              <a:t>ҮХХЗ</a:t>
            </a:r>
          </a:p>
          <a:p>
            <a:pPr>
              <a:defRPr sz="1050"/>
            </a:pPr>
            <a:r>
              <a:rPr lang="mn-MN" sz="1050" b="0" baseline="0">
                <a:solidFill>
                  <a:sysClr val="windowText" lastClr="000000"/>
                </a:solidFill>
                <a:latin typeface="Times New Roman" panose="02020603050405020304" pitchFamily="18" charset="0"/>
                <a:cs typeface="Times New Roman" panose="02020603050405020304" pitchFamily="18" charset="0"/>
              </a:rPr>
              <a:t>САЛБАР</a:t>
            </a:r>
            <a:endParaRPr lang="en-US" sz="105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1676970390682"/>
          <c:y val="0.141365923009624"/>
          <c:w val="0.839300583633116"/>
          <c:h val="0.73366469816273"/>
        </c:manualLayout>
      </c:layout>
      <c:barChart>
        <c:barDir val="col"/>
        <c:grouping val="clustered"/>
        <c:varyColors val="0"/>
        <c:ser>
          <c:idx val="0"/>
          <c:order val="0"/>
          <c:tx>
            <c:strRef>
              <c:f>ҮХЭХЗ!$C$4</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0119809145262593"/>
                  <c:y val="0.014814814814814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CC-447A-962D-BBD43281EF08}"/>
                </c:ext>
                <c:ext xmlns:c15="http://schemas.microsoft.com/office/drawing/2012/chart" uri="{CE6537A1-D6FC-4f65-9D91-7224C49458BB}"/>
              </c:extLst>
            </c:dLbl>
            <c:dLbl>
              <c:idx val="1"/>
              <c:layout>
                <c:manualLayout>
                  <c:x val="-0.0119808306709265"/>
                  <c:y val="-0.0015277777777779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CC-447A-962D-BBD43281EF0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ҮХЭХЗ!$B$5:$B$7</c:f>
              <c:strCache>
                <c:ptCount val="3"/>
                <c:pt idx="0">
                  <c:v>Нийт хөрөнгө</c:v>
                </c:pt>
                <c:pt idx="1">
                  <c:v>Нийт орлого</c:v>
                </c:pt>
                <c:pt idx="2">
                  <c:v>Цэвэр ашиг</c:v>
                </c:pt>
              </c:strCache>
            </c:strRef>
          </c:cat>
          <c:val>
            <c:numRef>
              <c:f>ҮХЭХЗ!$C$5:$C$7</c:f>
              <c:numCache>
                <c:formatCode>_(* #,##0.0_);_(* \(#,##0.0\);_(* "-"??_);_(@_)</c:formatCode>
                <c:ptCount val="3"/>
                <c:pt idx="0" formatCode="General">
                  <c:v>43.7</c:v>
                </c:pt>
                <c:pt idx="1">
                  <c:v>20.8</c:v>
                </c:pt>
                <c:pt idx="2" formatCode="_(* #,##0.00_);_(* \(#,##0.00\);_(* &quot;-&quot;??_);_(@_)">
                  <c:v>0.17</c:v>
                </c:pt>
              </c:numCache>
            </c:numRef>
          </c:val>
          <c:extLst xmlns:c16r2="http://schemas.microsoft.com/office/drawing/2015/06/chart">
            <c:ext xmlns:c16="http://schemas.microsoft.com/office/drawing/2014/chart" uri="{C3380CC4-5D6E-409C-BE32-E72D297353CC}">
              <c16:uniqueId val="{00000002-BDCC-447A-962D-BBD43281EF08}"/>
            </c:ext>
          </c:extLst>
        </c:ser>
        <c:ser>
          <c:idx val="1"/>
          <c:order val="1"/>
          <c:tx>
            <c:strRef>
              <c:f>ҮХЭХЗ!$D$4</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0.0159744408945687"/>
                  <c:y val="0.00092592592592584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CC-447A-962D-BBD43281EF08}"/>
                </c:ext>
                <c:ext xmlns:c15="http://schemas.microsoft.com/office/drawing/2012/chart" uri="{CE6537A1-D6FC-4f65-9D91-7224C49458BB}"/>
              </c:extLst>
            </c:dLbl>
            <c:dLbl>
              <c:idx val="1"/>
              <c:layout>
                <c:manualLayout>
                  <c:x val="-0.0119808306709265"/>
                  <c:y val="0.011698745990084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DCC-447A-962D-BBD43281EF08}"/>
                </c:ext>
                <c:ext xmlns:c15="http://schemas.microsoft.com/office/drawing/2012/chart" uri="{CE6537A1-D6FC-4f65-9D91-7224C49458BB}"/>
              </c:extLst>
            </c:dLbl>
            <c:dLbl>
              <c:idx val="2"/>
              <c:layout>
                <c:manualLayout>
                  <c:x val="0.0"/>
                  <c:y val="-0.019919801691455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DCC-447A-962D-BBD43281EF0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ҮХЭХЗ!$B$5:$B$7</c:f>
              <c:strCache>
                <c:ptCount val="3"/>
                <c:pt idx="0">
                  <c:v>Нийт хөрөнгө</c:v>
                </c:pt>
                <c:pt idx="1">
                  <c:v>Нийт орлого</c:v>
                </c:pt>
                <c:pt idx="2">
                  <c:v>Цэвэр ашиг</c:v>
                </c:pt>
              </c:strCache>
            </c:strRef>
          </c:cat>
          <c:val>
            <c:numRef>
              <c:f>ҮХЭХЗ!$D$5:$D$7</c:f>
              <c:numCache>
                <c:formatCode>_(* #,##0.0_);_(* \(#,##0.0\);_(* "-"??_);_(@_)</c:formatCode>
                <c:ptCount val="3"/>
                <c:pt idx="0" formatCode="0.0">
                  <c:v>96.0</c:v>
                </c:pt>
                <c:pt idx="1">
                  <c:v>37.7</c:v>
                </c:pt>
                <c:pt idx="2">
                  <c:v>1.5</c:v>
                </c:pt>
              </c:numCache>
            </c:numRef>
          </c:val>
          <c:extLst xmlns:c16r2="http://schemas.microsoft.com/office/drawing/2015/06/chart">
            <c:ext xmlns:c16="http://schemas.microsoft.com/office/drawing/2014/chart" uri="{C3380CC4-5D6E-409C-BE32-E72D297353CC}">
              <c16:uniqueId val="{00000006-BDCC-447A-962D-BBD43281EF08}"/>
            </c:ext>
          </c:extLst>
        </c:ser>
        <c:ser>
          <c:idx val="2"/>
          <c:order val="2"/>
          <c:tx>
            <c:strRef>
              <c:f>ҮХЭХЗ!$E$4</c:f>
              <c:strCache>
                <c:ptCount val="1"/>
                <c:pt idx="0">
                  <c:v>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0.0319488817891374"/>
                  <c:y val="0.014814814814814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DCC-447A-962D-BBD43281EF08}"/>
                </c:ext>
                <c:ext xmlns:c15="http://schemas.microsoft.com/office/drawing/2012/chart" uri="{CE6537A1-D6FC-4f65-9D91-7224C49458BB}"/>
              </c:extLst>
            </c:dLbl>
            <c:dLbl>
              <c:idx val="1"/>
              <c:layout>
                <c:manualLayout>
                  <c:x val="-0.0159744408945688"/>
                  <c:y val="0.010185185185185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DCC-447A-962D-BBD43281EF08}"/>
                </c:ext>
                <c:ext xmlns:c15="http://schemas.microsoft.com/office/drawing/2012/chart" uri="{CE6537A1-D6FC-4f65-9D91-7224C49458BB}"/>
              </c:extLst>
            </c:dLbl>
            <c:dLbl>
              <c:idx val="2"/>
              <c:layout>
                <c:manualLayout>
                  <c:x val="0.0"/>
                  <c:y val="-0.010449475065616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DCC-447A-962D-BBD43281EF0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ҮХЭХЗ!$B$5:$B$7</c:f>
              <c:strCache>
                <c:ptCount val="3"/>
                <c:pt idx="0">
                  <c:v>Нийт хөрөнгө</c:v>
                </c:pt>
                <c:pt idx="1">
                  <c:v>Нийт орлого</c:v>
                </c:pt>
                <c:pt idx="2">
                  <c:v>Цэвэр ашиг</c:v>
                </c:pt>
              </c:strCache>
            </c:strRef>
          </c:cat>
          <c:val>
            <c:numRef>
              <c:f>ҮХЭХЗ!$E$5:$E$7</c:f>
              <c:numCache>
                <c:formatCode>_(* #,##0.0_);_(* \(#,##0.0\);_(* "-"??_);_(@_)</c:formatCode>
                <c:ptCount val="3"/>
                <c:pt idx="0" formatCode="General">
                  <c:v>197.1</c:v>
                </c:pt>
                <c:pt idx="1">
                  <c:v>86.0</c:v>
                </c:pt>
                <c:pt idx="2">
                  <c:v>5.9</c:v>
                </c:pt>
              </c:numCache>
            </c:numRef>
          </c:val>
          <c:extLst xmlns:c16r2="http://schemas.microsoft.com/office/drawing/2015/06/chart">
            <c:ext xmlns:c16="http://schemas.microsoft.com/office/drawing/2014/chart" uri="{C3380CC4-5D6E-409C-BE32-E72D297353CC}">
              <c16:uniqueId val="{0000000A-BDCC-447A-962D-BBD43281EF08}"/>
            </c:ext>
          </c:extLst>
        </c:ser>
        <c:ser>
          <c:idx val="3"/>
          <c:order val="3"/>
          <c:tx>
            <c:strRef>
              <c:f>ҮХЭХЗ!$F$4</c:f>
              <c:strCache>
                <c:ptCount val="1"/>
                <c:pt idx="0">
                  <c:v>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layout>
                <c:manualLayout>
                  <c:x val="0.0"/>
                  <c:y val="0.0055555555555555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DCC-447A-962D-BBD43281EF08}"/>
                </c:ext>
                <c:ext xmlns:c15="http://schemas.microsoft.com/office/drawing/2012/chart" uri="{CE6537A1-D6FC-4f65-9D91-7224C49458BB}"/>
              </c:extLst>
            </c:dLbl>
            <c:dLbl>
              <c:idx val="1"/>
              <c:layout>
                <c:manualLayout>
                  <c:x val="0.00399361022364217"/>
                  <c:y val="-0.003703703703703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DCC-447A-962D-BBD43281EF08}"/>
                </c:ext>
                <c:ext xmlns:c15="http://schemas.microsoft.com/office/drawing/2012/chart" uri="{CE6537A1-D6FC-4f65-9D91-7224C49458BB}"/>
              </c:extLst>
            </c:dLbl>
            <c:dLbl>
              <c:idx val="2"/>
              <c:layout>
                <c:manualLayout>
                  <c:x val="0.00798722044728435"/>
                  <c:y val="9.69670457858587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DCC-447A-962D-BBD43281EF0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ҮХЭХЗ!$B$5:$B$7</c:f>
              <c:strCache>
                <c:ptCount val="3"/>
                <c:pt idx="0">
                  <c:v>Нийт хөрөнгө</c:v>
                </c:pt>
                <c:pt idx="1">
                  <c:v>Нийт орлого</c:v>
                </c:pt>
                <c:pt idx="2">
                  <c:v>Цэвэр ашиг</c:v>
                </c:pt>
              </c:strCache>
            </c:strRef>
          </c:cat>
          <c:val>
            <c:numRef>
              <c:f>ҮХЭХЗ!$F$5:$F$7</c:f>
              <c:numCache>
                <c:formatCode>_(* #,##0.0_);_(* \(#,##0.0\);_(* "-"??_);_(@_)</c:formatCode>
                <c:ptCount val="3"/>
                <c:pt idx="0" formatCode="General">
                  <c:v>242.8</c:v>
                </c:pt>
                <c:pt idx="1">
                  <c:v>105.7</c:v>
                </c:pt>
                <c:pt idx="2">
                  <c:v>10.8</c:v>
                </c:pt>
              </c:numCache>
            </c:numRef>
          </c:val>
          <c:extLst xmlns:c16r2="http://schemas.microsoft.com/office/drawing/2015/06/chart">
            <c:ext xmlns:c16="http://schemas.microsoft.com/office/drawing/2014/chart" uri="{C3380CC4-5D6E-409C-BE32-E72D297353CC}">
              <c16:uniqueId val="{0000000E-BDCC-447A-962D-BBD43281EF08}"/>
            </c:ext>
          </c:extLst>
        </c:ser>
        <c:dLbls>
          <c:dLblPos val="inEnd"/>
          <c:showLegendKey val="0"/>
          <c:showVal val="1"/>
          <c:showCatName val="0"/>
          <c:showSerName val="0"/>
          <c:showPercent val="0"/>
          <c:showBubbleSize val="0"/>
        </c:dLbls>
        <c:gapWidth val="100"/>
        <c:overlap val="-24"/>
        <c:axId val="-2086655392"/>
        <c:axId val="2136242624"/>
      </c:barChart>
      <c:catAx>
        <c:axId val="-20866553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mn-MN" sz="700" b="0">
                    <a:latin typeface="Times New Roman" panose="02020603050405020304" pitchFamily="18" charset="0"/>
                    <a:cs typeface="Times New Roman" panose="02020603050405020304" pitchFamily="18" charset="0"/>
                  </a:rPr>
                  <a:t>Тэр бум төг</a:t>
                </a:r>
                <a:endParaRPr lang="en-US" sz="700" b="0">
                  <a:latin typeface="Times New Roman" panose="02020603050405020304" pitchFamily="18" charset="0"/>
                  <a:cs typeface="Times New Roman" panose="02020603050405020304" pitchFamily="18" charset="0"/>
                </a:endParaRPr>
              </a:p>
            </c:rich>
          </c:tx>
          <c:layout>
            <c:manualLayout>
              <c:xMode val="edge"/>
              <c:yMode val="edge"/>
              <c:x val="0.0756471535307288"/>
              <c:y val="0.19451370662000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6242624"/>
        <c:crosses val="autoZero"/>
        <c:auto val="1"/>
        <c:lblAlgn val="ctr"/>
        <c:lblOffset val="100"/>
        <c:noMultiLvlLbl val="0"/>
      </c:catAx>
      <c:valAx>
        <c:axId val="2136242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086655392"/>
        <c:crosses val="autoZero"/>
        <c:crossBetween val="between"/>
      </c:valAx>
      <c:spPr>
        <a:noFill/>
        <a:ln>
          <a:noFill/>
        </a:ln>
        <a:effectLst/>
      </c:spPr>
    </c:plotArea>
    <c:legend>
      <c:legendPos val="b"/>
      <c:layout>
        <c:manualLayout>
          <c:xMode val="edge"/>
          <c:yMode val="edge"/>
          <c:x val="0.780653316897688"/>
          <c:y val="0.250623359580052"/>
          <c:w val="0.169524037131141"/>
          <c:h val="0.26789515893846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mn-MN" sz="1200" b="0" baseline="0">
                <a:solidFill>
                  <a:sysClr val="windowText" lastClr="000000"/>
                </a:solidFill>
                <a:latin typeface="Times New Roman" panose="02020603050405020304" pitchFamily="18" charset="0"/>
                <a:cs typeface="Times New Roman" panose="02020603050405020304" pitchFamily="18" charset="0"/>
              </a:rPr>
              <a:t>ҮХХЗ</a:t>
            </a:r>
          </a:p>
          <a:p>
            <a:pPr>
              <a:defRPr sz="1200"/>
            </a:pPr>
            <a:r>
              <a:rPr lang="mn-MN" sz="1050" b="0" baseline="0">
                <a:solidFill>
                  <a:sysClr val="windowText" lastClr="000000"/>
                </a:solidFill>
                <a:latin typeface="Times New Roman" panose="02020603050405020304" pitchFamily="18" charset="0"/>
                <a:cs typeface="Times New Roman" panose="02020603050405020304" pitchFamily="18" charset="0"/>
              </a:rPr>
              <a:t>САЛБАР</a:t>
            </a:r>
            <a:endParaRPr lang="en-US" sz="105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0934932153089"/>
          <c:y val="0.023148148148148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4997742657145"/>
          <c:y val="0.19537037037037"/>
          <c:w val="0.850574576694125"/>
          <c:h val="0.6673461650627"/>
        </c:manualLayout>
      </c:layout>
      <c:barChart>
        <c:barDir val="col"/>
        <c:grouping val="clustered"/>
        <c:varyColors val="0"/>
        <c:ser>
          <c:idx val="0"/>
          <c:order val="0"/>
          <c:tx>
            <c:strRef>
              <c:f>ҮХЭХЗ!$M$31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00732734933137941"/>
                  <c:y val="0.019254884806065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852-4F83-967E-AEBFA92D960D}"/>
                </c:ext>
                <c:ext xmlns:c15="http://schemas.microsoft.com/office/drawing/2012/chart" uri="{CE6537A1-D6FC-4f65-9D91-7224C49458BB}"/>
              </c:extLst>
            </c:dLbl>
            <c:dLbl>
              <c:idx val="1"/>
              <c:layout>
                <c:manualLayout>
                  <c:x val="0.0"/>
                  <c:y val="-0.019810075823855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852-4F83-967E-AEBFA92D960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ҮХЭХЗ!$L$32:$L$33</c:f>
              <c:strCache>
                <c:ptCount val="2"/>
                <c:pt idx="0">
                  <c:v>Зуучлан худалдсан ҮХЭХ</c:v>
                </c:pt>
                <c:pt idx="1">
                  <c:v>Хөлслүүлж, түрээслүүлсэн ҮХЭХ</c:v>
                </c:pt>
              </c:strCache>
            </c:strRef>
          </c:cat>
          <c:val>
            <c:numRef>
              <c:f>ҮХЭХЗ!$M$32:$M$33</c:f>
              <c:numCache>
                <c:formatCode>_(* #,##0.0_);_(* \(#,##0.0\);_(* "-"??_);_(@_)</c:formatCode>
                <c:ptCount val="2"/>
                <c:pt idx="0">
                  <c:v>281.8999999999999</c:v>
                </c:pt>
                <c:pt idx="1">
                  <c:v>39.9</c:v>
                </c:pt>
              </c:numCache>
            </c:numRef>
          </c:val>
          <c:extLst xmlns:c16r2="http://schemas.microsoft.com/office/drawing/2015/06/chart">
            <c:ext xmlns:c16="http://schemas.microsoft.com/office/drawing/2014/chart" uri="{C3380CC4-5D6E-409C-BE32-E72D297353CC}">
              <c16:uniqueId val="{00000002-B852-4F83-967E-AEBFA92D960D}"/>
            </c:ext>
          </c:extLst>
        </c:ser>
        <c:ser>
          <c:idx val="1"/>
          <c:order val="1"/>
          <c:tx>
            <c:strRef>
              <c:f>ҮХЭХЗ!$N$31</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0.0183183733284484"/>
                  <c:y val="0.00622703412073491"/>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852-4F83-967E-AEBFA92D960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ҮХЭХЗ!$L$32:$L$33</c:f>
              <c:strCache>
                <c:ptCount val="2"/>
                <c:pt idx="0">
                  <c:v>Зуучлан худалдсан ҮХЭХ</c:v>
                </c:pt>
                <c:pt idx="1">
                  <c:v>Хөлслүүлж, түрээслүүлсэн ҮХЭХ</c:v>
                </c:pt>
              </c:strCache>
            </c:strRef>
          </c:cat>
          <c:val>
            <c:numRef>
              <c:f>ҮХЭХЗ!$N$32:$N$33</c:f>
              <c:numCache>
                <c:formatCode>_(* #,##0.0_);_(* \(#,##0.0\);_(* "-"??_);_(@_)</c:formatCode>
                <c:ptCount val="2"/>
                <c:pt idx="0">
                  <c:v>852.6</c:v>
                </c:pt>
                <c:pt idx="1">
                  <c:v>23.6</c:v>
                </c:pt>
              </c:numCache>
            </c:numRef>
          </c:val>
          <c:extLst xmlns:c16r2="http://schemas.microsoft.com/office/drawing/2015/06/chart">
            <c:ext xmlns:c16="http://schemas.microsoft.com/office/drawing/2014/chart" uri="{C3380CC4-5D6E-409C-BE32-E72D297353CC}">
              <c16:uniqueId val="{00000004-B852-4F83-967E-AEBFA92D960D}"/>
            </c:ext>
          </c:extLst>
        </c:ser>
        <c:ser>
          <c:idx val="2"/>
          <c:order val="2"/>
          <c:tx>
            <c:strRef>
              <c:f>ҮХЭХЗ!$O$31</c:f>
              <c:strCache>
                <c:ptCount val="1"/>
                <c:pt idx="0">
                  <c:v>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0.0219820479941381"/>
                  <c:y val="0.014814814814814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852-4F83-967E-AEBFA92D960D}"/>
                </c:ext>
                <c:ext xmlns:c15="http://schemas.microsoft.com/office/drawing/2012/chart" uri="{CE6537A1-D6FC-4f65-9D91-7224C49458BB}"/>
              </c:extLst>
            </c:dLbl>
            <c:dLbl>
              <c:idx val="1"/>
              <c:layout>
                <c:manualLayout>
                  <c:x val="0.0"/>
                  <c:y val="-0.016648804316127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852-4F83-967E-AEBFA92D960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ҮХЭХЗ!$L$32:$L$33</c:f>
              <c:strCache>
                <c:ptCount val="2"/>
                <c:pt idx="0">
                  <c:v>Зуучлан худалдсан ҮХЭХ</c:v>
                </c:pt>
                <c:pt idx="1">
                  <c:v>Хөлслүүлж, түрээслүүлсэн ҮХЭХ</c:v>
                </c:pt>
              </c:strCache>
            </c:strRef>
          </c:cat>
          <c:val>
            <c:numRef>
              <c:f>ҮХЭХЗ!$O$32:$O$33</c:f>
              <c:numCache>
                <c:formatCode>_(* #,##0.0_);_(* \(#,##0.0\);_(* "-"??_);_(@_)</c:formatCode>
                <c:ptCount val="2"/>
                <c:pt idx="0">
                  <c:v>1705.3</c:v>
                </c:pt>
                <c:pt idx="1">
                  <c:v>102.1</c:v>
                </c:pt>
              </c:numCache>
            </c:numRef>
          </c:val>
          <c:extLst xmlns:c16r2="http://schemas.microsoft.com/office/drawing/2015/06/chart">
            <c:ext xmlns:c16="http://schemas.microsoft.com/office/drawing/2014/chart" uri="{C3380CC4-5D6E-409C-BE32-E72D297353CC}">
              <c16:uniqueId val="{00000007-B852-4F83-967E-AEBFA92D960D}"/>
            </c:ext>
          </c:extLst>
        </c:ser>
        <c:ser>
          <c:idx val="3"/>
          <c:order val="3"/>
          <c:tx>
            <c:strRef>
              <c:f>ҮХЭХЗ!$P$31</c:f>
              <c:strCache>
                <c:ptCount val="1"/>
                <c:pt idx="0">
                  <c:v>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layout>
                <c:manualLayout>
                  <c:x val="-0.0109910239970691"/>
                  <c:y val="0.00092592592592592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852-4F83-967E-AEBFA92D960D}"/>
                </c:ext>
                <c:ext xmlns:c15="http://schemas.microsoft.com/office/drawing/2012/chart" uri="{CE6537A1-D6FC-4f65-9D91-7224C49458BB}"/>
              </c:extLst>
            </c:dLbl>
            <c:dLbl>
              <c:idx val="1"/>
              <c:layout>
                <c:manualLayout>
                  <c:x val="-1.34333185913528E-16"/>
                  <c:y val="-0.010731991834354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852-4F83-967E-AEBFA92D960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ҮХЭХЗ!$L$32:$L$33</c:f>
              <c:strCache>
                <c:ptCount val="2"/>
                <c:pt idx="0">
                  <c:v>Зуучлан худалдсан ҮХЭХ</c:v>
                </c:pt>
                <c:pt idx="1">
                  <c:v>Хөлслүүлж, түрээслүүлсэн ҮХЭХ</c:v>
                </c:pt>
              </c:strCache>
            </c:strRef>
          </c:cat>
          <c:val>
            <c:numRef>
              <c:f>ҮХЭХЗ!$P$32:$P$33</c:f>
              <c:numCache>
                <c:formatCode>_(* #,##0.0_);_(* \(#,##0.0\);_(* "-"??_);_(@_)</c:formatCode>
                <c:ptCount val="2"/>
                <c:pt idx="0">
                  <c:v>2287.5</c:v>
                </c:pt>
                <c:pt idx="1">
                  <c:v>178.1</c:v>
                </c:pt>
              </c:numCache>
            </c:numRef>
          </c:val>
          <c:extLst xmlns:c16r2="http://schemas.microsoft.com/office/drawing/2015/06/chart">
            <c:ext xmlns:c16="http://schemas.microsoft.com/office/drawing/2014/chart" uri="{C3380CC4-5D6E-409C-BE32-E72D297353CC}">
              <c16:uniqueId val="{0000000A-B852-4F83-967E-AEBFA92D960D}"/>
            </c:ext>
          </c:extLst>
        </c:ser>
        <c:dLbls>
          <c:dLblPos val="inEnd"/>
          <c:showLegendKey val="0"/>
          <c:showVal val="1"/>
          <c:showCatName val="0"/>
          <c:showSerName val="0"/>
          <c:showPercent val="0"/>
          <c:showBubbleSize val="0"/>
        </c:dLbls>
        <c:gapWidth val="100"/>
        <c:overlap val="-24"/>
        <c:axId val="-2085923712"/>
        <c:axId val="2136821040"/>
      </c:barChart>
      <c:catAx>
        <c:axId val="-2085923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mn-MN" sz="700" b="0">
                    <a:solidFill>
                      <a:sysClr val="windowText" lastClr="000000"/>
                    </a:solidFill>
                    <a:latin typeface="Times New Roman" panose="02020603050405020304" pitchFamily="18" charset="0"/>
                    <a:cs typeface="Times New Roman" panose="02020603050405020304" pitchFamily="18" charset="0"/>
                  </a:rPr>
                  <a:t>Тэр бум</a:t>
                </a:r>
                <a:r>
                  <a:rPr lang="mn-MN" sz="700" b="0" baseline="0">
                    <a:solidFill>
                      <a:sysClr val="windowText" lastClr="000000"/>
                    </a:solidFill>
                    <a:latin typeface="Times New Roman" panose="02020603050405020304" pitchFamily="18" charset="0"/>
                    <a:cs typeface="Times New Roman" panose="02020603050405020304" pitchFamily="18" charset="0"/>
                  </a:rPr>
                  <a:t> төг</a:t>
                </a:r>
                <a:endParaRPr lang="en-US" sz="7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636152391557394"/>
              <c:y val="0.20840259550889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6821040"/>
        <c:crosses val="autoZero"/>
        <c:auto val="1"/>
        <c:lblAlgn val="ctr"/>
        <c:lblOffset val="100"/>
        <c:noMultiLvlLbl val="0"/>
      </c:catAx>
      <c:valAx>
        <c:axId val="2136821040"/>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085923712"/>
        <c:crosses val="autoZero"/>
        <c:crossBetween val="between"/>
      </c:valAx>
      <c:spPr>
        <a:noFill/>
        <a:ln>
          <a:noFill/>
        </a:ln>
        <a:effectLst/>
      </c:spPr>
    </c:plotArea>
    <c:legend>
      <c:legendPos val="r"/>
      <c:layout>
        <c:manualLayout>
          <c:xMode val="edge"/>
          <c:yMode val="edge"/>
          <c:x val="0.809025332723683"/>
          <c:y val="0.286341498979294"/>
          <c:w val="0.120785872639706"/>
          <c:h val="0.29380285797608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mn-MN" sz="1050" baseline="0">
                <a:solidFill>
                  <a:sysClr val="windowText" lastClr="000000"/>
                </a:solidFill>
                <a:latin typeface="Times New Roman" panose="02020603050405020304" pitchFamily="18" charset="0"/>
                <a:cs typeface="Times New Roman" panose="02020603050405020304" pitchFamily="18" charset="0"/>
              </a:rPr>
              <a:t>ҮМҮЧЭТХЭАЭ</a:t>
            </a:r>
          </a:p>
          <a:p>
            <a:pPr>
              <a:defRPr sz="1100"/>
            </a:pPr>
            <a:r>
              <a:rPr lang="mn-MN" sz="1050" baseline="0">
                <a:solidFill>
                  <a:sysClr val="windowText" lastClr="000000"/>
                </a:solidFill>
                <a:latin typeface="Times New Roman" panose="02020603050405020304" pitchFamily="18" charset="0"/>
                <a:cs typeface="Times New Roman" panose="02020603050405020304" pitchFamily="18" charset="0"/>
              </a:rPr>
              <a:t>САЛБАР</a:t>
            </a:r>
            <a:endParaRPr lang="en-US" sz="105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02046783625731"/>
          <c:y val="0.236830344123651"/>
          <c:w val="0.919590643274854"/>
          <c:h val="0.744248687664042"/>
        </c:manualLayout>
      </c:layout>
      <c:barChart>
        <c:barDir val="col"/>
        <c:grouping val="clustered"/>
        <c:varyColors val="0"/>
        <c:ser>
          <c:idx val="0"/>
          <c:order val="0"/>
          <c:tx>
            <c:strRef>
              <c:f>'ҮМҮЧ арилжаа эрхлэгч'!$C$4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'ҮМҮЧ арилжаа эрхлэгч'!$B$5:$B$6</c:f>
              <c:strCache>
                <c:ptCount val="2"/>
                <c:pt idx="0">
                  <c:v>ХНХ-ийн хэмжээ</c:v>
                </c:pt>
                <c:pt idx="1">
                  <c:v>Цэвэр ашиг</c:v>
                </c:pt>
              </c:strCache>
            </c:strRef>
          </c:cat>
          <c:val>
            <c:numRef>
              <c:f>'ҮМҮЧ арилжаа эрхлэгч'!$C$5:$C$6</c:f>
              <c:numCache>
                <c:formatCode>_(* #,##0.00_);_(* \(#,##0.00\);_(* "-"??_);_(@_)</c:formatCode>
                <c:ptCount val="2"/>
                <c:pt idx="0" formatCode="_(* #,##0.0_);_(* \(#,##0.0\);_(* &quot;-&quot;??_);_(@_)">
                  <c:v>8.200000000000001</c:v>
                </c:pt>
                <c:pt idx="1">
                  <c:v>-0.13</c:v>
                </c:pt>
              </c:numCache>
            </c:numRef>
          </c:val>
          <c:extLst xmlns:c16r2="http://schemas.microsoft.com/office/drawing/2015/06/chart">
            <c:ext xmlns:c16="http://schemas.microsoft.com/office/drawing/2014/chart" uri="{C3380CC4-5D6E-409C-BE32-E72D297353CC}">
              <c16:uniqueId val="{00000000-9DE4-4E2C-ADE3-33748CA590BB}"/>
            </c:ext>
          </c:extLst>
        </c:ser>
        <c:ser>
          <c:idx val="1"/>
          <c:order val="1"/>
          <c:tx>
            <c:strRef>
              <c:f>'ҮМҮЧ арилжаа эрхлэгч'!$D$4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'ҮМҮЧ арилжаа эрхлэгч'!$B$5:$B$6</c:f>
              <c:strCache>
                <c:ptCount val="2"/>
                <c:pt idx="0">
                  <c:v>ХНХ-ийн хэмжээ</c:v>
                </c:pt>
                <c:pt idx="1">
                  <c:v>Цэвэр ашиг</c:v>
                </c:pt>
              </c:strCache>
            </c:strRef>
          </c:cat>
          <c:val>
            <c:numRef>
              <c:f>'ҮМҮЧ арилжаа эрхлэгч'!$D$5:$D$6</c:f>
              <c:numCache>
                <c:formatCode>General</c:formatCode>
                <c:ptCount val="2"/>
                <c:pt idx="0" formatCode="_(* #,##0.0_);_(* \(#,##0.0\);_(* &quot;-&quot;??_);_(@_)">
                  <c:v>8.5</c:v>
                </c:pt>
              </c:numCache>
            </c:numRef>
          </c:val>
          <c:extLst xmlns:c16r2="http://schemas.microsoft.com/office/drawing/2015/06/chart">
            <c:ext xmlns:c16="http://schemas.microsoft.com/office/drawing/2014/chart" uri="{C3380CC4-5D6E-409C-BE32-E72D297353CC}">
              <c16:uniqueId val="{00000001-9DE4-4E2C-ADE3-33748CA590BB}"/>
            </c:ext>
          </c:extLst>
        </c:ser>
        <c:ser>
          <c:idx val="2"/>
          <c:order val="2"/>
          <c:tx>
            <c:strRef>
              <c:f>'ҮМҮЧ арилжаа эрхлэгч'!$E$4</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'ҮМҮЧ арилжаа эрхлэгч'!$B$5:$B$6</c:f>
              <c:strCache>
                <c:ptCount val="2"/>
                <c:pt idx="0">
                  <c:v>ХНХ-ийн хэмжээ</c:v>
                </c:pt>
                <c:pt idx="1">
                  <c:v>Цэвэр ашиг</c:v>
                </c:pt>
              </c:strCache>
            </c:strRef>
          </c:cat>
          <c:val>
            <c:numRef>
              <c:f>'ҮМҮЧ арилжаа эрхлэгч'!$E$5:$E$6</c:f>
              <c:numCache>
                <c:formatCode>_(* #,##0.0_);_(* \(#,##0.0\);_(* "-"??_);_(@_)</c:formatCode>
                <c:ptCount val="2"/>
                <c:pt idx="0">
                  <c:v>9.4</c:v>
                </c:pt>
                <c:pt idx="1">
                  <c:v>14.1</c:v>
                </c:pt>
              </c:numCache>
            </c:numRef>
          </c:val>
          <c:extLst xmlns:c16r2="http://schemas.microsoft.com/office/drawing/2015/06/chart">
            <c:ext xmlns:c16="http://schemas.microsoft.com/office/drawing/2014/chart" uri="{C3380CC4-5D6E-409C-BE32-E72D297353CC}">
              <c16:uniqueId val="{00000002-9DE4-4E2C-ADE3-33748CA590BB}"/>
            </c:ext>
          </c:extLst>
        </c:ser>
        <c:ser>
          <c:idx val="3"/>
          <c:order val="3"/>
          <c:tx>
            <c:strRef>
              <c:f>'ҮМҮЧ арилжаа эрхлэгч'!$F$4</c:f>
              <c:strCache>
                <c:ptCount val="1"/>
                <c:pt idx="0">
                  <c:v>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'ҮМҮЧ арилжаа эрхлэгч'!$B$5:$B$6</c:f>
              <c:strCache>
                <c:ptCount val="2"/>
                <c:pt idx="0">
                  <c:v>ХНХ-ийн хэмжээ</c:v>
                </c:pt>
                <c:pt idx="1">
                  <c:v>Цэвэр ашиг</c:v>
                </c:pt>
              </c:strCache>
            </c:strRef>
          </c:cat>
          <c:val>
            <c:numRef>
              <c:f>'ҮМҮЧ арилжаа эрхлэгч'!$F$5:$F$6</c:f>
              <c:numCache>
                <c:formatCode>_(* #,##0.0_);_(* \(#,##0.0\);_(* "-"??_);_(@_)</c:formatCode>
                <c:ptCount val="2"/>
                <c:pt idx="0">
                  <c:v>10.0</c:v>
                </c:pt>
                <c:pt idx="1">
                  <c:v>12.1</c:v>
                </c:pt>
              </c:numCache>
            </c:numRef>
          </c:val>
          <c:extLst xmlns:c16r2="http://schemas.microsoft.com/office/drawing/2015/06/chart">
            <c:ext xmlns:c16="http://schemas.microsoft.com/office/drawing/2014/chart" uri="{C3380CC4-5D6E-409C-BE32-E72D297353CC}">
              <c16:uniqueId val="{00000003-9DE4-4E2C-ADE3-33748CA590BB}"/>
            </c:ext>
          </c:extLst>
        </c:ser>
        <c:dLbls>
          <c:showLegendKey val="0"/>
          <c:showVal val="1"/>
          <c:showCatName val="0"/>
          <c:showSerName val="0"/>
          <c:showPercent val="0"/>
          <c:showBubbleSize val="0"/>
        </c:dLbls>
        <c:gapWidth val="150"/>
        <c:overlap val="-25"/>
        <c:axId val="-2086558272"/>
        <c:axId val="-2086552688"/>
      </c:barChart>
      <c:catAx>
        <c:axId val="-2086558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mn-MN" sz="600">
                    <a:solidFill>
                      <a:sysClr val="windowText" lastClr="000000"/>
                    </a:solidFill>
                    <a:latin typeface="Times New Roman" panose="02020603050405020304" pitchFamily="18" charset="0"/>
                    <a:cs typeface="Times New Roman" panose="02020603050405020304" pitchFamily="18" charset="0"/>
                  </a:rPr>
                  <a:t>Тэр бум</a:t>
                </a:r>
                <a:r>
                  <a:rPr lang="mn-MN" sz="600" baseline="0">
                    <a:solidFill>
                      <a:sysClr val="windowText" lastClr="000000"/>
                    </a:solidFill>
                    <a:latin typeface="Times New Roman" panose="02020603050405020304" pitchFamily="18" charset="0"/>
                    <a:cs typeface="Times New Roman" panose="02020603050405020304" pitchFamily="18" charset="0"/>
                  </a:rPr>
                  <a:t>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0314327485380117"/>
              <c:y val="0.3323840769903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6552688"/>
        <c:crosses val="autoZero"/>
        <c:auto val="1"/>
        <c:lblAlgn val="ctr"/>
        <c:lblOffset val="100"/>
        <c:noMultiLvlLbl val="0"/>
      </c:catAx>
      <c:valAx>
        <c:axId val="-2086552688"/>
        <c:scaling>
          <c:orientation val="minMax"/>
        </c:scaling>
        <c:delete val="1"/>
        <c:axPos val="l"/>
        <c:numFmt formatCode="_(* #,##0.0_);_(* \(#,##0.0\);_(* &quot;-&quot;??_);_(@_)" sourceLinked="1"/>
        <c:majorTickMark val="none"/>
        <c:minorTickMark val="none"/>
        <c:tickLblPos val="nextTo"/>
        <c:crossAx val="-2086558272"/>
        <c:crosses val="autoZero"/>
        <c:crossBetween val="between"/>
      </c:valAx>
      <c:spPr>
        <a:noFill/>
        <a:ln>
          <a:noFill/>
        </a:ln>
        <a:effectLst/>
      </c:spPr>
    </c:plotArea>
    <c:legend>
      <c:legendPos val="t"/>
      <c:layout>
        <c:manualLayout>
          <c:xMode val="edge"/>
          <c:yMode val="edge"/>
          <c:x val="0.178714543905696"/>
          <c:y val="0.197893700787402"/>
          <c:w val="0.473131648017682"/>
          <c:h val="0.073450714494021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r>
              <a:rPr lang="mn-MN" sz="1200" b="0">
                <a:solidFill>
                  <a:sysClr val="windowText" lastClr="000000"/>
                </a:solidFill>
                <a:latin typeface="Times New Roman" panose="02020603050405020304" pitchFamily="18" charset="0"/>
                <a:cs typeface="Times New Roman" panose="02020603050405020304" pitchFamily="18" charset="0"/>
              </a:rPr>
              <a:t>ЗОХИЦУУЛАЛТТАЙ ЭТГЭЭДИЙН ТОО</a:t>
            </a:r>
          </a:p>
          <a:p>
            <a:pPr>
              <a:defRPr>
                <a:solidFill>
                  <a:sysClr val="windowText" lastClr="000000"/>
                </a:solidFill>
              </a:defRPr>
            </a:pPr>
            <a:r>
              <a:rPr lang="mn-MN" sz="1050" b="0">
                <a:solidFill>
                  <a:sysClr val="windowText" lastClr="000000"/>
                </a:solidFill>
                <a:latin typeface="Times New Roman" panose="02020603050405020304" pitchFamily="18" charset="0"/>
                <a:cs typeface="Times New Roman" panose="02020603050405020304" pitchFamily="18" charset="0"/>
              </a:rPr>
              <a:t>/ХӨРӨНГИЙН ЗАХ ЗЭЭЛ</a:t>
            </a:r>
            <a:r>
              <a:rPr lang="mn-MN" sz="1400" b="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266351856232563"/>
          <c:y val="0.0640465793304221"/>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0209823557463042"/>
          <c:y val="0.236720142602496"/>
          <c:w val="0.958035288507392"/>
          <c:h val="0.427593180065975"/>
        </c:manualLayout>
      </c:layout>
      <c:lineChart>
        <c:grouping val="standard"/>
        <c:varyColors val="0"/>
        <c:ser>
          <c:idx val="0"/>
          <c:order val="0"/>
          <c:tx>
            <c:strRef>
              <c:f>'Хөрөнгийн зах зээл'!$B$31</c:f>
              <c:strCache>
                <c:ptCount val="1"/>
                <c:pt idx="0">
                  <c:v>Зохицуулалттай этгээдийн тоо</c:v>
                </c:pt>
              </c:strCache>
            </c:strRef>
          </c:tx>
          <c:spPr>
            <a:ln w="31750" cap="rnd">
              <a:solidFill>
                <a:schemeClr val="accent1"/>
              </a:solidFill>
              <a:round/>
            </a:ln>
            <a:effectLst/>
          </c:spPr>
          <c:marker>
            <c:symbol val="circle"/>
            <c:size val="22"/>
            <c:spPr>
              <a:solidFill>
                <a:schemeClr val="bg1"/>
              </a:solidFill>
              <a:ln>
                <a:solidFill>
                  <a:schemeClr val="accent3">
                    <a:lumMod val="75000"/>
                  </a:schemeClr>
                </a:solidFill>
              </a:ln>
              <a:effectLst/>
            </c:spPr>
          </c:marker>
          <c:dPt>
            <c:idx val="1"/>
            <c:marker>
              <c:symbol val="circle"/>
              <c:size val="22"/>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1-C09B-41E7-B7AC-118A089D599C}"/>
              </c:ext>
            </c:extLst>
          </c:dPt>
          <c:dPt>
            <c:idx val="2"/>
            <c:marker>
              <c:symbol val="circle"/>
              <c:size val="22"/>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3-C09B-41E7-B7AC-118A089D599C}"/>
              </c:ext>
            </c:extLst>
          </c:dPt>
          <c:dPt>
            <c:idx val="3"/>
            <c:marker>
              <c:symbol val="circle"/>
              <c:size val="22"/>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5-C09B-41E7-B7AC-118A089D599C}"/>
              </c:ext>
            </c:extLst>
          </c:dPt>
          <c:dPt>
            <c:idx val="4"/>
            <c:marker>
              <c:symbol val="circle"/>
              <c:size val="22"/>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7-C09B-41E7-B7AC-118A089D59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'Хөрөнгийн зах зээл'!$C$30:$G$30</c:f>
              <c:numCache>
                <c:formatCode>General</c:formatCode>
                <c:ptCount val="5"/>
                <c:pt idx="0">
                  <c:v>2019.0</c:v>
                </c:pt>
                <c:pt idx="1">
                  <c:v>2020.0</c:v>
                </c:pt>
                <c:pt idx="2">
                  <c:v>2021.0</c:v>
                </c:pt>
                <c:pt idx="3">
                  <c:v>2022.0</c:v>
                </c:pt>
                <c:pt idx="4">
                  <c:v>2023.0</c:v>
                </c:pt>
              </c:numCache>
            </c:numRef>
          </c:cat>
          <c:val>
            <c:numRef>
              <c:f>'Хөрөнгийн зах зээл'!$C$31:$G$31</c:f>
              <c:numCache>
                <c:formatCode>0</c:formatCode>
                <c:ptCount val="5"/>
                <c:pt idx="0">
                  <c:v>526.0</c:v>
                </c:pt>
                <c:pt idx="1">
                  <c:v>591.0</c:v>
                </c:pt>
                <c:pt idx="2">
                  <c:v>579.0</c:v>
                </c:pt>
                <c:pt idx="3">
                  <c:v>595.0</c:v>
                </c:pt>
                <c:pt idx="4" formatCode="_(* #,##0_);_(* \(#,##0\);_(* &quot;-&quot;??_);_(@_)">
                  <c:v>602.0</c:v>
                </c:pt>
              </c:numCache>
            </c:numRef>
          </c:val>
          <c:smooth val="0"/>
          <c:extLst xmlns:c16r2="http://schemas.microsoft.com/office/drawing/2015/06/chart">
            <c:ext xmlns:c16="http://schemas.microsoft.com/office/drawing/2014/chart" uri="{C3380CC4-5D6E-409C-BE32-E72D297353CC}">
              <c16:uniqueId val="{00000008-C09B-41E7-B7AC-118A089D599C}"/>
            </c:ext>
          </c:extLst>
        </c:ser>
        <c:dLbls>
          <c:dLblPos val="ctr"/>
          <c:showLegendKey val="0"/>
          <c:showVal val="1"/>
          <c:showCatName val="0"/>
          <c:showSerName val="0"/>
          <c:showPercent val="0"/>
          <c:showBubbleSize val="0"/>
        </c:dLbls>
        <c:marker val="1"/>
        <c:smooth val="0"/>
        <c:axId val="-2128112288"/>
        <c:axId val="-2127960288"/>
      </c:lineChart>
      <c:catAx>
        <c:axId val="-21281122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7960288"/>
        <c:crosses val="autoZero"/>
        <c:auto val="1"/>
        <c:lblAlgn val="ctr"/>
        <c:lblOffset val="100"/>
        <c:noMultiLvlLbl val="0"/>
      </c:catAx>
      <c:valAx>
        <c:axId val="-2127960288"/>
        <c:scaling>
          <c:orientation val="minMax"/>
        </c:scaling>
        <c:delete val="1"/>
        <c:axPos val="l"/>
        <c:numFmt formatCode="0" sourceLinked="1"/>
        <c:majorTickMark val="none"/>
        <c:minorTickMark val="none"/>
        <c:tickLblPos val="nextTo"/>
        <c:crossAx val="-21281122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cap="all" spc="120" normalizeH="0" baseline="0">
                <a:solidFill>
                  <a:schemeClr val="tx1">
                    <a:lumMod val="65000"/>
                    <a:lumOff val="35000"/>
                  </a:schemeClr>
                </a:solidFill>
                <a:latin typeface="+mn-lt"/>
                <a:ea typeface="+mn-ea"/>
                <a:cs typeface="+mn-cs"/>
              </a:defRPr>
            </a:pPr>
            <a:r>
              <a:rPr lang="mn-MN" sz="1050" b="0">
                <a:solidFill>
                  <a:sysClr val="windowText" lastClr="000000"/>
                </a:solidFill>
                <a:latin typeface="Times New Roman" panose="02020603050405020304" pitchFamily="18" charset="0"/>
                <a:cs typeface="Times New Roman" panose="02020603050405020304" pitchFamily="18" charset="0"/>
              </a:rPr>
              <a:t>ҮМҮЧЭТХЭАЭ</a:t>
            </a:r>
          </a:p>
          <a:p>
            <a:pPr algn="ctr">
              <a:defRPr sz="1200"/>
            </a:pPr>
            <a:r>
              <a:rPr lang="mn-MN" sz="1050" b="0">
                <a:solidFill>
                  <a:sysClr val="windowText" lastClr="000000"/>
                </a:solidFill>
                <a:latin typeface="Times New Roman" panose="02020603050405020304" pitchFamily="18" charset="0"/>
                <a:cs typeface="Times New Roman" panose="02020603050405020304" pitchFamily="18" charset="0"/>
              </a:rPr>
              <a:t>САЛБАР</a:t>
            </a:r>
            <a:endParaRPr lang="en-US" sz="1050">
              <a:latin typeface="Times New Roman" panose="02020603050405020304" pitchFamily="18" charset="0"/>
              <a:cs typeface="Times New Roman" panose="02020603050405020304" pitchFamily="18" charset="0"/>
            </a:endParaRPr>
          </a:p>
        </c:rich>
      </c:tx>
      <c:layout>
        <c:manualLayout>
          <c:xMode val="edge"/>
          <c:yMode val="edge"/>
          <c:x val="0.178662961247491"/>
          <c:y val="0.0138888888888889"/>
        </c:manualLayout>
      </c:layout>
      <c:overlay val="0"/>
      <c:spPr>
        <a:noFill/>
        <a:ln>
          <a:noFill/>
        </a:ln>
        <a:effectLst/>
      </c:spPr>
      <c:txPr>
        <a:bodyPr rot="0" spcFirstLastPara="1" vertOverflow="ellipsis" vert="horz" wrap="square" anchor="ctr" anchorCtr="1"/>
        <a:lstStyle/>
        <a:p>
          <a:pPr algn="ct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33839479392625"/>
          <c:y val="0.284607028288131"/>
          <c:w val="0.913232104121475"/>
          <c:h val="0.616913094196559"/>
        </c:manualLayout>
      </c:layout>
      <c:barChart>
        <c:barDir val="col"/>
        <c:grouping val="clustered"/>
        <c:varyColors val="0"/>
        <c:ser>
          <c:idx val="0"/>
          <c:order val="0"/>
          <c:tx>
            <c:strRef>
              <c:f>'ҮМҮЧ арилжаа эрхлэгч'!$C$7</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'ҮМҮЧ арилжаа эрхлэгч'!$B$8:$B$9</c:f>
              <c:strCache>
                <c:ptCount val="2"/>
                <c:pt idx="0">
                  <c:v>Худалдан авсан ҮМ</c:v>
                </c:pt>
                <c:pt idx="1">
                  <c:v>Борлуулсан ҮМ</c:v>
                </c:pt>
              </c:strCache>
            </c:strRef>
          </c:cat>
          <c:val>
            <c:numRef>
              <c:f>'ҮМҮЧ арилжаа эрхлэгч'!$C$8:$C$9</c:f>
              <c:numCache>
                <c:formatCode>_(* #,##0.0_);_(* \(#,##0.0\);_(* "-"??_);_(@_)</c:formatCode>
                <c:ptCount val="2"/>
                <c:pt idx="0">
                  <c:v>624.2</c:v>
                </c:pt>
                <c:pt idx="1">
                  <c:v>576.9</c:v>
                </c:pt>
              </c:numCache>
            </c:numRef>
          </c:val>
          <c:extLst xmlns:c16r2="http://schemas.microsoft.com/office/drawing/2015/06/chart">
            <c:ext xmlns:c16="http://schemas.microsoft.com/office/drawing/2014/chart" uri="{C3380CC4-5D6E-409C-BE32-E72D297353CC}">
              <c16:uniqueId val="{00000000-F93D-42BE-B555-D82AFF5B067C}"/>
            </c:ext>
          </c:extLst>
        </c:ser>
        <c:ser>
          <c:idx val="1"/>
          <c:order val="1"/>
          <c:tx>
            <c:strRef>
              <c:f>'ҮМҮЧ арилжаа эрхлэгч'!$D$7</c:f>
              <c:strCache>
                <c:ptCount val="1"/>
                <c:pt idx="0">
                  <c:v>2021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'ҮМҮЧ арилжаа эрхлэгч'!$B$8:$B$9</c:f>
              <c:strCache>
                <c:ptCount val="2"/>
                <c:pt idx="0">
                  <c:v>Худалдан авсан ҮМ</c:v>
                </c:pt>
                <c:pt idx="1">
                  <c:v>Борлуулсан ҮМ</c:v>
                </c:pt>
              </c:strCache>
            </c:strRef>
          </c:cat>
          <c:val>
            <c:numRef>
              <c:f>'ҮМҮЧ арилжаа эрхлэгч'!$D$8:$D$9</c:f>
              <c:numCache>
                <c:formatCode>_(* #,##0.0_);_(* \(#,##0.0\);_(* "-"??_);_(@_)</c:formatCode>
                <c:ptCount val="2"/>
                <c:pt idx="0">
                  <c:v>583.8</c:v>
                </c:pt>
                <c:pt idx="1">
                  <c:v>694.2</c:v>
                </c:pt>
              </c:numCache>
            </c:numRef>
          </c:val>
          <c:extLst xmlns:c16r2="http://schemas.microsoft.com/office/drawing/2015/06/chart">
            <c:ext xmlns:c16="http://schemas.microsoft.com/office/drawing/2014/chart" uri="{C3380CC4-5D6E-409C-BE32-E72D297353CC}">
              <c16:uniqueId val="{00000001-F93D-42BE-B555-D82AFF5B067C}"/>
            </c:ext>
          </c:extLst>
        </c:ser>
        <c:ser>
          <c:idx val="2"/>
          <c:order val="2"/>
          <c:tx>
            <c:strRef>
              <c:f>'ҮМҮЧ арилжаа эрхлэгч'!$E$7</c:f>
              <c:strCache>
                <c:ptCount val="1"/>
                <c:pt idx="0">
                  <c:v>2022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'ҮМҮЧ арилжаа эрхлэгч'!$B$8:$B$9</c:f>
              <c:strCache>
                <c:ptCount val="2"/>
                <c:pt idx="0">
                  <c:v>Худалдан авсан ҮМ</c:v>
                </c:pt>
                <c:pt idx="1">
                  <c:v>Борлуулсан ҮМ</c:v>
                </c:pt>
              </c:strCache>
            </c:strRef>
          </c:cat>
          <c:val>
            <c:numRef>
              <c:f>'ҮМҮЧ арилжаа эрхлэгч'!$E$8:$E$9</c:f>
              <c:numCache>
                <c:formatCode>_(* #,##0.0_);_(* \(#,##0.0\);_(* "-"??_);_(@_)</c:formatCode>
                <c:ptCount val="2"/>
                <c:pt idx="0">
                  <c:v>700.1</c:v>
                </c:pt>
                <c:pt idx="1">
                  <c:v>670.8</c:v>
                </c:pt>
              </c:numCache>
            </c:numRef>
          </c:val>
          <c:extLst xmlns:c16r2="http://schemas.microsoft.com/office/drawing/2015/06/chart">
            <c:ext xmlns:c16="http://schemas.microsoft.com/office/drawing/2014/chart" uri="{C3380CC4-5D6E-409C-BE32-E72D297353CC}">
              <c16:uniqueId val="{00000002-F93D-42BE-B555-D82AFF5B067C}"/>
            </c:ext>
          </c:extLst>
        </c:ser>
        <c:ser>
          <c:idx val="3"/>
          <c:order val="3"/>
          <c:tx>
            <c:strRef>
              <c:f>'ҮМҮЧ арилжаа эрхлэгч'!$F$7</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'ҮМҮЧ арилжаа эрхлэгч'!$B$8:$B$9</c:f>
              <c:strCache>
                <c:ptCount val="2"/>
                <c:pt idx="0">
                  <c:v>Худалдан авсан ҮМ</c:v>
                </c:pt>
                <c:pt idx="1">
                  <c:v>Борлуулсан ҮМ</c:v>
                </c:pt>
              </c:strCache>
            </c:strRef>
          </c:cat>
          <c:val>
            <c:numRef>
              <c:f>'ҮМҮЧ арилжаа эрхлэгч'!$F$8:$F$9</c:f>
              <c:numCache>
                <c:formatCode>_(* #,##0.0_);_(* \(#,##0.0\);_(* "-"??_);_(@_)</c:formatCode>
                <c:ptCount val="2"/>
                <c:pt idx="0">
                  <c:v>433.8</c:v>
                </c:pt>
                <c:pt idx="1">
                  <c:v>461.1</c:v>
                </c:pt>
              </c:numCache>
            </c:numRef>
          </c:val>
          <c:extLst xmlns:c16r2="http://schemas.microsoft.com/office/drawing/2015/06/chart">
            <c:ext xmlns:c16="http://schemas.microsoft.com/office/drawing/2014/chart" uri="{C3380CC4-5D6E-409C-BE32-E72D297353CC}">
              <c16:uniqueId val="{00000003-F93D-42BE-B555-D82AFF5B067C}"/>
            </c:ext>
          </c:extLst>
        </c:ser>
        <c:dLbls>
          <c:dLblPos val="outEnd"/>
          <c:showLegendKey val="0"/>
          <c:showVal val="1"/>
          <c:showCatName val="0"/>
          <c:showSerName val="0"/>
          <c:showPercent val="0"/>
          <c:showBubbleSize val="0"/>
        </c:dLbls>
        <c:gapWidth val="444"/>
        <c:overlap val="-90"/>
        <c:axId val="-2086095088"/>
        <c:axId val="2136555584"/>
      </c:barChart>
      <c:catAx>
        <c:axId val="-20860950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mn-MN" sz="600">
                    <a:solidFill>
                      <a:sysClr val="windowText" lastClr="000000"/>
                    </a:solidFill>
                    <a:latin typeface="Times New Roman" panose="02020603050405020304" pitchFamily="18" charset="0"/>
                    <a:cs typeface="Times New Roman" panose="02020603050405020304" pitchFamily="18" charset="0"/>
                  </a:rPr>
                  <a:t>тЭР</a:t>
                </a:r>
                <a:r>
                  <a:rPr lang="mn-MN" sz="600" baseline="0">
                    <a:solidFill>
                      <a:sysClr val="windowText" lastClr="000000"/>
                    </a:solidFill>
                    <a:latin typeface="Times New Roman" panose="02020603050405020304" pitchFamily="18" charset="0"/>
                    <a:cs typeface="Times New Roman" panose="02020603050405020304" pitchFamily="18" charset="0"/>
                  </a:rPr>
                  <a:t> БУМ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18842359751373"/>
              <c:y val="0.16210629921259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6555584"/>
        <c:crosses val="autoZero"/>
        <c:auto val="1"/>
        <c:lblAlgn val="ctr"/>
        <c:lblOffset val="100"/>
        <c:noMultiLvlLbl val="0"/>
      </c:catAx>
      <c:valAx>
        <c:axId val="2136555584"/>
        <c:scaling>
          <c:orientation val="minMax"/>
        </c:scaling>
        <c:delete val="1"/>
        <c:axPos val="l"/>
        <c:numFmt formatCode="_(* #,##0.0_);_(* \(#,##0.0\);_(* &quot;-&quot;??_);_(@_)" sourceLinked="1"/>
        <c:majorTickMark val="none"/>
        <c:minorTickMark val="none"/>
        <c:tickLblPos val="nextTo"/>
        <c:crossAx val="-2086095088"/>
        <c:crosses val="autoZero"/>
        <c:crossBetween val="between"/>
      </c:valAx>
      <c:spPr>
        <a:noFill/>
        <a:ln>
          <a:noFill/>
        </a:ln>
        <a:effectLst/>
      </c:spPr>
    </c:plotArea>
    <c:legend>
      <c:legendPos val="t"/>
      <c:layout>
        <c:manualLayout>
          <c:xMode val="edge"/>
          <c:yMode val="edge"/>
          <c:x val="0.445164025173249"/>
          <c:y val="0.169467774861476"/>
          <c:w val="0.510545529077648"/>
          <c:h val="0.073450714494021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sz="1050">
                <a:solidFill>
                  <a:sysClr val="windowText" lastClr="000000"/>
                </a:solidFill>
                <a:latin typeface="Times New Roman" panose="02020603050405020304" pitchFamily="18" charset="0"/>
                <a:cs typeface="Times New Roman" panose="02020603050405020304" pitchFamily="18" charset="0"/>
              </a:rPr>
              <a:t>ХҮСЭЛТИЙН ТОО </a:t>
            </a:r>
            <a:endParaRPr lang="en-US" sz="105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ЗБДСАН!$C$17</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ЗБДСАН!$B$18</c:f>
              <c:strCache>
                <c:ptCount val="1"/>
                <c:pt idx="0">
                  <c:v>Зөвшөөрөгдсөн хүсэлтийн тоо</c:v>
                </c:pt>
              </c:strCache>
            </c:strRef>
          </c:cat>
          <c:val>
            <c:numRef>
              <c:f>ЗБДСАН!$C$18</c:f>
              <c:numCache>
                <c:formatCode>0</c:formatCode>
                <c:ptCount val="1"/>
                <c:pt idx="0">
                  <c:v>113.0</c:v>
                </c:pt>
              </c:numCache>
            </c:numRef>
          </c:val>
          <c:extLst xmlns:c16r2="http://schemas.microsoft.com/office/drawing/2015/06/chart">
            <c:ext xmlns:c16="http://schemas.microsoft.com/office/drawing/2014/chart" uri="{C3380CC4-5D6E-409C-BE32-E72D297353CC}">
              <c16:uniqueId val="{00000000-3561-4C5C-9C0E-3787BD78D782}"/>
            </c:ext>
          </c:extLst>
        </c:ser>
        <c:ser>
          <c:idx val="1"/>
          <c:order val="1"/>
          <c:tx>
            <c:strRef>
              <c:f>ЗБДСАН!$D$17</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ЗБДСАН!$B$18</c:f>
              <c:strCache>
                <c:ptCount val="1"/>
                <c:pt idx="0">
                  <c:v>Зөвшөөрөгдсөн хүсэлтийн тоо</c:v>
                </c:pt>
              </c:strCache>
            </c:strRef>
          </c:cat>
          <c:val>
            <c:numRef>
              <c:f>ЗБДСАН!$D$18</c:f>
              <c:numCache>
                <c:formatCode>0</c:formatCode>
                <c:ptCount val="1"/>
                <c:pt idx="0">
                  <c:v>72.0</c:v>
                </c:pt>
              </c:numCache>
            </c:numRef>
          </c:val>
          <c:extLst xmlns:c16r2="http://schemas.microsoft.com/office/drawing/2015/06/chart">
            <c:ext xmlns:c16="http://schemas.microsoft.com/office/drawing/2014/chart" uri="{C3380CC4-5D6E-409C-BE32-E72D297353CC}">
              <c16:uniqueId val="{00000001-3561-4C5C-9C0E-3787BD78D782}"/>
            </c:ext>
          </c:extLst>
        </c:ser>
        <c:ser>
          <c:idx val="2"/>
          <c:order val="2"/>
          <c:tx>
            <c:strRef>
              <c:f>ЗБДСАН!$E$17</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ЗБДСАН!$B$18</c:f>
              <c:strCache>
                <c:ptCount val="1"/>
                <c:pt idx="0">
                  <c:v>Зөвшөөрөгдсөн хүсэлтийн тоо</c:v>
                </c:pt>
              </c:strCache>
            </c:strRef>
          </c:cat>
          <c:val>
            <c:numRef>
              <c:f>ЗБДСАН!$E$18</c:f>
              <c:numCache>
                <c:formatCode>0</c:formatCode>
                <c:ptCount val="1"/>
                <c:pt idx="0">
                  <c:v>244.0</c:v>
                </c:pt>
              </c:numCache>
            </c:numRef>
          </c:val>
          <c:extLst xmlns:c16r2="http://schemas.microsoft.com/office/drawing/2015/06/chart">
            <c:ext xmlns:c16="http://schemas.microsoft.com/office/drawing/2014/chart" uri="{C3380CC4-5D6E-409C-BE32-E72D297353CC}">
              <c16:uniqueId val="{00000002-3561-4C5C-9C0E-3787BD78D782}"/>
            </c:ext>
          </c:extLst>
        </c:ser>
        <c:ser>
          <c:idx val="3"/>
          <c:order val="3"/>
          <c:tx>
            <c:strRef>
              <c:f>ЗБДСАН!$F$17</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ЗБДСАН!$B$18</c:f>
              <c:strCache>
                <c:ptCount val="1"/>
                <c:pt idx="0">
                  <c:v>Зөвшөөрөгдсөн хүсэлтийн тоо</c:v>
                </c:pt>
              </c:strCache>
            </c:strRef>
          </c:cat>
          <c:val>
            <c:numRef>
              <c:f>ЗБДСАН!$F$18</c:f>
              <c:numCache>
                <c:formatCode>0</c:formatCode>
                <c:ptCount val="1"/>
                <c:pt idx="0">
                  <c:v>42.0</c:v>
                </c:pt>
              </c:numCache>
            </c:numRef>
          </c:val>
          <c:extLst xmlns:c16r2="http://schemas.microsoft.com/office/drawing/2015/06/chart">
            <c:ext xmlns:c16="http://schemas.microsoft.com/office/drawing/2014/chart" uri="{C3380CC4-5D6E-409C-BE32-E72D297353CC}">
              <c16:uniqueId val="{00000003-3561-4C5C-9C0E-3787BD78D782}"/>
            </c:ext>
          </c:extLst>
        </c:ser>
        <c:ser>
          <c:idx val="4"/>
          <c:order val="4"/>
          <c:tx>
            <c:strRef>
              <c:f>ЗБДСАН!$G$17</c:f>
              <c:strCache>
                <c:ptCount val="1"/>
                <c:pt idx="0">
                  <c:v>2023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ЗБДСАН!$B$18</c:f>
              <c:strCache>
                <c:ptCount val="1"/>
                <c:pt idx="0">
                  <c:v>Зөвшөөрөгдсөн хүсэлтийн тоо</c:v>
                </c:pt>
              </c:strCache>
            </c:strRef>
          </c:cat>
          <c:val>
            <c:numRef>
              <c:f>ЗБДСАН!$G$18</c:f>
              <c:numCache>
                <c:formatCode>0</c:formatCode>
                <c:ptCount val="1"/>
                <c:pt idx="0">
                  <c:v>355.0</c:v>
                </c:pt>
              </c:numCache>
            </c:numRef>
          </c:val>
          <c:extLst xmlns:c16r2="http://schemas.microsoft.com/office/drawing/2015/06/chart">
            <c:ext xmlns:c16="http://schemas.microsoft.com/office/drawing/2014/chart" uri="{C3380CC4-5D6E-409C-BE32-E72D297353CC}">
              <c16:uniqueId val="{00000004-3561-4C5C-9C0E-3787BD78D782}"/>
            </c:ext>
          </c:extLst>
        </c:ser>
        <c:dLbls>
          <c:dLblPos val="outEnd"/>
          <c:showLegendKey val="0"/>
          <c:showVal val="1"/>
          <c:showCatName val="0"/>
          <c:showSerName val="0"/>
          <c:showPercent val="0"/>
          <c:showBubbleSize val="0"/>
        </c:dLbls>
        <c:gapWidth val="219"/>
        <c:overlap val="-27"/>
        <c:axId val="-2086088144"/>
        <c:axId val="-2085850880"/>
      </c:barChart>
      <c:catAx>
        <c:axId val="-208608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5850880"/>
        <c:crosses val="autoZero"/>
        <c:auto val="1"/>
        <c:lblAlgn val="ctr"/>
        <c:lblOffset val="100"/>
        <c:noMultiLvlLbl val="0"/>
      </c:catAx>
      <c:valAx>
        <c:axId val="-208585088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86088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mn-MN" sz="1050">
                <a:solidFill>
                  <a:sysClr val="windowText" lastClr="000000"/>
                </a:solidFill>
                <a:latin typeface="Times New Roman" panose="02020603050405020304" pitchFamily="18" charset="0"/>
                <a:cs typeface="Times New Roman" panose="02020603050405020304" pitchFamily="18" charset="0"/>
              </a:rPr>
              <a:t>ЗЭЭЛИЙН</a:t>
            </a:r>
            <a:r>
              <a:rPr lang="mn-MN" sz="1050" baseline="0">
                <a:solidFill>
                  <a:sysClr val="windowText" lastClr="000000"/>
                </a:solidFill>
                <a:latin typeface="Times New Roman" panose="02020603050405020304" pitchFamily="18" charset="0"/>
                <a:cs typeface="Times New Roman" panose="02020603050405020304" pitchFamily="18" charset="0"/>
              </a:rPr>
              <a:t> БАТЛАН </a:t>
            </a:r>
          </a:p>
          <a:p>
            <a:pPr>
              <a:defRPr sz="1050"/>
            </a:pPr>
            <a:r>
              <a:rPr lang="mn-MN" sz="1050" baseline="0">
                <a:solidFill>
                  <a:sysClr val="windowText" lastClr="000000"/>
                </a:solidFill>
                <a:latin typeface="Times New Roman" panose="02020603050405020304" pitchFamily="18" charset="0"/>
                <a:cs typeface="Times New Roman" panose="02020603050405020304" pitchFamily="18" charset="0"/>
              </a:rPr>
              <a:t>ДААЛТЫН САН</a:t>
            </a:r>
            <a:endParaRPr lang="en-US" sz="105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87985610190335"/>
          <c:y val="0.046296296296296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21375215475963"/>
          <c:y val="0.257709973753281"/>
          <c:w val="0.915724956904808"/>
          <c:h val="0.610823855351414"/>
        </c:manualLayout>
      </c:layout>
      <c:barChart>
        <c:barDir val="col"/>
        <c:grouping val="clustered"/>
        <c:varyColors val="0"/>
        <c:ser>
          <c:idx val="0"/>
          <c:order val="0"/>
          <c:tx>
            <c:strRef>
              <c:f>ЗБДСАН!$C$5</c:f>
              <c:strCache>
                <c:ptCount val="1"/>
                <c:pt idx="0">
                  <c:v>2019</c:v>
                </c:pt>
              </c:strCache>
            </c:strRef>
          </c:tx>
          <c:spPr>
            <a:solidFill>
              <a:schemeClr val="accent1"/>
            </a:solidFill>
            <a:ln>
              <a:noFill/>
            </a:ln>
            <a:effectLst/>
          </c:spPr>
          <c:invertIfNegative val="0"/>
          <c:dLbls>
            <c:dLbl>
              <c:idx val="1"/>
              <c:layout>
                <c:manualLayout>
                  <c:x val="-0.027972027972028"/>
                  <c:y val="-8.4875562720133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52A-41DB-B614-8DDAFA1753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ЗБДСАН!$B$6:$B$7</c:f>
              <c:strCache>
                <c:ptCount val="2"/>
                <c:pt idx="0">
                  <c:v>Гаргасан батлан даалтын дүн</c:v>
                </c:pt>
                <c:pt idx="1">
                  <c:v>Нийт хөрөнгө</c:v>
                </c:pt>
              </c:strCache>
            </c:strRef>
          </c:cat>
          <c:val>
            <c:numRef>
              <c:f>ЗБДСАН!$C$6:$C$7</c:f>
              <c:numCache>
                <c:formatCode>_(* #,##0.0_);_(* \(#,##0.0\);_(* "-"??_);_(@_)</c:formatCode>
                <c:ptCount val="2"/>
                <c:pt idx="0">
                  <c:v>17.6</c:v>
                </c:pt>
                <c:pt idx="1">
                  <c:v>105.5</c:v>
                </c:pt>
              </c:numCache>
            </c:numRef>
          </c:val>
          <c:extLst xmlns:c16r2="http://schemas.microsoft.com/office/drawing/2015/06/chart">
            <c:ext xmlns:c16="http://schemas.microsoft.com/office/drawing/2014/chart" uri="{C3380CC4-5D6E-409C-BE32-E72D297353CC}">
              <c16:uniqueId val="{00000000-D52A-41DB-B614-8DDAFA1753F0}"/>
            </c:ext>
          </c:extLst>
        </c:ser>
        <c:ser>
          <c:idx val="1"/>
          <c:order val="1"/>
          <c:tx>
            <c:strRef>
              <c:f>ЗБДСАН!$D$5</c:f>
              <c:strCache>
                <c:ptCount val="1"/>
                <c:pt idx="0">
                  <c:v>2020</c:v>
                </c:pt>
              </c:strCache>
            </c:strRef>
          </c:tx>
          <c:spPr>
            <a:solidFill>
              <a:schemeClr val="accent2"/>
            </a:solidFill>
            <a:ln>
              <a:noFill/>
            </a:ln>
            <a:effectLst/>
          </c:spPr>
          <c:invertIfNegative val="0"/>
          <c:dLbls>
            <c:dLbl>
              <c:idx val="0"/>
              <c:layout>
                <c:manualLayout>
                  <c:x val="-2.04519428241285E-17"/>
                  <c:y val="-0.03703703703703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52A-41DB-B614-8DDAFA1753F0}"/>
                </c:ext>
                <c:ext xmlns:c15="http://schemas.microsoft.com/office/drawing/2012/chart" uri="{CE6537A1-D6FC-4f65-9D91-7224C49458BB}"/>
              </c:extLst>
            </c:dLbl>
            <c:dLbl>
              <c:idx val="1"/>
              <c:layout>
                <c:manualLayout>
                  <c:x val="-0.0133868808567604"/>
                  <c:y val="-0.018518518518518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52A-41DB-B614-8DDAFA1753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ЗБДСАН!$B$6:$B$7</c:f>
              <c:strCache>
                <c:ptCount val="2"/>
                <c:pt idx="0">
                  <c:v>Гаргасан батлан даалтын дүн</c:v>
                </c:pt>
                <c:pt idx="1">
                  <c:v>Нийт хөрөнгө</c:v>
                </c:pt>
              </c:strCache>
            </c:strRef>
          </c:cat>
          <c:val>
            <c:numRef>
              <c:f>ЗБДСАН!$D$6:$D$7</c:f>
              <c:numCache>
                <c:formatCode>_(* #,##0.0_);_(* \(#,##0.0\);_(* "-"??_);_(@_)</c:formatCode>
                <c:ptCount val="2"/>
                <c:pt idx="0">
                  <c:v>13.5</c:v>
                </c:pt>
                <c:pt idx="1">
                  <c:v>147.1</c:v>
                </c:pt>
              </c:numCache>
            </c:numRef>
          </c:val>
          <c:extLst xmlns:c16r2="http://schemas.microsoft.com/office/drawing/2015/06/chart">
            <c:ext xmlns:c16="http://schemas.microsoft.com/office/drawing/2014/chart" uri="{C3380CC4-5D6E-409C-BE32-E72D297353CC}">
              <c16:uniqueId val="{00000003-D52A-41DB-B614-8DDAFA1753F0}"/>
            </c:ext>
          </c:extLst>
        </c:ser>
        <c:ser>
          <c:idx val="2"/>
          <c:order val="2"/>
          <c:tx>
            <c:strRef>
              <c:f>ЗБДСАН!$E$5</c:f>
              <c:strCache>
                <c:ptCount val="1"/>
                <c:pt idx="0">
                  <c:v>2021</c:v>
                </c:pt>
              </c:strCache>
            </c:strRef>
          </c:tx>
          <c:spPr>
            <a:solidFill>
              <a:schemeClr val="accent3"/>
            </a:solidFill>
            <a:ln>
              <a:noFill/>
            </a:ln>
            <a:effectLst/>
          </c:spPr>
          <c:invertIfNegative val="0"/>
          <c:dLbls>
            <c:dLbl>
              <c:idx val="0"/>
              <c:layout>
                <c:manualLayout>
                  <c:x val="0.0"/>
                  <c:y val="-0.03703703703703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52A-41DB-B614-8DDAFA1753F0}"/>
                </c:ext>
                <c:ext xmlns:c15="http://schemas.microsoft.com/office/drawing/2012/chart" uri="{CE6537A1-D6FC-4f65-9D91-7224C49458BB}"/>
              </c:extLst>
            </c:dLbl>
            <c:dLbl>
              <c:idx val="1"/>
              <c:layout>
                <c:manualLayout>
                  <c:x val="-0.0356983489513609"/>
                  <c:y val="-0.0046296296296296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52A-41DB-B614-8DDAFA1753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ЗБДСАН!$B$6:$B$7</c:f>
              <c:strCache>
                <c:ptCount val="2"/>
                <c:pt idx="0">
                  <c:v>Гаргасан батлан даалтын дүн</c:v>
                </c:pt>
                <c:pt idx="1">
                  <c:v>Нийт хөрөнгө</c:v>
                </c:pt>
              </c:strCache>
            </c:strRef>
          </c:cat>
          <c:val>
            <c:numRef>
              <c:f>ЗБДСАН!$E$6:$E$7</c:f>
              <c:numCache>
                <c:formatCode>_(* #,##0.0_);_(* \(#,##0.0\);_(* "-"??_);_(@_)</c:formatCode>
                <c:ptCount val="2"/>
                <c:pt idx="0">
                  <c:v>13.5</c:v>
                </c:pt>
                <c:pt idx="1">
                  <c:v>255.1</c:v>
                </c:pt>
              </c:numCache>
            </c:numRef>
          </c:val>
          <c:extLst xmlns:c16r2="http://schemas.microsoft.com/office/drawing/2015/06/chart">
            <c:ext xmlns:c16="http://schemas.microsoft.com/office/drawing/2014/chart" uri="{C3380CC4-5D6E-409C-BE32-E72D297353CC}">
              <c16:uniqueId val="{00000006-D52A-41DB-B614-8DDAFA1753F0}"/>
            </c:ext>
          </c:extLst>
        </c:ser>
        <c:ser>
          <c:idx val="3"/>
          <c:order val="3"/>
          <c:tx>
            <c:strRef>
              <c:f>ЗБДСАН!$F$5</c:f>
              <c:strCache>
                <c:ptCount val="1"/>
                <c:pt idx="0">
                  <c:v>2022</c:v>
                </c:pt>
              </c:strCache>
            </c:strRef>
          </c:tx>
          <c:spPr>
            <a:solidFill>
              <a:schemeClr val="accent4"/>
            </a:solidFill>
            <a:ln>
              <a:noFill/>
            </a:ln>
            <a:effectLst/>
          </c:spPr>
          <c:invertIfNegative val="0"/>
          <c:dLbls>
            <c:dLbl>
              <c:idx val="0"/>
              <c:layout>
                <c:manualLayout>
                  <c:x val="-4.0903885648257E-17"/>
                  <c:y val="-0.0138888888888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52A-41DB-B614-8DDAFA1753F0}"/>
                </c:ext>
                <c:ext xmlns:c15="http://schemas.microsoft.com/office/drawing/2012/chart" uri="{CE6537A1-D6FC-4f65-9D91-7224C49458BB}"/>
              </c:extLst>
            </c:dLbl>
            <c:dLbl>
              <c:idx val="1"/>
              <c:layout>
                <c:manualLayout>
                  <c:x val="-0.00466200466200466"/>
                  <c:y val="-0.01388888888888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52A-41DB-B614-8DDAFA1753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ЗБДСАН!$B$6:$B$7</c:f>
              <c:strCache>
                <c:ptCount val="2"/>
                <c:pt idx="0">
                  <c:v>Гаргасан батлан даалтын дүн</c:v>
                </c:pt>
                <c:pt idx="1">
                  <c:v>Нийт хөрөнгө</c:v>
                </c:pt>
              </c:strCache>
            </c:strRef>
          </c:cat>
          <c:val>
            <c:numRef>
              <c:f>ЗБДСАН!$F$6:$F$7</c:f>
              <c:numCache>
                <c:formatCode>_(* #,##0.0_);_(* \(#,##0.0\);_(* "-"??_);_(@_)</c:formatCode>
                <c:ptCount val="2"/>
                <c:pt idx="0">
                  <c:v>13.7</c:v>
                </c:pt>
                <c:pt idx="1">
                  <c:v>258.6</c:v>
                </c:pt>
              </c:numCache>
            </c:numRef>
          </c:val>
          <c:extLst xmlns:c16r2="http://schemas.microsoft.com/office/drawing/2015/06/chart">
            <c:ext xmlns:c16="http://schemas.microsoft.com/office/drawing/2014/chart" uri="{C3380CC4-5D6E-409C-BE32-E72D297353CC}">
              <c16:uniqueId val="{00000008-D52A-41DB-B614-8DDAFA1753F0}"/>
            </c:ext>
          </c:extLst>
        </c:ser>
        <c:ser>
          <c:idx val="4"/>
          <c:order val="4"/>
          <c:tx>
            <c:strRef>
              <c:f>ЗБДСАН!$G$5</c:f>
              <c:strCache>
                <c:ptCount val="1"/>
                <c:pt idx="0">
                  <c:v>2023</c:v>
                </c:pt>
              </c:strCache>
            </c:strRef>
          </c:tx>
          <c:spPr>
            <a:solidFill>
              <a:schemeClr val="accent5"/>
            </a:solidFill>
            <a:ln>
              <a:noFill/>
            </a:ln>
            <a:effectLst/>
          </c:spPr>
          <c:invertIfNegative val="0"/>
          <c:dLbls>
            <c:dLbl>
              <c:idx val="0"/>
              <c:layout>
                <c:manualLayout>
                  <c:x val="0.0"/>
                  <c:y val="-0.01388888888888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52A-41DB-B614-8DDAFA1753F0}"/>
                </c:ext>
                <c:ext xmlns:c15="http://schemas.microsoft.com/office/drawing/2012/chart" uri="{CE6537A1-D6FC-4f65-9D91-7224C49458BB}"/>
              </c:extLst>
            </c:dLbl>
            <c:dLbl>
              <c:idx val="1"/>
              <c:layout>
                <c:manualLayout>
                  <c:x val="-1.63615542593028E-16"/>
                  <c:y val="-0.018518518518518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52A-41DB-B614-8DDAFA1753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ЗБДСАН!$B$6:$B$7</c:f>
              <c:strCache>
                <c:ptCount val="2"/>
                <c:pt idx="0">
                  <c:v>Гаргасан батлан даалтын дүн</c:v>
                </c:pt>
                <c:pt idx="1">
                  <c:v>Нийт хөрөнгө</c:v>
                </c:pt>
              </c:strCache>
            </c:strRef>
          </c:cat>
          <c:val>
            <c:numRef>
              <c:f>ЗБДСАН!$G$6:$G$7</c:f>
              <c:numCache>
                <c:formatCode>_(* #,##0.0_);_(* \(#,##0.0\);_(* "-"??_);_(@_)</c:formatCode>
                <c:ptCount val="2"/>
                <c:pt idx="0">
                  <c:v>49.6</c:v>
                </c:pt>
                <c:pt idx="1">
                  <c:v>299.1</c:v>
                </c:pt>
              </c:numCache>
            </c:numRef>
          </c:val>
          <c:extLst xmlns:c16r2="http://schemas.microsoft.com/office/drawing/2015/06/chart">
            <c:ext xmlns:c16="http://schemas.microsoft.com/office/drawing/2014/chart" uri="{C3380CC4-5D6E-409C-BE32-E72D297353CC}">
              <c16:uniqueId val="{0000000B-D52A-41DB-B614-8DDAFA1753F0}"/>
            </c:ext>
          </c:extLst>
        </c:ser>
        <c:dLbls>
          <c:showLegendKey val="0"/>
          <c:showVal val="1"/>
          <c:showCatName val="0"/>
          <c:showSerName val="0"/>
          <c:showPercent val="0"/>
          <c:showBubbleSize val="0"/>
        </c:dLbls>
        <c:gapWidth val="150"/>
        <c:overlap val="-25"/>
        <c:axId val="-2086083568"/>
        <c:axId val="-2086029952"/>
      </c:barChart>
      <c:catAx>
        <c:axId val="-208608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mn-MN" sz="600">
                    <a:solidFill>
                      <a:sysClr val="windowText" lastClr="000000"/>
                    </a:solidFill>
                    <a:latin typeface="Times New Roman" panose="02020603050405020304" pitchFamily="18" charset="0"/>
                    <a:cs typeface="Times New Roman" panose="02020603050405020304" pitchFamily="18" charset="0"/>
                  </a:rPr>
                  <a:t>ТЭР</a:t>
                </a:r>
                <a:r>
                  <a:rPr lang="mn-MN" sz="600" baseline="0">
                    <a:solidFill>
                      <a:sysClr val="windowText" lastClr="000000"/>
                    </a:solidFill>
                    <a:latin typeface="Times New Roman" panose="02020603050405020304" pitchFamily="18" charset="0"/>
                    <a:cs typeface="Times New Roman" panose="02020603050405020304" pitchFamily="18" charset="0"/>
                  </a:rPr>
                  <a:t> БУМ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137328505264174"/>
              <c:y val="0.665717410323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6029952"/>
        <c:crosses val="autoZero"/>
        <c:auto val="1"/>
        <c:lblAlgn val="ctr"/>
        <c:lblOffset val="100"/>
        <c:noMultiLvlLbl val="0"/>
      </c:catAx>
      <c:valAx>
        <c:axId val="-2086029952"/>
        <c:scaling>
          <c:orientation val="minMax"/>
        </c:scaling>
        <c:delete val="1"/>
        <c:axPos val="l"/>
        <c:numFmt formatCode="_(* #,##0.0_);_(* \(#,##0.0\);_(* &quot;-&quot;??_);_(@_)" sourceLinked="1"/>
        <c:majorTickMark val="none"/>
        <c:minorTickMark val="none"/>
        <c:tickLblPos val="nextTo"/>
        <c:crossAx val="-2086083568"/>
        <c:crosses val="autoZero"/>
        <c:crossBetween val="between"/>
      </c:valAx>
      <c:spPr>
        <a:noFill/>
        <a:ln>
          <a:noFill/>
        </a:ln>
        <a:effectLst/>
      </c:spPr>
    </c:plotArea>
    <c:legend>
      <c:legendPos val="t"/>
      <c:layout>
        <c:manualLayout>
          <c:xMode val="edge"/>
          <c:yMode val="edge"/>
          <c:x val="0.0752406619542218"/>
          <c:y val="0.194861111111111"/>
          <c:w val="0.140563774098243"/>
          <c:h val="0.32345071449402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20" normalizeH="0" baseline="0">
                <a:solidFill>
                  <a:sysClr val="windowText" lastClr="000000"/>
                </a:solidFill>
                <a:latin typeface="+mn-lt"/>
                <a:ea typeface="+mn-ea"/>
                <a:cs typeface="+mn-cs"/>
              </a:defRPr>
            </a:pPr>
            <a:r>
              <a:rPr lang="mn-MN" sz="1050" b="0">
                <a:solidFill>
                  <a:sysClr val="windowText" lastClr="000000"/>
                </a:solidFill>
                <a:latin typeface="Times New Roman" panose="02020603050405020304" pitchFamily="18" charset="0"/>
                <a:cs typeface="Times New Roman" panose="02020603050405020304" pitchFamily="18" charset="0"/>
              </a:rPr>
              <a:t>САНХҮҮГИЙН ҮЗҮҮЛЭЛТ </a:t>
            </a:r>
            <a:endParaRPr lang="en-US" sz="105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31637701555303"/>
          <c:y val="0.0277777777777778"/>
        </c:manualLayout>
      </c:layout>
      <c:overlay val="0"/>
      <c:spPr>
        <a:noFill/>
        <a:ln>
          <a:noFill/>
        </a:ln>
        <a:effectLst/>
      </c:spPr>
      <c:txPr>
        <a:bodyPr rot="0" spcFirstLastPara="1" vertOverflow="ellipsis" vert="horz" wrap="square" anchor="ctr" anchorCtr="1"/>
        <a:lstStyle/>
        <a:p>
          <a:pPr>
            <a:defRPr sz="1050" b="1" i="0" u="none" strike="noStrike" kern="1200" cap="all" spc="120" normalizeH="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ЗБДСАН!$C$8</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ЗБДСАН!$B$9:$B$10</c:f>
              <c:strCache>
                <c:ptCount val="2"/>
                <c:pt idx="0">
                  <c:v>Нийт орлого</c:v>
                </c:pt>
                <c:pt idx="1">
                  <c:v>Цэвэр ашиг</c:v>
                </c:pt>
              </c:strCache>
            </c:strRef>
          </c:cat>
          <c:val>
            <c:numRef>
              <c:f>ЗБДСАН!$C$9:$C$10</c:f>
              <c:numCache>
                <c:formatCode>_(* #,##0.0_);_(* \(#,##0.0\);_(* "-"??_);_(@_)</c:formatCode>
                <c:ptCount val="2"/>
                <c:pt idx="0">
                  <c:v>4.9</c:v>
                </c:pt>
                <c:pt idx="1">
                  <c:v>2.1</c:v>
                </c:pt>
              </c:numCache>
            </c:numRef>
          </c:val>
          <c:extLst xmlns:c16r2="http://schemas.microsoft.com/office/drawing/2015/06/chart">
            <c:ext xmlns:c16="http://schemas.microsoft.com/office/drawing/2014/chart" uri="{C3380CC4-5D6E-409C-BE32-E72D297353CC}">
              <c16:uniqueId val="{00000000-6615-47FF-8A15-545AE3492277}"/>
            </c:ext>
          </c:extLst>
        </c:ser>
        <c:ser>
          <c:idx val="1"/>
          <c:order val="1"/>
          <c:tx>
            <c:strRef>
              <c:f>ЗБДСАН!$D$8</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ЗБДСАН!$B$9:$B$10</c:f>
              <c:strCache>
                <c:ptCount val="2"/>
                <c:pt idx="0">
                  <c:v>Нийт орлого</c:v>
                </c:pt>
                <c:pt idx="1">
                  <c:v>Цэвэр ашиг</c:v>
                </c:pt>
              </c:strCache>
            </c:strRef>
          </c:cat>
          <c:val>
            <c:numRef>
              <c:f>ЗБДСАН!$D$9:$D$10</c:f>
              <c:numCache>
                <c:formatCode>_(* #,##0.0_);_(* \(#,##0.0\);_(* "-"??_);_(@_)</c:formatCode>
                <c:ptCount val="2"/>
                <c:pt idx="0">
                  <c:v>8.3</c:v>
                </c:pt>
                <c:pt idx="1">
                  <c:v>4.2</c:v>
                </c:pt>
              </c:numCache>
            </c:numRef>
          </c:val>
          <c:extLst xmlns:c16r2="http://schemas.microsoft.com/office/drawing/2015/06/chart">
            <c:ext xmlns:c16="http://schemas.microsoft.com/office/drawing/2014/chart" uri="{C3380CC4-5D6E-409C-BE32-E72D297353CC}">
              <c16:uniqueId val="{00000001-6615-47FF-8A15-545AE3492277}"/>
            </c:ext>
          </c:extLst>
        </c:ser>
        <c:ser>
          <c:idx val="2"/>
          <c:order val="2"/>
          <c:tx>
            <c:strRef>
              <c:f>ЗБДСАН!$E$8</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ЗБДСАН!$B$9:$B$10</c:f>
              <c:strCache>
                <c:ptCount val="2"/>
                <c:pt idx="0">
                  <c:v>Нийт орлого</c:v>
                </c:pt>
                <c:pt idx="1">
                  <c:v>Цэвэр ашиг</c:v>
                </c:pt>
              </c:strCache>
            </c:strRef>
          </c:cat>
          <c:val>
            <c:numRef>
              <c:f>ЗБДСАН!$E$9:$E$10</c:f>
              <c:numCache>
                <c:formatCode>_(* #,##0.0_);_(* \(#,##0.0\);_(* "-"??_);_(@_)</c:formatCode>
                <c:ptCount val="2"/>
                <c:pt idx="0">
                  <c:v>10.6</c:v>
                </c:pt>
                <c:pt idx="1">
                  <c:v>8.0</c:v>
                </c:pt>
              </c:numCache>
            </c:numRef>
          </c:val>
          <c:extLst xmlns:c16r2="http://schemas.microsoft.com/office/drawing/2015/06/chart">
            <c:ext xmlns:c16="http://schemas.microsoft.com/office/drawing/2014/chart" uri="{C3380CC4-5D6E-409C-BE32-E72D297353CC}">
              <c16:uniqueId val="{00000002-6615-47FF-8A15-545AE3492277}"/>
            </c:ext>
          </c:extLst>
        </c:ser>
        <c:ser>
          <c:idx val="3"/>
          <c:order val="3"/>
          <c:tx>
            <c:strRef>
              <c:f>ЗБДСАН!$F$8</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ЗБДСАН!$B$9:$B$10</c:f>
              <c:strCache>
                <c:ptCount val="2"/>
                <c:pt idx="0">
                  <c:v>Нийт орлого</c:v>
                </c:pt>
                <c:pt idx="1">
                  <c:v>Цэвэр ашиг</c:v>
                </c:pt>
              </c:strCache>
            </c:strRef>
          </c:cat>
          <c:val>
            <c:numRef>
              <c:f>ЗБДСАН!$F$9:$F$10</c:f>
              <c:numCache>
                <c:formatCode>_(* #,##0.0_);_(* \(#,##0.0\);_(* "-"??_);_(@_)</c:formatCode>
                <c:ptCount val="2"/>
                <c:pt idx="0">
                  <c:v>12.2</c:v>
                </c:pt>
                <c:pt idx="1">
                  <c:v>8.6</c:v>
                </c:pt>
              </c:numCache>
            </c:numRef>
          </c:val>
          <c:extLst xmlns:c16r2="http://schemas.microsoft.com/office/drawing/2015/06/chart">
            <c:ext xmlns:c16="http://schemas.microsoft.com/office/drawing/2014/chart" uri="{C3380CC4-5D6E-409C-BE32-E72D297353CC}">
              <c16:uniqueId val="{00000003-6615-47FF-8A15-545AE3492277}"/>
            </c:ext>
          </c:extLst>
        </c:ser>
        <c:ser>
          <c:idx val="4"/>
          <c:order val="4"/>
          <c:tx>
            <c:strRef>
              <c:f>ЗБДСАН!$G$8</c:f>
              <c:strCache>
                <c:ptCount val="1"/>
                <c:pt idx="0">
                  <c:v>2023</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ЗБДСАН!$B$9:$B$10</c:f>
              <c:strCache>
                <c:ptCount val="2"/>
                <c:pt idx="0">
                  <c:v>Нийт орлого</c:v>
                </c:pt>
                <c:pt idx="1">
                  <c:v>Цэвэр ашиг</c:v>
                </c:pt>
              </c:strCache>
            </c:strRef>
          </c:cat>
          <c:val>
            <c:numRef>
              <c:f>ЗБДСАН!$G$9:$G$10</c:f>
              <c:numCache>
                <c:formatCode>_(* #,##0.0_);_(* \(#,##0.0\);_(* "-"??_);_(@_)</c:formatCode>
                <c:ptCount val="2"/>
                <c:pt idx="0">
                  <c:v>11.0</c:v>
                </c:pt>
                <c:pt idx="1">
                  <c:v>5.3</c:v>
                </c:pt>
              </c:numCache>
            </c:numRef>
          </c:val>
          <c:extLst xmlns:c16r2="http://schemas.microsoft.com/office/drawing/2015/06/chart">
            <c:ext xmlns:c16="http://schemas.microsoft.com/office/drawing/2014/chart" uri="{C3380CC4-5D6E-409C-BE32-E72D297353CC}">
              <c16:uniqueId val="{00000004-6615-47FF-8A15-545AE3492277}"/>
            </c:ext>
          </c:extLst>
        </c:ser>
        <c:dLbls>
          <c:dLblPos val="outEnd"/>
          <c:showLegendKey val="0"/>
          <c:showVal val="1"/>
          <c:showCatName val="0"/>
          <c:showSerName val="0"/>
          <c:showPercent val="0"/>
          <c:showBubbleSize val="0"/>
        </c:dLbls>
        <c:gapWidth val="444"/>
        <c:overlap val="-90"/>
        <c:axId val="-2086113936"/>
        <c:axId val="-2086123440"/>
      </c:barChart>
      <c:catAx>
        <c:axId val="-2086113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6123440"/>
        <c:crosses val="autoZero"/>
        <c:auto val="1"/>
        <c:lblAlgn val="ctr"/>
        <c:lblOffset val="100"/>
        <c:noMultiLvlLbl val="0"/>
      </c:catAx>
      <c:valAx>
        <c:axId val="-2086123440"/>
        <c:scaling>
          <c:orientation val="minMax"/>
        </c:scaling>
        <c:delete val="1"/>
        <c:axPos val="l"/>
        <c:numFmt formatCode="_(* #,##0.0_);_(* \(#,##0.0\);_(* &quot;-&quot;??_);_(@_)" sourceLinked="1"/>
        <c:majorTickMark val="none"/>
        <c:minorTickMark val="none"/>
        <c:tickLblPos val="nextTo"/>
        <c:crossAx val="-2086113936"/>
        <c:crosses val="autoZero"/>
        <c:crossBetween val="between"/>
      </c:valAx>
      <c:spPr>
        <a:noFill/>
        <a:ln>
          <a:noFill/>
        </a:ln>
        <a:effectLst/>
      </c:spPr>
    </c:plotArea>
    <c:legend>
      <c:legendPos val="t"/>
      <c:layout>
        <c:manualLayout>
          <c:xMode val="edge"/>
          <c:yMode val="edge"/>
          <c:x val="0.223918021957756"/>
          <c:y val="0.143981481481482"/>
          <c:w val="0.621274807533297"/>
          <c:h val="0.073450714494021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mn-MN" sz="1050">
                <a:solidFill>
                  <a:sysClr val="windowText" lastClr="000000"/>
                </a:solidFill>
                <a:latin typeface="Times New Roman" panose="02020603050405020304" pitchFamily="18" charset="0"/>
                <a:cs typeface="Times New Roman" panose="02020603050405020304" pitchFamily="18" charset="0"/>
              </a:rPr>
              <a:t>БАГЦАД ЭЗЛЭХ</a:t>
            </a:r>
            <a:r>
              <a:rPr lang="mn-MN" sz="1050" baseline="0">
                <a:solidFill>
                  <a:sysClr val="windowText" lastClr="000000"/>
                </a:solidFill>
                <a:latin typeface="Times New Roman" panose="02020603050405020304" pitchFamily="18" charset="0"/>
                <a:cs typeface="Times New Roman" panose="02020603050405020304" pitchFamily="18" charset="0"/>
              </a:rPr>
              <a:t> ЧАНАРГҮЙ ЗЭЭЛ</a:t>
            </a:r>
            <a:endParaRPr lang="en-US" sz="105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8347569191214"/>
          <c:y val="0.0277777777777778"/>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3171114599686"/>
          <c:y val="0.257709973753281"/>
          <c:w val="0.941130298273155"/>
          <c:h val="0.631456692913386"/>
        </c:manualLayout>
      </c:layout>
      <c:barChart>
        <c:barDir val="col"/>
        <c:grouping val="clustered"/>
        <c:varyColors val="0"/>
        <c:ser>
          <c:idx val="0"/>
          <c:order val="0"/>
          <c:tx>
            <c:strRef>
              <c:f>ЗБДСАН!$C$22</c:f>
              <c:strCache>
                <c:ptCount val="1"/>
                <c:pt idx="0">
                  <c:v>2019</c:v>
                </c:pt>
              </c:strCache>
            </c:strRef>
          </c:tx>
          <c:spPr>
            <a:solidFill>
              <a:schemeClr val="accent1"/>
            </a:solidFill>
            <a:ln>
              <a:noFill/>
            </a:ln>
            <a:effectLst/>
          </c:spPr>
          <c:invertIfNegative val="0"/>
          <c:dLbls>
            <c:dLbl>
              <c:idx val="0"/>
              <c:tx>
                <c:rich>
                  <a:bodyPr/>
                  <a:lstStyle/>
                  <a:p>
                    <a:fld id="{BBCE0D55-EFB3-4252-81B0-C8983B8FE52F}"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ACC-45F9-9036-CF10E6E98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ЗБДСАН!$B$23</c:f>
              <c:strCache>
                <c:ptCount val="1"/>
                <c:pt idx="0">
                  <c:v>Чанаргүй батлан даалтын эзлэх хувь</c:v>
                </c:pt>
              </c:strCache>
            </c:strRef>
          </c:cat>
          <c:val>
            <c:numRef>
              <c:f>ЗБДСАН!$C$23</c:f>
              <c:numCache>
                <c:formatCode>General</c:formatCode>
                <c:ptCount val="1"/>
                <c:pt idx="0">
                  <c:v>13.3</c:v>
                </c:pt>
              </c:numCache>
            </c:numRef>
          </c:val>
          <c:extLst xmlns:c16r2="http://schemas.microsoft.com/office/drawing/2015/06/chart">
            <c:ext xmlns:c16="http://schemas.microsoft.com/office/drawing/2014/chart" uri="{C3380CC4-5D6E-409C-BE32-E72D297353CC}">
              <c16:uniqueId val="{00000001-9ACC-45F9-9036-CF10E6E9834A}"/>
            </c:ext>
          </c:extLst>
        </c:ser>
        <c:ser>
          <c:idx val="1"/>
          <c:order val="1"/>
          <c:tx>
            <c:strRef>
              <c:f>ЗБДСАН!$D$22</c:f>
              <c:strCache>
                <c:ptCount val="1"/>
                <c:pt idx="0">
                  <c:v>2020</c:v>
                </c:pt>
              </c:strCache>
            </c:strRef>
          </c:tx>
          <c:spPr>
            <a:solidFill>
              <a:schemeClr val="accent2"/>
            </a:solidFill>
            <a:ln>
              <a:noFill/>
            </a:ln>
            <a:effectLst/>
          </c:spPr>
          <c:invertIfNegative val="0"/>
          <c:dLbls>
            <c:dLbl>
              <c:idx val="0"/>
              <c:tx>
                <c:rich>
                  <a:bodyPr/>
                  <a:lstStyle/>
                  <a:p>
                    <a:fld id="{E667C29C-019D-44EC-95EF-01128859DEDE}"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ACC-45F9-9036-CF10E6E98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ЗБДСАН!$B$23</c:f>
              <c:strCache>
                <c:ptCount val="1"/>
                <c:pt idx="0">
                  <c:v>Чанаргүй батлан даалтын эзлэх хувь</c:v>
                </c:pt>
              </c:strCache>
            </c:strRef>
          </c:cat>
          <c:val>
            <c:numRef>
              <c:f>ЗБДСАН!$D$23</c:f>
              <c:numCache>
                <c:formatCode>General</c:formatCode>
                <c:ptCount val="1"/>
                <c:pt idx="0">
                  <c:v>18.0</c:v>
                </c:pt>
              </c:numCache>
            </c:numRef>
          </c:val>
          <c:extLst xmlns:c16r2="http://schemas.microsoft.com/office/drawing/2015/06/chart">
            <c:ext xmlns:c16="http://schemas.microsoft.com/office/drawing/2014/chart" uri="{C3380CC4-5D6E-409C-BE32-E72D297353CC}">
              <c16:uniqueId val="{00000003-9ACC-45F9-9036-CF10E6E9834A}"/>
            </c:ext>
          </c:extLst>
        </c:ser>
        <c:ser>
          <c:idx val="2"/>
          <c:order val="2"/>
          <c:tx>
            <c:strRef>
              <c:f>ЗБДСАН!$E$22</c:f>
              <c:strCache>
                <c:ptCount val="1"/>
                <c:pt idx="0">
                  <c:v>2021</c:v>
                </c:pt>
              </c:strCache>
            </c:strRef>
          </c:tx>
          <c:spPr>
            <a:solidFill>
              <a:schemeClr val="accent3"/>
            </a:solidFill>
            <a:ln>
              <a:noFill/>
            </a:ln>
            <a:effectLst/>
          </c:spPr>
          <c:invertIfNegative val="0"/>
          <c:dLbls>
            <c:dLbl>
              <c:idx val="0"/>
              <c:tx>
                <c:rich>
                  <a:bodyPr/>
                  <a:lstStyle/>
                  <a:p>
                    <a:fld id="{6F0C4EBA-2B4E-41B6-B915-91B58455FC4C}"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ACC-45F9-9036-CF10E6E98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ЗБДСАН!$B$23</c:f>
              <c:strCache>
                <c:ptCount val="1"/>
                <c:pt idx="0">
                  <c:v>Чанаргүй батлан даалтын эзлэх хувь</c:v>
                </c:pt>
              </c:strCache>
            </c:strRef>
          </c:cat>
          <c:val>
            <c:numRef>
              <c:f>ЗБДСАН!$E$23</c:f>
              <c:numCache>
                <c:formatCode>General</c:formatCode>
                <c:ptCount val="1"/>
                <c:pt idx="0">
                  <c:v>13.2</c:v>
                </c:pt>
              </c:numCache>
            </c:numRef>
          </c:val>
          <c:extLst xmlns:c16r2="http://schemas.microsoft.com/office/drawing/2015/06/chart">
            <c:ext xmlns:c16="http://schemas.microsoft.com/office/drawing/2014/chart" uri="{C3380CC4-5D6E-409C-BE32-E72D297353CC}">
              <c16:uniqueId val="{00000005-9ACC-45F9-9036-CF10E6E9834A}"/>
            </c:ext>
          </c:extLst>
        </c:ser>
        <c:ser>
          <c:idx val="3"/>
          <c:order val="3"/>
          <c:tx>
            <c:strRef>
              <c:f>ЗБДСАН!$F$22</c:f>
              <c:strCache>
                <c:ptCount val="1"/>
                <c:pt idx="0">
                  <c:v>2022</c:v>
                </c:pt>
              </c:strCache>
            </c:strRef>
          </c:tx>
          <c:spPr>
            <a:solidFill>
              <a:schemeClr val="accent4"/>
            </a:solidFill>
            <a:ln>
              <a:noFill/>
            </a:ln>
            <a:effectLst/>
          </c:spPr>
          <c:invertIfNegative val="0"/>
          <c:dLbls>
            <c:dLbl>
              <c:idx val="0"/>
              <c:tx>
                <c:rich>
                  <a:bodyPr/>
                  <a:lstStyle/>
                  <a:p>
                    <a:fld id="{28601955-27AC-4FDE-B5F5-6632EAB331CB}"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ACC-45F9-9036-CF10E6E98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ЗБДСАН!$B$23</c:f>
              <c:strCache>
                <c:ptCount val="1"/>
                <c:pt idx="0">
                  <c:v>Чанаргүй батлан даалтын эзлэх хувь</c:v>
                </c:pt>
              </c:strCache>
            </c:strRef>
          </c:cat>
          <c:val>
            <c:numRef>
              <c:f>ЗБДСАН!$F$23</c:f>
              <c:numCache>
                <c:formatCode>General</c:formatCode>
                <c:ptCount val="1"/>
                <c:pt idx="0">
                  <c:v>15.0</c:v>
                </c:pt>
              </c:numCache>
            </c:numRef>
          </c:val>
          <c:extLst xmlns:c16r2="http://schemas.microsoft.com/office/drawing/2015/06/chart">
            <c:ext xmlns:c16="http://schemas.microsoft.com/office/drawing/2014/chart" uri="{C3380CC4-5D6E-409C-BE32-E72D297353CC}">
              <c16:uniqueId val="{00000007-9ACC-45F9-9036-CF10E6E9834A}"/>
            </c:ext>
          </c:extLst>
        </c:ser>
        <c:ser>
          <c:idx val="4"/>
          <c:order val="4"/>
          <c:tx>
            <c:strRef>
              <c:f>ЗБДСАН!$G$22</c:f>
              <c:strCache>
                <c:ptCount val="1"/>
                <c:pt idx="0">
                  <c:v>2023</c:v>
                </c:pt>
              </c:strCache>
            </c:strRef>
          </c:tx>
          <c:spPr>
            <a:solidFill>
              <a:schemeClr val="accent5"/>
            </a:solidFill>
            <a:ln>
              <a:noFill/>
            </a:ln>
            <a:effectLst/>
          </c:spPr>
          <c:invertIfNegative val="0"/>
          <c:dLbls>
            <c:dLbl>
              <c:idx val="0"/>
              <c:tx>
                <c:rich>
                  <a:bodyPr/>
                  <a:lstStyle/>
                  <a:p>
                    <a:fld id="{53BECA2C-3F08-442A-98D9-01FBCDE39C0B}"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ACC-45F9-9036-CF10E6E98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ЗБДСАН!$B$23</c:f>
              <c:strCache>
                <c:ptCount val="1"/>
                <c:pt idx="0">
                  <c:v>Чанаргүй батлан даалтын эзлэх хувь</c:v>
                </c:pt>
              </c:strCache>
            </c:strRef>
          </c:cat>
          <c:val>
            <c:numRef>
              <c:f>ЗБДСАН!$G$23</c:f>
              <c:numCache>
                <c:formatCode>General</c:formatCode>
                <c:ptCount val="1"/>
                <c:pt idx="0">
                  <c:v>6.4</c:v>
                </c:pt>
              </c:numCache>
            </c:numRef>
          </c:val>
          <c:extLst xmlns:c16r2="http://schemas.microsoft.com/office/drawing/2015/06/chart">
            <c:ext xmlns:c16="http://schemas.microsoft.com/office/drawing/2014/chart" uri="{C3380CC4-5D6E-409C-BE32-E72D297353CC}">
              <c16:uniqueId val="{00000009-9ACC-45F9-9036-CF10E6E9834A}"/>
            </c:ext>
          </c:extLst>
        </c:ser>
        <c:dLbls>
          <c:showLegendKey val="0"/>
          <c:showVal val="1"/>
          <c:showCatName val="0"/>
          <c:showSerName val="0"/>
          <c:showPercent val="0"/>
          <c:showBubbleSize val="0"/>
        </c:dLbls>
        <c:gapWidth val="150"/>
        <c:overlap val="-25"/>
        <c:axId val="-2122986448"/>
        <c:axId val="-2123175328"/>
      </c:barChart>
      <c:catAx>
        <c:axId val="-212298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3175328"/>
        <c:crosses val="autoZero"/>
        <c:auto val="1"/>
        <c:lblAlgn val="ctr"/>
        <c:lblOffset val="100"/>
        <c:noMultiLvlLbl val="0"/>
      </c:catAx>
      <c:valAx>
        <c:axId val="-2123175328"/>
        <c:scaling>
          <c:orientation val="minMax"/>
        </c:scaling>
        <c:delete val="1"/>
        <c:axPos val="l"/>
        <c:numFmt formatCode="General" sourceLinked="1"/>
        <c:majorTickMark val="none"/>
        <c:minorTickMark val="none"/>
        <c:tickLblPos val="nextTo"/>
        <c:crossAx val="-2122986448"/>
        <c:crosses val="autoZero"/>
        <c:crossBetween val="between"/>
      </c:valAx>
      <c:spPr>
        <a:noFill/>
        <a:ln>
          <a:noFill/>
        </a:ln>
        <a:effectLst/>
      </c:spPr>
    </c:plotArea>
    <c:legend>
      <c:legendPos val="t"/>
      <c:layout>
        <c:manualLayout>
          <c:xMode val="edge"/>
          <c:yMode val="edge"/>
          <c:x val="0.325825720960704"/>
          <c:y val="0.153611111111111"/>
          <c:w val="0.635051113116355"/>
          <c:h val="0.073450714494021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sz="1000"/>
              <a:t>ЗОХИЦУУЛАЛТТАЙ ЭТГЭЭДИЙН ТОО </a:t>
            </a:r>
          </a:p>
        </c:rich>
      </c:tx>
      <c:layout>
        <c:manualLayout>
          <c:xMode val="edge"/>
          <c:yMode val="edge"/>
          <c:x val="0.229212238881099"/>
          <c:y val="0.0446927374301676"/>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0842836029677081"/>
          <c:y val="0.16712962962963"/>
          <c:w val="0.854094308416927"/>
          <c:h val="0.725841353164188"/>
        </c:manualLayout>
      </c:layout>
      <c:barChart>
        <c:barDir val="col"/>
        <c:grouping val="clustered"/>
        <c:varyColors val="0"/>
        <c:ser>
          <c:idx val="0"/>
          <c:order val="0"/>
          <c:tx>
            <c:strRef>
              <c:f>ДНБ!$D$6</c:f>
              <c:strCache>
                <c:ptCount val="1"/>
                <c:pt idx="0">
                  <c:v>Зохицуулалттай этгээдийн тоо </c:v>
                </c:pt>
              </c:strCache>
            </c:strRef>
          </c:tx>
          <c:spPr>
            <a:solidFill>
              <a:schemeClr val="accent5">
                <a:lumMod val="40000"/>
                <a:lumOff val="60000"/>
              </a:schemeClr>
            </a:solidFill>
            <a:ln>
              <a:solidFill>
                <a:schemeClr val="tx1"/>
              </a:solidFill>
            </a:ln>
            <a:effectLst/>
          </c:spPr>
          <c:invertIfNegative val="0"/>
          <c:dLbls>
            <c:dLbl>
              <c:idx val="0"/>
              <c:layout>
                <c:manualLayout>
                  <c:x val="-0.00684931506849315"/>
                  <c:y val="0.0021497780067210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08C-438B-AF71-DE4233502228}"/>
                </c:ext>
                <c:ext xmlns:c15="http://schemas.microsoft.com/office/drawing/2012/chart" uri="{CE6537A1-D6FC-4f65-9D91-7224C49458BB}"/>
              </c:extLst>
            </c:dLbl>
            <c:dLbl>
              <c:idx val="1"/>
              <c:layout>
                <c:manualLayout>
                  <c:x val="0.00228310502283101"/>
                  <c:y val="0.0074724409448818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08C-438B-AF71-DE4233502228}"/>
                </c:ext>
                <c:ext xmlns:c15="http://schemas.microsoft.com/office/drawing/2012/chart" uri="{CE6537A1-D6FC-4f65-9D91-7224C49458BB}"/>
              </c:extLst>
            </c:dLbl>
            <c:dLbl>
              <c:idx val="2"/>
              <c:layout>
                <c:manualLayout>
                  <c:x val="0.0"/>
                  <c:y val="0.0074724409448818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08C-438B-AF71-DE4233502228}"/>
                </c:ext>
                <c:ext xmlns:c15="http://schemas.microsoft.com/office/drawing/2012/chart" uri="{CE6537A1-D6FC-4f65-9D91-7224C49458BB}"/>
              </c:extLst>
            </c:dLbl>
            <c:dLbl>
              <c:idx val="3"/>
              <c:layout>
                <c:manualLayout>
                  <c:x val="0.0"/>
                  <c:y val="0.0074724409448818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08C-438B-AF71-DE4233502228}"/>
                </c:ext>
                <c:ext xmlns:c15="http://schemas.microsoft.com/office/drawing/2012/chart" uri="{CE6537A1-D6FC-4f65-9D91-7224C49458BB}"/>
              </c:extLst>
            </c:dLbl>
            <c:dLbl>
              <c:idx val="4"/>
              <c:layout>
                <c:manualLayout>
                  <c:x val="-0.00228310502283105"/>
                  <c:y val="0.0074724409448818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08C-438B-AF71-DE42335022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ДНБ!$E$5:$I$5</c:f>
              <c:numCache>
                <c:formatCode>General</c:formatCode>
                <c:ptCount val="5"/>
                <c:pt idx="0">
                  <c:v>2019.0</c:v>
                </c:pt>
                <c:pt idx="1">
                  <c:v>2020.0</c:v>
                </c:pt>
                <c:pt idx="2">
                  <c:v>2021.0</c:v>
                </c:pt>
                <c:pt idx="3">
                  <c:v>2022.0</c:v>
                </c:pt>
                <c:pt idx="4">
                  <c:v>2023.0</c:v>
                </c:pt>
              </c:numCache>
            </c:numRef>
          </c:cat>
          <c:val>
            <c:numRef>
              <c:f>ДНБ!$E$6:$I$6</c:f>
              <c:numCache>
                <c:formatCode>_(* #,##0_);_(* \(#,##0\);_(* "-"??_);_(@_)</c:formatCode>
                <c:ptCount val="5"/>
                <c:pt idx="0">
                  <c:v>2433.0</c:v>
                </c:pt>
                <c:pt idx="1">
                  <c:v>3260.0</c:v>
                </c:pt>
                <c:pt idx="2">
                  <c:v>3440.0</c:v>
                </c:pt>
                <c:pt idx="3">
                  <c:v>3761.0</c:v>
                </c:pt>
                <c:pt idx="4">
                  <c:v>3766.0</c:v>
                </c:pt>
              </c:numCache>
            </c:numRef>
          </c:val>
          <c:extLst xmlns:c16r2="http://schemas.microsoft.com/office/drawing/2015/06/chart">
            <c:ext xmlns:c16="http://schemas.microsoft.com/office/drawing/2014/chart" uri="{C3380CC4-5D6E-409C-BE32-E72D297353CC}">
              <c16:uniqueId val="{00000000-208C-438B-AF71-DE4233502228}"/>
            </c:ext>
          </c:extLst>
        </c:ser>
        <c:dLbls>
          <c:showLegendKey val="0"/>
          <c:showVal val="0"/>
          <c:showCatName val="0"/>
          <c:showSerName val="0"/>
          <c:showPercent val="0"/>
          <c:showBubbleSize val="0"/>
        </c:dLbls>
        <c:gapWidth val="75"/>
        <c:overlap val="40"/>
        <c:axId val="2135996080"/>
        <c:axId val="-2129141632"/>
      </c:barChart>
      <c:catAx>
        <c:axId val="213599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9141632"/>
        <c:crosses val="autoZero"/>
        <c:auto val="1"/>
        <c:lblAlgn val="ctr"/>
        <c:lblOffset val="100"/>
        <c:noMultiLvlLbl val="0"/>
      </c:catAx>
      <c:valAx>
        <c:axId val="-2129141632"/>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5996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sz="1200">
                <a:solidFill>
                  <a:sysClr val="windowText" lastClr="000000"/>
                </a:solidFill>
                <a:latin typeface="Times New Roman" panose="02020603050405020304" pitchFamily="18" charset="0"/>
                <a:cs typeface="Times New Roman" panose="02020603050405020304" pitchFamily="18" charset="0"/>
              </a:rPr>
              <a:t>САЛБАРЫН</a:t>
            </a:r>
            <a:r>
              <a:rPr lang="mn-MN" sz="1200" baseline="0">
                <a:solidFill>
                  <a:sysClr val="windowText" lastClr="000000"/>
                </a:solidFill>
                <a:latin typeface="Times New Roman" panose="02020603050405020304" pitchFamily="18" charset="0"/>
                <a:cs typeface="Times New Roman" panose="02020603050405020304" pitchFamily="18" charset="0"/>
              </a:rPr>
              <a:t> ҮЗҮҮЛЭЛТ</a:t>
            </a:r>
            <a:endParaRPr lang="mn-MN"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ДНБ!$D$13</c:f>
              <c:strCache>
                <c:ptCount val="1"/>
                <c:pt idx="0">
                  <c:v>ДНБ  эзлэх хувь</c:v>
                </c:pt>
              </c:strCache>
            </c:strRef>
          </c:tx>
          <c:spPr>
            <a:solidFill>
              <a:schemeClr val="accent3">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ДНБ!$E$12:$I$12</c:f>
              <c:numCache>
                <c:formatCode>General</c:formatCode>
                <c:ptCount val="5"/>
                <c:pt idx="0">
                  <c:v>2019.0</c:v>
                </c:pt>
                <c:pt idx="1">
                  <c:v>2020.0</c:v>
                </c:pt>
                <c:pt idx="2">
                  <c:v>2021.0</c:v>
                </c:pt>
                <c:pt idx="3">
                  <c:v>2022.0</c:v>
                </c:pt>
                <c:pt idx="4">
                  <c:v>2023.0</c:v>
                </c:pt>
              </c:numCache>
            </c:numRef>
          </c:cat>
          <c:val>
            <c:numRef>
              <c:f>ДНБ!$E$13:$I$13</c:f>
              <c:numCache>
                <c:formatCode>0.0%</c:formatCode>
                <c:ptCount val="5"/>
                <c:pt idx="0">
                  <c:v>0.136</c:v>
                </c:pt>
                <c:pt idx="1">
                  <c:v>0.153</c:v>
                </c:pt>
                <c:pt idx="2">
                  <c:v>0.24</c:v>
                </c:pt>
                <c:pt idx="3">
                  <c:v>0.232</c:v>
                </c:pt>
                <c:pt idx="4">
                  <c:v>0.249</c:v>
                </c:pt>
              </c:numCache>
            </c:numRef>
          </c:val>
          <c:extLst xmlns:c16r2="http://schemas.microsoft.com/office/drawing/2015/06/chart">
            <c:ext xmlns:c16="http://schemas.microsoft.com/office/drawing/2014/chart" uri="{C3380CC4-5D6E-409C-BE32-E72D297353CC}">
              <c16:uniqueId val="{00000000-9C22-4449-B070-08CA30FD9AC0}"/>
            </c:ext>
          </c:extLst>
        </c:ser>
        <c:dLbls>
          <c:showLegendKey val="0"/>
          <c:showVal val="1"/>
          <c:showCatName val="0"/>
          <c:showSerName val="0"/>
          <c:showPercent val="0"/>
          <c:showBubbleSize val="0"/>
        </c:dLbls>
        <c:gapWidth val="150"/>
        <c:overlap val="-25"/>
        <c:axId val="2136123984"/>
        <c:axId val="2136356224"/>
      </c:barChart>
      <c:catAx>
        <c:axId val="213612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6356224"/>
        <c:crosses val="autoZero"/>
        <c:auto val="1"/>
        <c:lblAlgn val="ctr"/>
        <c:lblOffset val="100"/>
        <c:noMultiLvlLbl val="0"/>
      </c:catAx>
      <c:valAx>
        <c:axId val="2136356224"/>
        <c:scaling>
          <c:orientation val="minMax"/>
        </c:scaling>
        <c:delete val="1"/>
        <c:axPos val="b"/>
        <c:numFmt formatCode="0.0%" sourceLinked="1"/>
        <c:majorTickMark val="none"/>
        <c:minorTickMark val="none"/>
        <c:tickLblPos val="nextTo"/>
        <c:crossAx val="2136123984"/>
        <c:crosses val="autoZero"/>
        <c:crossBetween val="between"/>
      </c:valAx>
      <c:spPr>
        <a:noFill/>
        <a:ln>
          <a:noFill/>
        </a:ln>
        <a:effectLst/>
      </c:spPr>
    </c:plotArea>
    <c:legend>
      <c:legendPos val="t"/>
      <c:layout>
        <c:manualLayout>
          <c:xMode val="edge"/>
          <c:yMode val="edge"/>
          <c:x val="0.0977243940714627"/>
          <c:y val="0.216101426307449"/>
          <c:w val="0.179615290919347"/>
          <c:h val="0.10697380735490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mn-MN" sz="1050" b="0">
                <a:solidFill>
                  <a:sysClr val="windowText" lastClr="000000"/>
                </a:solidFill>
                <a:latin typeface="Times New Roman" panose="02020603050405020304" pitchFamily="18" charset="0"/>
                <a:cs typeface="Times New Roman" panose="02020603050405020304" pitchFamily="18" charset="0"/>
              </a:rPr>
              <a:t>ХӨРӨНГИЙН</a:t>
            </a:r>
            <a:r>
              <a:rPr lang="mn-MN" sz="1050" b="0" baseline="0">
                <a:solidFill>
                  <a:sysClr val="windowText" lastClr="000000"/>
                </a:solidFill>
                <a:latin typeface="Times New Roman" panose="02020603050405020304" pitchFamily="18" charset="0"/>
                <a:cs typeface="Times New Roman" panose="02020603050405020304" pitchFamily="18" charset="0"/>
              </a:rPr>
              <a:t> ЗАХ ЗЭЭЛ</a:t>
            </a:r>
          </a:p>
        </c:rich>
      </c:tx>
      <c:layout>
        <c:manualLayout>
          <c:xMode val="edge"/>
          <c:yMode val="edge"/>
          <c:x val="0.352910135763986"/>
          <c:y val="0.059501341760531"/>
        </c:manualLayout>
      </c:layout>
      <c:overlay val="0"/>
      <c:spPr>
        <a:noFill/>
        <a:ln>
          <a:noFill/>
        </a:ln>
        <a:effectLst/>
      </c:spPr>
      <c:txPr>
        <a:bodyPr rot="0" spcFirstLastPara="1" vertOverflow="ellipsis" vert="horz" wrap="square" anchor="ctr" anchorCtr="1"/>
        <a:lstStyle/>
        <a:p>
          <a:pPr>
            <a:defRPr sz="105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0805684190654596"/>
          <c:y val="0.221439250487229"/>
          <c:w val="0.897966154053377"/>
          <c:h val="0.66135805603773"/>
        </c:manualLayout>
      </c:layout>
      <c:lineChart>
        <c:grouping val="standard"/>
        <c:varyColors val="0"/>
        <c:ser>
          <c:idx val="0"/>
          <c:order val="0"/>
          <c:tx>
            <c:strRef>
              <c:f>'Хөрөнгийн зах зээл'!$B$5</c:f>
              <c:strCache>
                <c:ptCount val="1"/>
                <c:pt idx="0">
                  <c:v>Зах зээлийн үнэлгээ</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0.033023733663328"/>
                  <c:y val="-0.052718277537516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A4B-45C9-9F8B-C71EA6E3B68C}"/>
                </c:ext>
                <c:ext xmlns:c15="http://schemas.microsoft.com/office/drawing/2012/chart" uri="{CE6537A1-D6FC-4f65-9D91-7224C49458BB}"/>
              </c:extLst>
            </c:dLbl>
            <c:dLbl>
              <c:idx val="1"/>
              <c:layout>
                <c:manualLayout>
                  <c:x val="-0.049535600494992"/>
                  <c:y val="-0.074684226511482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A4B-45C9-9F8B-C71EA6E3B68C}"/>
                </c:ext>
                <c:ext xmlns:c15="http://schemas.microsoft.com/office/drawing/2012/chart" uri="{CE6537A1-D6FC-4f65-9D91-7224C49458BB}"/>
              </c:extLst>
            </c:dLbl>
            <c:dLbl>
              <c:idx val="2"/>
              <c:layout>
                <c:manualLayout>
                  <c:x val="-0.0546997237130626"/>
                  <c:y val="-0.083470650809093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A4B-45C9-9F8B-C71EA6E3B68C}"/>
                </c:ext>
                <c:ext xmlns:c15="http://schemas.microsoft.com/office/drawing/2012/chart" uri="{CE6537A1-D6FC-4f65-9D91-7224C49458BB}">
                  <c15:layout>
                    <c:manualLayout>
                      <c:w val="0.0883384875494023"/>
                      <c:h val="0.0637012520244995"/>
                    </c:manualLayout>
                  </c15:layout>
                </c:ext>
              </c:extLst>
            </c:dLbl>
            <c:dLbl>
              <c:idx val="3"/>
              <c:layout>
                <c:manualLayout>
                  <c:x val="-0.036151100713634"/>
                  <c:y val="-0.10294518634219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A4B-45C9-9F8B-C71EA6E3B68C}"/>
                </c:ext>
                <c:ext xmlns:c15="http://schemas.microsoft.com/office/drawing/2012/chart" uri="{CE6537A1-D6FC-4f65-9D91-7224C49458BB}"/>
              </c:extLst>
            </c:dLbl>
            <c:dLbl>
              <c:idx val="4"/>
              <c:layout>
                <c:manualLayout>
                  <c:x val="-0.0544891605444912"/>
                  <c:y val="-0.052718277537516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A4B-45C9-9F8B-C71EA6E3B68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'Хөрөнгийн зах зээл'!$C$4:$G$4</c:f>
              <c:numCache>
                <c:formatCode>General</c:formatCode>
                <c:ptCount val="5"/>
                <c:pt idx="0">
                  <c:v>2019.0</c:v>
                </c:pt>
                <c:pt idx="1">
                  <c:v>2020.0</c:v>
                </c:pt>
                <c:pt idx="2">
                  <c:v>2021.0</c:v>
                </c:pt>
                <c:pt idx="3">
                  <c:v>2022.0</c:v>
                </c:pt>
                <c:pt idx="4">
                  <c:v>2023.0</c:v>
                </c:pt>
              </c:numCache>
            </c:numRef>
          </c:cat>
          <c:val>
            <c:numRef>
              <c:f>'Хөрөнгийн зах зээл'!$C$5:$G$5</c:f>
              <c:numCache>
                <c:formatCode>_(* #,##0.0_);_(* \(#,##0.0\);_(* "-"??_);_(@_)</c:formatCode>
                <c:ptCount val="5"/>
                <c:pt idx="0">
                  <c:v>2693.1</c:v>
                </c:pt>
                <c:pt idx="1">
                  <c:v>3029.7</c:v>
                </c:pt>
                <c:pt idx="2">
                  <c:v>5982.9</c:v>
                </c:pt>
                <c:pt idx="3">
                  <c:v>6890.4</c:v>
                </c:pt>
                <c:pt idx="4">
                  <c:v>11650.2</c:v>
                </c:pt>
              </c:numCache>
            </c:numRef>
          </c:val>
          <c:smooth val="0"/>
          <c:extLst xmlns:c16r2="http://schemas.microsoft.com/office/drawing/2015/06/chart">
            <c:ext xmlns:c16="http://schemas.microsoft.com/office/drawing/2014/chart" uri="{C3380CC4-5D6E-409C-BE32-E72D297353CC}">
              <c16:uniqueId val="{00000005-1A4B-45C9-9F8B-C71EA6E3B68C}"/>
            </c:ext>
          </c:extLst>
        </c:ser>
        <c:ser>
          <c:idx val="1"/>
          <c:order val="1"/>
          <c:tx>
            <c:strRef>
              <c:f>'Хөрөнгийн зах зээл'!$B$6</c:f>
              <c:strCache>
                <c:ptCount val="1"/>
                <c:pt idx="0">
                  <c:v>Үнэт цаасны арилжаа</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0.0049535600494992"/>
                  <c:y val="-0.035145518358344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A4B-45C9-9F8B-C71EA6E3B68C}"/>
                </c:ext>
                <c:ext xmlns:c15="http://schemas.microsoft.com/office/drawing/2012/chart" uri="{CE6537A1-D6FC-4f65-9D91-7224C49458BB}"/>
              </c:extLst>
            </c:dLbl>
            <c:dLbl>
              <c:idx val="1"/>
              <c:layout>
                <c:manualLayout>
                  <c:x val="-0.0546121845174629"/>
                  <c:y val="-0.05022663695335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A4B-45C9-9F8B-C71EA6E3B68C}"/>
                </c:ext>
                <c:ext xmlns:c15="http://schemas.microsoft.com/office/drawing/2012/chart" uri="{CE6537A1-D6FC-4f65-9D91-7224C49458BB}"/>
              </c:extLst>
            </c:dLbl>
            <c:dLbl>
              <c:idx val="2"/>
              <c:layout>
                <c:manualLayout>
                  <c:x val="-0.034674907103165"/>
                  <c:y val="-0.06779962701263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A4B-45C9-9F8B-C71EA6E3B68C}"/>
                </c:ext>
                <c:ext xmlns:c15="http://schemas.microsoft.com/office/drawing/2012/chart" uri="{CE6537A1-D6FC-4f65-9D91-7224C49458BB}"/>
              </c:extLst>
            </c:dLbl>
            <c:dLbl>
              <c:idx val="3"/>
              <c:layout>
                <c:manualLayout>
                  <c:x val="-0.0297213317557428"/>
                  <c:y val="-0.087273741756743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A4B-45C9-9F8B-C71EA6E3B68C}"/>
                </c:ext>
                <c:ext xmlns:c15="http://schemas.microsoft.com/office/drawing/2012/chart" uri="{CE6537A1-D6FC-4f65-9D91-7224C49458BB}"/>
              </c:extLst>
            </c:dLbl>
            <c:dLbl>
              <c:idx val="4"/>
              <c:layout>
                <c:manualLayout>
                  <c:x val="-0.0264190284099886"/>
                  <c:y val="-0.07409420960678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A4B-45C9-9F8B-C71EA6E3B68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'Хөрөнгийн зах зээл'!$C$4:$G$4</c:f>
              <c:numCache>
                <c:formatCode>General</c:formatCode>
                <c:ptCount val="5"/>
                <c:pt idx="0">
                  <c:v>2019.0</c:v>
                </c:pt>
                <c:pt idx="1">
                  <c:v>2020.0</c:v>
                </c:pt>
                <c:pt idx="2">
                  <c:v>2021.0</c:v>
                </c:pt>
                <c:pt idx="3">
                  <c:v>2022.0</c:v>
                </c:pt>
                <c:pt idx="4">
                  <c:v>2023.0</c:v>
                </c:pt>
              </c:numCache>
            </c:numRef>
          </c:cat>
          <c:val>
            <c:numRef>
              <c:f>'Хөрөнгийн зах зээл'!$C$6:$G$6</c:f>
              <c:numCache>
                <c:formatCode>_(* #,##0.0_);_(* \(#,##0.0\);_(* "-"??_);_(@_)</c:formatCode>
                <c:ptCount val="5"/>
                <c:pt idx="0">
                  <c:v>143.6</c:v>
                </c:pt>
                <c:pt idx="1">
                  <c:v>65.4</c:v>
                </c:pt>
                <c:pt idx="2">
                  <c:v>1414.2</c:v>
                </c:pt>
                <c:pt idx="3">
                  <c:v>594.9</c:v>
                </c:pt>
                <c:pt idx="4">
                  <c:v>787.2</c:v>
                </c:pt>
              </c:numCache>
            </c:numRef>
          </c:val>
          <c:smooth val="0"/>
          <c:extLst xmlns:c16r2="http://schemas.microsoft.com/office/drawing/2015/06/chart">
            <c:ext xmlns:c16="http://schemas.microsoft.com/office/drawing/2014/chart" uri="{C3380CC4-5D6E-409C-BE32-E72D297353CC}">
              <c16:uniqueId val="{0000000B-1A4B-45C9-9F8B-C71EA6E3B68C}"/>
            </c:ext>
          </c:extLst>
        </c:ser>
        <c:dLbls>
          <c:showLegendKey val="0"/>
          <c:showVal val="1"/>
          <c:showCatName val="0"/>
          <c:showSerName val="0"/>
          <c:showPercent val="0"/>
          <c:showBubbleSize val="0"/>
        </c:dLbls>
        <c:marker val="1"/>
        <c:smooth val="0"/>
        <c:axId val="-2128384704"/>
        <c:axId val="-2128544128"/>
      </c:lineChart>
      <c:catAx>
        <c:axId val="-21283847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cap="all" baseline="0">
                    <a:solidFill>
                      <a:schemeClr val="tx1">
                        <a:lumMod val="65000"/>
                        <a:lumOff val="35000"/>
                      </a:schemeClr>
                    </a:solidFill>
                    <a:latin typeface="+mn-lt"/>
                    <a:ea typeface="+mn-ea"/>
                    <a:cs typeface="+mn-cs"/>
                  </a:defRPr>
                </a:pPr>
                <a:r>
                  <a:rPr lang="mn-MN" sz="700">
                    <a:solidFill>
                      <a:sysClr val="windowText" lastClr="000000"/>
                    </a:solidFill>
                    <a:latin typeface="Times New Roman" panose="02020603050405020304" pitchFamily="18" charset="0"/>
                    <a:cs typeface="Times New Roman" panose="02020603050405020304" pitchFamily="18" charset="0"/>
                  </a:rPr>
                  <a:t>ТЭР</a:t>
                </a:r>
                <a:r>
                  <a:rPr lang="mn-MN" sz="700" baseline="0">
                    <a:solidFill>
                      <a:sysClr val="windowText" lastClr="000000"/>
                    </a:solidFill>
                    <a:latin typeface="Times New Roman" panose="02020603050405020304" pitchFamily="18" charset="0"/>
                    <a:cs typeface="Times New Roman" panose="02020603050405020304" pitchFamily="18" charset="0"/>
                  </a:rPr>
                  <a:t> БУМ ТӨГ</a:t>
                </a:r>
                <a:endParaRPr lang="en-US" sz="7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98850281510087"/>
              <c:y val="0.0972733003018526"/>
            </c:manualLayout>
          </c:layout>
          <c:overlay val="0"/>
          <c:spPr>
            <a:noFill/>
            <a:ln>
              <a:noFill/>
            </a:ln>
            <a:effectLst/>
          </c:spPr>
          <c:txPr>
            <a:bodyPr rot="0" spcFirstLastPara="1" vertOverflow="ellipsis" vert="horz" wrap="square" anchor="ctr" anchorCtr="1"/>
            <a:lstStyle/>
            <a:p>
              <a:pPr>
                <a:defRPr sz="7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8544128"/>
        <c:crosses val="autoZero"/>
        <c:auto val="1"/>
        <c:lblAlgn val="ctr"/>
        <c:lblOffset val="100"/>
        <c:noMultiLvlLbl val="0"/>
      </c:catAx>
      <c:valAx>
        <c:axId val="-2128544128"/>
        <c:scaling>
          <c:orientation val="minMax"/>
        </c:scaling>
        <c:delete val="0"/>
        <c:axPos val="l"/>
        <c:numFmt formatCode="_(* #,##0.0_);_(* \(#,##0.0\);_(* &quot;-&quot;??_);_(@_)"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8384704"/>
        <c:crosses val="autoZero"/>
        <c:crossBetween val="between"/>
      </c:valAx>
      <c:spPr>
        <a:solidFill>
          <a:schemeClr val="bg1"/>
        </a:solidFill>
        <a:ln>
          <a:noFill/>
        </a:ln>
        <a:effectLst/>
      </c:spPr>
    </c:plotArea>
    <c:legend>
      <c:legendPos val="t"/>
      <c:layout>
        <c:manualLayout>
          <c:xMode val="edge"/>
          <c:yMode val="edge"/>
          <c:x val="0.128018344529604"/>
          <c:y val="0.220050708863445"/>
          <c:w val="0.273378118417894"/>
          <c:h val="0.2437156869182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r>
              <a:rPr lang="mn-MN" sz="1050" b="0">
                <a:solidFill>
                  <a:sysClr val="windowText" lastClr="000000"/>
                </a:solidFill>
                <a:latin typeface="Times New Roman" panose="02020603050405020304" pitchFamily="18" charset="0"/>
                <a:cs typeface="Times New Roman" panose="02020603050405020304" pitchFamily="18" charset="0"/>
              </a:rPr>
              <a:t>ХӨРӨНГИЙН</a:t>
            </a:r>
            <a:r>
              <a:rPr lang="mn-MN" sz="1050" b="0" baseline="0">
                <a:solidFill>
                  <a:sysClr val="windowText" lastClr="000000"/>
                </a:solidFill>
                <a:latin typeface="Times New Roman" panose="02020603050405020304" pitchFamily="18" charset="0"/>
                <a:cs typeface="Times New Roman" panose="02020603050405020304" pitchFamily="18" charset="0"/>
              </a:rPr>
              <a:t> ЗАХ ЗЭЭЛ АШИГТ АЖИЛЛАГАА</a:t>
            </a:r>
            <a:endParaRPr lang="en-US" sz="105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0434954527481218"/>
          <c:y val="0.222740223857687"/>
          <c:w val="0.913009094503757"/>
          <c:h val="0.679817130340267"/>
        </c:manualLayout>
      </c:layout>
      <c:barChart>
        <c:barDir val="col"/>
        <c:grouping val="clustered"/>
        <c:varyColors val="0"/>
        <c:ser>
          <c:idx val="0"/>
          <c:order val="0"/>
          <c:tx>
            <c:strRef>
              <c:f>'Хөрөнгийн зах зээл'!$C$15</c:f>
              <c:strCache>
                <c:ptCount val="1"/>
                <c:pt idx="0">
                  <c:v>2019</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зээл'!$B$16:$B$17</c:f>
              <c:strCache>
                <c:ptCount val="2"/>
                <c:pt idx="0">
                  <c:v>Нийт хөрөнгө </c:v>
                </c:pt>
                <c:pt idx="1">
                  <c:v>Цэвэр ашиг</c:v>
                </c:pt>
              </c:strCache>
            </c:strRef>
          </c:cat>
          <c:val>
            <c:numRef>
              <c:f>'Хөрөнгийн зах зээл'!$C$16:$C$17</c:f>
              <c:numCache>
                <c:formatCode>_(* #,##0.0_);_(* \(#,##0.0\);_(* "-"??_);_(@_)</c:formatCode>
                <c:ptCount val="2"/>
                <c:pt idx="0">
                  <c:v>94.5</c:v>
                </c:pt>
                <c:pt idx="1">
                  <c:v>1.5</c:v>
                </c:pt>
              </c:numCache>
            </c:numRef>
          </c:val>
          <c:extLst xmlns:c16r2="http://schemas.microsoft.com/office/drawing/2015/06/chart">
            <c:ext xmlns:c16="http://schemas.microsoft.com/office/drawing/2014/chart" uri="{C3380CC4-5D6E-409C-BE32-E72D297353CC}">
              <c16:uniqueId val="{00000000-73ED-42D7-B008-88AEECEFA8B1}"/>
            </c:ext>
          </c:extLst>
        </c:ser>
        <c:ser>
          <c:idx val="1"/>
          <c:order val="1"/>
          <c:tx>
            <c:strRef>
              <c:f>'Хөрөнгийн зах зээл'!$D$15</c:f>
              <c:strCache>
                <c:ptCount val="1"/>
                <c:pt idx="0">
                  <c:v>2020</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зээл'!$B$16:$B$17</c:f>
              <c:strCache>
                <c:ptCount val="2"/>
                <c:pt idx="0">
                  <c:v>Нийт хөрөнгө </c:v>
                </c:pt>
                <c:pt idx="1">
                  <c:v>Цэвэр ашиг</c:v>
                </c:pt>
              </c:strCache>
            </c:strRef>
          </c:cat>
          <c:val>
            <c:numRef>
              <c:f>'Хөрөнгийн зах зээл'!$D$16:$D$17</c:f>
              <c:numCache>
                <c:formatCode>_(* #,##0.00_);_(* \(#,##0.00\);_(* "-"??_);_(@_)</c:formatCode>
                <c:ptCount val="2"/>
                <c:pt idx="0" formatCode="_(* #,##0.0_);_(* \(#,##0.0\);_(* &quot;-&quot;??_);_(@_)">
                  <c:v>112.5</c:v>
                </c:pt>
                <c:pt idx="1">
                  <c:v>0.97</c:v>
                </c:pt>
              </c:numCache>
            </c:numRef>
          </c:val>
          <c:extLst xmlns:c16r2="http://schemas.microsoft.com/office/drawing/2015/06/chart">
            <c:ext xmlns:c16="http://schemas.microsoft.com/office/drawing/2014/chart" uri="{C3380CC4-5D6E-409C-BE32-E72D297353CC}">
              <c16:uniqueId val="{00000001-73ED-42D7-B008-88AEECEFA8B1}"/>
            </c:ext>
          </c:extLst>
        </c:ser>
        <c:ser>
          <c:idx val="2"/>
          <c:order val="2"/>
          <c:tx>
            <c:strRef>
              <c:f>'Хөрөнгийн зах зээл'!$E$15</c:f>
              <c:strCache>
                <c:ptCount val="1"/>
                <c:pt idx="0">
                  <c:v>2021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зээл'!$B$16:$B$17</c:f>
              <c:strCache>
                <c:ptCount val="2"/>
                <c:pt idx="0">
                  <c:v>Нийт хөрөнгө </c:v>
                </c:pt>
                <c:pt idx="1">
                  <c:v>Цэвэр ашиг</c:v>
                </c:pt>
              </c:strCache>
            </c:strRef>
          </c:cat>
          <c:val>
            <c:numRef>
              <c:f>'Хөрөнгийн зах зээл'!$E$16:$E$17</c:f>
              <c:numCache>
                <c:formatCode>_(* #,##0.0_);_(* \(#,##0.0\);_(* "-"??_);_(@_)</c:formatCode>
                <c:ptCount val="2"/>
                <c:pt idx="0">
                  <c:v>127.5</c:v>
                </c:pt>
                <c:pt idx="1">
                  <c:v>12.4</c:v>
                </c:pt>
              </c:numCache>
            </c:numRef>
          </c:val>
          <c:extLst xmlns:c16r2="http://schemas.microsoft.com/office/drawing/2015/06/chart">
            <c:ext xmlns:c16="http://schemas.microsoft.com/office/drawing/2014/chart" uri="{C3380CC4-5D6E-409C-BE32-E72D297353CC}">
              <c16:uniqueId val="{00000002-73ED-42D7-B008-88AEECEFA8B1}"/>
            </c:ext>
          </c:extLst>
        </c:ser>
        <c:ser>
          <c:idx val="3"/>
          <c:order val="3"/>
          <c:tx>
            <c:strRef>
              <c:f>'Хөрөнгийн зах зээл'!$F$15</c:f>
              <c:strCache>
                <c:ptCount val="1"/>
                <c:pt idx="0">
                  <c:v>2022</c:v>
                </c:pt>
              </c:strCache>
            </c:strRef>
          </c:tx>
          <c:spPr>
            <a:pattFill prst="narHorz">
              <a:fgClr>
                <a:schemeClr val="accent4"/>
              </a:fgClr>
              <a:bgClr>
                <a:schemeClr val="accent4">
                  <a:lumMod val="20000"/>
                  <a:lumOff val="80000"/>
                </a:schemeClr>
              </a:bgClr>
            </a:pattFill>
            <a:ln>
              <a:solidFill>
                <a:schemeClr val="tx1"/>
              </a:solid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зээл'!$B$16:$B$17</c:f>
              <c:strCache>
                <c:ptCount val="2"/>
                <c:pt idx="0">
                  <c:v>Нийт хөрөнгө </c:v>
                </c:pt>
                <c:pt idx="1">
                  <c:v>Цэвэр ашиг</c:v>
                </c:pt>
              </c:strCache>
            </c:strRef>
          </c:cat>
          <c:val>
            <c:numRef>
              <c:f>'Хөрөнгийн зах зээл'!$F$16:$F$17</c:f>
              <c:numCache>
                <c:formatCode>_(* #,##0.0_);_(* \(#,##0.0\);_(* "-"??_);_(@_)</c:formatCode>
                <c:ptCount val="2"/>
                <c:pt idx="0">
                  <c:v>189.3</c:v>
                </c:pt>
                <c:pt idx="1">
                  <c:v>16.5</c:v>
                </c:pt>
              </c:numCache>
            </c:numRef>
          </c:val>
          <c:extLst xmlns:c16r2="http://schemas.microsoft.com/office/drawing/2015/06/chart">
            <c:ext xmlns:c16="http://schemas.microsoft.com/office/drawing/2014/chart" uri="{C3380CC4-5D6E-409C-BE32-E72D297353CC}">
              <c16:uniqueId val="{00000003-73ED-42D7-B008-88AEECEFA8B1}"/>
            </c:ext>
          </c:extLst>
        </c:ser>
        <c:ser>
          <c:idx val="4"/>
          <c:order val="4"/>
          <c:tx>
            <c:strRef>
              <c:f>'Хөрөнгийн зах зээл'!$G$15</c:f>
              <c:strCache>
                <c:ptCount val="1"/>
                <c:pt idx="0">
                  <c:v>2023</c:v>
                </c:pt>
              </c:strCache>
            </c:strRef>
          </c:tx>
          <c:spPr>
            <a:pattFill prst="narHorz">
              <a:fgClr>
                <a:schemeClr val="accent5"/>
              </a:fgClr>
              <a:bgClr>
                <a:schemeClr val="accent5">
                  <a:lumMod val="20000"/>
                  <a:lumOff val="80000"/>
                </a:schemeClr>
              </a:bgClr>
            </a:pattFill>
            <a:ln>
              <a:solidFill>
                <a:schemeClr val="tx1"/>
              </a:solid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зээл'!$B$16:$B$17</c:f>
              <c:strCache>
                <c:ptCount val="2"/>
                <c:pt idx="0">
                  <c:v>Нийт хөрөнгө </c:v>
                </c:pt>
                <c:pt idx="1">
                  <c:v>Цэвэр ашиг</c:v>
                </c:pt>
              </c:strCache>
            </c:strRef>
          </c:cat>
          <c:val>
            <c:numRef>
              <c:f>'Хөрөнгийн зах зээл'!$G$16:$G$17</c:f>
              <c:numCache>
                <c:formatCode>_(* #,##0.0_);_(* \(#,##0.0\);_(* "-"??_);_(@_)</c:formatCode>
                <c:ptCount val="2"/>
                <c:pt idx="0">
                  <c:v>331.5</c:v>
                </c:pt>
                <c:pt idx="1">
                  <c:v>16.8</c:v>
                </c:pt>
              </c:numCache>
            </c:numRef>
          </c:val>
          <c:extLst xmlns:c16r2="http://schemas.microsoft.com/office/drawing/2015/06/chart">
            <c:ext xmlns:c16="http://schemas.microsoft.com/office/drawing/2014/chart" uri="{C3380CC4-5D6E-409C-BE32-E72D297353CC}">
              <c16:uniqueId val="{00000004-73ED-42D7-B008-88AEECEFA8B1}"/>
            </c:ext>
          </c:extLst>
        </c:ser>
        <c:dLbls>
          <c:showLegendKey val="0"/>
          <c:showVal val="1"/>
          <c:showCatName val="0"/>
          <c:showSerName val="0"/>
          <c:showPercent val="0"/>
          <c:showBubbleSize val="0"/>
        </c:dLbls>
        <c:gapWidth val="150"/>
        <c:overlap val="-25"/>
        <c:axId val="-2114623856"/>
        <c:axId val="-2137510208"/>
      </c:barChart>
      <c:catAx>
        <c:axId val="-21146238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mn-MN" sz="600" b="0">
                    <a:solidFill>
                      <a:sysClr val="windowText" lastClr="000000"/>
                    </a:solidFill>
                    <a:latin typeface="Times New Roman" panose="02020603050405020304" pitchFamily="18" charset="0"/>
                    <a:cs typeface="Times New Roman" panose="02020603050405020304" pitchFamily="18" charset="0"/>
                  </a:rPr>
                  <a:t>ТЭР БУМ ТӨГ</a:t>
                </a:r>
                <a:endParaRPr lang="en-US" sz="6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516901579473384"/>
              <c:y val="0.42261311119039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7510208"/>
        <c:crosses val="autoZero"/>
        <c:auto val="1"/>
        <c:lblAlgn val="ctr"/>
        <c:lblOffset val="100"/>
        <c:noMultiLvlLbl val="0"/>
      </c:catAx>
      <c:valAx>
        <c:axId val="-2137510208"/>
        <c:scaling>
          <c:orientation val="minMax"/>
        </c:scaling>
        <c:delete val="1"/>
        <c:axPos val="l"/>
        <c:numFmt formatCode="_(* #,##0.0_);_(* \(#,##0.0\);_(* &quot;-&quot;??_);_(@_)" sourceLinked="1"/>
        <c:majorTickMark val="none"/>
        <c:minorTickMark val="none"/>
        <c:tickLblPos val="nextTo"/>
        <c:crossAx val="-2114623856"/>
        <c:crosses val="autoZero"/>
        <c:crossBetween val="between"/>
      </c:valAx>
      <c:spPr>
        <a:noFill/>
        <a:ln>
          <a:noFill/>
        </a:ln>
        <a:effectLst/>
      </c:spPr>
    </c:plotArea>
    <c:legend>
      <c:legendPos val="t"/>
      <c:layout>
        <c:manualLayout>
          <c:xMode val="edge"/>
          <c:yMode val="edge"/>
          <c:x val="0.759471703047795"/>
          <c:y val="0.244341412012645"/>
          <c:w val="0.165121441670325"/>
          <c:h val="0.24462441987797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r>
              <a:rPr lang="mn-MN" sz="1050" b="0">
                <a:solidFill>
                  <a:sysClr val="windowText" lastClr="000000"/>
                </a:solidFill>
                <a:latin typeface="Times New Roman" panose="02020603050405020304" pitchFamily="18" charset="0"/>
                <a:cs typeface="Times New Roman" panose="02020603050405020304" pitchFamily="18" charset="0"/>
              </a:rPr>
              <a:t>ЗАХ</a:t>
            </a:r>
            <a:r>
              <a:rPr lang="mn-MN" sz="1050" b="0" baseline="0">
                <a:solidFill>
                  <a:sysClr val="windowText" lastClr="000000"/>
                </a:solidFill>
                <a:latin typeface="Times New Roman" panose="02020603050405020304" pitchFamily="18" charset="0"/>
                <a:cs typeface="Times New Roman" panose="02020603050405020304" pitchFamily="18" charset="0"/>
              </a:rPr>
              <a:t> ЗЭЭЛИЙН АРИЛЖАА</a:t>
            </a:r>
            <a:endParaRPr lang="en-US" sz="105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484048404840484"/>
          <c:y val="0.236353056732462"/>
          <c:w val="0.903190319031903"/>
          <c:h val="0.624515451418717"/>
        </c:manualLayout>
      </c:layout>
      <c:barChart>
        <c:barDir val="col"/>
        <c:grouping val="clustered"/>
        <c:varyColors val="0"/>
        <c:ser>
          <c:idx val="0"/>
          <c:order val="0"/>
          <c:tx>
            <c:strRef>
              <c:f>'Хөрөнгийн зах зээл'!$C$9</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зээл'!$B$10:$B$12</c:f>
              <c:strCache>
                <c:ptCount val="3"/>
                <c:pt idx="0">
                  <c:v>ХААБирж арилжаа</c:v>
                </c:pt>
                <c:pt idx="1">
                  <c:v>Биржийн бус зах зээл</c:v>
                </c:pt>
                <c:pt idx="2">
                  <c:v>Уул уурхайн бүтээгдэхүүний арилжаа</c:v>
                </c:pt>
              </c:strCache>
            </c:strRef>
          </c:cat>
          <c:val>
            <c:numRef>
              <c:f>'Хөрөнгийн зах зээл'!$C$10:$C$12</c:f>
              <c:numCache>
                <c:formatCode>General</c:formatCode>
                <c:ptCount val="3"/>
                <c:pt idx="0" formatCode="_(* #,##0.0_);_(* \(#,##0.0\);_(* &quot;-&quot;??_);_(@_)">
                  <c:v>705.1</c:v>
                </c:pt>
              </c:numCache>
            </c:numRef>
          </c:val>
          <c:extLst xmlns:c16r2="http://schemas.microsoft.com/office/drawing/2015/06/chart">
            <c:ext xmlns:c16="http://schemas.microsoft.com/office/drawing/2014/chart" uri="{C3380CC4-5D6E-409C-BE32-E72D297353CC}">
              <c16:uniqueId val="{00000000-7676-411B-A280-C1EC282AFD7B}"/>
            </c:ext>
          </c:extLst>
        </c:ser>
        <c:ser>
          <c:idx val="1"/>
          <c:order val="1"/>
          <c:tx>
            <c:strRef>
              <c:f>'Хөрөнгийн зах зээл'!$D$9</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зээл'!$B$10:$B$12</c:f>
              <c:strCache>
                <c:ptCount val="3"/>
                <c:pt idx="0">
                  <c:v>ХААБирж арилжаа</c:v>
                </c:pt>
                <c:pt idx="1">
                  <c:v>Биржийн бус зах зээл</c:v>
                </c:pt>
                <c:pt idx="2">
                  <c:v>Уул уурхайн бүтээгдэхүүний арилжаа</c:v>
                </c:pt>
              </c:strCache>
            </c:strRef>
          </c:cat>
          <c:val>
            <c:numRef>
              <c:f>'Хөрөнгийн зах зээл'!$D$10:$D$12</c:f>
              <c:numCache>
                <c:formatCode>General</c:formatCode>
                <c:ptCount val="3"/>
                <c:pt idx="0" formatCode="_(* #,##0.0_);_(* \(#,##0.0\);_(* &quot;-&quot;??_);_(@_)">
                  <c:v>488.7</c:v>
                </c:pt>
              </c:numCache>
            </c:numRef>
          </c:val>
          <c:extLst xmlns:c16r2="http://schemas.microsoft.com/office/drawing/2015/06/chart">
            <c:ext xmlns:c16="http://schemas.microsoft.com/office/drawing/2014/chart" uri="{C3380CC4-5D6E-409C-BE32-E72D297353CC}">
              <c16:uniqueId val="{00000001-7676-411B-A280-C1EC282AFD7B}"/>
            </c:ext>
          </c:extLst>
        </c:ser>
        <c:ser>
          <c:idx val="2"/>
          <c:order val="2"/>
          <c:tx>
            <c:strRef>
              <c:f>'Хөрөнгийн зах зээл'!$E$9</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зээл'!$B$10:$B$12</c:f>
              <c:strCache>
                <c:ptCount val="3"/>
                <c:pt idx="0">
                  <c:v>ХААБирж арилжаа</c:v>
                </c:pt>
                <c:pt idx="1">
                  <c:v>Биржийн бус зах зээл</c:v>
                </c:pt>
                <c:pt idx="2">
                  <c:v>Уул уурхайн бүтээгдэхүүний арилжаа</c:v>
                </c:pt>
              </c:strCache>
            </c:strRef>
          </c:cat>
          <c:val>
            <c:numRef>
              <c:f>'Хөрөнгийн зах зээл'!$E$10:$E$12</c:f>
              <c:numCache>
                <c:formatCode>General</c:formatCode>
                <c:ptCount val="3"/>
                <c:pt idx="0" formatCode="_(* #,##0.0_);_(* \(#,##0.0\);_(* &quot;-&quot;??_);_(@_)">
                  <c:v>794.5599999999998</c:v>
                </c:pt>
              </c:numCache>
            </c:numRef>
          </c:val>
          <c:extLst xmlns:c16r2="http://schemas.microsoft.com/office/drawing/2015/06/chart">
            <c:ext xmlns:c16="http://schemas.microsoft.com/office/drawing/2014/chart" uri="{C3380CC4-5D6E-409C-BE32-E72D297353CC}">
              <c16:uniqueId val="{00000002-7676-411B-A280-C1EC282AFD7B}"/>
            </c:ext>
          </c:extLst>
        </c:ser>
        <c:ser>
          <c:idx val="3"/>
          <c:order val="3"/>
          <c:tx>
            <c:strRef>
              <c:f>'Хөрөнгийн зах зээл'!$F$9</c:f>
              <c:strCache>
                <c:ptCount val="1"/>
                <c:pt idx="0">
                  <c:v>2022</c:v>
                </c:pt>
              </c:strCache>
            </c:strRef>
          </c:tx>
          <c:spPr>
            <a:solidFill>
              <a:schemeClr val="accent4"/>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зээл'!$B$10:$B$12</c:f>
              <c:strCache>
                <c:ptCount val="3"/>
                <c:pt idx="0">
                  <c:v>ХААБирж арилжаа</c:v>
                </c:pt>
                <c:pt idx="1">
                  <c:v>Биржийн бус зах зээл</c:v>
                </c:pt>
                <c:pt idx="2">
                  <c:v>Уул уурхайн бүтээгдэхүүний арилжаа</c:v>
                </c:pt>
              </c:strCache>
            </c:strRef>
          </c:cat>
          <c:val>
            <c:numRef>
              <c:f>'Хөрөнгийн зах зээл'!$F$10:$F$12</c:f>
              <c:numCache>
                <c:formatCode>_(* #,##0.0_);_(* \(#,##0.0\);_(* "-"??_);_(@_)</c:formatCode>
                <c:ptCount val="3"/>
                <c:pt idx="0">
                  <c:v>1110.0</c:v>
                </c:pt>
                <c:pt idx="1">
                  <c:v>946.5</c:v>
                </c:pt>
              </c:numCache>
            </c:numRef>
          </c:val>
          <c:extLst xmlns:c16r2="http://schemas.microsoft.com/office/drawing/2015/06/chart">
            <c:ext xmlns:c16="http://schemas.microsoft.com/office/drawing/2014/chart" uri="{C3380CC4-5D6E-409C-BE32-E72D297353CC}">
              <c16:uniqueId val="{00000003-7676-411B-A280-C1EC282AFD7B}"/>
            </c:ext>
          </c:extLst>
        </c:ser>
        <c:ser>
          <c:idx val="4"/>
          <c:order val="4"/>
          <c:tx>
            <c:strRef>
              <c:f>'Хөрөнгийн зах зээл'!$G$9</c:f>
              <c:strCache>
                <c:ptCount val="1"/>
                <c:pt idx="0">
                  <c:v>2023</c:v>
                </c:pt>
              </c:strCache>
            </c:strRef>
          </c:tx>
          <c:spPr>
            <a:solidFill>
              <a:schemeClr val="accent5"/>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'Хөрөнгийн зах зээл'!$B$10:$B$12</c:f>
              <c:strCache>
                <c:ptCount val="3"/>
                <c:pt idx="0">
                  <c:v>ХААБирж арилжаа</c:v>
                </c:pt>
                <c:pt idx="1">
                  <c:v>Биржийн бус зах зээл</c:v>
                </c:pt>
                <c:pt idx="2">
                  <c:v>Уул уурхайн бүтээгдэхүүний арилжаа</c:v>
                </c:pt>
              </c:strCache>
            </c:strRef>
          </c:cat>
          <c:val>
            <c:numRef>
              <c:f>'Хөрөнгийн зах зээл'!$G$10:$G$12</c:f>
              <c:numCache>
                <c:formatCode>_(* #,##0.0_);_(* \(#,##0.0\);_(* "-"??_);_(@_)</c:formatCode>
                <c:ptCount val="3"/>
                <c:pt idx="0">
                  <c:v>968.3</c:v>
                </c:pt>
                <c:pt idx="1">
                  <c:v>829.5</c:v>
                </c:pt>
                <c:pt idx="2">
                  <c:v>7541.4</c:v>
                </c:pt>
              </c:numCache>
            </c:numRef>
          </c:val>
          <c:extLst xmlns:c16r2="http://schemas.microsoft.com/office/drawing/2015/06/chart">
            <c:ext xmlns:c16="http://schemas.microsoft.com/office/drawing/2014/chart" uri="{C3380CC4-5D6E-409C-BE32-E72D297353CC}">
              <c16:uniqueId val="{00000004-7676-411B-A280-C1EC282AFD7B}"/>
            </c:ext>
          </c:extLst>
        </c:ser>
        <c:dLbls>
          <c:dLblPos val="outEnd"/>
          <c:showLegendKey val="0"/>
          <c:showVal val="1"/>
          <c:showCatName val="0"/>
          <c:showSerName val="0"/>
          <c:showPercent val="0"/>
          <c:showBubbleSize val="0"/>
        </c:dLbls>
        <c:gapWidth val="444"/>
        <c:overlap val="-90"/>
        <c:axId val="-2114214736"/>
        <c:axId val="-2121169984"/>
      </c:barChart>
      <c:catAx>
        <c:axId val="-2114214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mn-MN" sz="600">
                    <a:solidFill>
                      <a:sysClr val="windowText" lastClr="000000"/>
                    </a:solidFill>
                    <a:latin typeface="Times New Roman" panose="02020603050405020304" pitchFamily="18" charset="0"/>
                    <a:cs typeface="Times New Roman" panose="02020603050405020304" pitchFamily="18" charset="0"/>
                  </a:rPr>
                  <a:t>Тэр</a:t>
                </a:r>
                <a:r>
                  <a:rPr lang="mn-MN" sz="600" baseline="0">
                    <a:solidFill>
                      <a:sysClr val="windowText" lastClr="000000"/>
                    </a:solidFill>
                    <a:latin typeface="Times New Roman" panose="02020603050405020304" pitchFamily="18" charset="0"/>
                    <a:cs typeface="Times New Roman" panose="02020603050405020304" pitchFamily="18" charset="0"/>
                  </a:rPr>
                  <a:t> бум төг</a:t>
                </a:r>
                <a:endParaRPr lang="en-US" sz="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0455875193818594"/>
              <c:y val="0.576018775751014"/>
            </c:manualLayout>
          </c:layout>
          <c:overlay val="0"/>
          <c:spPr>
            <a:noFill/>
            <a:ln>
              <a:noFill/>
            </a:ln>
            <a:effectLst/>
          </c:spPr>
          <c:txPr>
            <a:bodyPr rot="0" spcFirstLastPara="1" vertOverflow="ellipsis" vert="horz" wrap="square" anchor="ctr" anchorCtr="1"/>
            <a:lstStyle/>
            <a:p>
              <a:pPr>
                <a:defRPr sz="6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1169984"/>
        <c:crosses val="autoZero"/>
        <c:auto val="1"/>
        <c:lblAlgn val="ctr"/>
        <c:lblOffset val="100"/>
        <c:noMultiLvlLbl val="0"/>
      </c:catAx>
      <c:valAx>
        <c:axId val="-2121169984"/>
        <c:scaling>
          <c:orientation val="minMax"/>
        </c:scaling>
        <c:delete val="1"/>
        <c:axPos val="l"/>
        <c:numFmt formatCode="_(* #,##0.0_);_(* \(#,##0.0\);_(* &quot;-&quot;??_);_(@_)" sourceLinked="1"/>
        <c:majorTickMark val="none"/>
        <c:minorTickMark val="none"/>
        <c:tickLblPos val="nextTo"/>
        <c:crossAx val="-2114214736"/>
        <c:crosses val="autoZero"/>
        <c:crossBetween val="between"/>
      </c:valAx>
      <c:spPr>
        <a:noFill/>
        <a:ln>
          <a:noFill/>
        </a:ln>
        <a:effectLst/>
      </c:spPr>
    </c:plotArea>
    <c:legend>
      <c:legendPos val="t"/>
      <c:layout>
        <c:manualLayout>
          <c:xMode val="edge"/>
          <c:yMode val="edge"/>
          <c:x val="0.0714867077258907"/>
          <c:y val="0.203931821202465"/>
          <c:w val="0.21016155158823"/>
          <c:h val="0.2382672627016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mn-MN" sz="1100" b="0" i="0" u="none" strike="noStrike" kern="1200" baseline="0">
                <a:solidFill>
                  <a:sysClr val="windowText" lastClr="000000"/>
                </a:solidFill>
                <a:latin typeface="Times New Roman" panose="02020603050405020304" pitchFamily="18" charset="0"/>
                <a:cs typeface="Times New Roman" panose="02020603050405020304" pitchFamily="18" charset="0"/>
              </a:rPr>
              <a:t>ЗОХИЦУУЛАЛТТАЙ ЭТГЭЭДИЙН ТОО</a:t>
            </a:r>
          </a:p>
          <a:p>
            <a:pPr>
              <a:defRPr sz="1100">
                <a:solidFill>
                  <a:sysClr val="windowText" lastClr="000000"/>
                </a:solidFill>
              </a:defRPr>
            </a:pPr>
            <a:r>
              <a:rPr lang="mn-MN" sz="1000" b="0" i="0" u="none" strike="noStrike" kern="1200" baseline="0">
                <a:solidFill>
                  <a:sysClr val="windowText" lastClr="000000"/>
                </a:solidFill>
                <a:latin typeface="Times New Roman" panose="02020603050405020304" pitchFamily="18" charset="0"/>
                <a:cs typeface="Times New Roman" panose="02020603050405020304" pitchFamily="18" charset="0"/>
              </a:rPr>
              <a:t>/ДААТГАЛЫН  ЗАХ ЗЭЭЛ/</a:t>
            </a:r>
          </a:p>
        </c:rich>
      </c:tx>
      <c:layout>
        <c:manualLayout>
          <c:xMode val="edge"/>
          <c:yMode val="edge"/>
          <c:x val="0.378613969826052"/>
          <c:y val="0.0677966101694915"/>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0218579161074166"/>
          <c:y val="0.412154410824298"/>
          <c:w val="0.956284153005464"/>
          <c:h val="0.384442813292406"/>
        </c:manualLayout>
      </c:layout>
      <c:lineChart>
        <c:grouping val="standard"/>
        <c:varyColors val="0"/>
        <c:ser>
          <c:idx val="0"/>
          <c:order val="0"/>
          <c:tx>
            <c:strRef>
              <c:f>даатгал!$B$21</c:f>
              <c:strCache>
                <c:ptCount val="1"/>
                <c:pt idx="0">
                  <c:v>Зохицуулалттай этгээд.</c:v>
                </c:pt>
              </c:strCache>
            </c:strRef>
          </c:tx>
          <c:spPr>
            <a:ln w="31750" cap="rnd">
              <a:solidFill>
                <a:schemeClr val="accent1"/>
              </a:solidFill>
              <a:round/>
            </a:ln>
            <a:effectLst/>
          </c:spPr>
          <c:marker>
            <c:symbol val="circle"/>
            <c:size val="21"/>
            <c:spPr>
              <a:solidFill>
                <a:schemeClr val="bg1"/>
              </a:solidFill>
              <a:ln>
                <a:solidFill>
                  <a:schemeClr val="accent1"/>
                </a:solidFill>
              </a:ln>
              <a:effectLst/>
            </c:spPr>
          </c:marker>
          <c:dPt>
            <c:idx val="1"/>
            <c:marker>
              <c:symbol val="circle"/>
              <c:size val="21"/>
              <c:spPr>
                <a:solidFill>
                  <a:schemeClr val="bg1"/>
                </a:solidFill>
                <a:ln>
                  <a:solidFill>
                    <a:schemeClr val="accent1"/>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1-D6E7-41D5-B755-968BA8EDB554}"/>
              </c:ext>
            </c:extLst>
          </c:dPt>
          <c:dPt>
            <c:idx val="2"/>
            <c:marker>
              <c:symbol val="circle"/>
              <c:size val="21"/>
              <c:spPr>
                <a:solidFill>
                  <a:schemeClr val="bg1"/>
                </a:solidFill>
                <a:ln>
                  <a:solidFill>
                    <a:schemeClr val="accent1"/>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3-D6E7-41D5-B755-968BA8EDB554}"/>
              </c:ext>
            </c:extLst>
          </c:dPt>
          <c:dPt>
            <c:idx val="3"/>
            <c:marker>
              <c:symbol val="circle"/>
              <c:size val="21"/>
              <c:spPr>
                <a:solidFill>
                  <a:schemeClr val="bg1"/>
                </a:solidFill>
                <a:ln>
                  <a:solidFill>
                    <a:schemeClr val="accent1"/>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5-D6E7-41D5-B755-968BA8EDB554}"/>
              </c:ext>
            </c:extLst>
          </c:dPt>
          <c:dPt>
            <c:idx val="4"/>
            <c:marker>
              <c:symbol val="circle"/>
              <c:size val="21"/>
              <c:spPr>
                <a:solidFill>
                  <a:schemeClr val="bg1"/>
                </a:solidFill>
                <a:ln>
                  <a:solidFill>
                    <a:schemeClr val="accent1"/>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7-D6E7-41D5-B755-968BA8EDB5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даатгал!$C$20:$G$20</c:f>
              <c:numCache>
                <c:formatCode>General</c:formatCode>
                <c:ptCount val="5"/>
                <c:pt idx="0">
                  <c:v>2019.0</c:v>
                </c:pt>
                <c:pt idx="1">
                  <c:v>2020.0</c:v>
                </c:pt>
                <c:pt idx="2">
                  <c:v>2021.0</c:v>
                </c:pt>
                <c:pt idx="3">
                  <c:v>2022.0</c:v>
                </c:pt>
                <c:pt idx="4">
                  <c:v>2023.0</c:v>
                </c:pt>
              </c:numCache>
            </c:numRef>
          </c:cat>
          <c:val>
            <c:numRef>
              <c:f>даатгал!$C$21:$G$21</c:f>
              <c:numCache>
                <c:formatCode>0</c:formatCode>
                <c:ptCount val="5"/>
                <c:pt idx="0">
                  <c:v>326.0</c:v>
                </c:pt>
                <c:pt idx="1">
                  <c:v>328.0</c:v>
                </c:pt>
                <c:pt idx="2">
                  <c:v>322.0</c:v>
                </c:pt>
                <c:pt idx="3">
                  <c:v>323.0</c:v>
                </c:pt>
                <c:pt idx="4">
                  <c:v>337.0</c:v>
                </c:pt>
              </c:numCache>
            </c:numRef>
          </c:val>
          <c:smooth val="0"/>
          <c:extLst xmlns:c16r2="http://schemas.microsoft.com/office/drawing/2015/06/chart">
            <c:ext xmlns:c16="http://schemas.microsoft.com/office/drawing/2014/chart" uri="{C3380CC4-5D6E-409C-BE32-E72D297353CC}">
              <c16:uniqueId val="{00000008-D6E7-41D5-B755-968BA8EDB554}"/>
            </c:ext>
          </c:extLst>
        </c:ser>
        <c:ser>
          <c:idx val="1"/>
          <c:order val="1"/>
          <c:tx>
            <c:strRef>
              <c:f>даатгал!$B$22</c:f>
              <c:strCache>
                <c:ptCount val="1"/>
                <c:pt idx="0">
                  <c:v>Даатгалын төлөөлөгч</c:v>
                </c:pt>
              </c:strCache>
            </c:strRef>
          </c:tx>
          <c:spPr>
            <a:ln w="31750" cap="rnd">
              <a:solidFill>
                <a:schemeClr val="accent2"/>
              </a:solidFill>
              <a:round/>
            </a:ln>
            <a:effectLst/>
          </c:spPr>
          <c:marker>
            <c:symbol val="circle"/>
            <c:size val="21"/>
            <c:spPr>
              <a:solidFill>
                <a:schemeClr val="bg1"/>
              </a:solidFill>
              <a:ln>
                <a:solidFill>
                  <a:schemeClr val="accent2">
                    <a:lumMod val="75000"/>
                  </a:schemeClr>
                </a:solidFill>
              </a:ln>
              <a:effectLst/>
            </c:spPr>
          </c:marker>
          <c:dPt>
            <c:idx val="1"/>
            <c:marker>
              <c:symbol val="circle"/>
              <c:size val="21"/>
              <c:spPr>
                <a:solidFill>
                  <a:schemeClr val="bg1"/>
                </a:solidFill>
                <a:ln>
                  <a:solidFill>
                    <a:schemeClr val="accent2">
                      <a:lumMod val="75000"/>
                    </a:schemeClr>
                  </a:solidFill>
                </a:ln>
                <a:effectLst/>
              </c:spPr>
            </c:marker>
            <c:bubble3D val="0"/>
            <c:spPr>
              <a:ln w="34925" cap="rnd">
                <a:solidFill>
                  <a:schemeClr val="accent2"/>
                </a:solidFill>
                <a:round/>
              </a:ln>
              <a:effectLst/>
            </c:spPr>
            <c:extLst xmlns:c16r2="http://schemas.microsoft.com/office/drawing/2015/06/chart">
              <c:ext xmlns:c16="http://schemas.microsoft.com/office/drawing/2014/chart" uri="{C3380CC4-5D6E-409C-BE32-E72D297353CC}">
                <c16:uniqueId val="{0000000A-D6E7-41D5-B755-968BA8EDB554}"/>
              </c:ext>
            </c:extLst>
          </c:dPt>
          <c:dPt>
            <c:idx val="2"/>
            <c:marker>
              <c:symbol val="circle"/>
              <c:size val="21"/>
              <c:spPr>
                <a:solidFill>
                  <a:schemeClr val="bg1"/>
                </a:solidFill>
                <a:ln>
                  <a:solidFill>
                    <a:schemeClr val="accent2">
                      <a:lumMod val="75000"/>
                    </a:schemeClr>
                  </a:solidFill>
                </a:ln>
                <a:effectLst/>
              </c:spPr>
            </c:marker>
            <c:bubble3D val="0"/>
            <c:spPr>
              <a:ln w="34925" cap="rnd">
                <a:solidFill>
                  <a:schemeClr val="accent2"/>
                </a:solidFill>
                <a:round/>
              </a:ln>
              <a:effectLst/>
            </c:spPr>
            <c:extLst xmlns:c16r2="http://schemas.microsoft.com/office/drawing/2015/06/chart">
              <c:ext xmlns:c16="http://schemas.microsoft.com/office/drawing/2014/chart" uri="{C3380CC4-5D6E-409C-BE32-E72D297353CC}">
                <c16:uniqueId val="{0000000C-D6E7-41D5-B755-968BA8EDB554}"/>
              </c:ext>
            </c:extLst>
          </c:dPt>
          <c:dPt>
            <c:idx val="3"/>
            <c:marker>
              <c:symbol val="circle"/>
              <c:size val="21"/>
              <c:spPr>
                <a:solidFill>
                  <a:schemeClr val="bg1"/>
                </a:solidFill>
                <a:ln>
                  <a:solidFill>
                    <a:schemeClr val="accent2">
                      <a:lumMod val="75000"/>
                    </a:schemeClr>
                  </a:solidFill>
                </a:ln>
                <a:effectLst/>
              </c:spPr>
            </c:marker>
            <c:bubble3D val="0"/>
            <c:spPr>
              <a:ln w="34925" cap="rnd">
                <a:solidFill>
                  <a:schemeClr val="accent2"/>
                </a:solidFill>
                <a:round/>
              </a:ln>
              <a:effectLst/>
            </c:spPr>
            <c:extLst xmlns:c16r2="http://schemas.microsoft.com/office/drawing/2015/06/chart">
              <c:ext xmlns:c16="http://schemas.microsoft.com/office/drawing/2014/chart" uri="{C3380CC4-5D6E-409C-BE32-E72D297353CC}">
                <c16:uniqueId val="{0000000E-D6E7-41D5-B755-968BA8EDB554}"/>
              </c:ext>
            </c:extLst>
          </c:dPt>
          <c:dPt>
            <c:idx val="4"/>
            <c:marker>
              <c:symbol val="circle"/>
              <c:size val="21"/>
              <c:spPr>
                <a:solidFill>
                  <a:schemeClr val="bg1"/>
                </a:solidFill>
                <a:ln>
                  <a:solidFill>
                    <a:schemeClr val="accent2">
                      <a:lumMod val="75000"/>
                    </a:schemeClr>
                  </a:solidFill>
                </a:ln>
                <a:effectLst/>
              </c:spPr>
            </c:marker>
            <c:bubble3D val="0"/>
            <c:spPr>
              <a:ln w="34925" cap="rnd">
                <a:solidFill>
                  <a:schemeClr val="accent2"/>
                </a:solidFill>
                <a:round/>
              </a:ln>
              <a:effectLst/>
            </c:spPr>
            <c:extLst xmlns:c16r2="http://schemas.microsoft.com/office/drawing/2015/06/chart">
              <c:ext xmlns:c16="http://schemas.microsoft.com/office/drawing/2014/chart" uri="{C3380CC4-5D6E-409C-BE32-E72D297353CC}">
                <c16:uniqueId val="{00000010-D6E7-41D5-B755-968BA8EDB5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даатгал!$C$20:$G$20</c:f>
              <c:numCache>
                <c:formatCode>General</c:formatCode>
                <c:ptCount val="5"/>
                <c:pt idx="0">
                  <c:v>2019.0</c:v>
                </c:pt>
                <c:pt idx="1">
                  <c:v>2020.0</c:v>
                </c:pt>
                <c:pt idx="2">
                  <c:v>2021.0</c:v>
                </c:pt>
                <c:pt idx="3">
                  <c:v>2022.0</c:v>
                </c:pt>
                <c:pt idx="4">
                  <c:v>2023.0</c:v>
                </c:pt>
              </c:numCache>
            </c:numRef>
          </c:cat>
          <c:val>
            <c:numRef>
              <c:f>даатгал!$C$22:$G$22</c:f>
              <c:numCache>
                <c:formatCode>0</c:formatCode>
                <c:ptCount val="5"/>
                <c:pt idx="0">
                  <c:v>2520.0</c:v>
                </c:pt>
                <c:pt idx="1">
                  <c:v>2473.0</c:v>
                </c:pt>
                <c:pt idx="2">
                  <c:v>2403.0</c:v>
                </c:pt>
                <c:pt idx="3">
                  <c:v>2376.0</c:v>
                </c:pt>
                <c:pt idx="4">
                  <c:v>2416.0</c:v>
                </c:pt>
              </c:numCache>
            </c:numRef>
          </c:val>
          <c:smooth val="0"/>
          <c:extLst xmlns:c16r2="http://schemas.microsoft.com/office/drawing/2015/06/chart">
            <c:ext xmlns:c16="http://schemas.microsoft.com/office/drawing/2014/chart" uri="{C3380CC4-5D6E-409C-BE32-E72D297353CC}">
              <c16:uniqueId val="{00000011-D6E7-41D5-B755-968BA8EDB554}"/>
            </c:ext>
          </c:extLst>
        </c:ser>
        <c:dLbls>
          <c:dLblPos val="ctr"/>
          <c:showLegendKey val="0"/>
          <c:showVal val="1"/>
          <c:showCatName val="0"/>
          <c:showSerName val="0"/>
          <c:showPercent val="0"/>
          <c:showBubbleSize val="0"/>
        </c:dLbls>
        <c:marker val="1"/>
        <c:smooth val="0"/>
        <c:axId val="2084305360"/>
        <c:axId val="2084308288"/>
      </c:lineChart>
      <c:catAx>
        <c:axId val="20843053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84308288"/>
        <c:crosses val="autoZero"/>
        <c:auto val="1"/>
        <c:lblAlgn val="ctr"/>
        <c:lblOffset val="100"/>
        <c:noMultiLvlLbl val="0"/>
      </c:catAx>
      <c:valAx>
        <c:axId val="2084308288"/>
        <c:scaling>
          <c:orientation val="minMax"/>
        </c:scaling>
        <c:delete val="1"/>
        <c:axPos val="l"/>
        <c:numFmt formatCode="0" sourceLinked="1"/>
        <c:majorTickMark val="none"/>
        <c:minorTickMark val="none"/>
        <c:tickLblPos val="nextTo"/>
        <c:crossAx val="2084305360"/>
        <c:crosses val="autoZero"/>
        <c:crossBetween val="between"/>
      </c:valAx>
      <c:spPr>
        <a:noFill/>
        <a:ln>
          <a:noFill/>
        </a:ln>
        <a:effectLst/>
      </c:spPr>
    </c:plotArea>
    <c:legend>
      <c:legendPos val="b"/>
      <c:layout>
        <c:manualLayout>
          <c:xMode val="edge"/>
          <c:yMode val="edge"/>
          <c:x val="0.052220566318927"/>
          <c:y val="0.181551670447974"/>
          <c:w val="0.28949826130154"/>
          <c:h val="0.2195782730548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676892484635"/>
          <c:y val="0.171712962962963"/>
          <c:w val="0.851507134601602"/>
          <c:h val="0.735725065616798"/>
        </c:manualLayout>
      </c:layout>
      <c:barChart>
        <c:barDir val="col"/>
        <c:grouping val="clustered"/>
        <c:varyColors val="0"/>
        <c:ser>
          <c:idx val="0"/>
          <c:order val="0"/>
          <c:tx>
            <c:strRef>
              <c:f>даатгал!$C$4</c:f>
              <c:strCache>
                <c:ptCount val="1"/>
                <c:pt idx="0">
                  <c:v>2019</c:v>
                </c:pt>
              </c:strCache>
            </c:strRef>
          </c:tx>
          <c:spPr>
            <a:solidFill>
              <a:schemeClr val="accent1"/>
            </a:solidFill>
            <a:ln>
              <a:noFill/>
            </a:ln>
            <a:effectLst/>
          </c:spPr>
          <c:invertIfNegative val="0"/>
          <c:dLbls>
            <c:dLbl>
              <c:idx val="0"/>
              <c:layout>
                <c:manualLayout>
                  <c:x val="-0.0358494323839872"/>
                  <c:y val="-8.48755627201335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061-4B11-AE7D-7530B5291158}"/>
                </c:ext>
                <c:ext xmlns:c15="http://schemas.microsoft.com/office/drawing/2012/chart" uri="{CE6537A1-D6FC-4f65-9D91-7224C49458BB}"/>
              </c:extLst>
            </c:dLbl>
            <c:dLbl>
              <c:idx val="1"/>
              <c:layout>
                <c:manualLayout>
                  <c:x val="0.0"/>
                  <c:y val="-0.041666666666666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61-4B11-AE7D-7530B52911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даатгал!$B$5:$B$6</c:f>
              <c:strCache>
                <c:ptCount val="2"/>
                <c:pt idx="0">
                  <c:v>Нийт хөрөнгө </c:v>
                </c:pt>
                <c:pt idx="1">
                  <c:v>Цэвэр ашиг</c:v>
                </c:pt>
              </c:strCache>
            </c:strRef>
          </c:cat>
          <c:val>
            <c:numRef>
              <c:f>даатгал!$C$5:$C$6</c:f>
              <c:numCache>
                <c:formatCode>_(* #,##0.0_);_(* \(#,##0.0\);_(* "-"??_);_(@_)</c:formatCode>
                <c:ptCount val="2"/>
                <c:pt idx="0">
                  <c:v>365.8</c:v>
                </c:pt>
                <c:pt idx="1">
                  <c:v>22.7</c:v>
                </c:pt>
              </c:numCache>
            </c:numRef>
          </c:val>
          <c:extLst xmlns:c16r2="http://schemas.microsoft.com/office/drawing/2015/06/chart">
            <c:ext xmlns:c16="http://schemas.microsoft.com/office/drawing/2014/chart" uri="{C3380CC4-5D6E-409C-BE32-E72D297353CC}">
              <c16:uniqueId val="{00000002-4061-4B11-AE7D-7530B5291158}"/>
            </c:ext>
          </c:extLst>
        </c:ser>
        <c:ser>
          <c:idx val="1"/>
          <c:order val="1"/>
          <c:tx>
            <c:strRef>
              <c:f>даатгал!$D$4</c:f>
              <c:strCache>
                <c:ptCount val="1"/>
                <c:pt idx="0">
                  <c:v>2020</c:v>
                </c:pt>
              </c:strCache>
            </c:strRef>
          </c:tx>
          <c:spPr>
            <a:solidFill>
              <a:schemeClr val="accent2"/>
            </a:solidFill>
            <a:ln>
              <a:noFill/>
            </a:ln>
            <a:effectLst/>
          </c:spPr>
          <c:invertIfNegative val="0"/>
          <c:dLbls>
            <c:dLbl>
              <c:idx val="0"/>
              <c:layout>
                <c:manualLayout>
                  <c:x val="-0.00835489006497142"/>
                  <c:y val="-0.03703703703703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061-4B11-AE7D-7530B5291158}"/>
                </c:ext>
                <c:ext xmlns:c15="http://schemas.microsoft.com/office/drawing/2012/chart" uri="{CE6537A1-D6FC-4f65-9D91-7224C49458BB}"/>
              </c:extLst>
            </c:dLbl>
            <c:dLbl>
              <c:idx val="1"/>
              <c:layout>
                <c:manualLayout>
                  <c:x val="-7.30257779229191E-17"/>
                  <c:y val="-0.023148148148148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061-4B11-AE7D-7530B52911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даатгал!$B$5:$B$6</c:f>
              <c:strCache>
                <c:ptCount val="2"/>
                <c:pt idx="0">
                  <c:v>Нийт хөрөнгө </c:v>
                </c:pt>
                <c:pt idx="1">
                  <c:v>Цэвэр ашиг</c:v>
                </c:pt>
              </c:strCache>
            </c:strRef>
          </c:cat>
          <c:val>
            <c:numRef>
              <c:f>даатгал!$D$5:$D$6</c:f>
              <c:numCache>
                <c:formatCode>_(* #,##0.0_);_(* \(#,##0.0\);_(* "-"??_);_(@_)</c:formatCode>
                <c:ptCount val="2"/>
                <c:pt idx="0">
                  <c:v>382.1</c:v>
                </c:pt>
                <c:pt idx="1">
                  <c:v>21.0</c:v>
                </c:pt>
              </c:numCache>
            </c:numRef>
          </c:val>
          <c:extLst xmlns:c16r2="http://schemas.microsoft.com/office/drawing/2015/06/chart">
            <c:ext xmlns:c16="http://schemas.microsoft.com/office/drawing/2014/chart" uri="{C3380CC4-5D6E-409C-BE32-E72D297353CC}">
              <c16:uniqueId val="{00000005-4061-4B11-AE7D-7530B5291158}"/>
            </c:ext>
          </c:extLst>
        </c:ser>
        <c:ser>
          <c:idx val="2"/>
          <c:order val="2"/>
          <c:tx>
            <c:strRef>
              <c:f>даатгал!$E$4</c:f>
              <c:strCache>
                <c:ptCount val="1"/>
                <c:pt idx="0">
                  <c:v>2021</c:v>
                </c:pt>
              </c:strCache>
            </c:strRef>
          </c:tx>
          <c:spPr>
            <a:solidFill>
              <a:schemeClr val="accent3"/>
            </a:solidFill>
            <a:ln>
              <a:noFill/>
            </a:ln>
            <a:effectLst/>
          </c:spPr>
          <c:invertIfNegative val="0"/>
          <c:dLbls>
            <c:dLbl>
              <c:idx val="0"/>
              <c:layout>
                <c:manualLayout>
                  <c:x val="-0.0131147540983607"/>
                  <c:y val="-0.032407407407407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061-4B11-AE7D-7530B5291158}"/>
                </c:ext>
                <c:ext xmlns:c15="http://schemas.microsoft.com/office/drawing/2012/chart" uri="{CE6537A1-D6FC-4f65-9D91-7224C49458BB}"/>
              </c:extLst>
            </c:dLbl>
            <c:dLbl>
              <c:idx val="1"/>
              <c:layout>
                <c:manualLayout>
                  <c:x val="0.0"/>
                  <c:y val="-0.013888888888888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061-4B11-AE7D-7530B52911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даатгал!$B$5:$B$6</c:f>
              <c:strCache>
                <c:ptCount val="2"/>
                <c:pt idx="0">
                  <c:v>Нийт хөрөнгө </c:v>
                </c:pt>
                <c:pt idx="1">
                  <c:v>Цэвэр ашиг</c:v>
                </c:pt>
              </c:strCache>
            </c:strRef>
          </c:cat>
          <c:val>
            <c:numRef>
              <c:f>даатгал!$E$5:$E$6</c:f>
              <c:numCache>
                <c:formatCode>_(* #,##0.0_);_(* \(#,##0.0\);_(* "-"??_);_(@_)</c:formatCode>
                <c:ptCount val="2"/>
                <c:pt idx="0">
                  <c:v>425.4</c:v>
                </c:pt>
                <c:pt idx="1">
                  <c:v>25.2</c:v>
                </c:pt>
              </c:numCache>
            </c:numRef>
          </c:val>
          <c:extLst xmlns:c16r2="http://schemas.microsoft.com/office/drawing/2015/06/chart">
            <c:ext xmlns:c16="http://schemas.microsoft.com/office/drawing/2014/chart" uri="{C3380CC4-5D6E-409C-BE32-E72D297353CC}">
              <c16:uniqueId val="{00000008-4061-4B11-AE7D-7530B5291158}"/>
            </c:ext>
          </c:extLst>
        </c:ser>
        <c:ser>
          <c:idx val="3"/>
          <c:order val="3"/>
          <c:tx>
            <c:strRef>
              <c:f>даатгал!$F$4</c:f>
              <c:strCache>
                <c:ptCount val="1"/>
                <c:pt idx="0">
                  <c:v>2022</c:v>
                </c:pt>
              </c:strCache>
            </c:strRef>
          </c:tx>
          <c:spPr>
            <a:solidFill>
              <a:schemeClr val="accent4"/>
            </a:solidFill>
            <a:ln>
              <a:solidFill>
                <a:schemeClr val="tx1"/>
              </a:solidFill>
            </a:ln>
            <a:effectLst/>
          </c:spPr>
          <c:invertIfNegative val="0"/>
          <c:dLbls>
            <c:dLbl>
              <c:idx val="0"/>
              <c:layout>
                <c:manualLayout>
                  <c:x val="-0.021469644163332"/>
                  <c:y val="-0.03703703703703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061-4B11-AE7D-7530B52911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даатгал!$B$5:$B$6</c:f>
              <c:strCache>
                <c:ptCount val="2"/>
                <c:pt idx="0">
                  <c:v>Нийт хөрөнгө </c:v>
                </c:pt>
                <c:pt idx="1">
                  <c:v>Цэвэр ашиг</c:v>
                </c:pt>
              </c:strCache>
            </c:strRef>
          </c:cat>
          <c:val>
            <c:numRef>
              <c:f>даатгал!$F$5:$F$6</c:f>
              <c:numCache>
                <c:formatCode>_(* #,##0.0_);_(* \(#,##0.0\);_(* "-"??_);_(@_)</c:formatCode>
                <c:ptCount val="2"/>
                <c:pt idx="0">
                  <c:v>474.9</c:v>
                </c:pt>
                <c:pt idx="1">
                  <c:v>18.5</c:v>
                </c:pt>
              </c:numCache>
            </c:numRef>
          </c:val>
          <c:extLst xmlns:c16r2="http://schemas.microsoft.com/office/drawing/2015/06/chart">
            <c:ext xmlns:c16="http://schemas.microsoft.com/office/drawing/2014/chart" uri="{C3380CC4-5D6E-409C-BE32-E72D297353CC}">
              <c16:uniqueId val="{0000000A-4061-4B11-AE7D-7530B5291158}"/>
            </c:ext>
          </c:extLst>
        </c:ser>
        <c:ser>
          <c:idx val="4"/>
          <c:order val="4"/>
          <c:tx>
            <c:strRef>
              <c:f>даатгал!$G$4</c:f>
              <c:strCache>
                <c:ptCount val="1"/>
                <c:pt idx="0">
                  <c:v>2023</c:v>
                </c:pt>
              </c:strCache>
            </c:strRef>
          </c:tx>
          <c:spPr>
            <a:solidFill>
              <a:schemeClr val="accent5"/>
            </a:solidFill>
            <a:ln>
              <a:solidFill>
                <a:schemeClr val="tx1"/>
              </a:solidFill>
            </a:ln>
            <a:effectLst/>
          </c:spPr>
          <c:invertIfNegative val="0"/>
          <c:dLbls>
            <c:dLbl>
              <c:idx val="0"/>
              <c:layout>
                <c:manualLayout>
                  <c:x val="-8.01447936504867E-17"/>
                  <c:y val="-0.027777777777777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E5-4387-BC20-DB9CFFD2B19E}"/>
                </c:ext>
                <c:ext xmlns:c15="http://schemas.microsoft.com/office/drawing/2012/chart" uri="{CE6537A1-D6FC-4f65-9D91-7224C49458BB}"/>
              </c:extLst>
            </c:dLbl>
            <c:dLbl>
              <c:idx val="1"/>
              <c:layout>
                <c:manualLayout>
                  <c:x val="0.00796654052977495"/>
                  <c:y val="0.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061-4B11-AE7D-7530B52911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даатгал!$B$5:$B$6</c:f>
              <c:strCache>
                <c:ptCount val="2"/>
                <c:pt idx="0">
                  <c:v>Нийт хөрөнгө </c:v>
                </c:pt>
                <c:pt idx="1">
                  <c:v>Цэвэр ашиг</c:v>
                </c:pt>
              </c:strCache>
            </c:strRef>
          </c:cat>
          <c:val>
            <c:numRef>
              <c:f>даатгал!$G$5:$G$6</c:f>
              <c:numCache>
                <c:formatCode>_(* #,##0.0_);_(* \(#,##0.0\);_(* "-"??_);_(@_)</c:formatCode>
                <c:ptCount val="2"/>
                <c:pt idx="0">
                  <c:v>551.4</c:v>
                </c:pt>
                <c:pt idx="1">
                  <c:v>11.8</c:v>
                </c:pt>
              </c:numCache>
            </c:numRef>
          </c:val>
          <c:extLst xmlns:c16r2="http://schemas.microsoft.com/office/drawing/2015/06/chart">
            <c:ext xmlns:c16="http://schemas.microsoft.com/office/drawing/2014/chart" uri="{C3380CC4-5D6E-409C-BE32-E72D297353CC}">
              <c16:uniqueId val="{0000000C-4061-4B11-AE7D-7530B5291158}"/>
            </c:ext>
          </c:extLst>
        </c:ser>
        <c:dLbls>
          <c:dLblPos val="outEnd"/>
          <c:showLegendKey val="0"/>
          <c:showVal val="1"/>
          <c:showCatName val="0"/>
          <c:showSerName val="0"/>
          <c:showPercent val="0"/>
          <c:showBubbleSize val="0"/>
        </c:dLbls>
        <c:gapWidth val="219"/>
        <c:overlap val="-27"/>
        <c:axId val="-2136785680"/>
        <c:axId val="-2134009696"/>
      </c:barChart>
      <c:catAx>
        <c:axId val="-21367856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mn-MN"/>
                  <a:t>тэр бум төг</a:t>
                </a:r>
                <a:endParaRPr lang="en-US"/>
              </a:p>
            </c:rich>
          </c:tx>
          <c:layout>
            <c:manualLayout>
              <c:xMode val="edge"/>
              <c:yMode val="edge"/>
              <c:x val="0.0964929971285953"/>
              <c:y val="0.156458151064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4009696"/>
        <c:crosses val="autoZero"/>
        <c:auto val="1"/>
        <c:lblAlgn val="ctr"/>
        <c:lblOffset val="100"/>
        <c:noMultiLvlLbl val="0"/>
      </c:catAx>
      <c:valAx>
        <c:axId val="-2134009696"/>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6785680"/>
        <c:crosses val="autoZero"/>
        <c:crossBetween val="between"/>
      </c:valAx>
      <c:spPr>
        <a:noFill/>
        <a:ln>
          <a:noFill/>
        </a:ln>
        <a:effectLst/>
      </c:spPr>
    </c:plotArea>
    <c:legend>
      <c:legendPos val="b"/>
      <c:layout>
        <c:manualLayout>
          <c:xMode val="edge"/>
          <c:yMode val="edge"/>
          <c:x val="0.781299957501329"/>
          <c:y val="0.232059638378536"/>
          <c:w val="0.218120743271959"/>
          <c:h val="0.3096070282881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r>
              <a:rPr lang="mn-MN" sz="1050" b="0">
                <a:solidFill>
                  <a:sysClr val="windowText" lastClr="000000"/>
                </a:solidFill>
              </a:rPr>
              <a:t> </a:t>
            </a:r>
          </a:p>
        </c:rich>
      </c:tx>
      <c:overlay val="0"/>
      <c:spPr>
        <a:noFill/>
        <a:ln>
          <a:noFill/>
        </a:ln>
        <a:effectLst/>
      </c:spPr>
      <c:txPr>
        <a:bodyPr rot="0" spcFirstLastPara="1" vertOverflow="ellipsis" vert="horz" wrap="square" anchor="ctr" anchorCtr="1"/>
        <a:lstStyle/>
        <a:p>
          <a:pPr>
            <a:defRPr sz="1050" b="0"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0455203807159114"/>
          <c:y val="0.279214785651794"/>
          <c:w val="0.908959238568177"/>
          <c:h val="0.622744969378828"/>
        </c:manualLayout>
      </c:layout>
      <c:barChart>
        <c:barDir val="col"/>
        <c:grouping val="clustered"/>
        <c:varyColors val="0"/>
        <c:ser>
          <c:idx val="0"/>
          <c:order val="0"/>
          <c:tx>
            <c:strRef>
              <c:f>даатгал!$C$11</c:f>
              <c:strCache>
                <c:ptCount val="1"/>
                <c:pt idx="0">
                  <c:v>2019</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0.0335439932753504"/>
                  <c:y val="-8.4875562720133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0A5-43E6-97F4-3C3E4FAB1CF4}"/>
                </c:ext>
                <c:ext xmlns:c15="http://schemas.microsoft.com/office/drawing/2012/chart" uri="{CE6537A1-D6FC-4f65-9D91-7224C49458BB}"/>
              </c:extLst>
            </c:dLbl>
            <c:dLbl>
              <c:idx val="1"/>
              <c:layout>
                <c:manualLayout>
                  <c:x val="-0.0169910623917108"/>
                  <c:y val="-0.018518518518518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0A5-43E6-97F4-3C3E4FAB1CF4}"/>
                </c:ext>
                <c:ext xmlns:c15="http://schemas.microsoft.com/office/drawing/2012/chart" uri="{CE6537A1-D6FC-4f65-9D91-7224C49458BB}"/>
              </c:extLst>
            </c:dLbl>
            <c:dLbl>
              <c:idx val="2"/>
              <c:layout>
                <c:manualLayout>
                  <c:x val="-0.0385583174652188"/>
                  <c:y val="-0.0509259259259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0A5-43E6-97F4-3C3E4FAB1CF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даатгал!$B$12:$B$14</c:f>
              <c:strCache>
                <c:ptCount val="3"/>
                <c:pt idx="0">
                  <c:v>Хураамж</c:v>
                </c:pt>
                <c:pt idx="1">
                  <c:v>Нөхөн төлбөр</c:v>
                </c:pt>
                <c:pt idx="2">
                  <c:v>Нөөцийн сан</c:v>
                </c:pt>
              </c:strCache>
            </c:strRef>
          </c:cat>
          <c:val>
            <c:numRef>
              <c:f>даатгал!$C$12:$C$14</c:f>
              <c:numCache>
                <c:formatCode>_(* #,##0.0_);_(* \(#,##0.0\);_(* "-"??_);_(@_)</c:formatCode>
                <c:ptCount val="3"/>
                <c:pt idx="0">
                  <c:v>196.6</c:v>
                </c:pt>
                <c:pt idx="1">
                  <c:v>65.5</c:v>
                </c:pt>
                <c:pt idx="2">
                  <c:v>165.6</c:v>
                </c:pt>
              </c:numCache>
            </c:numRef>
          </c:val>
          <c:extLst xmlns:c16r2="http://schemas.microsoft.com/office/drawing/2015/06/chart">
            <c:ext xmlns:c16="http://schemas.microsoft.com/office/drawing/2014/chart" uri="{C3380CC4-5D6E-409C-BE32-E72D297353CC}">
              <c16:uniqueId val="{00000003-30A5-43E6-97F4-3C3E4FAB1CF4}"/>
            </c:ext>
          </c:extLst>
        </c:ser>
        <c:ser>
          <c:idx val="1"/>
          <c:order val="1"/>
          <c:tx>
            <c:strRef>
              <c:f>даатгал!$D$11</c:f>
              <c:strCache>
                <c:ptCount val="1"/>
                <c:pt idx="0">
                  <c:v>2020</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0.03093922083269"/>
                  <c:y val="-0.0509259259259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0A5-43E6-97F4-3C3E4FAB1CF4}"/>
                </c:ext>
                <c:ext xmlns:c15="http://schemas.microsoft.com/office/drawing/2012/chart" uri="{CE6537A1-D6FC-4f65-9D91-7224C49458BB}"/>
              </c:extLst>
            </c:dLbl>
            <c:dLbl>
              <c:idx val="1"/>
              <c:layout>
                <c:manualLayout>
                  <c:x val="-0.0130718954248366"/>
                  <c:y val="-0.097222222222222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F16-41BC-B7F3-E855DEF8198C}"/>
                </c:ext>
                <c:ext xmlns:c15="http://schemas.microsoft.com/office/drawing/2012/chart" uri="{CE6537A1-D6FC-4f65-9D91-7224C49458BB}"/>
              </c:extLst>
            </c:dLbl>
            <c:dLbl>
              <c:idx val="2"/>
              <c:layout>
                <c:manualLayout>
                  <c:x val="-0.0130718954248367"/>
                  <c:y val="-8.4875562720133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F16-41BC-B7F3-E855DEF8198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даатгал!$B$12:$B$14</c:f>
              <c:strCache>
                <c:ptCount val="3"/>
                <c:pt idx="0">
                  <c:v>Хураамж</c:v>
                </c:pt>
                <c:pt idx="1">
                  <c:v>Нөхөн төлбөр</c:v>
                </c:pt>
                <c:pt idx="2">
                  <c:v>Нөөцийн сан</c:v>
                </c:pt>
              </c:strCache>
            </c:strRef>
          </c:cat>
          <c:val>
            <c:numRef>
              <c:f>даатгал!$D$12:$D$14</c:f>
              <c:numCache>
                <c:formatCode>_(* #,##0.0_);_(* \(#,##0.0\);_(* "-"??_);_(@_)</c:formatCode>
                <c:ptCount val="3"/>
                <c:pt idx="0">
                  <c:v>201.5</c:v>
                </c:pt>
                <c:pt idx="1">
                  <c:v>59.8</c:v>
                </c:pt>
                <c:pt idx="2">
                  <c:v>173.5</c:v>
                </c:pt>
              </c:numCache>
            </c:numRef>
          </c:val>
          <c:extLst xmlns:c16r2="http://schemas.microsoft.com/office/drawing/2015/06/chart">
            <c:ext xmlns:c16="http://schemas.microsoft.com/office/drawing/2014/chart" uri="{C3380CC4-5D6E-409C-BE32-E72D297353CC}">
              <c16:uniqueId val="{00000005-30A5-43E6-97F4-3C3E4FAB1CF4}"/>
            </c:ext>
          </c:extLst>
        </c:ser>
        <c:ser>
          <c:idx val="2"/>
          <c:order val="2"/>
          <c:tx>
            <c:strRef>
              <c:f>даатгал!$E$11</c:f>
              <c:strCache>
                <c:ptCount val="1"/>
                <c:pt idx="0">
                  <c:v>2021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0.033762887482202"/>
                  <c:y val="-0.046296296296296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0A5-43E6-97F4-3C3E4FAB1CF4}"/>
                </c:ext>
                <c:ext xmlns:c15="http://schemas.microsoft.com/office/drawing/2012/chart" uri="{CE6537A1-D6FC-4f65-9D91-7224C49458BB}"/>
              </c:extLst>
            </c:dLbl>
            <c:dLbl>
              <c:idx val="1"/>
              <c:layout>
                <c:manualLayout>
                  <c:x val="-0.0124146492861577"/>
                  <c:y val="-0.032407407407407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0A5-43E6-97F4-3C3E4FAB1CF4}"/>
                </c:ext>
                <c:ext xmlns:c15="http://schemas.microsoft.com/office/drawing/2012/chart" uri="{CE6537A1-D6FC-4f65-9D91-7224C49458BB}"/>
              </c:extLst>
            </c:dLbl>
            <c:dLbl>
              <c:idx val="2"/>
              <c:layout>
                <c:manualLayout>
                  <c:x val="-0.065359477124183"/>
                  <c:y val="-0.092592592592592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F16-41BC-B7F3-E855DEF8198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даатгал!$B$12:$B$14</c:f>
              <c:strCache>
                <c:ptCount val="3"/>
                <c:pt idx="0">
                  <c:v>Хураамж</c:v>
                </c:pt>
                <c:pt idx="1">
                  <c:v>Нөхөн төлбөр</c:v>
                </c:pt>
                <c:pt idx="2">
                  <c:v>Нөөцийн сан</c:v>
                </c:pt>
              </c:strCache>
            </c:strRef>
          </c:cat>
          <c:val>
            <c:numRef>
              <c:f>даатгал!$E$12:$E$14</c:f>
              <c:numCache>
                <c:formatCode>_(* #,##0.0_);_(* \(#,##0.0\);_(* "-"??_);_(@_)</c:formatCode>
                <c:ptCount val="3"/>
                <c:pt idx="0">
                  <c:v>243.3</c:v>
                </c:pt>
                <c:pt idx="1">
                  <c:v>68.9</c:v>
                </c:pt>
                <c:pt idx="2">
                  <c:v>193.7</c:v>
                </c:pt>
              </c:numCache>
            </c:numRef>
          </c:val>
          <c:extLst xmlns:c16r2="http://schemas.microsoft.com/office/drawing/2015/06/chart">
            <c:ext xmlns:c16="http://schemas.microsoft.com/office/drawing/2014/chart" uri="{C3380CC4-5D6E-409C-BE32-E72D297353CC}">
              <c16:uniqueId val="{00000008-30A5-43E6-97F4-3C3E4FAB1CF4}"/>
            </c:ext>
          </c:extLst>
        </c:ser>
        <c:ser>
          <c:idx val="3"/>
          <c:order val="3"/>
          <c:tx>
            <c:strRef>
              <c:f>даатгал!$F$11</c:f>
              <c:strCache>
                <c:ptCount val="1"/>
                <c:pt idx="0">
                  <c:v>2022</c:v>
                </c:pt>
              </c:strCache>
            </c:strRef>
          </c:tx>
          <c:spPr>
            <a:pattFill prst="narHorz">
              <a:fgClr>
                <a:schemeClr val="accent4"/>
              </a:fgClr>
              <a:bgClr>
                <a:schemeClr val="accent4">
                  <a:lumMod val="20000"/>
                  <a:lumOff val="80000"/>
                </a:schemeClr>
              </a:bgClr>
            </a:pattFill>
            <a:ln>
              <a:solidFill>
                <a:schemeClr val="tx1"/>
              </a:solidFill>
            </a:ln>
            <a:effectLst>
              <a:innerShdw blurRad="114300">
                <a:schemeClr val="accent4"/>
              </a:innerShdw>
            </a:effectLst>
          </c:spPr>
          <c:invertIfNegative val="0"/>
          <c:dLbls>
            <c:dLbl>
              <c:idx val="0"/>
              <c:layout>
                <c:manualLayout>
                  <c:x val="-0.0331058617672791"/>
                  <c:y val="-0.037037037037037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0A5-43E6-97F4-3C3E4FAB1CF4}"/>
                </c:ext>
                <c:ext xmlns:c15="http://schemas.microsoft.com/office/drawing/2012/chart" uri="{CE6537A1-D6FC-4f65-9D91-7224C49458BB}"/>
              </c:extLst>
            </c:dLbl>
            <c:dLbl>
              <c:idx val="1"/>
              <c:layout>
                <c:manualLayout>
                  <c:x val="-0.0392156862745098"/>
                  <c:y val="-0.120370370370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0A5-43E6-97F4-3C3E4FAB1CF4}"/>
                </c:ext>
                <c:ext xmlns:c15="http://schemas.microsoft.com/office/drawing/2012/chart" uri="{CE6537A1-D6FC-4f65-9D91-7224C49458BB}"/>
              </c:extLst>
            </c:dLbl>
            <c:dLbl>
              <c:idx val="2"/>
              <c:layout>
                <c:manualLayout>
                  <c:x val="-0.0130718954248366"/>
                  <c:y val="-0.046296296296296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0A5-43E6-97F4-3C3E4FAB1CF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даатгал!$B$12:$B$14</c:f>
              <c:strCache>
                <c:ptCount val="3"/>
                <c:pt idx="0">
                  <c:v>Хураамж</c:v>
                </c:pt>
                <c:pt idx="1">
                  <c:v>Нөхөн төлбөр</c:v>
                </c:pt>
                <c:pt idx="2">
                  <c:v>Нөөцийн сан</c:v>
                </c:pt>
              </c:strCache>
            </c:strRef>
          </c:cat>
          <c:val>
            <c:numRef>
              <c:f>даатгал!$F$12:$F$14</c:f>
              <c:numCache>
                <c:formatCode>_(* #,##0.0_);_(* \(#,##0.0\);_(* "-"??_);_(@_)</c:formatCode>
                <c:ptCount val="3"/>
                <c:pt idx="0">
                  <c:v>300.7</c:v>
                </c:pt>
                <c:pt idx="1">
                  <c:v>94.2</c:v>
                </c:pt>
                <c:pt idx="2">
                  <c:v>216.9</c:v>
                </c:pt>
              </c:numCache>
            </c:numRef>
          </c:val>
          <c:extLst xmlns:c16r2="http://schemas.microsoft.com/office/drawing/2015/06/chart">
            <c:ext xmlns:c16="http://schemas.microsoft.com/office/drawing/2014/chart" uri="{C3380CC4-5D6E-409C-BE32-E72D297353CC}">
              <c16:uniqueId val="{0000000C-30A5-43E6-97F4-3C3E4FAB1CF4}"/>
            </c:ext>
          </c:extLst>
        </c:ser>
        <c:ser>
          <c:idx val="4"/>
          <c:order val="4"/>
          <c:tx>
            <c:strRef>
              <c:f>даатгал!$G$11</c:f>
              <c:strCache>
                <c:ptCount val="1"/>
                <c:pt idx="0">
                  <c:v>2023</c:v>
                </c:pt>
              </c:strCache>
            </c:strRef>
          </c:tx>
          <c:spPr>
            <a:pattFill prst="narHorz">
              <a:fgClr>
                <a:schemeClr val="accent5"/>
              </a:fgClr>
              <a:bgClr>
                <a:schemeClr val="accent5">
                  <a:lumMod val="20000"/>
                  <a:lumOff val="80000"/>
                </a:schemeClr>
              </a:bgClr>
            </a:pattFill>
            <a:ln>
              <a:solidFill>
                <a:schemeClr val="tx1"/>
              </a:solidFill>
            </a:ln>
            <a:effectLst>
              <a:innerShdw blurRad="114300">
                <a:schemeClr val="accent5"/>
              </a:innerShdw>
            </a:effectLst>
          </c:spPr>
          <c:invertIfNegative val="0"/>
          <c:dLbls>
            <c:dLbl>
              <c:idx val="1"/>
              <c:layout>
                <c:manualLayout>
                  <c:x val="0.0"/>
                  <c:y val="-0.023148148148148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0A5-43E6-97F4-3C3E4FAB1CF4}"/>
                </c:ext>
                <c:ext xmlns:c15="http://schemas.microsoft.com/office/drawing/2012/chart" uri="{CE6537A1-D6FC-4f65-9D91-7224C49458BB}"/>
              </c:extLst>
            </c:dLbl>
            <c:dLbl>
              <c:idx val="2"/>
              <c:layout>
                <c:manualLayout>
                  <c:x val="0.0305010893246187"/>
                  <c:y val="-0.032407407407407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F16-41BC-B7F3-E855DEF8198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даатгал!$B$12:$B$14</c:f>
              <c:strCache>
                <c:ptCount val="3"/>
                <c:pt idx="0">
                  <c:v>Хураамж</c:v>
                </c:pt>
                <c:pt idx="1">
                  <c:v>Нөхөн төлбөр</c:v>
                </c:pt>
                <c:pt idx="2">
                  <c:v>Нөөцийн сан</c:v>
                </c:pt>
              </c:strCache>
            </c:strRef>
          </c:cat>
          <c:val>
            <c:numRef>
              <c:f>даатгал!$G$12:$G$14</c:f>
              <c:numCache>
                <c:formatCode>_(* #,##0.0_);_(* \(#,##0.0\);_(* "-"??_);_(@_)</c:formatCode>
                <c:ptCount val="3"/>
                <c:pt idx="0">
                  <c:v>392.0</c:v>
                </c:pt>
                <c:pt idx="1">
                  <c:v>120.9</c:v>
                </c:pt>
                <c:pt idx="2">
                  <c:v>268.8999999999999</c:v>
                </c:pt>
              </c:numCache>
            </c:numRef>
          </c:val>
          <c:extLst xmlns:c16r2="http://schemas.microsoft.com/office/drawing/2015/06/chart">
            <c:ext xmlns:c16="http://schemas.microsoft.com/office/drawing/2014/chart" uri="{C3380CC4-5D6E-409C-BE32-E72D297353CC}">
              <c16:uniqueId val="{0000000E-30A5-43E6-97F4-3C3E4FAB1CF4}"/>
            </c:ext>
          </c:extLst>
        </c:ser>
        <c:dLbls>
          <c:showLegendKey val="0"/>
          <c:showVal val="1"/>
          <c:showCatName val="0"/>
          <c:showSerName val="0"/>
          <c:showPercent val="0"/>
          <c:showBubbleSize val="0"/>
        </c:dLbls>
        <c:gapWidth val="150"/>
        <c:overlap val="-25"/>
        <c:axId val="-2128393120"/>
        <c:axId val="-2131175920"/>
      </c:barChart>
      <c:catAx>
        <c:axId val="-21283931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b="0"/>
                  <a:t>тэр бум төг</a:t>
                </a:r>
                <a:endParaRPr lang="en-US" b="0"/>
              </a:p>
            </c:rich>
          </c:tx>
          <c:layout>
            <c:manualLayout>
              <c:xMode val="edge"/>
              <c:yMode val="edge"/>
              <c:x val="0.0184046361057754"/>
              <c:y val="0.2130322251385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75920"/>
        <c:crosses val="autoZero"/>
        <c:auto val="1"/>
        <c:lblAlgn val="ctr"/>
        <c:lblOffset val="100"/>
        <c:noMultiLvlLbl val="0"/>
      </c:catAx>
      <c:valAx>
        <c:axId val="-2131175920"/>
        <c:scaling>
          <c:orientation val="minMax"/>
        </c:scaling>
        <c:delete val="1"/>
        <c:axPos val="l"/>
        <c:numFmt formatCode="_(* #,##0.0_);_(* \(#,##0.0\);_(* &quot;-&quot;??_);_(@_)" sourceLinked="1"/>
        <c:majorTickMark val="none"/>
        <c:minorTickMark val="none"/>
        <c:tickLblPos val="nextTo"/>
        <c:crossAx val="-2128393120"/>
        <c:crosses val="autoZero"/>
        <c:crossBetween val="between"/>
      </c:valAx>
      <c:spPr>
        <a:noFill/>
        <a:ln>
          <a:noFill/>
        </a:ln>
        <a:effectLst/>
      </c:spPr>
    </c:plotArea>
    <c:legend>
      <c:legendPos val="t"/>
      <c:layout>
        <c:manualLayout>
          <c:xMode val="edge"/>
          <c:yMode val="edge"/>
          <c:x val="0.47556155108172"/>
          <c:y val="0.242801108194809"/>
          <c:w val="0.359242804146688"/>
          <c:h val="0.1614136774569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dk1">
                    <a:lumMod val="75000"/>
                    <a:lumOff val="25000"/>
                  </a:schemeClr>
                </a:solidFill>
                <a:latin typeface="+mn-lt"/>
                <a:ea typeface="+mn-ea"/>
                <a:cs typeface="+mn-cs"/>
              </a:defRPr>
            </a:pPr>
            <a:r>
              <a:rPr lang="mn-MN" sz="1050" b="0" i="0" u="none" strike="noStrike" kern="1200" baseline="0">
                <a:solidFill>
                  <a:sysClr val="windowText" lastClr="000000"/>
                </a:solidFill>
                <a:latin typeface="Times New Roman" panose="02020603050405020304" pitchFamily="18" charset="0"/>
                <a:cs typeface="Times New Roman" panose="02020603050405020304" pitchFamily="18" charset="0"/>
              </a:rPr>
              <a:t>ЗОХИЦУУЛАЛТТАЙ ЭТГЭЭДИЙН ТОО</a:t>
            </a:r>
          </a:p>
          <a:p>
            <a:pPr>
              <a:defRPr sz="1050"/>
            </a:pPr>
            <a:r>
              <a:rPr lang="mn-MN" sz="1050" b="0" i="0" u="none" strike="noStrike" kern="1200" baseline="0">
                <a:solidFill>
                  <a:sysClr val="windowText" lastClr="000000"/>
                </a:solidFill>
                <a:latin typeface="Times New Roman" panose="02020603050405020304" pitchFamily="18" charset="0"/>
                <a:cs typeface="Times New Roman" panose="02020603050405020304" pitchFamily="18" charset="0"/>
              </a:rPr>
              <a:t>/ББСБ-ЫН  ЗАХ ЗЭЭЛ/</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0212868892114175"/>
          <c:y val="0.286348789734617"/>
          <c:w val="0.957426221577165"/>
          <c:h val="0.59673763001847"/>
        </c:manualLayout>
      </c:layout>
      <c:lineChart>
        <c:grouping val="standard"/>
        <c:varyColors val="0"/>
        <c:ser>
          <c:idx val="0"/>
          <c:order val="0"/>
          <c:tx>
            <c:strRef>
              <c:f>ББСБ!$B$17</c:f>
              <c:strCache>
                <c:ptCount val="1"/>
                <c:pt idx="0">
                  <c:v>Зохицуулалттай этгээдийн тоо </c:v>
                </c:pt>
              </c:strCache>
            </c:strRef>
          </c:tx>
          <c:spPr>
            <a:ln w="31750" cap="rnd">
              <a:solidFill>
                <a:schemeClr val="accent1"/>
              </a:solidFill>
              <a:round/>
            </a:ln>
            <a:effectLst/>
          </c:spPr>
          <c:marker>
            <c:symbol val="circle"/>
            <c:size val="21"/>
            <c:spPr>
              <a:solidFill>
                <a:schemeClr val="bg1"/>
              </a:solidFill>
              <a:ln>
                <a:solidFill>
                  <a:schemeClr val="accent3">
                    <a:lumMod val="75000"/>
                  </a:schemeClr>
                </a:solidFill>
              </a:ln>
              <a:effectLst/>
            </c:spPr>
          </c:marker>
          <c:dPt>
            <c:idx val="1"/>
            <c:marker>
              <c:symbol val="circle"/>
              <c:size val="21"/>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1-23DC-4F27-9EF2-99B5E0D0C6B4}"/>
              </c:ext>
            </c:extLst>
          </c:dPt>
          <c:dPt>
            <c:idx val="2"/>
            <c:marker>
              <c:symbol val="circle"/>
              <c:size val="21"/>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3-23DC-4F27-9EF2-99B5E0D0C6B4}"/>
              </c:ext>
            </c:extLst>
          </c:dPt>
          <c:dPt>
            <c:idx val="3"/>
            <c:marker>
              <c:symbol val="circle"/>
              <c:size val="21"/>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5-23DC-4F27-9EF2-99B5E0D0C6B4}"/>
              </c:ext>
            </c:extLst>
          </c:dPt>
          <c:dPt>
            <c:idx val="4"/>
            <c:marker>
              <c:symbol val="circle"/>
              <c:size val="21"/>
              <c:spPr>
                <a:solidFill>
                  <a:schemeClr val="bg1"/>
                </a:solidFill>
                <a:ln>
                  <a:solidFill>
                    <a:schemeClr val="accent3">
                      <a:lumMod val="75000"/>
                    </a:schemeClr>
                  </a:solidFill>
                </a:ln>
                <a:effectLst/>
              </c:spPr>
            </c:marker>
            <c:bubble3D val="0"/>
            <c:spPr>
              <a:ln w="34925" cap="rnd">
                <a:solidFill>
                  <a:schemeClr val="accent1"/>
                </a:solidFill>
                <a:round/>
              </a:ln>
              <a:effectLst/>
            </c:spPr>
            <c:extLst xmlns:c16r2="http://schemas.microsoft.com/office/drawing/2015/06/chart">
              <c:ext xmlns:c16="http://schemas.microsoft.com/office/drawing/2014/chart" uri="{C3380CC4-5D6E-409C-BE32-E72D297353CC}">
                <c16:uniqueId val="{00000007-23DC-4F27-9EF2-99B5E0D0C6B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ББСБ!$C$16:$G$16</c:f>
              <c:numCache>
                <c:formatCode>General</c:formatCode>
                <c:ptCount val="5"/>
                <c:pt idx="0">
                  <c:v>2019.0</c:v>
                </c:pt>
                <c:pt idx="1">
                  <c:v>2020.0</c:v>
                </c:pt>
                <c:pt idx="2">
                  <c:v>2021.0</c:v>
                </c:pt>
                <c:pt idx="3">
                  <c:v>2022.0</c:v>
                </c:pt>
                <c:pt idx="4">
                  <c:v>2023.0</c:v>
                </c:pt>
              </c:numCache>
            </c:numRef>
          </c:cat>
          <c:val>
            <c:numRef>
              <c:f>ББСБ!$C$17:$G$17</c:f>
              <c:numCache>
                <c:formatCode>0</c:formatCode>
                <c:ptCount val="5"/>
                <c:pt idx="0">
                  <c:v>538.0</c:v>
                </c:pt>
                <c:pt idx="1">
                  <c:v>532.0</c:v>
                </c:pt>
                <c:pt idx="2">
                  <c:v>534.0</c:v>
                </c:pt>
                <c:pt idx="3">
                  <c:v>513.0</c:v>
                </c:pt>
                <c:pt idx="4">
                  <c:v>529.0</c:v>
                </c:pt>
              </c:numCache>
            </c:numRef>
          </c:val>
          <c:smooth val="0"/>
          <c:extLst xmlns:c16r2="http://schemas.microsoft.com/office/drawing/2015/06/chart">
            <c:ext xmlns:c16="http://schemas.microsoft.com/office/drawing/2014/chart" uri="{C3380CC4-5D6E-409C-BE32-E72D297353CC}">
              <c16:uniqueId val="{00000008-23DC-4F27-9EF2-99B5E0D0C6B4}"/>
            </c:ext>
          </c:extLst>
        </c:ser>
        <c:dLbls>
          <c:dLblPos val="ctr"/>
          <c:showLegendKey val="0"/>
          <c:showVal val="1"/>
          <c:showCatName val="0"/>
          <c:showSerName val="0"/>
          <c:showPercent val="0"/>
          <c:showBubbleSize val="0"/>
        </c:dLbls>
        <c:marker val="1"/>
        <c:smooth val="0"/>
        <c:axId val="2084475328"/>
        <c:axId val="2084478288"/>
      </c:lineChart>
      <c:catAx>
        <c:axId val="20844753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4478288"/>
        <c:crosses val="autoZero"/>
        <c:auto val="1"/>
        <c:lblAlgn val="ctr"/>
        <c:lblOffset val="100"/>
        <c:noMultiLvlLbl val="0"/>
      </c:catAx>
      <c:valAx>
        <c:axId val="2084478288"/>
        <c:scaling>
          <c:orientation val="minMax"/>
        </c:scaling>
        <c:delete val="1"/>
        <c:axPos val="l"/>
        <c:numFmt formatCode="0" sourceLinked="1"/>
        <c:majorTickMark val="none"/>
        <c:minorTickMark val="none"/>
        <c:tickLblPos val="nextTo"/>
        <c:crossAx val="2084475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75C0-B7CD-1E40-A50D-480CE018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11715</Words>
  <Characters>66776</Characters>
  <Application>Microsoft Macintosh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tuguldur.u</dc:creator>
  <cp:keywords/>
  <dc:description/>
  <cp:lastModifiedBy>Microsoft Office User</cp:lastModifiedBy>
  <cp:revision>2</cp:revision>
  <cp:lastPrinted>2024-03-11T06:38:00Z</cp:lastPrinted>
  <dcterms:created xsi:type="dcterms:W3CDTF">2024-04-08T07:33:00Z</dcterms:created>
  <dcterms:modified xsi:type="dcterms:W3CDTF">2024-04-08T07:33:00Z</dcterms:modified>
</cp:coreProperties>
</file>