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F0C14" w14:textId="77777777" w:rsidR="00427AAB" w:rsidRPr="00427AAB" w:rsidRDefault="00427AAB" w:rsidP="00427AAB">
      <w:pPr>
        <w:jc w:val="right"/>
        <w:rPr>
          <w:rFonts w:ascii="Arial" w:eastAsia="Arial" w:hAnsi="Arial" w:cs="Arial"/>
          <w:bCs/>
          <w:iCs/>
          <w:color w:val="000000" w:themeColor="text1"/>
          <w:lang w:val="mn-MN"/>
        </w:rPr>
      </w:pPr>
      <w:r w:rsidRPr="00427AAB">
        <w:rPr>
          <w:rFonts w:ascii="Arial" w:eastAsia="Arial" w:hAnsi="Arial" w:cs="Arial"/>
          <w:bCs/>
          <w:iCs/>
          <w:color w:val="000000" w:themeColor="text1"/>
          <w:lang w:val="mn-MN"/>
        </w:rPr>
        <w:t xml:space="preserve">Төсөл </w:t>
      </w:r>
    </w:p>
    <w:p w14:paraId="77AF1FBF" w14:textId="77777777" w:rsidR="00427AAB" w:rsidRPr="00A74E3D" w:rsidRDefault="00427AAB" w:rsidP="00427AAB">
      <w:pPr>
        <w:jc w:val="right"/>
        <w:rPr>
          <w:rFonts w:ascii="Arial" w:eastAsia="Arial" w:hAnsi="Arial" w:cs="Arial"/>
          <w:iCs/>
          <w:color w:val="000000" w:themeColor="text1"/>
          <w:u w:val="single"/>
          <w:lang w:val="mn-MN"/>
        </w:rPr>
      </w:pPr>
    </w:p>
    <w:p w14:paraId="1461E357" w14:textId="77777777" w:rsidR="00427AAB" w:rsidRPr="00A74E3D" w:rsidRDefault="00427AAB" w:rsidP="00427AAB">
      <w:pPr>
        <w:jc w:val="right"/>
        <w:rPr>
          <w:rFonts w:ascii="Arial" w:eastAsia="Arial" w:hAnsi="Arial" w:cs="Arial"/>
          <w:color w:val="000000" w:themeColor="text1"/>
          <w:lang w:val="mn-MN"/>
        </w:rPr>
      </w:pPr>
    </w:p>
    <w:p w14:paraId="0A5B4B50" w14:textId="77777777" w:rsidR="00427AAB" w:rsidRPr="00A74E3D" w:rsidRDefault="00427AAB" w:rsidP="00427AAB">
      <w:pPr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 w:rsidRPr="00A74E3D">
        <w:rPr>
          <w:rFonts w:ascii="Arial" w:eastAsia="Arial" w:hAnsi="Arial" w:cs="Arial"/>
          <w:b/>
          <w:color w:val="000000" w:themeColor="text1"/>
          <w:lang w:val="mn-MN"/>
        </w:rPr>
        <w:t>МОНГОЛ УЛСЫН ХУУЛЬ</w:t>
      </w:r>
    </w:p>
    <w:p w14:paraId="6B64F335" w14:textId="77777777" w:rsidR="00427AAB" w:rsidRPr="00A74E3D" w:rsidRDefault="00427AAB" w:rsidP="00427AAB">
      <w:pPr>
        <w:jc w:val="center"/>
        <w:rPr>
          <w:rFonts w:ascii="Arial" w:eastAsia="Arial" w:hAnsi="Arial" w:cs="Arial"/>
          <w:color w:val="000000" w:themeColor="text1"/>
          <w:lang w:val="mn-MN"/>
        </w:rPr>
      </w:pPr>
    </w:p>
    <w:p w14:paraId="1AD32C78" w14:textId="22622E62" w:rsidR="00427AAB" w:rsidRPr="00A74E3D" w:rsidRDefault="00427AAB" w:rsidP="00427AAB">
      <w:pPr>
        <w:rPr>
          <w:rFonts w:ascii="Arial" w:eastAsia="Arial" w:hAnsi="Arial" w:cs="Arial"/>
          <w:color w:val="000000" w:themeColor="text1"/>
          <w:lang w:val="mn-MN"/>
        </w:rPr>
      </w:pPr>
      <w:r w:rsidRPr="00A74E3D">
        <w:rPr>
          <w:rFonts w:ascii="Arial" w:eastAsia="Arial" w:hAnsi="Arial" w:cs="Arial"/>
          <w:color w:val="000000" w:themeColor="text1"/>
          <w:lang w:val="mn-MN"/>
        </w:rPr>
        <w:t>202</w:t>
      </w:r>
      <w:r>
        <w:rPr>
          <w:rFonts w:ascii="Arial" w:eastAsia="Arial" w:hAnsi="Arial" w:cs="Arial"/>
          <w:color w:val="000000" w:themeColor="text1"/>
          <w:lang w:val="mn-MN"/>
        </w:rPr>
        <w:t>4</w:t>
      </w:r>
      <w:r w:rsidRPr="00A74E3D">
        <w:rPr>
          <w:rFonts w:ascii="Arial" w:eastAsia="Arial" w:hAnsi="Arial" w:cs="Arial"/>
          <w:color w:val="000000" w:themeColor="text1"/>
          <w:lang w:val="mn-MN"/>
        </w:rPr>
        <w:t xml:space="preserve"> оны … дугаар                                                                      </w:t>
      </w:r>
      <w:r w:rsidRPr="00A74E3D">
        <w:rPr>
          <w:rFonts w:ascii="Arial" w:eastAsia="Arial" w:hAnsi="Arial" w:cs="Arial"/>
          <w:color w:val="000000" w:themeColor="text1"/>
          <w:lang w:val="mn-MN"/>
        </w:rPr>
        <w:tab/>
        <w:t xml:space="preserve">       Улаанбаатар сарын … -ны өдөр                                                                                             хот</w:t>
      </w:r>
    </w:p>
    <w:p w14:paraId="482D799B" w14:textId="67DEDFD0" w:rsidR="00723912" w:rsidRPr="00427AAB" w:rsidRDefault="00723912" w:rsidP="00723912">
      <w:pPr>
        <w:pStyle w:val="NoSpacing"/>
        <w:jc w:val="right"/>
        <w:rPr>
          <w:rFonts w:ascii="Arial" w:eastAsia="Times New Roman" w:hAnsi="Arial" w:cs="Arial"/>
          <w:noProof/>
          <w:lang w:val="mn-MN"/>
        </w:rPr>
      </w:pPr>
    </w:p>
    <w:p w14:paraId="139F1630" w14:textId="77777777" w:rsidR="00723912" w:rsidRPr="00427AAB" w:rsidRDefault="00723912" w:rsidP="00723912">
      <w:pPr>
        <w:pStyle w:val="NoSpacing"/>
        <w:tabs>
          <w:tab w:val="left" w:pos="1830"/>
          <w:tab w:val="right" w:pos="9026"/>
        </w:tabs>
        <w:rPr>
          <w:rFonts w:ascii="Arial" w:eastAsia="Times New Roman" w:hAnsi="Arial" w:cs="Arial"/>
          <w:noProof/>
          <w:lang w:val="mn-MN"/>
        </w:rPr>
      </w:pPr>
      <w:r w:rsidRPr="00427AAB">
        <w:rPr>
          <w:rFonts w:ascii="Arial" w:eastAsia="Times New Roman" w:hAnsi="Arial" w:cs="Arial"/>
          <w:noProof/>
          <w:lang w:val="mn-MN"/>
        </w:rPr>
        <w:tab/>
      </w:r>
      <w:r w:rsidRPr="00427AAB">
        <w:rPr>
          <w:rFonts w:ascii="Arial" w:eastAsia="Times New Roman" w:hAnsi="Arial" w:cs="Arial"/>
          <w:noProof/>
          <w:lang w:val="mn-MN"/>
        </w:rPr>
        <w:tab/>
      </w:r>
    </w:p>
    <w:p w14:paraId="5922F1F9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2CA9C2B0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b/>
          <w:noProof/>
          <w:lang w:val="mn-MN"/>
        </w:rPr>
      </w:pPr>
      <w:r w:rsidRPr="00427AAB">
        <w:rPr>
          <w:rFonts w:ascii="Arial" w:eastAsia="Times New Roman" w:hAnsi="Arial" w:cs="Arial"/>
          <w:b/>
          <w:noProof/>
          <w:lang w:val="mn-MN"/>
        </w:rPr>
        <w:t>ЦЭРГИЙН АЛБА ХААГЧИЙН ТЭТГЭВЭР, ТЭТГЭМЖИЙН</w:t>
      </w:r>
    </w:p>
    <w:p w14:paraId="079E9CA1" w14:textId="12E8235D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  <w:r w:rsidRPr="00427AAB">
        <w:rPr>
          <w:rFonts w:ascii="Arial" w:eastAsia="Times New Roman" w:hAnsi="Arial" w:cs="Arial"/>
          <w:b/>
          <w:noProof/>
          <w:lang w:val="mn-MN"/>
        </w:rPr>
        <w:t xml:space="preserve"> ТУХАЙ ХУУЛЬД НЭМЭЛТ</w:t>
      </w:r>
      <w:r w:rsidR="00050108" w:rsidRPr="00427AAB">
        <w:rPr>
          <w:rFonts w:ascii="Arial" w:eastAsia="Times New Roman" w:hAnsi="Arial" w:cs="Arial"/>
          <w:b/>
          <w:noProof/>
          <w:lang w:val="mn-MN"/>
        </w:rPr>
        <w:t>, ӨӨРЧЛӨЛТ</w:t>
      </w:r>
      <w:r w:rsidRPr="00427AAB">
        <w:rPr>
          <w:rFonts w:ascii="Arial" w:eastAsia="Times New Roman" w:hAnsi="Arial" w:cs="Arial"/>
          <w:b/>
          <w:noProof/>
          <w:lang w:val="mn-MN"/>
        </w:rPr>
        <w:t xml:space="preserve"> ОРУУЛАХ ТУХАЙ </w:t>
      </w:r>
    </w:p>
    <w:p w14:paraId="6AEB72ED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65A4CEE7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1 дүгээр зүйл.Цэргийн алба хаагчийн тэтгэвэр, тэтгэмжийн тухай хуульд доор дурдсан агуулгатай дараах хэсэг нэмсүгэй:</w:t>
      </w:r>
    </w:p>
    <w:p w14:paraId="7EA267D4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37763025" w14:textId="77777777" w:rsidR="00723912" w:rsidRPr="00427AAB" w:rsidRDefault="00723912" w:rsidP="00723912">
      <w:pPr>
        <w:pStyle w:val="NoSpacing"/>
        <w:ind w:left="720" w:firstLine="720"/>
        <w:rPr>
          <w:rFonts w:ascii="Arial" w:hAnsi="Arial" w:cs="Arial"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1/14 дүгээр зүйлийн 7 дахь хэсэг.</w:t>
      </w:r>
    </w:p>
    <w:p w14:paraId="4C21C64B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46C116B1" w14:textId="36A7DDED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  <w:r w:rsidRPr="00427AAB">
        <w:rPr>
          <w:rFonts w:ascii="Arial" w:hAnsi="Arial" w:cs="Arial"/>
          <w:noProof/>
          <w:lang w:val="mn-MN"/>
        </w:rPr>
        <w:t>“7.</w:t>
      </w:r>
      <w:bookmarkStart w:id="0" w:name="_Hlk163741229"/>
      <w:r w:rsidR="00DC787C" w:rsidRPr="00427AAB">
        <w:rPr>
          <w:rFonts w:ascii="Arial" w:hAnsi="Arial" w:cs="Arial"/>
          <w:lang w:val="mn-MN"/>
        </w:rPr>
        <w:t xml:space="preserve"> </w:t>
      </w:r>
      <w:r w:rsidR="00265EC1" w:rsidRPr="00427AAB">
        <w:rPr>
          <w:rFonts w:ascii="Arial" w:hAnsi="Arial" w:cs="Arial"/>
          <w:lang w:val="mn-MN"/>
        </w:rPr>
        <w:t>Цэргийн алба хаагч энэ хуулийн 10 дугаар зүйлийн 1 дэх хэсгийн 1-д заасан</w:t>
      </w:r>
      <w:r w:rsidR="00265EC1" w:rsidRPr="00427AAB">
        <w:rPr>
          <w:rFonts w:ascii="Arial" w:hAnsi="Arial" w:cs="Arial"/>
          <w:sz w:val="20"/>
          <w:szCs w:val="20"/>
          <w:shd w:val="clear" w:color="auto" w:fill="FFFFFF"/>
          <w:lang w:val="mn-MN"/>
        </w:rPr>
        <w:t xml:space="preserve"> </w:t>
      </w:r>
      <w:r w:rsidR="00265EC1" w:rsidRPr="00427AAB">
        <w:rPr>
          <w:rFonts w:ascii="Arial" w:hAnsi="Arial" w:cs="Arial"/>
          <w:lang w:val="mn-MN"/>
        </w:rPr>
        <w:t>шалтгаанаар нас барсан бол түүний гэр бүлийн хөдөлмөрийн чадваргүй гишүүнд олгох тэжээгчээ алдсаны тэтгэврийг хүүхэд, хөдөлмөрийн чадваргүй хүний тооноос үл хамааран энэ хуулийн 14 дүгээр зүйлийн 1 дэх хэсгийн 1 дэх заалтад заасан хувиар тогтооно</w:t>
      </w:r>
      <w:r w:rsidRPr="00427AAB">
        <w:rPr>
          <w:rFonts w:ascii="Arial" w:hAnsi="Arial" w:cs="Arial"/>
          <w:noProof/>
          <w:lang w:val="mn-MN"/>
        </w:rPr>
        <w:t>.</w:t>
      </w:r>
      <w:bookmarkEnd w:id="0"/>
      <w:r w:rsidRPr="00427AAB">
        <w:rPr>
          <w:rFonts w:ascii="Arial" w:hAnsi="Arial" w:cs="Arial"/>
          <w:noProof/>
          <w:lang w:val="mn-MN"/>
        </w:rPr>
        <w:t xml:space="preserve">”  </w:t>
      </w:r>
    </w:p>
    <w:p w14:paraId="7947BE70" w14:textId="77777777" w:rsidR="008A223C" w:rsidRPr="00427AAB" w:rsidRDefault="008A223C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582FFD74" w14:textId="77777777" w:rsidR="00723912" w:rsidRPr="00427AAB" w:rsidRDefault="00723912" w:rsidP="00723912">
      <w:pPr>
        <w:pStyle w:val="NoSpacing"/>
        <w:ind w:left="720"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2/18 дугаар зүйлийн 3 дахь хэсэг.</w:t>
      </w:r>
    </w:p>
    <w:p w14:paraId="441B24AE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605B035F" w14:textId="617A666A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  <w:r w:rsidRPr="00427AAB">
        <w:rPr>
          <w:rFonts w:ascii="Arial" w:hAnsi="Arial" w:cs="Arial"/>
          <w:noProof/>
          <w:lang w:val="mn-MN"/>
        </w:rPr>
        <w:t>“3.</w:t>
      </w:r>
      <w:bookmarkStart w:id="1" w:name="_Hlk163741837"/>
      <w:r w:rsidR="00571506" w:rsidRPr="00427AAB">
        <w:rPr>
          <w:rFonts w:ascii="Arial" w:hAnsi="Arial" w:cs="Arial"/>
          <w:lang w:val="mn-MN"/>
        </w:rPr>
        <w:t>Цэргийн алба хаагч энэ хуулийн 10 дугаар зүйлийн 1 дэх хэсгийн 1-д заасан</w:t>
      </w:r>
      <w:r w:rsidR="00571506" w:rsidRPr="00427AAB">
        <w:rPr>
          <w:rFonts w:ascii="Arial" w:hAnsi="Arial" w:cs="Arial"/>
          <w:sz w:val="20"/>
          <w:szCs w:val="20"/>
          <w:shd w:val="clear" w:color="auto" w:fill="FFFFFF"/>
          <w:lang w:val="mn-MN"/>
        </w:rPr>
        <w:t xml:space="preserve"> </w:t>
      </w:r>
      <w:r w:rsidR="00571506" w:rsidRPr="00427AAB">
        <w:rPr>
          <w:rFonts w:ascii="Arial" w:hAnsi="Arial" w:cs="Arial"/>
          <w:lang w:val="mn-MN"/>
        </w:rPr>
        <w:t>шалтгаанаар нас барсан</w:t>
      </w:r>
      <w:r w:rsidR="00050108" w:rsidRPr="00427AAB">
        <w:rPr>
          <w:rFonts w:ascii="Arial" w:hAnsi="Arial" w:cs="Arial"/>
          <w:lang w:val="mn-MN"/>
        </w:rPr>
        <w:t xml:space="preserve"> </w:t>
      </w:r>
      <w:r w:rsidR="00571506" w:rsidRPr="00427AAB">
        <w:rPr>
          <w:rFonts w:ascii="Arial" w:hAnsi="Arial" w:cs="Arial"/>
          <w:lang w:val="mn-MN"/>
        </w:rPr>
        <w:t xml:space="preserve">бол тухайн цэргийн алба хаагчийн гэр бүлд </w:t>
      </w:r>
      <w:bookmarkStart w:id="2" w:name="_Hlk163826110"/>
      <w:r w:rsidR="00571506" w:rsidRPr="00427AAB">
        <w:rPr>
          <w:rFonts w:ascii="Arial" w:hAnsi="Arial" w:cs="Arial"/>
          <w:lang w:val="mn-MN"/>
        </w:rPr>
        <w:t>80 м</w:t>
      </w:r>
      <w:r w:rsidR="00050108" w:rsidRPr="00427AAB">
        <w:rPr>
          <w:rFonts w:ascii="Arial" w:hAnsi="Arial" w:cs="Arial"/>
          <w:lang w:val="mn-MN"/>
        </w:rPr>
        <w:t xml:space="preserve">етр </w:t>
      </w:r>
      <w:r w:rsidR="00571506" w:rsidRPr="00427AAB">
        <w:rPr>
          <w:rFonts w:ascii="Arial" w:hAnsi="Arial" w:cs="Arial"/>
          <w:lang w:val="mn-MN"/>
        </w:rPr>
        <w:t>кв</w:t>
      </w:r>
      <w:r w:rsidR="00050108" w:rsidRPr="00427AAB">
        <w:rPr>
          <w:rFonts w:ascii="Arial" w:hAnsi="Arial" w:cs="Arial"/>
          <w:lang w:val="mn-MN"/>
        </w:rPr>
        <w:t>адратаас</w:t>
      </w:r>
      <w:r w:rsidR="00571506" w:rsidRPr="00427AAB">
        <w:rPr>
          <w:rFonts w:ascii="Arial" w:hAnsi="Arial" w:cs="Arial"/>
          <w:lang w:val="mn-MN"/>
        </w:rPr>
        <w:t xml:space="preserve"> доошгүй талбай бүхий орон сууцыг нэг удаа олгоно</w:t>
      </w:r>
      <w:bookmarkEnd w:id="2"/>
      <w:r w:rsidRPr="00427AAB">
        <w:rPr>
          <w:rFonts w:ascii="Arial" w:hAnsi="Arial" w:cs="Arial"/>
          <w:noProof/>
          <w:lang w:val="mn-MN"/>
        </w:rPr>
        <w:t>.</w:t>
      </w:r>
      <w:bookmarkEnd w:id="1"/>
      <w:r w:rsidRPr="00427AAB">
        <w:rPr>
          <w:rFonts w:ascii="Arial" w:hAnsi="Arial" w:cs="Arial"/>
          <w:noProof/>
          <w:lang w:val="mn-MN"/>
        </w:rPr>
        <w:t>”</w:t>
      </w:r>
    </w:p>
    <w:p w14:paraId="1E9D3D63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</w:p>
    <w:p w14:paraId="1148CBB2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noProof/>
          <w:lang w:val="mn-MN"/>
        </w:rPr>
      </w:pPr>
      <w:r w:rsidRPr="00427AAB">
        <w:rPr>
          <w:rFonts w:ascii="Arial" w:hAnsi="Arial" w:cs="Arial"/>
          <w:noProof/>
          <w:lang w:val="mn-MN"/>
        </w:rPr>
        <w:tab/>
      </w:r>
      <w:r w:rsidRPr="00427AAB">
        <w:rPr>
          <w:rFonts w:ascii="Arial" w:hAnsi="Arial" w:cs="Arial"/>
          <w:b/>
          <w:noProof/>
          <w:lang w:val="mn-MN"/>
        </w:rPr>
        <w:t>3/19 дүгээр зүйлийн 9 дэх хэсэг.</w:t>
      </w:r>
    </w:p>
    <w:p w14:paraId="30BB1F24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15A679C1" w14:textId="5F9A5808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noProof/>
          <w:lang w:val="mn-MN"/>
        </w:rPr>
      </w:pPr>
      <w:r w:rsidRPr="00427AAB">
        <w:rPr>
          <w:rFonts w:ascii="Arial" w:hAnsi="Arial" w:cs="Arial"/>
          <w:noProof/>
          <w:lang w:val="mn-MN"/>
        </w:rPr>
        <w:t>“9.Энэ хуулийн 18 дугаар зүйлийн 3 дахь хэсэгт заасан</w:t>
      </w:r>
      <w:r w:rsidRPr="00427AAB">
        <w:rPr>
          <w:rFonts w:ascii="Arial" w:hAnsi="Arial" w:cs="Arial"/>
          <w:noProof/>
          <w:sz w:val="20"/>
          <w:szCs w:val="20"/>
          <w:shd w:val="clear" w:color="auto" w:fill="FFFFFF"/>
          <w:lang w:val="mn-MN"/>
        </w:rPr>
        <w:t xml:space="preserve"> </w:t>
      </w:r>
      <w:bookmarkStart w:id="3" w:name="_Hlk163826127"/>
      <w:r w:rsidR="00D6409C" w:rsidRPr="00427AAB">
        <w:rPr>
          <w:rFonts w:ascii="Arial" w:hAnsi="Arial" w:cs="Arial"/>
          <w:noProof/>
          <w:lang w:val="mn-MN"/>
        </w:rPr>
        <w:t>орон сууцны үнийн дүн</w:t>
      </w:r>
      <w:r w:rsidR="007C7CB8" w:rsidRPr="00427AAB">
        <w:rPr>
          <w:rFonts w:ascii="Arial" w:hAnsi="Arial" w:cs="Arial"/>
          <w:noProof/>
          <w:lang w:val="mn-MN"/>
        </w:rPr>
        <w:t>гийн хэмжээ</w:t>
      </w:r>
      <w:r w:rsidRPr="00427AAB">
        <w:rPr>
          <w:rFonts w:ascii="Arial" w:hAnsi="Arial" w:cs="Arial"/>
          <w:noProof/>
          <w:lang w:val="mn-MN"/>
        </w:rPr>
        <w:t xml:space="preserve"> нь </w:t>
      </w:r>
      <w:bookmarkStart w:id="4" w:name="_Hlk163741878"/>
      <w:r w:rsidRPr="00427AAB">
        <w:rPr>
          <w:rFonts w:ascii="Arial" w:hAnsi="Arial" w:cs="Arial"/>
          <w:noProof/>
          <w:lang w:val="mn-MN"/>
        </w:rPr>
        <w:t xml:space="preserve">хөдөлмөрийн хөлсний доод хэмжээг </w:t>
      </w:r>
      <w:r w:rsidR="0018523D" w:rsidRPr="00427AAB">
        <w:rPr>
          <w:rFonts w:ascii="Arial" w:hAnsi="Arial" w:cs="Arial"/>
          <w:noProof/>
          <w:lang w:val="mn-MN"/>
        </w:rPr>
        <w:t>5</w:t>
      </w:r>
      <w:r w:rsidRPr="00427AAB">
        <w:rPr>
          <w:rFonts w:ascii="Arial" w:hAnsi="Arial" w:cs="Arial"/>
          <w:noProof/>
          <w:lang w:val="mn-MN"/>
        </w:rPr>
        <w:t xml:space="preserve">00 дахин нэмэгдүүлсэнтэй </w:t>
      </w:r>
      <w:bookmarkEnd w:id="3"/>
      <w:r w:rsidRPr="00427AAB">
        <w:rPr>
          <w:rFonts w:ascii="Arial" w:hAnsi="Arial" w:cs="Arial"/>
          <w:noProof/>
          <w:lang w:val="mn-MN"/>
        </w:rPr>
        <w:t xml:space="preserve">тэнцүү </w:t>
      </w:r>
      <w:bookmarkEnd w:id="4"/>
      <w:r w:rsidRPr="00427AAB">
        <w:rPr>
          <w:rFonts w:ascii="Arial" w:hAnsi="Arial" w:cs="Arial"/>
          <w:noProof/>
          <w:lang w:val="mn-MN"/>
        </w:rPr>
        <w:t>байна.”</w:t>
      </w:r>
    </w:p>
    <w:p w14:paraId="2E999424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noProof/>
          <w:lang w:val="mn-MN"/>
        </w:rPr>
      </w:pPr>
    </w:p>
    <w:p w14:paraId="54D4F74D" w14:textId="3AB4D39C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2 дугаар зүйл.Цэргийн алба хаагчийн тэтгэвэр, тэтгэмжийн тухай хуулийн 10 дугаар зүйлийн 1 дэх хэсгийн 1 дэх заалтын “аюултай хорт бодистой үүргийнхээ дагуу харилцах,” гэсний дараа “</w:t>
      </w:r>
      <w:bookmarkStart w:id="5" w:name="_Hlk163742391"/>
      <w:r w:rsidRPr="00427AAB">
        <w:rPr>
          <w:rFonts w:ascii="Arial" w:eastAsia="Times New Roman" w:hAnsi="Arial" w:cs="Arial"/>
          <w:b/>
          <w:bCs/>
          <w:noProof/>
          <w:lang w:val="mn-MN"/>
        </w:rPr>
        <w:t xml:space="preserve">хуульд заасан чиг үүргээ гүйцэтгэж яваад гэмт халдлагад өртөх, </w:t>
      </w:r>
      <w:r w:rsidRPr="00427AAB">
        <w:rPr>
          <w:rFonts w:ascii="Arial" w:hAnsi="Arial" w:cs="Arial"/>
          <w:b/>
          <w:bCs/>
          <w:noProof/>
          <w:lang w:val="mn-MN"/>
        </w:rPr>
        <w:t>гэмт хэргийг таслан зогсоох, онц байдал</w:t>
      </w:r>
      <w:bookmarkEnd w:id="5"/>
      <w:r w:rsidRPr="00427AAB">
        <w:rPr>
          <w:rFonts w:ascii="Arial" w:hAnsi="Arial" w:cs="Arial"/>
          <w:b/>
          <w:bCs/>
          <w:noProof/>
          <w:lang w:val="mn-MN"/>
        </w:rPr>
        <w:t>,</w:t>
      </w:r>
      <w:r w:rsidRPr="00427AAB">
        <w:rPr>
          <w:rFonts w:ascii="Arial" w:eastAsia="Times New Roman" w:hAnsi="Arial" w:cs="Arial"/>
          <w:b/>
          <w:bCs/>
          <w:noProof/>
          <w:lang w:val="mn-MN"/>
        </w:rPr>
        <w:t xml:space="preserve">” </w:t>
      </w:r>
      <w:bookmarkStart w:id="6" w:name="_Hlk163742636"/>
      <w:r w:rsidRPr="00427AAB">
        <w:rPr>
          <w:rFonts w:ascii="Arial" w:eastAsia="Times New Roman" w:hAnsi="Arial" w:cs="Arial"/>
          <w:b/>
          <w:bCs/>
          <w:noProof/>
          <w:lang w:val="mn-MN"/>
        </w:rPr>
        <w:t>гэж</w:t>
      </w:r>
      <w:bookmarkEnd w:id="6"/>
      <w:r w:rsidRPr="00427AAB">
        <w:rPr>
          <w:rFonts w:ascii="Arial" w:eastAsia="Times New Roman" w:hAnsi="Arial" w:cs="Arial"/>
          <w:b/>
          <w:bCs/>
          <w:noProof/>
          <w:lang w:val="mn-MN"/>
        </w:rPr>
        <w:t xml:space="preserve">, 19 дүгээр зүйлийн 7 дахь хэсгийн “Энэ” гэсний дараа “хуулийн 18 дугаар зүйлийн 3 дахь хэсэг, энэ” гэж тус тус нэмсүгэй. </w:t>
      </w:r>
      <w:r w:rsidRPr="00427AAB">
        <w:rPr>
          <w:rFonts w:ascii="Arial" w:hAnsi="Arial" w:cs="Arial"/>
          <w:b/>
          <w:bCs/>
          <w:noProof/>
          <w:lang w:val="mn-MN"/>
        </w:rPr>
        <w:t xml:space="preserve"> </w:t>
      </w:r>
    </w:p>
    <w:p w14:paraId="09FE4720" w14:textId="77777777" w:rsidR="00050108" w:rsidRPr="00427AAB" w:rsidRDefault="00050108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17A3DE9C" w14:textId="7B5D2DBD" w:rsidR="00050108" w:rsidRPr="00427AAB" w:rsidRDefault="00050108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3 дугаар зүйл.Цэргийн алба хаагчийн тэтгэвэр, тэтгэмжийн тухай хуулийн 14 дүгээр зүйлийн 1 дэх хэсгийн “</w:t>
      </w:r>
      <w:r w:rsidRPr="00427AAB">
        <w:rPr>
          <w:rFonts w:ascii="Arial" w:hAnsi="Arial" w:cs="Arial"/>
          <w:b/>
          <w:bCs/>
          <w:shd w:val="clear" w:color="auto" w:fill="FFFFFF"/>
          <w:lang w:val="mn-MN"/>
        </w:rPr>
        <w:t xml:space="preserve">1,2-т” гэснийг ”2-т” гэж, мөн зүйлийн </w:t>
      </w:r>
      <w:r w:rsidR="0095394A" w:rsidRPr="00427AAB">
        <w:rPr>
          <w:rFonts w:ascii="Arial" w:hAnsi="Arial" w:cs="Arial"/>
          <w:b/>
          <w:bCs/>
          <w:shd w:val="clear" w:color="auto" w:fill="FFFFFF"/>
          <w:lang w:val="mn-MN"/>
        </w:rPr>
        <w:t xml:space="preserve">2 дахь хэсгийн </w:t>
      </w:r>
      <w:r w:rsidRPr="00427AAB">
        <w:rPr>
          <w:rFonts w:ascii="Arial" w:hAnsi="Arial" w:cs="Arial"/>
          <w:b/>
          <w:bCs/>
          <w:shd w:val="clear" w:color="auto" w:fill="FFFFFF"/>
          <w:lang w:val="mn-MN"/>
        </w:rPr>
        <w:t>“1 дэх хэсэгт зааснаар” гэснийг “1</w:t>
      </w:r>
      <w:r w:rsidR="00997F14" w:rsidRPr="00427AAB">
        <w:rPr>
          <w:rFonts w:ascii="Arial" w:hAnsi="Arial" w:cs="Arial"/>
          <w:b/>
          <w:bCs/>
          <w:shd w:val="clear" w:color="auto" w:fill="FFFFFF"/>
          <w:lang w:val="mn-MN"/>
        </w:rPr>
        <w:t>,</w:t>
      </w:r>
      <w:r w:rsidRPr="00427AAB">
        <w:rPr>
          <w:rFonts w:ascii="Arial" w:hAnsi="Arial" w:cs="Arial"/>
          <w:b/>
          <w:bCs/>
          <w:shd w:val="clear" w:color="auto" w:fill="FFFFFF"/>
          <w:lang w:val="mn-MN"/>
        </w:rPr>
        <w:t xml:space="preserve"> 7 дахь хэсэгт зааснаар” гэж тус тус өөрчилсүгэй. </w:t>
      </w:r>
    </w:p>
    <w:p w14:paraId="09203718" w14:textId="77777777" w:rsidR="00723912" w:rsidRPr="00427AAB" w:rsidRDefault="00723912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</w:p>
    <w:p w14:paraId="33EE3955" w14:textId="10472DE6" w:rsidR="00723912" w:rsidRPr="00427AAB" w:rsidRDefault="00050108" w:rsidP="00723912">
      <w:pPr>
        <w:pStyle w:val="NoSpacing"/>
        <w:ind w:firstLine="720"/>
        <w:jc w:val="both"/>
        <w:rPr>
          <w:rFonts w:ascii="Arial" w:hAnsi="Arial" w:cs="Arial"/>
          <w:b/>
          <w:bCs/>
          <w:noProof/>
          <w:lang w:val="mn-MN"/>
        </w:rPr>
      </w:pPr>
      <w:r w:rsidRPr="00427AAB">
        <w:rPr>
          <w:rFonts w:ascii="Arial" w:hAnsi="Arial" w:cs="Arial"/>
          <w:b/>
          <w:bCs/>
          <w:noProof/>
          <w:lang w:val="mn-MN"/>
        </w:rPr>
        <w:t>4 дүгээр</w:t>
      </w:r>
      <w:r w:rsidR="00723912" w:rsidRPr="00427AAB">
        <w:rPr>
          <w:rFonts w:ascii="Arial" w:hAnsi="Arial" w:cs="Arial"/>
          <w:b/>
          <w:bCs/>
          <w:noProof/>
          <w:lang w:val="mn-MN"/>
        </w:rPr>
        <w:t xml:space="preserve"> зүйл.Энэ хуулийг 2024 оны ...  дүгээр сарын ...-ний өдрөөс эхлэн дагаж мөрдөнө.</w:t>
      </w:r>
    </w:p>
    <w:p w14:paraId="551A52C3" w14:textId="77777777" w:rsidR="00723912" w:rsidRPr="00427AAB" w:rsidRDefault="00723912" w:rsidP="00723912">
      <w:pPr>
        <w:pStyle w:val="NoSpacing"/>
        <w:jc w:val="both"/>
        <w:rPr>
          <w:rFonts w:ascii="Arial" w:hAnsi="Arial" w:cs="Arial"/>
          <w:noProof/>
          <w:lang w:val="mn-MN"/>
        </w:rPr>
      </w:pPr>
    </w:p>
    <w:p w14:paraId="6DE5D75B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2583BA11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</w:p>
    <w:p w14:paraId="4985E954" w14:textId="77777777" w:rsidR="00723912" w:rsidRPr="00427AAB" w:rsidRDefault="00723912" w:rsidP="00723912">
      <w:pPr>
        <w:pStyle w:val="NoSpacing"/>
        <w:jc w:val="center"/>
        <w:rPr>
          <w:rFonts w:ascii="Arial" w:eastAsia="Times New Roman" w:hAnsi="Arial" w:cs="Arial"/>
          <w:noProof/>
          <w:lang w:val="mn-MN"/>
        </w:rPr>
      </w:pPr>
      <w:r w:rsidRPr="00427AAB">
        <w:rPr>
          <w:rFonts w:ascii="Arial" w:eastAsia="Times New Roman" w:hAnsi="Arial" w:cs="Arial"/>
          <w:noProof/>
          <w:lang w:val="mn-MN"/>
        </w:rPr>
        <w:t xml:space="preserve">ГАРЫН ҮСЭГ </w:t>
      </w:r>
    </w:p>
    <w:p w14:paraId="31551C79" w14:textId="77777777" w:rsidR="00723912" w:rsidRPr="00427AAB" w:rsidRDefault="00723912" w:rsidP="00723912">
      <w:pPr>
        <w:rPr>
          <w:noProof/>
          <w:lang w:val="mn-MN"/>
        </w:rPr>
      </w:pPr>
    </w:p>
    <w:p w14:paraId="29322972" w14:textId="77777777" w:rsidR="00723912" w:rsidRPr="00427AAB" w:rsidRDefault="00723912" w:rsidP="00723912">
      <w:pPr>
        <w:rPr>
          <w:noProof/>
          <w:lang w:val="mn-MN"/>
        </w:rPr>
      </w:pPr>
    </w:p>
    <w:p w14:paraId="046CCBF1" w14:textId="77777777" w:rsidR="00723912" w:rsidRPr="00427AAB" w:rsidRDefault="00723912" w:rsidP="00723912">
      <w:pPr>
        <w:rPr>
          <w:lang w:val="mn-MN"/>
        </w:rPr>
      </w:pPr>
    </w:p>
    <w:p w14:paraId="1E09C437" w14:textId="77777777" w:rsidR="005314A2" w:rsidRPr="00427AAB" w:rsidRDefault="005314A2">
      <w:pPr>
        <w:rPr>
          <w:lang w:val="mn-MN"/>
        </w:rPr>
      </w:pPr>
    </w:p>
    <w:sectPr w:rsidR="005314A2" w:rsidRPr="00427AAB" w:rsidSect="00D53FB1">
      <w:pgSz w:w="11906" w:h="16838" w:code="9"/>
      <w:pgMar w:top="993" w:right="84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2"/>
    <w:rsid w:val="00050108"/>
    <w:rsid w:val="0006037D"/>
    <w:rsid w:val="0008744B"/>
    <w:rsid w:val="000B0384"/>
    <w:rsid w:val="00111C5F"/>
    <w:rsid w:val="00155997"/>
    <w:rsid w:val="0018523D"/>
    <w:rsid w:val="001860B0"/>
    <w:rsid w:val="001958BF"/>
    <w:rsid w:val="001C0CA9"/>
    <w:rsid w:val="001E69D5"/>
    <w:rsid w:val="00205B41"/>
    <w:rsid w:val="00246B30"/>
    <w:rsid w:val="00250BF5"/>
    <w:rsid w:val="002654CA"/>
    <w:rsid w:val="00265EC1"/>
    <w:rsid w:val="0027357B"/>
    <w:rsid w:val="00291BA5"/>
    <w:rsid w:val="002E37AC"/>
    <w:rsid w:val="003502B7"/>
    <w:rsid w:val="00350694"/>
    <w:rsid w:val="00427AAB"/>
    <w:rsid w:val="00437675"/>
    <w:rsid w:val="0045630F"/>
    <w:rsid w:val="004766F2"/>
    <w:rsid w:val="004C574E"/>
    <w:rsid w:val="004D5DD9"/>
    <w:rsid w:val="004D7B59"/>
    <w:rsid w:val="005001C7"/>
    <w:rsid w:val="00504DBD"/>
    <w:rsid w:val="005314A2"/>
    <w:rsid w:val="00571506"/>
    <w:rsid w:val="006363EE"/>
    <w:rsid w:val="006B5635"/>
    <w:rsid w:val="00723912"/>
    <w:rsid w:val="007C7CB8"/>
    <w:rsid w:val="0081081C"/>
    <w:rsid w:val="00874644"/>
    <w:rsid w:val="008A223C"/>
    <w:rsid w:val="008A4CFA"/>
    <w:rsid w:val="0095394A"/>
    <w:rsid w:val="00997F14"/>
    <w:rsid w:val="009E4E36"/>
    <w:rsid w:val="00AE6FBB"/>
    <w:rsid w:val="00B200BC"/>
    <w:rsid w:val="00B25793"/>
    <w:rsid w:val="00B37162"/>
    <w:rsid w:val="00B55D02"/>
    <w:rsid w:val="00BE3BA1"/>
    <w:rsid w:val="00C554BE"/>
    <w:rsid w:val="00CA785B"/>
    <w:rsid w:val="00CB0C38"/>
    <w:rsid w:val="00CE43EC"/>
    <w:rsid w:val="00D53FB1"/>
    <w:rsid w:val="00D60A17"/>
    <w:rsid w:val="00D6409C"/>
    <w:rsid w:val="00D71646"/>
    <w:rsid w:val="00D840F5"/>
    <w:rsid w:val="00DA5785"/>
    <w:rsid w:val="00DC1A3F"/>
    <w:rsid w:val="00DC787C"/>
    <w:rsid w:val="00DE7F5C"/>
    <w:rsid w:val="00E46E05"/>
    <w:rsid w:val="00E75050"/>
    <w:rsid w:val="00F020B0"/>
    <w:rsid w:val="00F5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1557"/>
  <w15:chartTrackingRefBased/>
  <w15:docId w15:val="{644965AA-E71C-404F-AD36-8A1271E2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912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2024-04-12T07:48:00Z</cp:lastPrinted>
  <dcterms:created xsi:type="dcterms:W3CDTF">2024-04-12T06:30:00Z</dcterms:created>
  <dcterms:modified xsi:type="dcterms:W3CDTF">2024-04-15T01:30:00Z</dcterms:modified>
</cp:coreProperties>
</file>