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1D956" w14:textId="77777777" w:rsidR="00000ED6" w:rsidRPr="00291CCC" w:rsidRDefault="001031B9" w:rsidP="001031B9">
      <w:pPr>
        <w:spacing w:after="0" w:line="240" w:lineRule="auto"/>
        <w:jc w:val="center"/>
        <w:rPr>
          <w:rFonts w:cs="Arial"/>
          <w:b/>
          <w:szCs w:val="24"/>
          <w:shd w:val="clear" w:color="auto" w:fill="FFFFFF"/>
          <w:lang w:val="mn-MN"/>
        </w:rPr>
      </w:pPr>
      <w:r w:rsidRPr="00291CCC">
        <w:rPr>
          <w:rFonts w:cs="Arial"/>
          <w:b/>
          <w:szCs w:val="24"/>
          <w:shd w:val="clear" w:color="auto" w:fill="FFFFFF"/>
          <w:lang w:val="mn-MN"/>
        </w:rPr>
        <w:t xml:space="preserve">ЦЭРГИЙН АЛБА ХААГЧИЙН ТЭТГЭВЭР, ТЭТГЭМЖИЙН ТУХАЙ </w:t>
      </w:r>
    </w:p>
    <w:p w14:paraId="0A123C2C" w14:textId="77777777" w:rsidR="00000ED6" w:rsidRPr="00291CCC" w:rsidRDefault="001031B9" w:rsidP="00000ED6">
      <w:pPr>
        <w:spacing w:after="0" w:line="240" w:lineRule="auto"/>
        <w:jc w:val="center"/>
        <w:rPr>
          <w:rFonts w:cs="Arial"/>
          <w:b/>
          <w:szCs w:val="24"/>
          <w:shd w:val="clear" w:color="auto" w:fill="FFFFFF"/>
          <w:lang w:val="mn-MN"/>
        </w:rPr>
      </w:pPr>
      <w:r w:rsidRPr="00291CCC">
        <w:rPr>
          <w:rFonts w:cs="Arial"/>
          <w:b/>
          <w:szCs w:val="24"/>
          <w:shd w:val="clear" w:color="auto" w:fill="FFFFFF"/>
          <w:lang w:val="mn-MN"/>
        </w:rPr>
        <w:t>ХУУЛЬД НЭМЭЛТ</w:t>
      </w:r>
      <w:r w:rsidR="00000ED6" w:rsidRPr="00291CCC">
        <w:rPr>
          <w:rFonts w:cs="Arial"/>
          <w:b/>
          <w:szCs w:val="24"/>
          <w:shd w:val="clear" w:color="auto" w:fill="FFFFFF"/>
          <w:lang w:val="mn-MN"/>
        </w:rPr>
        <w:t xml:space="preserve">, ӨӨРЧЛӨЛТ </w:t>
      </w:r>
      <w:r w:rsidRPr="00291CCC">
        <w:rPr>
          <w:rFonts w:cs="Arial"/>
          <w:b/>
          <w:szCs w:val="24"/>
          <w:shd w:val="clear" w:color="auto" w:fill="FFFFFF"/>
          <w:lang w:val="mn-MN"/>
        </w:rPr>
        <w:t>ОРУУЛАХ ТУХАЙ ХУУЛИЙН</w:t>
      </w:r>
    </w:p>
    <w:p w14:paraId="486BB5A2" w14:textId="3D6941E8" w:rsidR="001031B9" w:rsidRPr="00291CCC" w:rsidRDefault="001031B9" w:rsidP="00000ED6">
      <w:pPr>
        <w:spacing w:after="0" w:line="240" w:lineRule="auto"/>
        <w:jc w:val="center"/>
        <w:rPr>
          <w:rFonts w:cs="Arial"/>
          <w:b/>
          <w:szCs w:val="24"/>
          <w:shd w:val="clear" w:color="auto" w:fill="FFFFFF"/>
          <w:lang w:val="mn-MN"/>
        </w:rPr>
      </w:pPr>
      <w:r w:rsidRPr="00291CCC">
        <w:rPr>
          <w:rFonts w:cs="Arial"/>
          <w:b/>
          <w:szCs w:val="24"/>
          <w:lang w:val="mn-MN"/>
        </w:rPr>
        <w:t xml:space="preserve"> ТӨСЛИЙН </w:t>
      </w:r>
      <w:r w:rsidR="00F82EB5" w:rsidRPr="00291CCC">
        <w:rPr>
          <w:rFonts w:cs="Arial"/>
          <w:b/>
          <w:szCs w:val="24"/>
          <w:lang w:val="mn-MN"/>
        </w:rPr>
        <w:t xml:space="preserve">ТОВЧ </w:t>
      </w:r>
      <w:r w:rsidR="006F3974" w:rsidRPr="00291CCC">
        <w:rPr>
          <w:rFonts w:cs="Arial"/>
          <w:b/>
          <w:szCs w:val="24"/>
          <w:lang w:val="mn-MN"/>
        </w:rPr>
        <w:t xml:space="preserve">ТАНИЛЦУУЛГА </w:t>
      </w:r>
    </w:p>
    <w:p w14:paraId="6723F253" w14:textId="77777777" w:rsidR="001031B9" w:rsidRPr="00291CCC" w:rsidRDefault="001031B9" w:rsidP="001031B9">
      <w:pPr>
        <w:tabs>
          <w:tab w:val="left" w:pos="7395"/>
        </w:tabs>
        <w:spacing w:after="0" w:line="240" w:lineRule="auto"/>
        <w:ind w:left="270" w:firstLine="90"/>
        <w:rPr>
          <w:rFonts w:cs="Arial"/>
          <w:b/>
          <w:szCs w:val="24"/>
          <w:lang w:val="mn-MN"/>
        </w:rPr>
      </w:pPr>
    </w:p>
    <w:p w14:paraId="0F437913" w14:textId="47D75B64" w:rsidR="001031B9" w:rsidRPr="00291CCC" w:rsidRDefault="001031B9" w:rsidP="006F3974">
      <w:pPr>
        <w:tabs>
          <w:tab w:val="left" w:pos="720"/>
        </w:tabs>
        <w:spacing w:after="0" w:line="240" w:lineRule="auto"/>
        <w:jc w:val="both"/>
        <w:rPr>
          <w:rFonts w:cs="Arial"/>
          <w:szCs w:val="24"/>
          <w:lang w:val="mn-MN"/>
        </w:rPr>
      </w:pPr>
      <w:r w:rsidRPr="00291CCC">
        <w:rPr>
          <w:rFonts w:cs="Arial"/>
          <w:b/>
          <w:szCs w:val="24"/>
          <w:lang w:val="mn-MN"/>
        </w:rPr>
        <w:tab/>
      </w:r>
      <w:r w:rsidRPr="00291CCC">
        <w:rPr>
          <w:rFonts w:cs="Arial"/>
          <w:szCs w:val="24"/>
          <w:lang w:val="mn-MN"/>
        </w:rPr>
        <w:t xml:space="preserve">Монгол Улсын Үндсэн хуулийн Арван </w:t>
      </w:r>
      <w:proofErr w:type="spellStart"/>
      <w:r w:rsidRPr="00291CCC">
        <w:rPr>
          <w:rFonts w:cs="Arial"/>
          <w:szCs w:val="24"/>
          <w:lang w:val="mn-MN"/>
        </w:rPr>
        <w:t>зургадугаар</w:t>
      </w:r>
      <w:proofErr w:type="spellEnd"/>
      <w:r w:rsidRPr="00291CCC">
        <w:rPr>
          <w:rFonts w:cs="Arial"/>
          <w:szCs w:val="24"/>
          <w:lang w:val="mn-MN"/>
        </w:rPr>
        <w:t xml:space="preserve"> зүйлд “Монгол Улсын иргэн дараах үндсэн эрх, эрх чөлөөг баталгаатай эдэлнэ”, мөн зүйлийн 1 дэх хэсгийн 5-д “</w:t>
      </w:r>
      <w:r w:rsidRPr="00291CCC">
        <w:rPr>
          <w:rFonts w:cs="Arial"/>
          <w:szCs w:val="24"/>
          <w:shd w:val="clear" w:color="auto" w:fill="FFFFFF"/>
          <w:lang w:val="mn-MN"/>
        </w:rPr>
        <w:t>өндөр наслах, хөдөлмөрийн чадвар алдах, хүүхэд төрүүлэх, асрах болон хуульд заасан бусад тохиолдолд эд, мөнгөний тусламж авах эрхтэй</w:t>
      </w:r>
      <w:r w:rsidRPr="00291CCC">
        <w:rPr>
          <w:rFonts w:cs="Arial"/>
          <w:szCs w:val="24"/>
          <w:lang w:val="mn-MN"/>
        </w:rPr>
        <w:t>;”, Арван есдүгээр зүйлийн 1 дэх хэсэгт “</w:t>
      </w:r>
      <w:r w:rsidRPr="00291CCC">
        <w:rPr>
          <w:rFonts w:cs="Arial"/>
          <w:szCs w:val="24"/>
          <w:shd w:val="clear" w:color="auto" w:fill="FFFFFF"/>
          <w:lang w:val="mn-MN"/>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291CCC">
        <w:rPr>
          <w:rFonts w:cs="Arial"/>
          <w:szCs w:val="24"/>
          <w:lang w:val="mn-MN"/>
        </w:rPr>
        <w:t xml:space="preserve">.” гэж заасан байдаг. </w:t>
      </w:r>
    </w:p>
    <w:p w14:paraId="2A888B1F" w14:textId="77777777" w:rsidR="001031B9" w:rsidRPr="00291CCC" w:rsidRDefault="001031B9" w:rsidP="001031B9">
      <w:pPr>
        <w:pStyle w:val="NoSpacing"/>
        <w:jc w:val="both"/>
        <w:rPr>
          <w:rFonts w:cs="Arial"/>
          <w:szCs w:val="24"/>
          <w:lang w:val="mn-MN"/>
        </w:rPr>
      </w:pPr>
    </w:p>
    <w:p w14:paraId="534DE719" w14:textId="77777777" w:rsidR="001031B9" w:rsidRPr="00291CCC" w:rsidRDefault="001031B9" w:rsidP="001031B9">
      <w:pPr>
        <w:pStyle w:val="NoSpacing"/>
        <w:jc w:val="both"/>
        <w:rPr>
          <w:rFonts w:eastAsia="Times New Roman" w:cs="Arial"/>
          <w:szCs w:val="24"/>
          <w:lang w:val="mn-MN"/>
        </w:rPr>
      </w:pPr>
      <w:r w:rsidRPr="00291CCC">
        <w:rPr>
          <w:rFonts w:cs="Arial"/>
          <w:szCs w:val="24"/>
          <w:lang w:val="mn-MN"/>
        </w:rPr>
        <w:tab/>
        <w:t>Цэргийн алба хаагчийн тэтгэвэр, тэтгэмжийн тухай хуулиар з</w:t>
      </w:r>
      <w:r w:rsidRPr="00291CCC">
        <w:rPr>
          <w:rFonts w:eastAsia="Times New Roman" w:cs="Arial"/>
          <w:szCs w:val="24"/>
          <w:lang w:val="mn-MN"/>
        </w:rPr>
        <w:t xml:space="preserve">эвсэгт хүчин, хилийн ба дотоодын цэрэг, тагнуул, төрийн тусгай хамгаалалт, цагдаа, шүүхийн шинжилгээний болон авлигатай тэмцэх, онцгой байдлын асуудал эрхэлсэн болон шүүхийн шийдвэр гүйцэтгэх байгууллагын генерал, офицер, ахлагч, түрүүч, байлдагч, цэрэг, цагдаагийн сургуулийн сонсогч /энэ хуульд цаашид "цэргийн алба хаагч" гэх/ нарт тэтгэвэр, тэтгэмж тогтоож, олгохтой холбоотой олон салбарын алба хаагчдын нийгмийн хамгаалал, эрх зүйн байдалтай холбогдох харилцааг зохицуулж байна. </w:t>
      </w:r>
    </w:p>
    <w:p w14:paraId="6EA784D1" w14:textId="77777777" w:rsidR="001031B9" w:rsidRPr="00291CCC" w:rsidRDefault="001031B9" w:rsidP="001031B9">
      <w:pPr>
        <w:pStyle w:val="NoSpacing"/>
        <w:jc w:val="both"/>
        <w:rPr>
          <w:rFonts w:eastAsia="Times New Roman" w:cs="Arial"/>
          <w:szCs w:val="24"/>
          <w:lang w:val="mn-MN"/>
        </w:rPr>
      </w:pPr>
    </w:p>
    <w:p w14:paraId="2B9F44DB" w14:textId="539BE448" w:rsidR="001031B9" w:rsidRPr="00291CCC" w:rsidRDefault="001031B9" w:rsidP="001031B9">
      <w:pPr>
        <w:pStyle w:val="NoSpacing"/>
        <w:ind w:firstLine="720"/>
        <w:jc w:val="both"/>
        <w:rPr>
          <w:rFonts w:cs="Arial"/>
          <w:color w:val="333333"/>
          <w:szCs w:val="24"/>
          <w:shd w:val="clear" w:color="auto" w:fill="FFFFFF"/>
          <w:lang w:val="mn-MN"/>
        </w:rPr>
      </w:pPr>
      <w:r w:rsidRPr="00291CCC">
        <w:rPr>
          <w:rFonts w:cs="Arial"/>
          <w:noProof/>
          <w:szCs w:val="24"/>
          <w:shd w:val="clear" w:color="auto" w:fill="FFFFFF"/>
          <w:lang w:val="mn-MN"/>
        </w:rPr>
        <w:t xml:space="preserve">Түүнчлэн эдгээр алба хаагчдын </w:t>
      </w:r>
      <w:r w:rsidRPr="00291CCC">
        <w:rPr>
          <w:rFonts w:eastAsia="Times New Roman" w:cs="Arial"/>
          <w:szCs w:val="24"/>
          <w:lang w:val="mn-MN"/>
        </w:rPr>
        <w:t>нийгмийн хамгаалал, эрх зүйн байдалтай холбогдох харилцааг салбарын хуулиудаар тусгайлан зохицуулж байн</w:t>
      </w:r>
      <w:r w:rsidRPr="00291CCC">
        <w:rPr>
          <w:rFonts w:cs="Arial"/>
          <w:noProof/>
          <w:szCs w:val="24"/>
          <w:shd w:val="clear" w:color="auto" w:fill="FFFFFF"/>
          <w:lang w:val="mn-MN"/>
        </w:rPr>
        <w:t>а. Тухайлбал, Гамшгаас хамгаалах тухай хуулиар “</w:t>
      </w:r>
      <w:r w:rsidRPr="00291CCC">
        <w:rPr>
          <w:rFonts w:eastAsia="Times New Roman" w:cs="Arial"/>
          <w:szCs w:val="24"/>
          <w:lang w:val="mn-MN"/>
        </w:rPr>
        <w:t xml:space="preserve">Онцгой байдлын байгууллагын алба хаагч албан үүргээ гүйцэтгэж яваад амь насаа алдсан тохиолдолд 10 жилийн үндсэн цалинтай тэнцэх хэмжээний тэтгэмжийг тухайн алба хаагчийн сарын үндсэн цалингийн дунджаар тооцож түүний гэр бүлд нэг удаа олгоно”, Монгол Улсын хилийн тухай хуулийн 38.4-т “Иргэн улсын хилд албан үүрэг гүйцэтгэх үедээ гэмт халдлагын улмаас амь насаа алдвал түүний гэр бүлд энэ хуулийн 39.8-д заасан цалингийн дунджаар тооцсон таван жилийн цалинтай тэнцэх хэмжээний нэг удаагийн буцалтгүй тэтгэмж олгоно.”, Цагдаагийн албаны тухай хуулийн 86.1-д “Цагдаагийн алба хаагч албан үүргээ гүйцэтгэж яваад гэмт халдлагын улмаас амь насаа алдсан тохиолдолд 10 жилийн үндсэн цалинтай тэнцэх хэмжээний тэтгэмжийг тухайн алба хаагчийн сарын үндсэн цалингийн дунджаар тооцож түүний гэр бүлд нэг удаа олгоно.” зэргээр ялгамжтай тогтоосон </w:t>
      </w:r>
      <w:r w:rsidRPr="00291CCC">
        <w:rPr>
          <w:rFonts w:cs="Arial"/>
          <w:color w:val="333333"/>
          <w:szCs w:val="24"/>
          <w:shd w:val="clear" w:color="auto" w:fill="FFFFFF"/>
          <w:lang w:val="mn-MN"/>
        </w:rPr>
        <w:t xml:space="preserve">байна. </w:t>
      </w:r>
    </w:p>
    <w:p w14:paraId="18215403" w14:textId="77777777" w:rsidR="001031B9" w:rsidRPr="00291CCC" w:rsidRDefault="001031B9" w:rsidP="001031B9">
      <w:pPr>
        <w:pStyle w:val="NoSpacing"/>
        <w:jc w:val="both"/>
        <w:rPr>
          <w:rFonts w:cs="Arial"/>
          <w:color w:val="333333"/>
          <w:szCs w:val="24"/>
          <w:shd w:val="clear" w:color="auto" w:fill="FFFFFF"/>
          <w:lang w:val="mn-MN"/>
        </w:rPr>
      </w:pPr>
    </w:p>
    <w:p w14:paraId="67BED062" w14:textId="5DE23A97" w:rsidR="003D5A2D" w:rsidRPr="00291CCC" w:rsidRDefault="001031B9" w:rsidP="003D5A2D">
      <w:pPr>
        <w:pStyle w:val="NoSpacing"/>
        <w:jc w:val="both"/>
        <w:rPr>
          <w:rFonts w:cs="Arial"/>
          <w:lang w:val="mn-MN"/>
        </w:rPr>
      </w:pPr>
      <w:r w:rsidRPr="00291CCC">
        <w:rPr>
          <w:rFonts w:cs="Arial"/>
          <w:color w:val="333333"/>
          <w:szCs w:val="24"/>
          <w:shd w:val="clear" w:color="auto" w:fill="FFFFFF"/>
          <w:lang w:val="mn-MN"/>
        </w:rPr>
        <w:tab/>
      </w:r>
      <w:bookmarkStart w:id="0" w:name="_Hlk163718839"/>
      <w:bookmarkStart w:id="1" w:name="_Hlk163826226"/>
      <w:r w:rsidR="003A70EE" w:rsidRPr="00291CCC">
        <w:rPr>
          <w:rFonts w:cs="Arial"/>
          <w:szCs w:val="24"/>
          <w:shd w:val="clear" w:color="auto" w:fill="FFFFFF"/>
          <w:lang w:val="mn-MN"/>
        </w:rPr>
        <w:t xml:space="preserve">Иймд Цэргийн алба хаагчийн </w:t>
      </w:r>
      <w:r w:rsidR="003A70EE" w:rsidRPr="00291CCC">
        <w:rPr>
          <w:rFonts w:cs="Arial"/>
          <w:noProof/>
          <w:szCs w:val="24"/>
          <w:shd w:val="clear" w:color="auto" w:fill="FFFFFF"/>
          <w:lang w:val="mn-MN"/>
        </w:rPr>
        <w:t xml:space="preserve">тэтгэвэр, тэтгэмжийн тухай хуулийн 10 дугаар зүйлд цэргийн алба хаагчийн хөдөлмөрийн чадвар алдсаны тэтгэвэр авах нөхцөл, шалтгааныг зааж өгсөн бөгөөд салбарын бусад хуультай уялдуулан цэргийн алба хаагчийн </w:t>
      </w:r>
      <w:r w:rsidR="003A70EE" w:rsidRPr="00291CCC">
        <w:rPr>
          <w:rFonts w:eastAsia="Times New Roman" w:cs="Arial"/>
          <w:noProof/>
          <w:lang w:val="mn-MN"/>
        </w:rPr>
        <w:t xml:space="preserve">хуульд заасан чиг үүргээ гүйцэтгэж яваад гэмт халдлагад өртөх, </w:t>
      </w:r>
      <w:r w:rsidR="003A70EE" w:rsidRPr="00291CCC">
        <w:rPr>
          <w:rFonts w:cs="Arial"/>
          <w:noProof/>
          <w:lang w:val="mn-MN"/>
        </w:rPr>
        <w:t xml:space="preserve">гэмт хэргийг таслан зогсоох, онц байдлын үед хөдөлмөрийн чадвар алдсаны тэтгэвэр авах эрхийг нэмж тусгах, түүнчлэн </w:t>
      </w:r>
      <w:r w:rsidR="003A70EE" w:rsidRPr="00291CCC">
        <w:rPr>
          <w:rFonts w:cs="Arial"/>
          <w:szCs w:val="24"/>
          <w:shd w:val="clear" w:color="auto" w:fill="FFFFFF"/>
          <w:lang w:val="mn-MN"/>
        </w:rPr>
        <w:t xml:space="preserve">байлдааны талбар, энхийг дэмжих ажиллагаанд үүрэг гүйцэтгэх, террорист үйлдлийн сөрөг тусгай ажиллагаанд оролцох, байлдааны галт хэрэгслээр буудлага хийх, дэлбэрэх бодис, тэсэлгээний хэрэгсэл, аюултай хорт бодистой үүргийнхээ дагуу харьцах, гамшиг, онцгой нөхцөлийн байдалд ажиллах, </w:t>
      </w:r>
      <w:r w:rsidR="003A70EE" w:rsidRPr="00291CCC">
        <w:rPr>
          <w:rFonts w:eastAsia="Times New Roman" w:cs="Arial"/>
          <w:noProof/>
          <w:lang w:val="mn-MN"/>
        </w:rPr>
        <w:lastRenderedPageBreak/>
        <w:t xml:space="preserve">хуульд заасан чиг үүргээ гүйцэтгэж яваад гэмт халдлагад өртөх, </w:t>
      </w:r>
      <w:r w:rsidR="003A70EE" w:rsidRPr="00291CCC">
        <w:rPr>
          <w:rFonts w:cs="Arial"/>
          <w:noProof/>
          <w:lang w:val="mn-MN"/>
        </w:rPr>
        <w:t>гэмт хэргийг таслан зогсоох, онц байдлын үед</w:t>
      </w:r>
      <w:r w:rsidR="003A70EE" w:rsidRPr="00291CCC">
        <w:rPr>
          <w:rFonts w:cs="Arial"/>
          <w:szCs w:val="24"/>
          <w:shd w:val="clear" w:color="auto" w:fill="FFFFFF"/>
          <w:lang w:val="mn-MN"/>
        </w:rPr>
        <w:t xml:space="preserve">, улсын хил, онц чухал объектыг хамгаалсны улмаас </w:t>
      </w:r>
      <w:r w:rsidR="003A70EE" w:rsidRPr="00291CCC">
        <w:rPr>
          <w:rFonts w:cs="Arial"/>
          <w:noProof/>
          <w:szCs w:val="24"/>
          <w:shd w:val="clear" w:color="auto" w:fill="FFFFFF"/>
          <w:lang w:val="mn-MN"/>
        </w:rPr>
        <w:t xml:space="preserve">нас барсан цэргийн алба хаагчийн ар гэрт олгох тэтгэвэр, тэтгэмжийн эрх зүйн зохицуулалтыг </w:t>
      </w:r>
      <w:bookmarkEnd w:id="0"/>
      <w:r w:rsidR="003D5A2D" w:rsidRPr="00291CCC">
        <w:rPr>
          <w:rFonts w:cs="Arial"/>
          <w:noProof/>
          <w:szCs w:val="24"/>
          <w:shd w:val="clear" w:color="auto" w:fill="FFFFFF"/>
          <w:lang w:val="mn-MN"/>
        </w:rPr>
        <w:t xml:space="preserve">сайжруулах </w:t>
      </w:r>
      <w:r w:rsidR="005814D7" w:rsidRPr="00291CCC">
        <w:rPr>
          <w:rFonts w:cs="Arial"/>
          <w:noProof/>
          <w:szCs w:val="24"/>
          <w:shd w:val="clear" w:color="auto" w:fill="FFFFFF"/>
          <w:lang w:val="mn-MN"/>
        </w:rPr>
        <w:t xml:space="preserve">чиглэлээр </w:t>
      </w:r>
      <w:r w:rsidR="003D5A2D" w:rsidRPr="00291CCC">
        <w:rPr>
          <w:rFonts w:cs="Arial"/>
          <w:szCs w:val="24"/>
          <w:shd w:val="clear" w:color="auto" w:fill="FFFFFF"/>
          <w:lang w:val="mn-MN"/>
        </w:rPr>
        <w:t>Цэргийн алба хаагчийн тэтгэвэр, тэтгэмжийн тухай хуульд нэмэлт оруулах тухай хуулийн төслийг боловсруулав.</w:t>
      </w:r>
    </w:p>
    <w:bookmarkEnd w:id="1"/>
    <w:p w14:paraId="089383CD" w14:textId="77777777" w:rsidR="003D5A2D" w:rsidRPr="00291CCC" w:rsidRDefault="003D5A2D" w:rsidP="003D5A2D">
      <w:pPr>
        <w:pStyle w:val="NoSpacing"/>
        <w:jc w:val="both"/>
        <w:rPr>
          <w:rFonts w:cs="Arial"/>
          <w:szCs w:val="24"/>
          <w:lang w:val="mn-MN"/>
        </w:rPr>
      </w:pPr>
    </w:p>
    <w:p w14:paraId="568D8299" w14:textId="48302B48" w:rsidR="00BB1395" w:rsidRPr="00291CCC" w:rsidRDefault="00BB1395" w:rsidP="003D5A2D">
      <w:pPr>
        <w:pStyle w:val="NoSpacing"/>
        <w:jc w:val="both"/>
        <w:rPr>
          <w:rFonts w:cs="Arial"/>
          <w:szCs w:val="24"/>
          <w:lang w:val="mn-MN"/>
        </w:rPr>
      </w:pPr>
      <w:r w:rsidRPr="00291CCC">
        <w:rPr>
          <w:rFonts w:cs="Arial"/>
          <w:szCs w:val="24"/>
          <w:lang w:val="mn-MN"/>
        </w:rPr>
        <w:tab/>
      </w:r>
      <w:bookmarkStart w:id="2" w:name="_Hlk163826604"/>
      <w:r w:rsidRPr="00291CCC">
        <w:rPr>
          <w:rFonts w:cs="Arial"/>
          <w:szCs w:val="24"/>
          <w:lang w:val="mn-MN"/>
        </w:rPr>
        <w:t xml:space="preserve">Хуулийн төсөлд </w:t>
      </w:r>
      <w:bookmarkStart w:id="3" w:name="_Hlk163826746"/>
      <w:r w:rsidR="007F52EB" w:rsidRPr="00291CCC">
        <w:rPr>
          <w:rFonts w:cs="Arial"/>
          <w:szCs w:val="24"/>
          <w:lang w:val="mn-MN"/>
        </w:rPr>
        <w:t xml:space="preserve">цэргийн алба хаагч </w:t>
      </w:r>
      <w:r w:rsidR="0093186D" w:rsidRPr="00291CCC">
        <w:rPr>
          <w:rFonts w:cs="Arial"/>
          <w:szCs w:val="24"/>
          <w:shd w:val="clear" w:color="auto" w:fill="FFFFFF"/>
          <w:lang w:val="mn-MN"/>
        </w:rPr>
        <w:t xml:space="preserve">байлдааны талбар, энхийг дэмжих ажиллагаанд үүрэг гүйцэтгэх, террорист үйлдлийн сөрөг тусгай ажиллагаанд оролцох, байлдааны галт хэрэгслээр буудлага хийх, дэлбэрэх бодис, тэсэлгээний хэрэгсэл, аюултай хорт бодистой үүргийнхээ дагуу харьцах, гамшиг, онцгой нөхцөлийн байдалд ажиллах, </w:t>
      </w:r>
      <w:r w:rsidR="0093186D" w:rsidRPr="00291CCC">
        <w:rPr>
          <w:rFonts w:eastAsia="Times New Roman" w:cs="Arial"/>
          <w:noProof/>
          <w:lang w:val="mn-MN"/>
        </w:rPr>
        <w:t xml:space="preserve">хуульд заасан чиг үүргээ гүйцэтгэж яваад гэмт халдлагад өртөх, </w:t>
      </w:r>
      <w:r w:rsidR="0093186D" w:rsidRPr="00291CCC">
        <w:rPr>
          <w:rFonts w:cs="Arial"/>
          <w:noProof/>
          <w:lang w:val="mn-MN"/>
        </w:rPr>
        <w:t>гэмт хэргийг таслан зогсоох, онц байдлын үед</w:t>
      </w:r>
      <w:r w:rsidR="0093186D" w:rsidRPr="00291CCC">
        <w:rPr>
          <w:rFonts w:cs="Arial"/>
          <w:szCs w:val="24"/>
          <w:shd w:val="clear" w:color="auto" w:fill="FFFFFF"/>
          <w:lang w:val="mn-MN"/>
        </w:rPr>
        <w:t xml:space="preserve">, улсын хил, онц чухал объектыг хамгаалсны улмаас </w:t>
      </w:r>
      <w:r w:rsidR="0093186D" w:rsidRPr="00291CCC">
        <w:rPr>
          <w:rFonts w:cs="Arial"/>
          <w:noProof/>
          <w:szCs w:val="24"/>
          <w:shd w:val="clear" w:color="auto" w:fill="FFFFFF"/>
          <w:lang w:val="mn-MN"/>
        </w:rPr>
        <w:t>нас барсан</w:t>
      </w:r>
      <w:r w:rsidR="003D5A2D" w:rsidRPr="00291CCC">
        <w:rPr>
          <w:rFonts w:cs="Arial"/>
          <w:noProof/>
          <w:szCs w:val="24"/>
          <w:lang w:val="mn-MN"/>
        </w:rPr>
        <w:t xml:space="preserve"> </w:t>
      </w:r>
      <w:bookmarkEnd w:id="3"/>
      <w:r w:rsidR="007F52EB" w:rsidRPr="00291CCC">
        <w:rPr>
          <w:rFonts w:cs="Arial"/>
          <w:noProof/>
          <w:szCs w:val="24"/>
          <w:lang w:val="mn-MN"/>
        </w:rPr>
        <w:t>цэргийн алба хаагчийн</w:t>
      </w:r>
      <w:r w:rsidR="003D5A2D" w:rsidRPr="00291CCC">
        <w:rPr>
          <w:rFonts w:cs="Arial"/>
          <w:noProof/>
          <w:szCs w:val="24"/>
          <w:lang w:val="mn-MN"/>
        </w:rPr>
        <w:t xml:space="preserve"> гэр бүлийн гишүүнд олгох тэжээгчээ алдсаны тэтгэврийг хөдөлмөрийн чадваргүй гишүүний тооноос үл хамааран 1</w:t>
      </w:r>
      <w:r w:rsidR="003D5A2D" w:rsidRPr="00291CCC">
        <w:rPr>
          <w:rFonts w:cs="Arial"/>
          <w:szCs w:val="24"/>
          <w:shd w:val="clear" w:color="auto" w:fill="FFFFFF"/>
          <w:lang w:val="mn-MN"/>
        </w:rPr>
        <w:t xml:space="preserve">00 хувиар тогтоохоор, түүнчлэн тухайн </w:t>
      </w:r>
      <w:r w:rsidR="003D5A2D" w:rsidRPr="00291CCC">
        <w:rPr>
          <w:rFonts w:cs="Arial"/>
          <w:noProof/>
          <w:szCs w:val="24"/>
          <w:lang w:val="mn-MN"/>
        </w:rPr>
        <w:t xml:space="preserve">цэргийн алба хаагчийн гэр бүлд </w:t>
      </w:r>
      <w:r w:rsidR="0093186D" w:rsidRPr="00291CCC">
        <w:rPr>
          <w:rFonts w:cs="Arial"/>
          <w:lang w:val="mn-MN"/>
        </w:rPr>
        <w:t xml:space="preserve">80 метр квадратаас доошгүй талбай бүхий орон сууцыг нэг удаа олгохоор, ийнхүү олгох </w:t>
      </w:r>
      <w:r w:rsidR="0093186D" w:rsidRPr="00291CCC">
        <w:rPr>
          <w:rFonts w:cs="Arial"/>
          <w:noProof/>
          <w:lang w:val="mn-MN"/>
        </w:rPr>
        <w:t xml:space="preserve">орон сууцны үнийн дүнгийн хэмжээ нь хөдөлмөрийн хөлсний доод хэмжээг 500 дахин нэмэгдүүлсэнтэй </w:t>
      </w:r>
      <w:r w:rsidR="003D5A2D" w:rsidRPr="00291CCC">
        <w:rPr>
          <w:rFonts w:cs="Arial"/>
          <w:noProof/>
          <w:szCs w:val="24"/>
          <w:lang w:val="mn-MN"/>
        </w:rPr>
        <w:t>тэнц</w:t>
      </w:r>
      <w:r w:rsidR="0093186D" w:rsidRPr="00291CCC">
        <w:rPr>
          <w:rFonts w:cs="Arial"/>
          <w:noProof/>
          <w:szCs w:val="24"/>
          <w:lang w:val="mn-MN"/>
        </w:rPr>
        <w:t xml:space="preserve">үү байхаар </w:t>
      </w:r>
      <w:r w:rsidRPr="00291CCC">
        <w:rPr>
          <w:rFonts w:cs="Arial"/>
          <w:szCs w:val="24"/>
          <w:lang w:val="mn-MN"/>
        </w:rPr>
        <w:t xml:space="preserve">тусгав.  </w:t>
      </w:r>
    </w:p>
    <w:p w14:paraId="60EF3544" w14:textId="77777777" w:rsidR="003D5A2D" w:rsidRPr="00291CCC" w:rsidRDefault="003D5A2D" w:rsidP="003D5A2D">
      <w:pPr>
        <w:pStyle w:val="NoSpacing"/>
        <w:jc w:val="both"/>
        <w:rPr>
          <w:rFonts w:cs="Arial"/>
          <w:szCs w:val="24"/>
          <w:lang w:val="mn-MN"/>
        </w:rPr>
      </w:pPr>
      <w:bookmarkStart w:id="4" w:name="_Hlk163739814"/>
      <w:bookmarkEnd w:id="2"/>
    </w:p>
    <w:p w14:paraId="3E3EDB6F" w14:textId="1521F896" w:rsidR="003D5A2D" w:rsidRPr="00291CCC" w:rsidRDefault="003D5A2D" w:rsidP="003D5A2D">
      <w:pPr>
        <w:pStyle w:val="NoSpacing"/>
        <w:ind w:firstLine="720"/>
        <w:jc w:val="both"/>
        <w:rPr>
          <w:rFonts w:cs="Arial"/>
          <w:szCs w:val="24"/>
          <w:shd w:val="clear" w:color="auto" w:fill="FFFFFF"/>
          <w:lang w:val="mn-MN"/>
        </w:rPr>
      </w:pPr>
      <w:bookmarkStart w:id="5" w:name="_Hlk163720254"/>
      <w:r w:rsidRPr="00291CCC">
        <w:rPr>
          <w:rFonts w:cs="Arial"/>
          <w:szCs w:val="24"/>
          <w:shd w:val="clear" w:color="auto" w:fill="FFFFFF"/>
          <w:lang w:val="mn-MN"/>
        </w:rPr>
        <w:t xml:space="preserve">Өнөөдрийн байдлаар Улаанбаатар хот болон орон нутагт 3 өрөө орон сууцны талбайн хэмжээ 60 метр </w:t>
      </w:r>
      <w:proofErr w:type="spellStart"/>
      <w:r w:rsidRPr="00291CCC">
        <w:rPr>
          <w:rFonts w:cs="Arial"/>
          <w:szCs w:val="24"/>
          <w:shd w:val="clear" w:color="auto" w:fill="FFFFFF"/>
          <w:lang w:val="mn-MN"/>
        </w:rPr>
        <w:t>квадраас</w:t>
      </w:r>
      <w:proofErr w:type="spellEnd"/>
      <w:r w:rsidRPr="00291CCC">
        <w:rPr>
          <w:rFonts w:cs="Arial"/>
          <w:szCs w:val="24"/>
          <w:shd w:val="clear" w:color="auto" w:fill="FFFFFF"/>
          <w:lang w:val="mn-MN"/>
        </w:rPr>
        <w:t xml:space="preserve"> 150 метр квадрат хүртэл байх бөгөөд түүнчлэн Засгийн газрын</w:t>
      </w:r>
      <w:r w:rsidR="00496FDA" w:rsidRPr="00291CCC">
        <w:rPr>
          <w:rFonts w:cs="Arial"/>
          <w:szCs w:val="24"/>
          <w:shd w:val="clear" w:color="auto" w:fill="FFFFFF"/>
          <w:lang w:val="mn-MN"/>
        </w:rPr>
        <w:t xml:space="preserve"> </w:t>
      </w:r>
      <w:r w:rsidRPr="00291CCC">
        <w:rPr>
          <w:rFonts w:cs="Arial"/>
          <w:szCs w:val="24"/>
          <w:shd w:val="clear" w:color="auto" w:fill="FFFFFF"/>
          <w:lang w:val="mn-MN"/>
        </w:rPr>
        <w:t>2018 оны 369 дүгээр тогтоолоор баталсан “Орон сууцны хөнгөлөлттэй зээлийн санхүүжилтийн журам”-ын 2 дугаар зүйлийн 2.1.4-т “нийт талбайн хэмжээ 80 м2-аас ихгүй байх”-аар зохицуулсан байх тул 3 өрөө орон сууц</w:t>
      </w:r>
      <w:r w:rsidR="005F7875" w:rsidRPr="00291CCC">
        <w:rPr>
          <w:rFonts w:cs="Arial"/>
          <w:szCs w:val="24"/>
          <w:shd w:val="clear" w:color="auto" w:fill="FFFFFF"/>
          <w:lang w:val="mn-MN"/>
        </w:rPr>
        <w:t>ны талбайн хэмжээг</w:t>
      </w:r>
      <w:r w:rsidRPr="00291CCC">
        <w:rPr>
          <w:rFonts w:cs="Arial"/>
          <w:szCs w:val="24"/>
          <w:shd w:val="clear" w:color="auto" w:fill="FFFFFF"/>
          <w:lang w:val="mn-MN"/>
        </w:rPr>
        <w:t xml:space="preserve"> 80</w:t>
      </w:r>
      <w:r w:rsidR="005F7875" w:rsidRPr="00291CCC">
        <w:rPr>
          <w:lang w:val="mn-MN"/>
        </w:rPr>
        <w:t xml:space="preserve"> метр квадрат</w:t>
      </w:r>
      <w:r w:rsidR="005F7875" w:rsidRPr="00291CCC">
        <w:rPr>
          <w:rFonts w:cs="Arial"/>
          <w:szCs w:val="24"/>
          <w:shd w:val="clear" w:color="auto" w:fill="FFFFFF"/>
          <w:lang w:val="mn-MN"/>
        </w:rPr>
        <w:t xml:space="preserve"> </w:t>
      </w:r>
      <w:r w:rsidRPr="00291CCC">
        <w:rPr>
          <w:rFonts w:cs="Arial"/>
          <w:szCs w:val="24"/>
          <w:shd w:val="clear" w:color="auto" w:fill="FFFFFF"/>
          <w:lang w:val="mn-MN"/>
        </w:rPr>
        <w:t xml:space="preserve">байхаар, </w:t>
      </w:r>
      <w:r w:rsidRPr="00291CCC">
        <w:rPr>
          <w:lang w:val="mn-MN"/>
        </w:rPr>
        <w:t xml:space="preserve">шинэ орон сууцны 1 метр квадрат талбайн дундаж үнэ </w:t>
      </w:r>
      <w:r w:rsidR="003F52A2" w:rsidRPr="00291CCC">
        <w:rPr>
          <w:lang w:val="mn-MN"/>
        </w:rPr>
        <w:t>3</w:t>
      </w:r>
      <w:r w:rsidRPr="00291CCC">
        <w:rPr>
          <w:lang w:val="mn-MN"/>
        </w:rPr>
        <w:t>.</w:t>
      </w:r>
      <w:r w:rsidR="003F52A2" w:rsidRPr="00291CCC">
        <w:rPr>
          <w:lang w:val="mn-MN"/>
        </w:rPr>
        <w:t>99</w:t>
      </w:r>
      <w:r w:rsidRPr="00291CCC">
        <w:rPr>
          <w:rStyle w:val="FootnoteReference"/>
          <w:lang w:val="mn-MN"/>
        </w:rPr>
        <w:footnoteReference w:id="1"/>
      </w:r>
      <w:r w:rsidRPr="00291CCC">
        <w:rPr>
          <w:lang w:val="mn-MN"/>
        </w:rPr>
        <w:t xml:space="preserve"> сая төгрөг</w:t>
      </w:r>
      <w:r w:rsidR="003F52A2" w:rsidRPr="00291CCC">
        <w:rPr>
          <w:lang w:val="mn-MN"/>
        </w:rPr>
        <w:t xml:space="preserve"> байх бөгөөд дунджаар</w:t>
      </w:r>
      <w:r w:rsidRPr="00291CCC">
        <w:rPr>
          <w:lang w:val="mn-MN"/>
        </w:rPr>
        <w:t xml:space="preserve"> хөдөлмөрийн хөлсний доод хэмжээтэй </w:t>
      </w:r>
      <w:r w:rsidRPr="00291CCC">
        <w:rPr>
          <w:rFonts w:cs="Arial"/>
          <w:szCs w:val="24"/>
          <w:shd w:val="clear" w:color="auto" w:fill="FFFFFF"/>
          <w:lang w:val="mn-MN"/>
        </w:rPr>
        <w:t xml:space="preserve">уялдуулан тооцож,  хуулийн төсөлд тусгасан болно. </w:t>
      </w:r>
    </w:p>
    <w:bookmarkEnd w:id="4"/>
    <w:bookmarkEnd w:id="5"/>
    <w:p w14:paraId="5DBA0661" w14:textId="77777777" w:rsidR="003D5A2D" w:rsidRPr="00291CCC" w:rsidRDefault="003D5A2D" w:rsidP="003D5A2D">
      <w:pPr>
        <w:pStyle w:val="NoSpacing"/>
        <w:ind w:firstLine="720"/>
        <w:jc w:val="both"/>
        <w:rPr>
          <w:rFonts w:cs="Arial"/>
          <w:szCs w:val="24"/>
          <w:shd w:val="clear" w:color="auto" w:fill="FFFFFF"/>
          <w:lang w:val="mn-MN"/>
        </w:rPr>
      </w:pPr>
    </w:p>
    <w:p w14:paraId="22D99A7D" w14:textId="28841766" w:rsidR="003D5A2D" w:rsidRPr="00291CCC" w:rsidRDefault="003D5A2D" w:rsidP="003D5A2D">
      <w:pPr>
        <w:spacing w:after="0" w:line="240" w:lineRule="auto"/>
        <w:ind w:firstLine="720"/>
        <w:jc w:val="both"/>
        <w:rPr>
          <w:rFonts w:cs="Arial"/>
          <w:lang w:val="mn-MN"/>
        </w:rPr>
      </w:pPr>
      <w:r w:rsidRPr="00291CCC">
        <w:rPr>
          <w:rFonts w:cs="Arial"/>
          <w:lang w:val="mn-MN"/>
        </w:rPr>
        <w:t xml:space="preserve">Хуулийн төслийг Хууль тогтоомжийн тухай хуулийн 21 дүгээр зүйлийн 21.1-д заасан журмын дагуу Засгийн газарт хүргүүлж санал авсан бөгөөд Засгийн газрын хуралдааны тэмдэглэлд дурдагдсан асуудлыг хүлээн авч төсөлд тусгасан болно. </w:t>
      </w:r>
    </w:p>
    <w:p w14:paraId="46227AFF" w14:textId="77777777" w:rsidR="006230F6" w:rsidRPr="00291CCC" w:rsidRDefault="006230F6" w:rsidP="003D5A2D">
      <w:pPr>
        <w:spacing w:after="0" w:line="240" w:lineRule="auto"/>
        <w:ind w:firstLine="720"/>
        <w:jc w:val="both"/>
        <w:rPr>
          <w:rFonts w:cs="Arial"/>
          <w:lang w:val="mn-MN"/>
        </w:rPr>
      </w:pPr>
    </w:p>
    <w:p w14:paraId="40426D3B" w14:textId="77777777" w:rsidR="006230F6" w:rsidRPr="00291CCC" w:rsidRDefault="006230F6" w:rsidP="006230F6">
      <w:pPr>
        <w:spacing w:after="0" w:line="240" w:lineRule="auto"/>
        <w:ind w:firstLine="720"/>
        <w:jc w:val="both"/>
        <w:rPr>
          <w:rFonts w:cs="Arial"/>
          <w:szCs w:val="24"/>
          <w:shd w:val="clear" w:color="auto" w:fill="FFFFFF"/>
          <w:lang w:val="mn-MN"/>
        </w:rPr>
      </w:pPr>
      <w:r w:rsidRPr="00291CCC">
        <w:rPr>
          <w:rFonts w:cs="Arial"/>
          <w:szCs w:val="24"/>
          <w:lang w:val="mn-MN"/>
        </w:rPr>
        <w:t xml:space="preserve">Түүнчлэн хуулийн төслийг Ерөнхийлөгчийн Тамгын газрын цахим хуудсанд байршуулан иргэд, олон нийтийн саналыг авсан болно. </w:t>
      </w:r>
    </w:p>
    <w:p w14:paraId="7B0A5C8A" w14:textId="1108605D" w:rsidR="003D5A2D" w:rsidRPr="00291CCC" w:rsidRDefault="003D5A2D" w:rsidP="008242FB">
      <w:pPr>
        <w:tabs>
          <w:tab w:val="left" w:pos="720"/>
        </w:tabs>
        <w:spacing w:after="0" w:line="240" w:lineRule="auto"/>
        <w:jc w:val="both"/>
        <w:rPr>
          <w:lang w:val="mn-MN"/>
        </w:rPr>
      </w:pPr>
    </w:p>
    <w:p w14:paraId="4E6E2C1F" w14:textId="3E1435AF" w:rsidR="008242FB" w:rsidRPr="00291CCC" w:rsidRDefault="003D5A2D" w:rsidP="008242FB">
      <w:pPr>
        <w:tabs>
          <w:tab w:val="left" w:pos="720"/>
        </w:tabs>
        <w:spacing w:after="0" w:line="240" w:lineRule="auto"/>
        <w:jc w:val="both"/>
        <w:rPr>
          <w:rFonts w:cs="Arial"/>
          <w:szCs w:val="24"/>
          <w:lang w:val="mn-MN"/>
        </w:rPr>
      </w:pPr>
      <w:r w:rsidRPr="00291CCC">
        <w:rPr>
          <w:rFonts w:cs="Arial"/>
          <w:szCs w:val="24"/>
          <w:lang w:val="mn-MN"/>
        </w:rPr>
        <w:tab/>
      </w:r>
      <w:r w:rsidR="008242FB" w:rsidRPr="00291CCC">
        <w:rPr>
          <w:rFonts w:cs="Arial"/>
          <w:szCs w:val="24"/>
          <w:lang w:val="mn-MN"/>
        </w:rPr>
        <w:t xml:space="preserve">Хуулийн төсөл батлагдсанаар </w:t>
      </w:r>
      <w:r w:rsidR="008242FB" w:rsidRPr="00291CCC">
        <w:rPr>
          <w:rFonts w:cs="Arial"/>
          <w:lang w:val="mn-MN" w:eastAsia="mn-MN"/>
        </w:rPr>
        <w:t xml:space="preserve">хуулийн үйлчлэлд хамаарах байгууллагын </w:t>
      </w:r>
      <w:r w:rsidR="008242FB" w:rsidRPr="00291CCC">
        <w:rPr>
          <w:rFonts w:cs="Arial"/>
          <w:lang w:val="mn-MN"/>
        </w:rPr>
        <w:t xml:space="preserve">алба хаагчдын </w:t>
      </w:r>
      <w:r w:rsidR="008242FB" w:rsidRPr="00291CCC">
        <w:rPr>
          <w:rFonts w:cs="Arial"/>
          <w:szCs w:val="24"/>
          <w:lang w:val="mn-MN"/>
        </w:rPr>
        <w:t xml:space="preserve">гэр бүлд олгох тэтгэвэр, тэтгэмж нэмэгдэж, </w:t>
      </w:r>
      <w:r w:rsidR="008242FB" w:rsidRPr="00291CCC">
        <w:rPr>
          <w:rFonts w:cs="Arial"/>
          <w:lang w:val="mn-MN"/>
        </w:rPr>
        <w:t xml:space="preserve">нийгмийн баталгаа </w:t>
      </w:r>
      <w:r w:rsidR="008242FB" w:rsidRPr="00291CCC">
        <w:rPr>
          <w:rFonts w:cs="Arial"/>
          <w:szCs w:val="24"/>
          <w:lang w:val="mn-MN"/>
        </w:rPr>
        <w:t xml:space="preserve">сайжирч, нийгэмд эерэг нөлөө үзүүлнэ. </w:t>
      </w:r>
    </w:p>
    <w:p w14:paraId="3A4EF03E" w14:textId="739F927A" w:rsidR="001031B9" w:rsidRPr="00291CCC" w:rsidRDefault="001031B9" w:rsidP="001031B9">
      <w:pPr>
        <w:tabs>
          <w:tab w:val="left" w:pos="720"/>
        </w:tabs>
        <w:spacing w:after="0" w:line="240" w:lineRule="auto"/>
        <w:jc w:val="both"/>
        <w:rPr>
          <w:rFonts w:cs="Arial"/>
          <w:szCs w:val="24"/>
          <w:lang w:val="mn-MN"/>
        </w:rPr>
      </w:pPr>
    </w:p>
    <w:p w14:paraId="5BD8CD8B" w14:textId="047BB7FE" w:rsidR="001031B9" w:rsidRPr="00291CCC" w:rsidRDefault="001031B9" w:rsidP="00AE76B0">
      <w:pPr>
        <w:tabs>
          <w:tab w:val="left" w:pos="720"/>
        </w:tabs>
        <w:spacing w:after="0" w:line="240" w:lineRule="auto"/>
        <w:jc w:val="both"/>
        <w:rPr>
          <w:rFonts w:cs="Arial"/>
          <w:szCs w:val="24"/>
          <w:lang w:val="mn-MN"/>
        </w:rPr>
      </w:pPr>
      <w:r w:rsidRPr="00291CCC">
        <w:rPr>
          <w:rFonts w:cs="Arial"/>
          <w:szCs w:val="24"/>
          <w:lang w:val="mn-MN"/>
        </w:rPr>
        <w:tab/>
      </w:r>
    </w:p>
    <w:p w14:paraId="27523054" w14:textId="77777777" w:rsidR="001031B9" w:rsidRPr="00291CCC" w:rsidRDefault="001031B9" w:rsidP="001031B9">
      <w:pPr>
        <w:tabs>
          <w:tab w:val="left" w:pos="720"/>
        </w:tabs>
        <w:spacing w:after="0" w:line="240" w:lineRule="auto"/>
        <w:jc w:val="both"/>
        <w:rPr>
          <w:rFonts w:cs="Arial"/>
          <w:szCs w:val="24"/>
          <w:lang w:val="mn-MN"/>
        </w:rPr>
      </w:pPr>
    </w:p>
    <w:p w14:paraId="1714D066" w14:textId="77777777" w:rsidR="001031B9" w:rsidRPr="00291CCC" w:rsidRDefault="001031B9" w:rsidP="001031B9">
      <w:pPr>
        <w:tabs>
          <w:tab w:val="left" w:pos="720"/>
        </w:tabs>
        <w:spacing w:after="0" w:line="240" w:lineRule="auto"/>
        <w:jc w:val="center"/>
        <w:rPr>
          <w:rFonts w:cs="Arial"/>
          <w:szCs w:val="24"/>
          <w:lang w:val="mn-MN"/>
        </w:rPr>
      </w:pPr>
    </w:p>
    <w:p w14:paraId="148B9048" w14:textId="77777777" w:rsidR="001031B9" w:rsidRPr="00291CCC" w:rsidRDefault="001031B9" w:rsidP="001031B9">
      <w:pPr>
        <w:tabs>
          <w:tab w:val="left" w:pos="720"/>
        </w:tabs>
        <w:spacing w:after="0" w:line="240" w:lineRule="auto"/>
        <w:jc w:val="center"/>
        <w:rPr>
          <w:rFonts w:cs="Arial"/>
          <w:szCs w:val="24"/>
          <w:lang w:val="mn-MN"/>
        </w:rPr>
      </w:pPr>
      <w:r w:rsidRPr="00291CCC">
        <w:rPr>
          <w:rFonts w:cs="Arial"/>
          <w:szCs w:val="24"/>
          <w:lang w:val="mn-MN"/>
        </w:rPr>
        <w:t>---</w:t>
      </w:r>
      <w:proofErr w:type="spellStart"/>
      <w:r w:rsidRPr="00291CCC">
        <w:rPr>
          <w:rFonts w:cs="Arial"/>
          <w:szCs w:val="24"/>
          <w:lang w:val="mn-MN"/>
        </w:rPr>
        <w:t>оОо</w:t>
      </w:r>
      <w:proofErr w:type="spellEnd"/>
      <w:r w:rsidRPr="00291CCC">
        <w:rPr>
          <w:rFonts w:cs="Arial"/>
          <w:szCs w:val="24"/>
          <w:lang w:val="mn-MN"/>
        </w:rPr>
        <w:t>---</w:t>
      </w:r>
    </w:p>
    <w:p w14:paraId="2FBB6973" w14:textId="77777777" w:rsidR="008D7145" w:rsidRPr="00291CCC" w:rsidRDefault="008D7145">
      <w:pPr>
        <w:rPr>
          <w:lang w:val="mn-MN"/>
        </w:rPr>
      </w:pPr>
    </w:p>
    <w:sectPr w:rsidR="008D7145" w:rsidRPr="00291C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A95FC" w14:textId="77777777" w:rsidR="00E950A6" w:rsidRDefault="00E950A6" w:rsidP="003D5A2D">
      <w:pPr>
        <w:spacing w:after="0" w:line="240" w:lineRule="auto"/>
      </w:pPr>
      <w:r>
        <w:separator/>
      </w:r>
    </w:p>
  </w:endnote>
  <w:endnote w:type="continuationSeparator" w:id="0">
    <w:p w14:paraId="26771342" w14:textId="77777777" w:rsidR="00E950A6" w:rsidRDefault="00E950A6" w:rsidP="003D5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0BFD8" w14:textId="77777777" w:rsidR="00E950A6" w:rsidRDefault="00E950A6" w:rsidP="003D5A2D">
      <w:pPr>
        <w:spacing w:after="0" w:line="240" w:lineRule="auto"/>
      </w:pPr>
      <w:r>
        <w:separator/>
      </w:r>
    </w:p>
  </w:footnote>
  <w:footnote w:type="continuationSeparator" w:id="0">
    <w:p w14:paraId="5BAC641E" w14:textId="77777777" w:rsidR="00E950A6" w:rsidRDefault="00E950A6" w:rsidP="003D5A2D">
      <w:pPr>
        <w:spacing w:after="0" w:line="240" w:lineRule="auto"/>
      </w:pPr>
      <w:r>
        <w:continuationSeparator/>
      </w:r>
    </w:p>
  </w:footnote>
  <w:footnote w:id="1">
    <w:p w14:paraId="193E72C2" w14:textId="4E66D746" w:rsidR="003D5A2D" w:rsidRPr="003D5A2D" w:rsidRDefault="003D5A2D">
      <w:pPr>
        <w:pStyle w:val="FootnoteText"/>
        <w:rPr>
          <w:rFonts w:ascii="Arial" w:hAnsi="Arial" w:cs="Arial"/>
          <w:lang w:val="mn-MN"/>
        </w:rPr>
      </w:pPr>
      <w:r w:rsidRPr="003D5A2D">
        <w:rPr>
          <w:rStyle w:val="FootnoteReference"/>
          <w:rFonts w:ascii="Arial" w:hAnsi="Arial" w:cs="Arial"/>
        </w:rPr>
        <w:footnoteRef/>
      </w:r>
      <w:r w:rsidRPr="003D5A2D">
        <w:rPr>
          <w:rFonts w:ascii="Arial" w:hAnsi="Arial" w:cs="Arial"/>
        </w:rPr>
        <w:t xml:space="preserve"> </w:t>
      </w:r>
      <w:r w:rsidRPr="003D5A2D">
        <w:rPr>
          <w:rFonts w:ascii="Arial" w:hAnsi="Arial" w:cs="Arial"/>
          <w:lang w:val="mn-MN"/>
        </w:rPr>
        <w:t>Үндэсний статистикийн хорооны 2024 оны 2 дугаар сарын статистийн мэдээ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B9"/>
    <w:rsid w:val="00000ED6"/>
    <w:rsid w:val="000B42D6"/>
    <w:rsid w:val="001031B9"/>
    <w:rsid w:val="00144E6A"/>
    <w:rsid w:val="00182A25"/>
    <w:rsid w:val="001D6E97"/>
    <w:rsid w:val="0021207A"/>
    <w:rsid w:val="002453D0"/>
    <w:rsid w:val="00291CCC"/>
    <w:rsid w:val="0033044E"/>
    <w:rsid w:val="00341C7C"/>
    <w:rsid w:val="003A70EE"/>
    <w:rsid w:val="003B4864"/>
    <w:rsid w:val="003D5A2D"/>
    <w:rsid w:val="003F52A2"/>
    <w:rsid w:val="00410624"/>
    <w:rsid w:val="00496FDA"/>
    <w:rsid w:val="004A53A2"/>
    <w:rsid w:val="004E5ACE"/>
    <w:rsid w:val="004E7B70"/>
    <w:rsid w:val="00507452"/>
    <w:rsid w:val="0055281F"/>
    <w:rsid w:val="005814D7"/>
    <w:rsid w:val="005F7875"/>
    <w:rsid w:val="006230F6"/>
    <w:rsid w:val="006A3383"/>
    <w:rsid w:val="006F3974"/>
    <w:rsid w:val="007F52EB"/>
    <w:rsid w:val="008045AE"/>
    <w:rsid w:val="008242FB"/>
    <w:rsid w:val="00877941"/>
    <w:rsid w:val="008D7145"/>
    <w:rsid w:val="0093186D"/>
    <w:rsid w:val="00964D5E"/>
    <w:rsid w:val="00992192"/>
    <w:rsid w:val="00AE76B0"/>
    <w:rsid w:val="00AE7E96"/>
    <w:rsid w:val="00B47572"/>
    <w:rsid w:val="00BB1395"/>
    <w:rsid w:val="00C13200"/>
    <w:rsid w:val="00CC58A8"/>
    <w:rsid w:val="00D21F22"/>
    <w:rsid w:val="00DF035C"/>
    <w:rsid w:val="00DF2A53"/>
    <w:rsid w:val="00E950A6"/>
    <w:rsid w:val="00ED57CD"/>
    <w:rsid w:val="00EF5992"/>
    <w:rsid w:val="00F822A8"/>
    <w:rsid w:val="00F82EB5"/>
    <w:rsid w:val="00FA02DD"/>
    <w:rsid w:val="00FD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EE7D"/>
  <w15:chartTrackingRefBased/>
  <w15:docId w15:val="{6748EC82-F47E-425E-BB54-45265471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B9"/>
    <w:rPr>
      <w:rFonts w:ascii="Arial" w:hAnsi="Arial"/>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31B9"/>
    <w:rPr>
      <w:b/>
      <w:bCs/>
    </w:rPr>
  </w:style>
  <w:style w:type="paragraph" w:styleId="NoSpacing">
    <w:name w:val="No Spacing"/>
    <w:uiPriority w:val="1"/>
    <w:qFormat/>
    <w:rsid w:val="001031B9"/>
    <w:pPr>
      <w:spacing w:after="0" w:line="240" w:lineRule="auto"/>
    </w:pPr>
    <w:rPr>
      <w:rFonts w:ascii="Arial" w:hAnsi="Arial"/>
      <w:kern w:val="0"/>
      <w:sz w:val="24"/>
      <w14:ligatures w14:val="none"/>
    </w:rPr>
  </w:style>
  <w:style w:type="paragraph" w:styleId="FootnoteText">
    <w:name w:val="footnote text"/>
    <w:basedOn w:val="Normal"/>
    <w:link w:val="FootnoteTextChar"/>
    <w:uiPriority w:val="99"/>
    <w:semiHidden/>
    <w:unhideWhenUsed/>
    <w:rsid w:val="003D5A2D"/>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3D5A2D"/>
    <w:rPr>
      <w:sz w:val="20"/>
      <w:szCs w:val="20"/>
    </w:rPr>
  </w:style>
  <w:style w:type="character" w:styleId="FootnoteReference">
    <w:name w:val="footnote reference"/>
    <w:basedOn w:val="DefaultParagraphFont"/>
    <w:uiPriority w:val="99"/>
    <w:semiHidden/>
    <w:unhideWhenUsed/>
    <w:rsid w:val="003D5A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8A896-AEEA-4B68-AB86-70926E98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65</cp:revision>
  <cp:lastPrinted>2024-04-12T07:43:00Z</cp:lastPrinted>
  <dcterms:created xsi:type="dcterms:W3CDTF">2024-02-15T04:41:00Z</dcterms:created>
  <dcterms:modified xsi:type="dcterms:W3CDTF">2024-04-12T07:43:00Z</dcterms:modified>
</cp:coreProperties>
</file>