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1548E" w14:textId="77777777" w:rsidR="009333F9" w:rsidRPr="00F344CE" w:rsidRDefault="009333F9" w:rsidP="009333F9">
      <w:pPr>
        <w:jc w:val="center"/>
        <w:rPr>
          <w:rFonts w:ascii="Arial" w:hAnsi="Arial" w:cs="Arial"/>
          <w:b/>
          <w:bCs/>
          <w:lang w:val="mn-MN"/>
        </w:rPr>
      </w:pPr>
    </w:p>
    <w:p w14:paraId="3C25976A" w14:textId="77777777" w:rsidR="009333F9" w:rsidRPr="00F344CE" w:rsidRDefault="009333F9" w:rsidP="009333F9">
      <w:pPr>
        <w:jc w:val="center"/>
        <w:rPr>
          <w:rFonts w:ascii="Arial" w:hAnsi="Arial" w:cs="Arial"/>
          <w:b/>
          <w:bCs/>
          <w:lang w:val="mn-MN"/>
        </w:rPr>
      </w:pPr>
    </w:p>
    <w:p w14:paraId="092E9075" w14:textId="77777777" w:rsidR="009333F9" w:rsidRPr="00F344CE" w:rsidRDefault="009333F9" w:rsidP="009333F9">
      <w:pPr>
        <w:jc w:val="center"/>
        <w:rPr>
          <w:rFonts w:ascii="Arial" w:hAnsi="Arial" w:cs="Arial"/>
          <w:b/>
          <w:bCs/>
          <w:lang w:val="mn-MN"/>
        </w:rPr>
      </w:pPr>
    </w:p>
    <w:p w14:paraId="5A688EE7" w14:textId="77777777" w:rsidR="009333F9" w:rsidRPr="00F344CE" w:rsidRDefault="009333F9" w:rsidP="009333F9">
      <w:pPr>
        <w:jc w:val="center"/>
        <w:rPr>
          <w:rFonts w:ascii="Arial" w:hAnsi="Arial" w:cs="Arial"/>
          <w:b/>
          <w:bCs/>
          <w:lang w:val="mn-MN"/>
        </w:rPr>
      </w:pPr>
    </w:p>
    <w:p w14:paraId="783F08CF" w14:textId="60708EFF" w:rsidR="009333F9" w:rsidRPr="00F344CE" w:rsidRDefault="00BB7C1E" w:rsidP="009333F9">
      <w:pPr>
        <w:jc w:val="center"/>
        <w:rPr>
          <w:rFonts w:ascii="Arial" w:hAnsi="Arial" w:cs="Arial"/>
          <w:b/>
          <w:bCs/>
          <w:sz w:val="24"/>
          <w:szCs w:val="24"/>
          <w:lang w:val="mn-MN"/>
        </w:rPr>
      </w:pPr>
      <w:r w:rsidRPr="00F344CE">
        <w:rPr>
          <w:rFonts w:ascii="Arial" w:hAnsi="Arial" w:cs="Arial"/>
          <w:b/>
          <w:bCs/>
          <w:sz w:val="24"/>
          <w:szCs w:val="24"/>
          <w:lang w:val="mn-MN"/>
        </w:rPr>
        <w:t>Цэргийн алба хаагчийн тэтгэвэр, тэтгэмжийн тухай хуульд нэмэлт</w:t>
      </w:r>
      <w:r w:rsidR="00D11461" w:rsidRPr="00F344CE">
        <w:rPr>
          <w:rFonts w:ascii="Arial" w:hAnsi="Arial" w:cs="Arial"/>
          <w:b/>
          <w:bCs/>
          <w:sz w:val="24"/>
          <w:szCs w:val="24"/>
          <w:lang w:val="mn-MN"/>
        </w:rPr>
        <w:t>, өөрчлөлт тухай</w:t>
      </w:r>
      <w:r w:rsidRPr="00F344CE">
        <w:rPr>
          <w:rFonts w:ascii="Arial" w:hAnsi="Arial" w:cs="Arial"/>
          <w:b/>
          <w:bCs/>
          <w:sz w:val="24"/>
          <w:szCs w:val="24"/>
          <w:lang w:val="mn-MN"/>
        </w:rPr>
        <w:t xml:space="preserve"> хуулийн</w:t>
      </w:r>
      <w:r w:rsidR="009333F9" w:rsidRPr="00F344CE">
        <w:rPr>
          <w:rFonts w:ascii="Arial" w:hAnsi="Arial" w:cs="Arial"/>
          <w:b/>
          <w:bCs/>
          <w:sz w:val="24"/>
          <w:szCs w:val="24"/>
          <w:lang w:val="mn-MN"/>
        </w:rPr>
        <w:t xml:space="preserve"> төслийн үр нөлөөг тооцох судалгааны тайлан</w:t>
      </w:r>
    </w:p>
    <w:p w14:paraId="2541E5B0" w14:textId="77777777" w:rsidR="009333F9" w:rsidRPr="00F344CE" w:rsidRDefault="009333F9" w:rsidP="009333F9">
      <w:pPr>
        <w:jc w:val="center"/>
        <w:rPr>
          <w:rFonts w:ascii="Arial" w:hAnsi="Arial" w:cs="Arial"/>
          <w:b/>
          <w:bCs/>
          <w:sz w:val="24"/>
          <w:szCs w:val="24"/>
          <w:lang w:val="mn-MN"/>
        </w:rPr>
      </w:pPr>
    </w:p>
    <w:p w14:paraId="6C154768" w14:textId="77777777" w:rsidR="009333F9" w:rsidRPr="00F344CE" w:rsidRDefault="009333F9" w:rsidP="009333F9">
      <w:pPr>
        <w:jc w:val="center"/>
        <w:rPr>
          <w:rFonts w:ascii="Arial" w:hAnsi="Arial" w:cs="Arial"/>
          <w:b/>
          <w:bCs/>
          <w:sz w:val="24"/>
          <w:szCs w:val="24"/>
          <w:lang w:val="mn-MN"/>
        </w:rPr>
      </w:pPr>
    </w:p>
    <w:p w14:paraId="07616303" w14:textId="77777777" w:rsidR="009333F9" w:rsidRPr="00F344CE" w:rsidRDefault="009333F9" w:rsidP="009333F9">
      <w:pPr>
        <w:rPr>
          <w:rFonts w:ascii="Arial" w:hAnsi="Arial" w:cs="Arial"/>
          <w:sz w:val="24"/>
          <w:szCs w:val="24"/>
          <w:lang w:val="mn-MN"/>
        </w:rPr>
      </w:pPr>
    </w:p>
    <w:p w14:paraId="3E2011E1" w14:textId="77777777" w:rsidR="009333F9" w:rsidRPr="00F344CE" w:rsidRDefault="009333F9" w:rsidP="009333F9">
      <w:pPr>
        <w:rPr>
          <w:rFonts w:ascii="Arial" w:hAnsi="Arial" w:cs="Arial"/>
          <w:sz w:val="24"/>
          <w:szCs w:val="24"/>
          <w:lang w:val="mn-MN"/>
        </w:rPr>
      </w:pPr>
    </w:p>
    <w:p w14:paraId="6F5AA985" w14:textId="77777777" w:rsidR="009333F9" w:rsidRPr="00F344CE" w:rsidRDefault="009333F9" w:rsidP="009333F9">
      <w:pPr>
        <w:rPr>
          <w:rFonts w:ascii="Arial" w:hAnsi="Arial" w:cs="Arial"/>
          <w:sz w:val="24"/>
          <w:szCs w:val="24"/>
          <w:lang w:val="mn-MN"/>
        </w:rPr>
      </w:pPr>
    </w:p>
    <w:p w14:paraId="042649C8" w14:textId="77777777" w:rsidR="009333F9" w:rsidRPr="00F344CE" w:rsidRDefault="009333F9" w:rsidP="009333F9">
      <w:pPr>
        <w:rPr>
          <w:rFonts w:ascii="Arial" w:hAnsi="Arial" w:cs="Arial"/>
          <w:sz w:val="24"/>
          <w:szCs w:val="24"/>
          <w:lang w:val="mn-MN"/>
        </w:rPr>
      </w:pPr>
    </w:p>
    <w:p w14:paraId="4BE937E0" w14:textId="77777777" w:rsidR="009333F9" w:rsidRPr="00F344CE" w:rsidRDefault="009333F9" w:rsidP="009333F9">
      <w:pPr>
        <w:rPr>
          <w:rFonts w:ascii="Arial" w:hAnsi="Arial" w:cs="Arial"/>
          <w:sz w:val="24"/>
          <w:szCs w:val="24"/>
          <w:lang w:val="mn-MN"/>
        </w:rPr>
      </w:pPr>
    </w:p>
    <w:p w14:paraId="4D116B62" w14:textId="77777777" w:rsidR="009333F9" w:rsidRPr="00F344CE" w:rsidRDefault="009333F9" w:rsidP="009333F9">
      <w:pPr>
        <w:rPr>
          <w:rFonts w:ascii="Arial" w:hAnsi="Arial" w:cs="Arial"/>
          <w:sz w:val="24"/>
          <w:szCs w:val="24"/>
          <w:lang w:val="mn-MN"/>
        </w:rPr>
      </w:pPr>
    </w:p>
    <w:p w14:paraId="305174BB" w14:textId="77777777" w:rsidR="009333F9" w:rsidRPr="00F344CE" w:rsidRDefault="009333F9" w:rsidP="009333F9">
      <w:pPr>
        <w:rPr>
          <w:rFonts w:ascii="Arial" w:hAnsi="Arial" w:cs="Arial"/>
          <w:sz w:val="24"/>
          <w:szCs w:val="24"/>
          <w:lang w:val="mn-MN"/>
        </w:rPr>
      </w:pPr>
    </w:p>
    <w:p w14:paraId="3FF7F383" w14:textId="77777777" w:rsidR="009333F9" w:rsidRPr="00F344CE" w:rsidRDefault="009333F9" w:rsidP="009333F9">
      <w:pPr>
        <w:rPr>
          <w:rFonts w:ascii="Arial" w:hAnsi="Arial" w:cs="Arial"/>
          <w:sz w:val="24"/>
          <w:szCs w:val="24"/>
          <w:lang w:val="mn-MN"/>
        </w:rPr>
      </w:pPr>
    </w:p>
    <w:p w14:paraId="2645D0AB" w14:textId="77777777" w:rsidR="009333F9" w:rsidRPr="00F344CE" w:rsidRDefault="009333F9" w:rsidP="009333F9">
      <w:pPr>
        <w:rPr>
          <w:rFonts w:ascii="Arial" w:hAnsi="Arial" w:cs="Arial"/>
          <w:sz w:val="24"/>
          <w:szCs w:val="24"/>
          <w:lang w:val="mn-MN"/>
        </w:rPr>
      </w:pPr>
    </w:p>
    <w:p w14:paraId="5F62EF0F" w14:textId="77777777" w:rsidR="009333F9" w:rsidRPr="00F344CE" w:rsidRDefault="009333F9" w:rsidP="009333F9">
      <w:pPr>
        <w:rPr>
          <w:rFonts w:ascii="Arial" w:hAnsi="Arial" w:cs="Arial"/>
          <w:sz w:val="24"/>
          <w:szCs w:val="24"/>
          <w:lang w:val="mn-MN"/>
        </w:rPr>
      </w:pPr>
    </w:p>
    <w:p w14:paraId="717A0277" w14:textId="77777777" w:rsidR="009333F9" w:rsidRPr="00F344CE" w:rsidRDefault="009333F9" w:rsidP="009333F9">
      <w:pPr>
        <w:rPr>
          <w:rFonts w:ascii="Arial" w:hAnsi="Arial" w:cs="Arial"/>
          <w:sz w:val="24"/>
          <w:szCs w:val="24"/>
          <w:lang w:val="mn-MN"/>
        </w:rPr>
      </w:pPr>
    </w:p>
    <w:p w14:paraId="70BD7E46" w14:textId="77777777" w:rsidR="009333F9" w:rsidRPr="00F344CE" w:rsidRDefault="009333F9" w:rsidP="009333F9">
      <w:pPr>
        <w:rPr>
          <w:rFonts w:ascii="Arial" w:hAnsi="Arial" w:cs="Arial"/>
          <w:sz w:val="24"/>
          <w:szCs w:val="24"/>
          <w:lang w:val="mn-MN"/>
        </w:rPr>
      </w:pPr>
    </w:p>
    <w:p w14:paraId="30A224C3" w14:textId="304C440D" w:rsidR="009333F9" w:rsidRPr="00F344CE" w:rsidRDefault="009333F9" w:rsidP="009333F9">
      <w:pPr>
        <w:jc w:val="center"/>
        <w:rPr>
          <w:rFonts w:ascii="Arial" w:hAnsi="Arial" w:cs="Arial"/>
          <w:b/>
          <w:bCs/>
          <w:sz w:val="24"/>
          <w:szCs w:val="24"/>
          <w:lang w:val="mn-MN"/>
        </w:rPr>
      </w:pPr>
      <w:r w:rsidRPr="00F344CE">
        <w:rPr>
          <w:rFonts w:ascii="Arial" w:hAnsi="Arial" w:cs="Arial"/>
          <w:b/>
          <w:bCs/>
          <w:sz w:val="24"/>
          <w:szCs w:val="24"/>
          <w:lang w:val="mn-MN"/>
        </w:rPr>
        <w:t>202</w:t>
      </w:r>
      <w:r w:rsidR="00BB7C1E" w:rsidRPr="00F344CE">
        <w:rPr>
          <w:rFonts w:ascii="Arial" w:hAnsi="Arial" w:cs="Arial"/>
          <w:b/>
          <w:bCs/>
          <w:sz w:val="24"/>
          <w:szCs w:val="24"/>
          <w:lang w:val="mn-MN"/>
        </w:rPr>
        <w:t>4</w:t>
      </w:r>
      <w:r w:rsidRPr="00F344CE">
        <w:rPr>
          <w:rFonts w:ascii="Arial" w:hAnsi="Arial" w:cs="Arial"/>
          <w:b/>
          <w:bCs/>
          <w:sz w:val="24"/>
          <w:szCs w:val="24"/>
          <w:lang w:val="mn-MN"/>
        </w:rPr>
        <w:t xml:space="preserve"> он</w:t>
      </w:r>
    </w:p>
    <w:p w14:paraId="576924E1" w14:textId="77777777" w:rsidR="009333F9" w:rsidRPr="00F344CE" w:rsidRDefault="009333F9" w:rsidP="009333F9">
      <w:pPr>
        <w:rPr>
          <w:rFonts w:ascii="Arial" w:hAnsi="Arial" w:cs="Arial"/>
          <w:lang w:val="mn-MN"/>
        </w:rPr>
        <w:sectPr w:rsidR="009333F9" w:rsidRPr="00F344CE" w:rsidSect="00DD2B80">
          <w:footerReference w:type="default" r:id="rId7"/>
          <w:pgSz w:w="12240" w:h="15840"/>
          <w:pgMar w:top="1440" w:right="900" w:bottom="1440" w:left="1440" w:header="720" w:footer="720" w:gutter="0"/>
          <w:cols w:space="720"/>
          <w:docGrid w:linePitch="360"/>
        </w:sectPr>
      </w:pPr>
    </w:p>
    <w:sdt>
      <w:sdtPr>
        <w:rPr>
          <w:rFonts w:ascii="Arial" w:eastAsiaTheme="minorHAnsi" w:hAnsi="Arial" w:cs="Arial"/>
          <w:color w:val="auto"/>
          <w:sz w:val="22"/>
          <w:szCs w:val="22"/>
          <w:lang w:val="mn-MN"/>
        </w:rPr>
        <w:id w:val="-260149237"/>
        <w:docPartObj>
          <w:docPartGallery w:val="Table of Contents"/>
          <w:docPartUnique/>
        </w:docPartObj>
      </w:sdtPr>
      <w:sdtEndPr>
        <w:rPr>
          <w:b/>
          <w:bCs/>
          <w:noProof/>
        </w:rPr>
      </w:sdtEndPr>
      <w:sdtContent>
        <w:p w14:paraId="77B8B5FC" w14:textId="77777777" w:rsidR="009333F9" w:rsidRPr="00F344CE" w:rsidRDefault="009333F9" w:rsidP="009333F9">
          <w:pPr>
            <w:pStyle w:val="TOCHeading"/>
            <w:jc w:val="center"/>
            <w:rPr>
              <w:rFonts w:ascii="Arial" w:hAnsi="Arial" w:cs="Arial"/>
              <w:b/>
              <w:bCs/>
              <w:color w:val="auto"/>
              <w:sz w:val="24"/>
              <w:szCs w:val="24"/>
              <w:lang w:val="mn-MN"/>
            </w:rPr>
          </w:pPr>
          <w:r w:rsidRPr="00F344CE">
            <w:rPr>
              <w:rFonts w:ascii="Arial" w:hAnsi="Arial" w:cs="Arial"/>
              <w:b/>
              <w:bCs/>
              <w:color w:val="auto"/>
              <w:sz w:val="24"/>
              <w:szCs w:val="24"/>
              <w:lang w:val="mn-MN"/>
            </w:rPr>
            <w:t>Товьёг</w:t>
          </w:r>
        </w:p>
        <w:p w14:paraId="042A741E" w14:textId="77777777" w:rsidR="009333F9" w:rsidRPr="00F344CE" w:rsidRDefault="009333F9" w:rsidP="009333F9">
          <w:pPr>
            <w:rPr>
              <w:rFonts w:ascii="Arial" w:hAnsi="Arial" w:cs="Arial"/>
              <w:sz w:val="24"/>
              <w:szCs w:val="24"/>
              <w:lang w:val="mn-MN"/>
            </w:rPr>
          </w:pPr>
        </w:p>
        <w:p w14:paraId="6BB56834" w14:textId="51C53E35" w:rsidR="009333F9" w:rsidRPr="00F344CE" w:rsidRDefault="009333F9" w:rsidP="009333F9">
          <w:pPr>
            <w:pStyle w:val="TOC1"/>
            <w:rPr>
              <w:sz w:val="24"/>
              <w:szCs w:val="24"/>
            </w:rPr>
          </w:pPr>
          <w:r w:rsidRPr="00F344CE">
            <w:rPr>
              <w:sz w:val="24"/>
              <w:szCs w:val="24"/>
            </w:rPr>
            <w:fldChar w:fldCharType="begin"/>
          </w:r>
          <w:r w:rsidRPr="00F344CE">
            <w:rPr>
              <w:sz w:val="24"/>
              <w:szCs w:val="24"/>
            </w:rPr>
            <w:instrText xml:space="preserve"> TOC \o "1-3" \h \z \u </w:instrText>
          </w:r>
          <w:r w:rsidRPr="00F344CE">
            <w:rPr>
              <w:sz w:val="24"/>
              <w:szCs w:val="24"/>
            </w:rPr>
            <w:fldChar w:fldCharType="separate"/>
          </w:r>
          <w:hyperlink w:anchor="_Toc35250768" w:history="1">
            <w:r w:rsidRPr="00F344CE">
              <w:rPr>
                <w:rStyle w:val="Hyperlink"/>
                <w:sz w:val="24"/>
                <w:szCs w:val="24"/>
              </w:rPr>
              <w:t>НЭГ. ШАЛГУУР ҮЗҮҮЛЭЛТИЙГ СОНГОХ</w:t>
            </w:r>
            <w:r w:rsidRPr="00F344CE">
              <w:rPr>
                <w:webHidden/>
                <w:sz w:val="24"/>
                <w:szCs w:val="24"/>
              </w:rPr>
              <w:tab/>
            </w:r>
          </w:hyperlink>
        </w:p>
        <w:p w14:paraId="296B93C5" w14:textId="16F05B96" w:rsidR="009333F9" w:rsidRPr="00F344CE" w:rsidRDefault="00000000" w:rsidP="009333F9">
          <w:pPr>
            <w:pStyle w:val="TOC1"/>
            <w:rPr>
              <w:sz w:val="24"/>
              <w:szCs w:val="24"/>
            </w:rPr>
          </w:pPr>
          <w:hyperlink w:anchor="_Toc35250769" w:history="1">
            <w:r w:rsidR="009333F9" w:rsidRPr="00F344CE">
              <w:rPr>
                <w:rStyle w:val="Hyperlink"/>
                <w:sz w:val="24"/>
                <w:szCs w:val="24"/>
              </w:rPr>
              <w:t>ХОЁР. ХУУЛИЙН ТӨСЛӨӨС ҮР НӨЛӨӨГ ТООЦОХ ХЭСГЭЭ ТОГТООХ</w:t>
            </w:r>
            <w:r w:rsidR="009333F9" w:rsidRPr="00F344CE">
              <w:rPr>
                <w:webHidden/>
                <w:sz w:val="24"/>
                <w:szCs w:val="24"/>
              </w:rPr>
              <w:tab/>
            </w:r>
          </w:hyperlink>
        </w:p>
        <w:p w14:paraId="1F10B03B" w14:textId="1DF6454A" w:rsidR="009333F9" w:rsidRPr="00F344CE" w:rsidRDefault="00000000" w:rsidP="009333F9">
          <w:pPr>
            <w:pStyle w:val="TOC1"/>
            <w:rPr>
              <w:sz w:val="24"/>
              <w:szCs w:val="24"/>
            </w:rPr>
          </w:pPr>
          <w:hyperlink w:anchor="_Toc35250770" w:history="1">
            <w:r w:rsidR="009333F9" w:rsidRPr="00F344CE">
              <w:rPr>
                <w:rStyle w:val="Hyperlink"/>
                <w:sz w:val="24"/>
                <w:szCs w:val="24"/>
              </w:rPr>
              <w:t>ГУРАВ. ШАЛГУУР ҮЗҮҮЛЭЛТЭД ТОХИРОХ ШАЛГАХ ХЭРЭГСЛИЙН ДАГУУ  ҮР НӨЛӨӨГ ТООЦОХ</w:t>
            </w:r>
            <w:r w:rsidR="009333F9" w:rsidRPr="00F344CE">
              <w:rPr>
                <w:webHidden/>
                <w:sz w:val="24"/>
                <w:szCs w:val="24"/>
              </w:rPr>
              <w:tab/>
            </w:r>
          </w:hyperlink>
        </w:p>
        <w:p w14:paraId="5E457BBB" w14:textId="0BCCD96A" w:rsidR="009333F9" w:rsidRPr="00F344CE" w:rsidRDefault="00000000" w:rsidP="009333F9">
          <w:pPr>
            <w:pStyle w:val="TOC2"/>
            <w:tabs>
              <w:tab w:val="right" w:leader="dot" w:pos="9890"/>
            </w:tabs>
            <w:rPr>
              <w:rFonts w:ascii="Arial" w:hAnsi="Arial" w:cs="Arial"/>
              <w:noProof/>
              <w:sz w:val="24"/>
              <w:szCs w:val="24"/>
              <w:lang w:val="mn-MN"/>
            </w:rPr>
          </w:pPr>
          <w:hyperlink w:anchor="_Toc35250771" w:history="1">
            <w:r w:rsidR="009333F9" w:rsidRPr="00F344CE">
              <w:rPr>
                <w:rStyle w:val="Hyperlink"/>
                <w:rFonts w:ascii="Arial" w:hAnsi="Arial" w:cs="Arial"/>
                <w:noProof/>
                <w:sz w:val="24"/>
                <w:szCs w:val="24"/>
                <w:lang w:val="mn-MN"/>
              </w:rPr>
              <w:t>3.1. “Зорилгод хүрэх байдал” шалгуур үзүүлэлтээр үнэлсэн байдал:</w:t>
            </w:r>
            <w:r w:rsidR="009333F9" w:rsidRPr="00F344CE">
              <w:rPr>
                <w:rFonts w:ascii="Arial" w:hAnsi="Arial" w:cs="Arial"/>
                <w:noProof/>
                <w:webHidden/>
                <w:sz w:val="24"/>
                <w:szCs w:val="24"/>
                <w:lang w:val="mn-MN"/>
              </w:rPr>
              <w:tab/>
            </w:r>
          </w:hyperlink>
        </w:p>
        <w:p w14:paraId="2AA8ACE5" w14:textId="088C5D17" w:rsidR="009333F9" w:rsidRPr="00F344CE" w:rsidRDefault="00000000" w:rsidP="009333F9">
          <w:pPr>
            <w:pStyle w:val="TOC2"/>
            <w:tabs>
              <w:tab w:val="right" w:leader="dot" w:pos="9890"/>
            </w:tabs>
            <w:rPr>
              <w:rFonts w:ascii="Arial" w:hAnsi="Arial" w:cs="Arial"/>
              <w:noProof/>
              <w:sz w:val="24"/>
              <w:szCs w:val="24"/>
              <w:lang w:val="mn-MN"/>
            </w:rPr>
          </w:pPr>
          <w:hyperlink w:anchor="_Toc35250772" w:history="1">
            <w:r w:rsidR="009333F9" w:rsidRPr="00F344CE">
              <w:rPr>
                <w:rStyle w:val="Hyperlink"/>
                <w:rFonts w:ascii="Arial" w:hAnsi="Arial" w:cs="Arial"/>
                <w:noProof/>
                <w:sz w:val="24"/>
                <w:szCs w:val="24"/>
                <w:lang w:val="mn-MN"/>
              </w:rPr>
              <w:t>3.2. Практикт хэрэгжих боломжтой байдал шалгуур үзүүлэлтээр үнэлсэн байдал:</w:t>
            </w:r>
            <w:r w:rsidR="009333F9" w:rsidRPr="00F344CE">
              <w:rPr>
                <w:rFonts w:ascii="Arial" w:hAnsi="Arial" w:cs="Arial"/>
                <w:noProof/>
                <w:webHidden/>
                <w:sz w:val="24"/>
                <w:szCs w:val="24"/>
                <w:lang w:val="mn-MN"/>
              </w:rPr>
              <w:tab/>
            </w:r>
          </w:hyperlink>
        </w:p>
        <w:p w14:paraId="23FD9F9D" w14:textId="64B4AF17" w:rsidR="009333F9" w:rsidRPr="00F344CE" w:rsidRDefault="00000000" w:rsidP="009333F9">
          <w:pPr>
            <w:pStyle w:val="TOC2"/>
            <w:tabs>
              <w:tab w:val="right" w:leader="dot" w:pos="9890"/>
            </w:tabs>
            <w:rPr>
              <w:rFonts w:ascii="Arial" w:hAnsi="Arial" w:cs="Arial"/>
              <w:noProof/>
              <w:sz w:val="24"/>
              <w:szCs w:val="24"/>
              <w:lang w:val="mn-MN"/>
            </w:rPr>
          </w:pPr>
          <w:hyperlink w:anchor="_Toc35250773" w:history="1">
            <w:r w:rsidR="009333F9" w:rsidRPr="00F344CE">
              <w:rPr>
                <w:rStyle w:val="Hyperlink"/>
                <w:rFonts w:ascii="Arial" w:hAnsi="Arial" w:cs="Arial"/>
                <w:noProof/>
                <w:sz w:val="24"/>
                <w:szCs w:val="24"/>
                <w:lang w:val="mn-MN"/>
              </w:rPr>
              <w:t>3.3. Ойлгомжтой байдал шалгуур үзүүлэлтээр үнэлсэн байдал:</w:t>
            </w:r>
            <w:r w:rsidR="009333F9" w:rsidRPr="00F344CE">
              <w:rPr>
                <w:rFonts w:ascii="Arial" w:hAnsi="Arial" w:cs="Arial"/>
                <w:noProof/>
                <w:webHidden/>
                <w:sz w:val="24"/>
                <w:szCs w:val="24"/>
                <w:lang w:val="mn-MN"/>
              </w:rPr>
              <w:tab/>
            </w:r>
          </w:hyperlink>
        </w:p>
        <w:p w14:paraId="53E11C61" w14:textId="4CBD6D75" w:rsidR="009333F9" w:rsidRPr="00F344CE" w:rsidRDefault="00000000" w:rsidP="009333F9">
          <w:pPr>
            <w:pStyle w:val="TOC2"/>
            <w:tabs>
              <w:tab w:val="right" w:leader="dot" w:pos="9890"/>
            </w:tabs>
            <w:rPr>
              <w:rFonts w:ascii="Arial" w:hAnsi="Arial" w:cs="Arial"/>
              <w:noProof/>
              <w:sz w:val="24"/>
              <w:szCs w:val="24"/>
              <w:lang w:val="mn-MN"/>
            </w:rPr>
          </w:pPr>
          <w:hyperlink w:anchor="_Toc35250774" w:history="1">
            <w:r w:rsidR="009333F9" w:rsidRPr="00F344CE">
              <w:rPr>
                <w:rStyle w:val="Hyperlink"/>
                <w:rFonts w:ascii="Arial" w:hAnsi="Arial" w:cs="Arial"/>
                <w:noProof/>
                <w:sz w:val="24"/>
                <w:szCs w:val="24"/>
                <w:lang w:val="mn-MN"/>
              </w:rPr>
              <w:t>3.4. Харилцан уялдаа шалгуур үзүүлэлтээр үнэлсэн байдал:</w:t>
            </w:r>
            <w:r w:rsidR="009333F9" w:rsidRPr="00F344CE">
              <w:rPr>
                <w:rFonts w:ascii="Arial" w:hAnsi="Arial" w:cs="Arial"/>
                <w:noProof/>
                <w:webHidden/>
                <w:sz w:val="24"/>
                <w:szCs w:val="24"/>
                <w:lang w:val="mn-MN"/>
              </w:rPr>
              <w:tab/>
            </w:r>
          </w:hyperlink>
        </w:p>
        <w:p w14:paraId="7E0AA6FA" w14:textId="62EC728F" w:rsidR="009333F9" w:rsidRPr="00F344CE" w:rsidRDefault="00000000" w:rsidP="009333F9">
          <w:pPr>
            <w:pStyle w:val="TOC1"/>
            <w:rPr>
              <w:sz w:val="24"/>
              <w:szCs w:val="24"/>
            </w:rPr>
          </w:pPr>
          <w:hyperlink w:anchor="_Toc35250775" w:history="1">
            <w:r w:rsidR="009333F9" w:rsidRPr="00F344CE">
              <w:rPr>
                <w:rStyle w:val="Hyperlink"/>
                <w:sz w:val="24"/>
                <w:szCs w:val="24"/>
              </w:rPr>
              <w:t>ДӨРӨВ. ҮР ДҮНГ ҮНЭЛЖ, ЗӨВЛӨМЖ ӨГСӨН БАЙДАЛ</w:t>
            </w:r>
            <w:r w:rsidR="009333F9" w:rsidRPr="00F344CE">
              <w:rPr>
                <w:webHidden/>
                <w:sz w:val="24"/>
                <w:szCs w:val="24"/>
              </w:rPr>
              <w:tab/>
            </w:r>
          </w:hyperlink>
        </w:p>
        <w:p w14:paraId="79B4BAAE" w14:textId="0E04A2F6" w:rsidR="009333F9" w:rsidRPr="00F344CE" w:rsidRDefault="00000000" w:rsidP="009333F9">
          <w:pPr>
            <w:pStyle w:val="TOC2"/>
            <w:tabs>
              <w:tab w:val="right" w:leader="dot" w:pos="9890"/>
            </w:tabs>
            <w:rPr>
              <w:rFonts w:ascii="Arial" w:hAnsi="Arial" w:cs="Arial"/>
              <w:noProof/>
              <w:sz w:val="24"/>
              <w:szCs w:val="24"/>
              <w:lang w:val="mn-MN"/>
            </w:rPr>
          </w:pPr>
          <w:hyperlink w:anchor="_Toc35250776" w:history="1">
            <w:r w:rsidR="009333F9" w:rsidRPr="00F344CE">
              <w:rPr>
                <w:rStyle w:val="Hyperlink"/>
                <w:rFonts w:ascii="Arial" w:hAnsi="Arial" w:cs="Arial"/>
                <w:noProof/>
                <w:sz w:val="24"/>
                <w:szCs w:val="24"/>
                <w:lang w:val="mn-MN"/>
              </w:rPr>
              <w:t>4.1. Дүгнэлт</w:t>
            </w:r>
            <w:r w:rsidR="009333F9" w:rsidRPr="00F344CE">
              <w:rPr>
                <w:rFonts w:ascii="Arial" w:hAnsi="Arial" w:cs="Arial"/>
                <w:noProof/>
                <w:webHidden/>
                <w:sz w:val="24"/>
                <w:szCs w:val="24"/>
                <w:lang w:val="mn-MN"/>
              </w:rPr>
              <w:tab/>
            </w:r>
          </w:hyperlink>
        </w:p>
        <w:p w14:paraId="256A9AC6" w14:textId="0BDBE59E" w:rsidR="009333F9" w:rsidRPr="00F344CE" w:rsidRDefault="00000000" w:rsidP="009333F9">
          <w:pPr>
            <w:pStyle w:val="TOC2"/>
            <w:tabs>
              <w:tab w:val="right" w:leader="dot" w:pos="9890"/>
            </w:tabs>
            <w:rPr>
              <w:rFonts w:ascii="Arial" w:hAnsi="Arial" w:cs="Arial"/>
              <w:noProof/>
              <w:sz w:val="24"/>
              <w:szCs w:val="24"/>
              <w:lang w:val="mn-MN"/>
            </w:rPr>
          </w:pPr>
          <w:hyperlink w:anchor="_Toc35250777" w:history="1">
            <w:r w:rsidR="009333F9" w:rsidRPr="00F344CE">
              <w:rPr>
                <w:rStyle w:val="Hyperlink"/>
                <w:rFonts w:ascii="Arial" w:hAnsi="Arial" w:cs="Arial"/>
                <w:noProof/>
                <w:sz w:val="24"/>
                <w:szCs w:val="24"/>
                <w:lang w:val="mn-MN"/>
              </w:rPr>
              <w:t>4.2. Зөвлөмж</w:t>
            </w:r>
            <w:r w:rsidR="009333F9" w:rsidRPr="00F344CE">
              <w:rPr>
                <w:rFonts w:ascii="Arial" w:hAnsi="Arial" w:cs="Arial"/>
                <w:noProof/>
                <w:webHidden/>
                <w:sz w:val="24"/>
                <w:szCs w:val="24"/>
                <w:lang w:val="mn-MN"/>
              </w:rPr>
              <w:tab/>
            </w:r>
          </w:hyperlink>
        </w:p>
        <w:p w14:paraId="05C0779F" w14:textId="77777777" w:rsidR="009333F9" w:rsidRPr="00F344CE" w:rsidRDefault="009333F9" w:rsidP="009333F9">
          <w:pPr>
            <w:rPr>
              <w:rFonts w:ascii="Arial" w:hAnsi="Arial" w:cs="Arial"/>
              <w:lang w:val="mn-MN"/>
            </w:rPr>
          </w:pPr>
          <w:r w:rsidRPr="00F344CE">
            <w:rPr>
              <w:rFonts w:ascii="Arial" w:hAnsi="Arial" w:cs="Arial"/>
              <w:b/>
              <w:bCs/>
              <w:noProof/>
              <w:sz w:val="24"/>
              <w:szCs w:val="24"/>
              <w:lang w:val="mn-MN"/>
            </w:rPr>
            <w:fldChar w:fldCharType="end"/>
          </w:r>
        </w:p>
      </w:sdtContent>
    </w:sdt>
    <w:p w14:paraId="43B9D27F" w14:textId="77777777" w:rsidR="009333F9" w:rsidRPr="00F344CE" w:rsidRDefault="009333F9" w:rsidP="009333F9">
      <w:pPr>
        <w:rPr>
          <w:rFonts w:ascii="Arial" w:hAnsi="Arial" w:cs="Arial"/>
          <w:lang w:val="mn-MN"/>
        </w:rPr>
        <w:sectPr w:rsidR="009333F9" w:rsidRPr="00F344CE" w:rsidSect="00DD2B80">
          <w:pgSz w:w="12240" w:h="15840"/>
          <w:pgMar w:top="1440" w:right="900" w:bottom="1440" w:left="1440" w:header="720" w:footer="720" w:gutter="0"/>
          <w:cols w:space="720"/>
          <w:docGrid w:linePitch="360"/>
        </w:sectPr>
      </w:pPr>
    </w:p>
    <w:p w14:paraId="4ACD33C5" w14:textId="77777777" w:rsidR="009333F9" w:rsidRPr="00F344CE" w:rsidRDefault="009333F9" w:rsidP="009333F9">
      <w:pPr>
        <w:pStyle w:val="Heading1"/>
        <w:rPr>
          <w:rFonts w:cs="Arial"/>
          <w:szCs w:val="24"/>
          <w:lang w:val="mn-MN"/>
        </w:rPr>
      </w:pPr>
      <w:bookmarkStart w:id="0" w:name="_Toc35250768"/>
      <w:r w:rsidRPr="00F344CE">
        <w:rPr>
          <w:rFonts w:cs="Arial"/>
          <w:szCs w:val="24"/>
          <w:lang w:val="mn-MN"/>
        </w:rPr>
        <w:lastRenderedPageBreak/>
        <w:t>НЭГ. ШАЛГУУР ҮЗҮҮЛЭЛТИЙГ СОНГОХ</w:t>
      </w:r>
      <w:bookmarkEnd w:id="0"/>
    </w:p>
    <w:p w14:paraId="3D47DA0B" w14:textId="77777777" w:rsidR="009333F9" w:rsidRPr="00F344CE" w:rsidRDefault="009333F9" w:rsidP="009333F9">
      <w:pPr>
        <w:rPr>
          <w:rFonts w:ascii="Arial" w:hAnsi="Arial" w:cs="Arial"/>
          <w:sz w:val="24"/>
          <w:szCs w:val="24"/>
          <w:lang w:val="mn-MN"/>
        </w:rPr>
      </w:pPr>
    </w:p>
    <w:p w14:paraId="6498FC92" w14:textId="35B9C479" w:rsidR="009333F9" w:rsidRPr="00F344CE" w:rsidRDefault="007A39CF" w:rsidP="009333F9">
      <w:pPr>
        <w:spacing w:line="276" w:lineRule="auto"/>
        <w:ind w:firstLine="720"/>
        <w:jc w:val="both"/>
        <w:rPr>
          <w:rFonts w:ascii="Arial" w:hAnsi="Arial" w:cs="Arial"/>
          <w:sz w:val="24"/>
          <w:szCs w:val="24"/>
          <w:lang w:val="mn-MN"/>
        </w:rPr>
      </w:pPr>
      <w:r w:rsidRPr="00F344CE">
        <w:rPr>
          <w:rFonts w:ascii="Arial" w:hAnsi="Arial" w:cs="Arial"/>
          <w:sz w:val="24"/>
          <w:szCs w:val="24"/>
          <w:lang w:val="mn-MN"/>
        </w:rPr>
        <w:t>Цэргийн алба хаагчийн тэтгэвэр, тэтгэмжийн тухай хуульд нэмэлт</w:t>
      </w:r>
      <w:r w:rsidR="00D11461" w:rsidRPr="00F344CE">
        <w:rPr>
          <w:rFonts w:ascii="Arial" w:hAnsi="Arial" w:cs="Arial"/>
          <w:sz w:val="24"/>
          <w:szCs w:val="24"/>
          <w:lang w:val="mn-MN"/>
        </w:rPr>
        <w:t>, өөрчлөлт</w:t>
      </w:r>
      <w:r w:rsidRPr="00F344CE">
        <w:rPr>
          <w:rFonts w:ascii="Arial" w:hAnsi="Arial" w:cs="Arial"/>
          <w:sz w:val="24"/>
          <w:szCs w:val="24"/>
          <w:lang w:val="mn-MN"/>
        </w:rPr>
        <w:t xml:space="preserve"> оруулах тухай хуулийн төслийн үр нөлөө</w:t>
      </w:r>
      <w:r w:rsidR="00393F14" w:rsidRPr="00F344CE">
        <w:rPr>
          <w:rFonts w:ascii="Arial" w:hAnsi="Arial" w:cs="Arial"/>
          <w:sz w:val="24"/>
          <w:szCs w:val="24"/>
          <w:lang w:val="mn-MN"/>
        </w:rPr>
        <w:t>ний судалгааг</w:t>
      </w:r>
      <w:r w:rsidRPr="00F344CE">
        <w:rPr>
          <w:rFonts w:ascii="Arial" w:hAnsi="Arial" w:cs="Arial"/>
          <w:sz w:val="24"/>
          <w:szCs w:val="24"/>
          <w:lang w:val="mn-MN"/>
        </w:rPr>
        <w:t xml:space="preserve"> </w:t>
      </w:r>
      <w:r w:rsidR="009333F9" w:rsidRPr="00F344CE">
        <w:rPr>
          <w:rFonts w:ascii="Arial" w:hAnsi="Arial" w:cs="Arial"/>
          <w:sz w:val="24"/>
          <w:szCs w:val="24"/>
          <w:lang w:val="mn-MN"/>
        </w:rPr>
        <w:t>Хууль тогтоомжийн тухай хуулийн 12 дугаар зүйлийн 12.3.1, 17 дугаар зүйлийн 17.1-17.3 дахь хэсэг, Монгол Улсын Засгийн газрын 2016 оны 59 дүгээр тогтоолын 3 дугаар хавсралтаар батлагдсан “Хууль тогтоомжийн төслийн үр нөлөөг үнэлэх аргачлал”-ын дагуу хийв.</w:t>
      </w:r>
    </w:p>
    <w:p w14:paraId="5C1E4A2C" w14:textId="785DD384" w:rsidR="009333F9" w:rsidRPr="00F344CE" w:rsidRDefault="009333F9" w:rsidP="009333F9">
      <w:pPr>
        <w:spacing w:line="276" w:lineRule="auto"/>
        <w:ind w:firstLine="720"/>
        <w:jc w:val="both"/>
        <w:rPr>
          <w:rFonts w:ascii="Arial" w:hAnsi="Arial" w:cs="Arial"/>
          <w:sz w:val="24"/>
          <w:szCs w:val="24"/>
          <w:lang w:val="mn-MN"/>
        </w:rPr>
      </w:pPr>
      <w:r w:rsidRPr="00F344CE">
        <w:rPr>
          <w:rFonts w:ascii="Arial" w:hAnsi="Arial" w:cs="Arial"/>
          <w:sz w:val="24"/>
          <w:szCs w:val="24"/>
          <w:lang w:val="mn-MN"/>
        </w:rPr>
        <w:t xml:space="preserve">Хуулийн төслийн үр нөлөөг тооцохдоо тухайн боловсруулж буй хуулийн төслийн зорилго, хамрах хүрээ, зохицуулах асуудалтай уялдуулан нэг, эсхүл хэд хэдэн шалгуур үзүүлэлтийг сонгож болно. Ийнхүү үнэлгээ хийхдээ </w:t>
      </w:r>
      <w:r w:rsidR="00393F14" w:rsidRPr="00F344CE">
        <w:rPr>
          <w:rFonts w:ascii="Arial" w:hAnsi="Arial" w:cs="Arial"/>
          <w:sz w:val="24"/>
          <w:szCs w:val="24"/>
          <w:lang w:val="mn-MN"/>
        </w:rPr>
        <w:t>“з</w:t>
      </w:r>
      <w:r w:rsidRPr="00F344CE">
        <w:rPr>
          <w:rFonts w:ascii="Arial" w:hAnsi="Arial" w:cs="Arial"/>
          <w:sz w:val="24"/>
          <w:szCs w:val="24"/>
          <w:lang w:val="mn-MN"/>
        </w:rPr>
        <w:t>орилгод хүрэх байдал</w:t>
      </w:r>
      <w:r w:rsidR="00393F14" w:rsidRPr="00F344CE">
        <w:rPr>
          <w:rFonts w:ascii="Arial" w:hAnsi="Arial" w:cs="Arial"/>
          <w:sz w:val="24"/>
          <w:szCs w:val="24"/>
          <w:lang w:val="mn-MN"/>
        </w:rPr>
        <w:t>” гэсэн</w:t>
      </w:r>
      <w:r w:rsidRPr="00F344CE">
        <w:rPr>
          <w:rFonts w:ascii="Arial" w:hAnsi="Arial" w:cs="Arial"/>
          <w:sz w:val="24"/>
          <w:szCs w:val="24"/>
          <w:lang w:val="mn-MN"/>
        </w:rPr>
        <w:t xml:space="preserve"> шалгуур үзүүлэлтийг сонгон авч хийв.</w:t>
      </w:r>
    </w:p>
    <w:p w14:paraId="207D257B" w14:textId="77777777" w:rsidR="009333F9" w:rsidRPr="00F344CE" w:rsidRDefault="009333F9" w:rsidP="009333F9">
      <w:pPr>
        <w:rPr>
          <w:rFonts w:ascii="Arial" w:hAnsi="Arial" w:cs="Arial"/>
          <w:lang w:val="mn-MN"/>
        </w:rPr>
      </w:pPr>
    </w:p>
    <w:p w14:paraId="7C13AF08" w14:textId="77777777" w:rsidR="009333F9" w:rsidRPr="00F344CE" w:rsidRDefault="009333F9" w:rsidP="009333F9">
      <w:pPr>
        <w:rPr>
          <w:rFonts w:ascii="Arial" w:hAnsi="Arial" w:cs="Arial"/>
          <w:lang w:val="mn-MN"/>
        </w:rPr>
      </w:pPr>
    </w:p>
    <w:p w14:paraId="1A2EAD76" w14:textId="77777777" w:rsidR="009333F9" w:rsidRPr="00F344CE" w:rsidRDefault="009333F9" w:rsidP="009333F9">
      <w:pPr>
        <w:rPr>
          <w:rFonts w:ascii="Arial" w:hAnsi="Arial" w:cs="Arial"/>
          <w:lang w:val="mn-MN"/>
        </w:rPr>
        <w:sectPr w:rsidR="009333F9" w:rsidRPr="00F344CE" w:rsidSect="00DD2B80">
          <w:pgSz w:w="12240" w:h="15840"/>
          <w:pgMar w:top="1440" w:right="900" w:bottom="1440" w:left="1440" w:header="720" w:footer="720" w:gutter="0"/>
          <w:cols w:space="720"/>
          <w:docGrid w:linePitch="360"/>
        </w:sectPr>
      </w:pPr>
    </w:p>
    <w:p w14:paraId="0BC13C8C" w14:textId="77777777" w:rsidR="009333F9" w:rsidRPr="00F344CE" w:rsidRDefault="009333F9" w:rsidP="009333F9">
      <w:pPr>
        <w:pStyle w:val="Heading1"/>
        <w:rPr>
          <w:rFonts w:cs="Arial"/>
          <w:sz w:val="22"/>
          <w:szCs w:val="22"/>
          <w:lang w:val="mn-MN"/>
        </w:rPr>
      </w:pPr>
      <w:bookmarkStart w:id="1" w:name="_Toc35250769"/>
      <w:r w:rsidRPr="00F344CE">
        <w:rPr>
          <w:rFonts w:cs="Arial"/>
          <w:sz w:val="22"/>
          <w:szCs w:val="22"/>
          <w:lang w:val="mn-MN"/>
        </w:rPr>
        <w:lastRenderedPageBreak/>
        <w:t>ХОЁР. ХУУЛИЙН ТӨСЛӨӨС ҮР НӨЛӨӨГ ТООЦОХ ХЭСГЭЭ ТОГТООХ</w:t>
      </w:r>
      <w:bookmarkEnd w:id="1"/>
    </w:p>
    <w:p w14:paraId="0F3C6E93" w14:textId="77777777" w:rsidR="009333F9" w:rsidRPr="00F344CE" w:rsidRDefault="009333F9" w:rsidP="009333F9">
      <w:pPr>
        <w:rPr>
          <w:rFonts w:ascii="Arial" w:hAnsi="Arial" w:cs="Arial"/>
          <w:lang w:val="mn-MN"/>
        </w:rPr>
      </w:pPr>
    </w:p>
    <w:tbl>
      <w:tblPr>
        <w:tblW w:w="9881"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7811"/>
      </w:tblGrid>
      <w:tr w:rsidR="009333F9" w:rsidRPr="00F344CE" w14:paraId="39039F72" w14:textId="77777777" w:rsidTr="000F0C0F">
        <w:tc>
          <w:tcPr>
            <w:tcW w:w="2070" w:type="dxa"/>
            <w:shd w:val="clear" w:color="auto" w:fill="4472C4" w:themeFill="accent1"/>
            <w:tcMar>
              <w:top w:w="100" w:type="dxa"/>
              <w:left w:w="100" w:type="dxa"/>
              <w:bottom w:w="100" w:type="dxa"/>
              <w:right w:w="100" w:type="dxa"/>
            </w:tcMar>
          </w:tcPr>
          <w:p w14:paraId="1C6ABB38" w14:textId="77777777" w:rsidR="009333F9" w:rsidRPr="00F344CE" w:rsidRDefault="009333F9" w:rsidP="000F0C0F">
            <w:pPr>
              <w:jc w:val="both"/>
              <w:rPr>
                <w:rFonts w:ascii="Arial" w:hAnsi="Arial" w:cs="Arial"/>
                <w:b/>
                <w:bCs/>
                <w:lang w:val="mn-MN"/>
              </w:rPr>
            </w:pPr>
            <w:r w:rsidRPr="00F344CE">
              <w:rPr>
                <w:rFonts w:ascii="Arial" w:hAnsi="Arial" w:cs="Arial"/>
                <w:b/>
                <w:bCs/>
                <w:lang w:val="mn-MN"/>
              </w:rPr>
              <w:t>Шалгуур үзүүлэлт</w:t>
            </w:r>
          </w:p>
        </w:tc>
        <w:tc>
          <w:tcPr>
            <w:tcW w:w="7811" w:type="dxa"/>
            <w:shd w:val="clear" w:color="auto" w:fill="4472C4" w:themeFill="accent1"/>
            <w:tcMar>
              <w:top w:w="100" w:type="dxa"/>
              <w:left w:w="100" w:type="dxa"/>
              <w:bottom w:w="100" w:type="dxa"/>
              <w:right w:w="100" w:type="dxa"/>
            </w:tcMar>
          </w:tcPr>
          <w:p w14:paraId="459D2790" w14:textId="77777777" w:rsidR="009333F9" w:rsidRPr="00F344CE" w:rsidRDefault="009333F9" w:rsidP="000F0C0F">
            <w:pPr>
              <w:jc w:val="both"/>
              <w:rPr>
                <w:rFonts w:ascii="Arial" w:hAnsi="Arial" w:cs="Arial"/>
                <w:b/>
                <w:bCs/>
                <w:lang w:val="mn-MN"/>
              </w:rPr>
            </w:pPr>
            <w:r w:rsidRPr="00F344CE">
              <w:rPr>
                <w:rFonts w:ascii="Arial" w:hAnsi="Arial" w:cs="Arial"/>
                <w:b/>
                <w:bCs/>
                <w:lang w:val="mn-MN"/>
              </w:rPr>
              <w:t>Хуулийн төслийн зүйл, заалт</w:t>
            </w:r>
          </w:p>
        </w:tc>
      </w:tr>
      <w:tr w:rsidR="009333F9" w:rsidRPr="00F344CE" w14:paraId="1D9C5886" w14:textId="77777777" w:rsidTr="000F0C0F">
        <w:tc>
          <w:tcPr>
            <w:tcW w:w="2070" w:type="dxa"/>
            <w:shd w:val="clear" w:color="auto" w:fill="auto"/>
            <w:tcMar>
              <w:top w:w="100" w:type="dxa"/>
              <w:left w:w="100" w:type="dxa"/>
              <w:bottom w:w="100" w:type="dxa"/>
              <w:right w:w="100" w:type="dxa"/>
            </w:tcMar>
          </w:tcPr>
          <w:p w14:paraId="5B08B3FA" w14:textId="77777777" w:rsidR="009333F9" w:rsidRPr="00F344CE" w:rsidRDefault="009333F9" w:rsidP="000F0C0F">
            <w:pPr>
              <w:jc w:val="both"/>
              <w:rPr>
                <w:rFonts w:ascii="Arial" w:hAnsi="Arial" w:cs="Arial"/>
                <w:lang w:val="mn-MN"/>
              </w:rPr>
            </w:pPr>
            <w:r w:rsidRPr="00F344CE">
              <w:rPr>
                <w:rFonts w:ascii="Arial" w:hAnsi="Arial" w:cs="Arial"/>
                <w:lang w:val="mn-MN"/>
              </w:rPr>
              <w:t>Зорилгод хүрэх байдал</w:t>
            </w:r>
          </w:p>
        </w:tc>
        <w:tc>
          <w:tcPr>
            <w:tcW w:w="7811" w:type="dxa"/>
            <w:shd w:val="clear" w:color="auto" w:fill="auto"/>
            <w:tcMar>
              <w:top w:w="100" w:type="dxa"/>
              <w:left w:w="100" w:type="dxa"/>
              <w:bottom w:w="100" w:type="dxa"/>
              <w:right w:w="100" w:type="dxa"/>
            </w:tcMar>
          </w:tcPr>
          <w:p w14:paraId="32B33411" w14:textId="77777777" w:rsidR="00D11461" w:rsidRPr="00F344CE" w:rsidRDefault="00D11461" w:rsidP="00D11461">
            <w:pPr>
              <w:pStyle w:val="NoSpacing"/>
              <w:ind w:firstLine="720"/>
              <w:jc w:val="both"/>
              <w:rPr>
                <w:rFonts w:ascii="Arial" w:hAnsi="Arial" w:cs="Arial"/>
                <w:b/>
                <w:bCs/>
                <w:noProof/>
                <w:lang w:val="mn-MN"/>
              </w:rPr>
            </w:pPr>
            <w:r w:rsidRPr="00F344CE">
              <w:rPr>
                <w:rFonts w:ascii="Arial" w:hAnsi="Arial" w:cs="Arial"/>
                <w:b/>
                <w:bCs/>
                <w:noProof/>
                <w:lang w:val="mn-MN"/>
              </w:rPr>
              <w:t>1 дүгээр зүйл.Цэргийн алба хаагчийн тэтгэвэр, тэтгэмжийн тухай хуульд доор дурдсан агуулгатай дараах хэсэг нэмсүгэй:</w:t>
            </w:r>
          </w:p>
          <w:p w14:paraId="1FE14F69" w14:textId="77777777" w:rsidR="00D11461" w:rsidRPr="00F344CE" w:rsidRDefault="00D11461" w:rsidP="00D11461">
            <w:pPr>
              <w:pStyle w:val="NoSpacing"/>
              <w:ind w:firstLine="720"/>
              <w:jc w:val="both"/>
              <w:rPr>
                <w:rFonts w:ascii="Arial" w:hAnsi="Arial" w:cs="Arial"/>
                <w:noProof/>
                <w:lang w:val="mn-MN"/>
              </w:rPr>
            </w:pPr>
          </w:p>
          <w:p w14:paraId="21B043D1" w14:textId="77777777" w:rsidR="00D11461" w:rsidRPr="00F344CE" w:rsidRDefault="00D11461" w:rsidP="00D11461">
            <w:pPr>
              <w:pStyle w:val="NoSpacing"/>
              <w:ind w:left="720" w:firstLine="720"/>
              <w:rPr>
                <w:rFonts w:ascii="Arial" w:hAnsi="Arial" w:cs="Arial"/>
                <w:noProof/>
                <w:lang w:val="mn-MN"/>
              </w:rPr>
            </w:pPr>
            <w:r w:rsidRPr="00F344CE">
              <w:rPr>
                <w:rFonts w:ascii="Arial" w:hAnsi="Arial" w:cs="Arial"/>
                <w:b/>
                <w:bCs/>
                <w:noProof/>
                <w:lang w:val="mn-MN"/>
              </w:rPr>
              <w:t>1/14 дүгээр зүйлийн 7 дахь хэсэг.</w:t>
            </w:r>
          </w:p>
          <w:p w14:paraId="02266625" w14:textId="77777777" w:rsidR="00D11461" w:rsidRPr="00F344CE" w:rsidRDefault="00D11461" w:rsidP="00D11461">
            <w:pPr>
              <w:pStyle w:val="NoSpacing"/>
              <w:ind w:firstLine="720"/>
              <w:jc w:val="both"/>
              <w:rPr>
                <w:rFonts w:ascii="Arial" w:hAnsi="Arial" w:cs="Arial"/>
                <w:noProof/>
                <w:lang w:val="mn-MN"/>
              </w:rPr>
            </w:pPr>
          </w:p>
          <w:p w14:paraId="16295C48" w14:textId="77777777" w:rsidR="00D11461" w:rsidRPr="00F344CE" w:rsidRDefault="00D11461" w:rsidP="00D11461">
            <w:pPr>
              <w:pStyle w:val="NoSpacing"/>
              <w:ind w:firstLine="720"/>
              <w:jc w:val="both"/>
              <w:rPr>
                <w:rFonts w:ascii="Arial" w:hAnsi="Arial" w:cs="Arial"/>
                <w:noProof/>
                <w:lang w:val="mn-MN"/>
              </w:rPr>
            </w:pPr>
            <w:r w:rsidRPr="00F344CE">
              <w:rPr>
                <w:rFonts w:ascii="Arial" w:hAnsi="Arial" w:cs="Arial"/>
                <w:noProof/>
                <w:lang w:val="mn-MN"/>
              </w:rPr>
              <w:t>“7.</w:t>
            </w:r>
            <w:bookmarkStart w:id="2" w:name="_Hlk163741229"/>
            <w:r w:rsidRPr="00F344CE">
              <w:rPr>
                <w:rFonts w:ascii="Arial" w:hAnsi="Arial" w:cs="Arial"/>
                <w:lang w:val="mn-MN"/>
              </w:rPr>
              <w:t xml:space="preserve"> Цэргийн алба хаагч энэ хуулийн 10 дугаар зүйлийн 1 дэх хэсгийн 1-д заасан</w:t>
            </w:r>
            <w:r w:rsidRPr="00F344CE">
              <w:rPr>
                <w:rFonts w:ascii="Arial" w:hAnsi="Arial" w:cs="Arial"/>
                <w:sz w:val="20"/>
                <w:szCs w:val="20"/>
                <w:shd w:val="clear" w:color="auto" w:fill="FFFFFF"/>
                <w:lang w:val="mn-MN"/>
              </w:rPr>
              <w:t xml:space="preserve"> </w:t>
            </w:r>
            <w:r w:rsidRPr="00F344CE">
              <w:rPr>
                <w:rFonts w:ascii="Arial" w:hAnsi="Arial" w:cs="Arial"/>
                <w:lang w:val="mn-MN"/>
              </w:rPr>
              <w:t>шалтгаанаар нас барсан бол түүний гэр бүлийн хөдөлмөрийн чадваргүй гишүүнд олгох тэжээгчээ алдсаны тэтгэврийг хүүхэд, хөдөлмөрийн чадваргүй хүний тооноос үл хамааран энэ хуулийн 14 дүгээр зүйлийн 1 дэх хэсгийн 1 дэх заалтад заасан хувиар тогтооно</w:t>
            </w:r>
            <w:r w:rsidRPr="00F344CE">
              <w:rPr>
                <w:rFonts w:ascii="Arial" w:hAnsi="Arial" w:cs="Arial"/>
                <w:noProof/>
                <w:lang w:val="mn-MN"/>
              </w:rPr>
              <w:t>.</w:t>
            </w:r>
            <w:bookmarkEnd w:id="2"/>
            <w:r w:rsidRPr="00F344CE">
              <w:rPr>
                <w:rFonts w:ascii="Arial" w:hAnsi="Arial" w:cs="Arial"/>
                <w:noProof/>
                <w:lang w:val="mn-MN"/>
              </w:rPr>
              <w:t xml:space="preserve">”  </w:t>
            </w:r>
          </w:p>
          <w:p w14:paraId="4BC5EA88" w14:textId="77777777" w:rsidR="00D11461" w:rsidRPr="00F344CE" w:rsidRDefault="00D11461" w:rsidP="00D11461">
            <w:pPr>
              <w:pStyle w:val="NoSpacing"/>
              <w:ind w:firstLine="720"/>
              <w:jc w:val="both"/>
              <w:rPr>
                <w:rFonts w:ascii="Arial" w:hAnsi="Arial" w:cs="Arial"/>
                <w:noProof/>
                <w:lang w:val="mn-MN"/>
              </w:rPr>
            </w:pPr>
          </w:p>
          <w:p w14:paraId="02C352FB" w14:textId="77777777" w:rsidR="00D11461" w:rsidRPr="00F344CE" w:rsidRDefault="00D11461" w:rsidP="00D11461">
            <w:pPr>
              <w:pStyle w:val="NoSpacing"/>
              <w:ind w:left="720" w:firstLine="720"/>
              <w:jc w:val="both"/>
              <w:rPr>
                <w:rFonts w:ascii="Arial" w:hAnsi="Arial" w:cs="Arial"/>
                <w:b/>
                <w:bCs/>
                <w:noProof/>
                <w:lang w:val="mn-MN"/>
              </w:rPr>
            </w:pPr>
            <w:r w:rsidRPr="00F344CE">
              <w:rPr>
                <w:rFonts w:ascii="Arial" w:hAnsi="Arial" w:cs="Arial"/>
                <w:b/>
                <w:bCs/>
                <w:noProof/>
                <w:lang w:val="mn-MN"/>
              </w:rPr>
              <w:t>2/18 дугаар зүйлийн 3 дахь хэсэг.</w:t>
            </w:r>
          </w:p>
          <w:p w14:paraId="1A53060F" w14:textId="77777777" w:rsidR="00D11461" w:rsidRPr="00F344CE" w:rsidRDefault="00D11461" w:rsidP="00D11461">
            <w:pPr>
              <w:pStyle w:val="NoSpacing"/>
              <w:ind w:firstLine="720"/>
              <w:jc w:val="both"/>
              <w:rPr>
                <w:rFonts w:ascii="Arial" w:hAnsi="Arial" w:cs="Arial"/>
                <w:noProof/>
                <w:lang w:val="mn-MN"/>
              </w:rPr>
            </w:pPr>
          </w:p>
          <w:p w14:paraId="7E1C1AA1" w14:textId="77777777" w:rsidR="00D11461" w:rsidRPr="00F344CE" w:rsidRDefault="00D11461" w:rsidP="00D11461">
            <w:pPr>
              <w:pStyle w:val="NoSpacing"/>
              <w:ind w:firstLine="720"/>
              <w:jc w:val="both"/>
              <w:rPr>
                <w:rFonts w:ascii="Arial" w:hAnsi="Arial" w:cs="Arial"/>
                <w:noProof/>
                <w:lang w:val="mn-MN"/>
              </w:rPr>
            </w:pPr>
            <w:r w:rsidRPr="00F344CE">
              <w:rPr>
                <w:rFonts w:ascii="Arial" w:hAnsi="Arial" w:cs="Arial"/>
                <w:noProof/>
                <w:lang w:val="mn-MN"/>
              </w:rPr>
              <w:t>“3.</w:t>
            </w:r>
            <w:bookmarkStart w:id="3" w:name="_Hlk163741837"/>
            <w:r w:rsidRPr="00F344CE">
              <w:rPr>
                <w:rFonts w:ascii="Arial" w:hAnsi="Arial" w:cs="Arial"/>
                <w:lang w:val="mn-MN"/>
              </w:rPr>
              <w:t>Цэргийн алба хаагч энэ хуулийн 10 дугаар зүйлийн 1 дэх хэсгийн 1-д заасан</w:t>
            </w:r>
            <w:r w:rsidRPr="00F344CE">
              <w:rPr>
                <w:rFonts w:ascii="Arial" w:hAnsi="Arial" w:cs="Arial"/>
                <w:sz w:val="20"/>
                <w:szCs w:val="20"/>
                <w:shd w:val="clear" w:color="auto" w:fill="FFFFFF"/>
                <w:lang w:val="mn-MN"/>
              </w:rPr>
              <w:t xml:space="preserve"> </w:t>
            </w:r>
            <w:r w:rsidRPr="00F344CE">
              <w:rPr>
                <w:rFonts w:ascii="Arial" w:hAnsi="Arial" w:cs="Arial"/>
                <w:lang w:val="mn-MN"/>
              </w:rPr>
              <w:t xml:space="preserve">шалтгаанаар нас барсан бол тухайн цэргийн алба хаагчийн гэр бүлд </w:t>
            </w:r>
            <w:bookmarkStart w:id="4" w:name="_Hlk163826110"/>
            <w:r w:rsidRPr="00F344CE">
              <w:rPr>
                <w:rFonts w:ascii="Arial" w:hAnsi="Arial" w:cs="Arial"/>
                <w:lang w:val="mn-MN"/>
              </w:rPr>
              <w:t>80 метр квадратаас доошгүй талбай бүхий орон сууцыг нэг удаа олгоно</w:t>
            </w:r>
            <w:bookmarkEnd w:id="4"/>
            <w:r w:rsidRPr="00F344CE">
              <w:rPr>
                <w:rFonts w:ascii="Arial" w:hAnsi="Arial" w:cs="Arial"/>
                <w:noProof/>
                <w:lang w:val="mn-MN"/>
              </w:rPr>
              <w:t>.</w:t>
            </w:r>
            <w:bookmarkEnd w:id="3"/>
            <w:r w:rsidRPr="00F344CE">
              <w:rPr>
                <w:rFonts w:ascii="Arial" w:hAnsi="Arial" w:cs="Arial"/>
                <w:noProof/>
                <w:lang w:val="mn-MN"/>
              </w:rPr>
              <w:t>”</w:t>
            </w:r>
          </w:p>
          <w:p w14:paraId="173697A4" w14:textId="77777777" w:rsidR="00D11461" w:rsidRPr="00F344CE" w:rsidRDefault="00D11461" w:rsidP="00D11461">
            <w:pPr>
              <w:pStyle w:val="NoSpacing"/>
              <w:ind w:firstLine="720"/>
              <w:jc w:val="both"/>
              <w:rPr>
                <w:rFonts w:ascii="Arial" w:hAnsi="Arial" w:cs="Arial"/>
                <w:noProof/>
                <w:lang w:val="mn-MN"/>
              </w:rPr>
            </w:pPr>
          </w:p>
          <w:p w14:paraId="24641984" w14:textId="77777777" w:rsidR="00D11461" w:rsidRPr="00F344CE" w:rsidRDefault="00D11461" w:rsidP="00D11461">
            <w:pPr>
              <w:pStyle w:val="NoSpacing"/>
              <w:ind w:firstLine="720"/>
              <w:jc w:val="both"/>
              <w:rPr>
                <w:rFonts w:ascii="Arial" w:hAnsi="Arial" w:cs="Arial"/>
                <w:b/>
                <w:noProof/>
                <w:lang w:val="mn-MN"/>
              </w:rPr>
            </w:pPr>
            <w:r w:rsidRPr="00F344CE">
              <w:rPr>
                <w:rFonts w:ascii="Arial" w:hAnsi="Arial" w:cs="Arial"/>
                <w:noProof/>
                <w:lang w:val="mn-MN"/>
              </w:rPr>
              <w:tab/>
            </w:r>
            <w:r w:rsidRPr="00F344CE">
              <w:rPr>
                <w:rFonts w:ascii="Arial" w:hAnsi="Arial" w:cs="Arial"/>
                <w:b/>
                <w:noProof/>
                <w:lang w:val="mn-MN"/>
              </w:rPr>
              <w:t>3/19 дүгээр зүйлийн 9 дэх хэсэг.</w:t>
            </w:r>
          </w:p>
          <w:p w14:paraId="2F339381" w14:textId="77777777" w:rsidR="00D11461" w:rsidRPr="00F344CE" w:rsidRDefault="00D11461" w:rsidP="00D11461">
            <w:pPr>
              <w:pStyle w:val="NoSpacing"/>
              <w:ind w:firstLine="720"/>
              <w:jc w:val="both"/>
              <w:rPr>
                <w:rFonts w:ascii="Arial" w:hAnsi="Arial" w:cs="Arial"/>
                <w:b/>
                <w:noProof/>
                <w:lang w:val="mn-MN"/>
              </w:rPr>
            </w:pPr>
          </w:p>
          <w:p w14:paraId="68AE7854" w14:textId="77777777" w:rsidR="00D11461" w:rsidRPr="00F344CE" w:rsidRDefault="00D11461" w:rsidP="00D11461">
            <w:pPr>
              <w:pStyle w:val="NoSpacing"/>
              <w:ind w:firstLine="720"/>
              <w:jc w:val="both"/>
              <w:rPr>
                <w:rFonts w:ascii="Arial" w:hAnsi="Arial" w:cs="Arial"/>
                <w:noProof/>
                <w:lang w:val="mn-MN"/>
              </w:rPr>
            </w:pPr>
            <w:r w:rsidRPr="00F344CE">
              <w:rPr>
                <w:rFonts w:ascii="Arial" w:hAnsi="Arial" w:cs="Arial"/>
                <w:noProof/>
                <w:lang w:val="mn-MN"/>
              </w:rPr>
              <w:t>“9.Энэ хуулийн 18 дугаар зүйлийн 3 дахь хэсэгт заасан</w:t>
            </w:r>
            <w:r w:rsidRPr="00F344CE">
              <w:rPr>
                <w:rFonts w:ascii="Arial" w:hAnsi="Arial" w:cs="Arial"/>
                <w:noProof/>
                <w:sz w:val="20"/>
                <w:szCs w:val="20"/>
                <w:shd w:val="clear" w:color="auto" w:fill="FFFFFF"/>
                <w:lang w:val="mn-MN"/>
              </w:rPr>
              <w:t xml:space="preserve"> </w:t>
            </w:r>
            <w:bookmarkStart w:id="5" w:name="_Hlk163826127"/>
            <w:r w:rsidRPr="00F344CE">
              <w:rPr>
                <w:rFonts w:ascii="Arial" w:hAnsi="Arial" w:cs="Arial"/>
                <w:noProof/>
                <w:lang w:val="mn-MN"/>
              </w:rPr>
              <w:t xml:space="preserve">орон сууцны үнийн дүнгийн хэмжээ нь </w:t>
            </w:r>
            <w:bookmarkStart w:id="6" w:name="_Hlk163741878"/>
            <w:r w:rsidRPr="00F344CE">
              <w:rPr>
                <w:rFonts w:ascii="Arial" w:hAnsi="Arial" w:cs="Arial"/>
                <w:noProof/>
                <w:lang w:val="mn-MN"/>
              </w:rPr>
              <w:t xml:space="preserve">хөдөлмөрийн хөлсний доод хэмжээг 500 дахин нэмэгдүүлсэнтэй </w:t>
            </w:r>
            <w:bookmarkEnd w:id="5"/>
            <w:r w:rsidRPr="00F344CE">
              <w:rPr>
                <w:rFonts w:ascii="Arial" w:hAnsi="Arial" w:cs="Arial"/>
                <w:noProof/>
                <w:lang w:val="mn-MN"/>
              </w:rPr>
              <w:t xml:space="preserve">тэнцүү </w:t>
            </w:r>
            <w:bookmarkEnd w:id="6"/>
            <w:r w:rsidRPr="00F344CE">
              <w:rPr>
                <w:rFonts w:ascii="Arial" w:hAnsi="Arial" w:cs="Arial"/>
                <w:noProof/>
                <w:lang w:val="mn-MN"/>
              </w:rPr>
              <w:t>байна.”</w:t>
            </w:r>
          </w:p>
          <w:p w14:paraId="084B1EC3" w14:textId="77777777" w:rsidR="00D11461" w:rsidRPr="00F344CE" w:rsidRDefault="00D11461" w:rsidP="00D11461">
            <w:pPr>
              <w:pStyle w:val="NoSpacing"/>
              <w:ind w:firstLine="720"/>
              <w:jc w:val="both"/>
              <w:rPr>
                <w:rFonts w:ascii="Arial" w:hAnsi="Arial" w:cs="Arial"/>
                <w:b/>
                <w:noProof/>
                <w:lang w:val="mn-MN"/>
              </w:rPr>
            </w:pPr>
          </w:p>
          <w:p w14:paraId="44E7D610" w14:textId="77777777" w:rsidR="00D11461" w:rsidRPr="00F344CE" w:rsidRDefault="00D11461" w:rsidP="00D11461">
            <w:pPr>
              <w:pStyle w:val="NoSpacing"/>
              <w:ind w:firstLine="720"/>
              <w:jc w:val="both"/>
              <w:rPr>
                <w:rFonts w:ascii="Arial" w:hAnsi="Arial" w:cs="Arial"/>
                <w:b/>
                <w:bCs/>
                <w:noProof/>
                <w:lang w:val="mn-MN"/>
              </w:rPr>
            </w:pPr>
            <w:r w:rsidRPr="00F344CE">
              <w:rPr>
                <w:rFonts w:ascii="Arial" w:hAnsi="Arial" w:cs="Arial"/>
                <w:b/>
                <w:bCs/>
                <w:noProof/>
                <w:lang w:val="mn-MN"/>
              </w:rPr>
              <w:t>2 дугаар зүйл.Цэргийн алба хаагчийн тэтгэвэр, тэтгэмжийн тухай хуулийн 10 дугаар зүйлийн 1 дэх хэсгийн 1 дэх заалтын “аюултай хорт бодистой үүргийнхээ дагуу харилцах,” гэсний дараа “</w:t>
            </w:r>
            <w:bookmarkStart w:id="7" w:name="_Hlk163742391"/>
            <w:r w:rsidRPr="00F344CE">
              <w:rPr>
                <w:rFonts w:ascii="Arial" w:eastAsia="Times New Roman" w:hAnsi="Arial" w:cs="Arial"/>
                <w:b/>
                <w:bCs/>
                <w:noProof/>
                <w:lang w:val="mn-MN"/>
              </w:rPr>
              <w:t xml:space="preserve">хуульд заасан чиг үүргээ гүйцэтгэж яваад гэмт халдлагад өртөх, </w:t>
            </w:r>
            <w:r w:rsidRPr="00F344CE">
              <w:rPr>
                <w:rFonts w:ascii="Arial" w:hAnsi="Arial" w:cs="Arial"/>
                <w:b/>
                <w:bCs/>
                <w:noProof/>
                <w:lang w:val="mn-MN"/>
              </w:rPr>
              <w:t>гэмт хэргийг таслан зогсоох, онц байдал</w:t>
            </w:r>
            <w:bookmarkEnd w:id="7"/>
            <w:r w:rsidRPr="00F344CE">
              <w:rPr>
                <w:rFonts w:ascii="Arial" w:hAnsi="Arial" w:cs="Arial"/>
                <w:b/>
                <w:bCs/>
                <w:noProof/>
                <w:lang w:val="mn-MN"/>
              </w:rPr>
              <w:t>,</w:t>
            </w:r>
            <w:r w:rsidRPr="00F344CE">
              <w:rPr>
                <w:rFonts w:ascii="Arial" w:eastAsia="Times New Roman" w:hAnsi="Arial" w:cs="Arial"/>
                <w:b/>
                <w:bCs/>
                <w:noProof/>
                <w:lang w:val="mn-MN"/>
              </w:rPr>
              <w:t xml:space="preserve">” </w:t>
            </w:r>
            <w:bookmarkStart w:id="8" w:name="_Hlk163742636"/>
            <w:r w:rsidRPr="00F344CE">
              <w:rPr>
                <w:rFonts w:ascii="Arial" w:eastAsia="Times New Roman" w:hAnsi="Arial" w:cs="Arial"/>
                <w:b/>
                <w:bCs/>
                <w:noProof/>
                <w:lang w:val="mn-MN"/>
              </w:rPr>
              <w:t>гэж</w:t>
            </w:r>
            <w:bookmarkEnd w:id="8"/>
            <w:r w:rsidRPr="00F344CE">
              <w:rPr>
                <w:rFonts w:ascii="Arial" w:eastAsia="Times New Roman" w:hAnsi="Arial" w:cs="Arial"/>
                <w:b/>
                <w:bCs/>
                <w:noProof/>
                <w:lang w:val="mn-MN"/>
              </w:rPr>
              <w:t xml:space="preserve">, 19 дүгээр зүйлийн 7 дахь хэсгийн “Энэ” гэсний дараа “хуулийн 18 дугаар зүйлийн 3 дахь хэсэг, энэ” гэж тус тус нэмсүгэй. </w:t>
            </w:r>
            <w:r w:rsidRPr="00F344CE">
              <w:rPr>
                <w:rFonts w:ascii="Arial" w:hAnsi="Arial" w:cs="Arial"/>
                <w:b/>
                <w:bCs/>
                <w:noProof/>
                <w:lang w:val="mn-MN"/>
              </w:rPr>
              <w:t xml:space="preserve"> </w:t>
            </w:r>
          </w:p>
          <w:p w14:paraId="0D0BF8A2" w14:textId="77777777" w:rsidR="00D11461" w:rsidRPr="00F344CE" w:rsidRDefault="00D11461" w:rsidP="00D11461">
            <w:pPr>
              <w:pStyle w:val="NoSpacing"/>
              <w:ind w:firstLine="720"/>
              <w:jc w:val="both"/>
              <w:rPr>
                <w:rFonts w:ascii="Arial" w:hAnsi="Arial" w:cs="Arial"/>
                <w:b/>
                <w:bCs/>
                <w:noProof/>
                <w:lang w:val="mn-MN"/>
              </w:rPr>
            </w:pPr>
          </w:p>
          <w:p w14:paraId="1F4E2A02" w14:textId="77777777" w:rsidR="00D11461" w:rsidRPr="00F344CE" w:rsidRDefault="00D11461" w:rsidP="00D11461">
            <w:pPr>
              <w:pStyle w:val="NoSpacing"/>
              <w:ind w:firstLine="720"/>
              <w:jc w:val="both"/>
              <w:rPr>
                <w:rFonts w:ascii="Arial" w:hAnsi="Arial" w:cs="Arial"/>
                <w:b/>
                <w:bCs/>
                <w:noProof/>
                <w:lang w:val="mn-MN"/>
              </w:rPr>
            </w:pPr>
            <w:r w:rsidRPr="00F344CE">
              <w:rPr>
                <w:rFonts w:ascii="Arial" w:hAnsi="Arial" w:cs="Arial"/>
                <w:b/>
                <w:bCs/>
                <w:noProof/>
                <w:lang w:val="mn-MN"/>
              </w:rPr>
              <w:t>3 дугаар зүйл.Цэргийн алба хаагчийн тэтгэвэр, тэтгэмжийн тухай хуулийн 14 дүгээр зүйлийн 1 дэх хэсгийн “</w:t>
            </w:r>
            <w:r w:rsidRPr="00F344CE">
              <w:rPr>
                <w:rFonts w:ascii="Arial" w:hAnsi="Arial" w:cs="Arial"/>
                <w:b/>
                <w:bCs/>
                <w:shd w:val="clear" w:color="auto" w:fill="FFFFFF"/>
                <w:lang w:val="mn-MN"/>
              </w:rPr>
              <w:t xml:space="preserve">1,2-т” гэснийг ”2-т” гэж, мөн зүйлийн 2 дахь хэсгийн “1 дэх хэсэгт зааснаар” гэснийг “1, 7 дахь хэсэгт зааснаар” гэж тус тус өөрчилсүгэй. </w:t>
            </w:r>
          </w:p>
          <w:p w14:paraId="14AE4953" w14:textId="77777777" w:rsidR="00D11461" w:rsidRPr="00F344CE" w:rsidRDefault="00D11461" w:rsidP="00D11461">
            <w:pPr>
              <w:pStyle w:val="NoSpacing"/>
              <w:ind w:firstLine="720"/>
              <w:jc w:val="both"/>
              <w:rPr>
                <w:rFonts w:ascii="Arial" w:hAnsi="Arial" w:cs="Arial"/>
                <w:b/>
                <w:bCs/>
                <w:noProof/>
                <w:lang w:val="mn-MN"/>
              </w:rPr>
            </w:pPr>
          </w:p>
          <w:p w14:paraId="7D3FAA46" w14:textId="77777777" w:rsidR="00D11461" w:rsidRPr="00F344CE" w:rsidRDefault="00D11461" w:rsidP="00D11461">
            <w:pPr>
              <w:pStyle w:val="NoSpacing"/>
              <w:ind w:firstLine="720"/>
              <w:jc w:val="both"/>
              <w:rPr>
                <w:rFonts w:ascii="Arial" w:hAnsi="Arial" w:cs="Arial"/>
                <w:b/>
                <w:bCs/>
                <w:noProof/>
                <w:lang w:val="mn-MN"/>
              </w:rPr>
            </w:pPr>
            <w:r w:rsidRPr="00F344CE">
              <w:rPr>
                <w:rFonts w:ascii="Arial" w:hAnsi="Arial" w:cs="Arial"/>
                <w:b/>
                <w:bCs/>
                <w:noProof/>
                <w:lang w:val="mn-MN"/>
              </w:rPr>
              <w:t>4 дүгээр зүйл.Энэ хуулийг 2024 оны ...  дүгээр сарын ...-ний өдрөөс эхлэн дагаж мөрдөнө.</w:t>
            </w:r>
          </w:p>
          <w:p w14:paraId="5EBD4210" w14:textId="72DBB27A" w:rsidR="009333F9" w:rsidRPr="00F344CE" w:rsidRDefault="009333F9" w:rsidP="000F0C0F">
            <w:pPr>
              <w:jc w:val="both"/>
              <w:rPr>
                <w:rFonts w:ascii="Arial" w:hAnsi="Arial" w:cs="Arial"/>
                <w:lang w:val="mn-MN"/>
              </w:rPr>
            </w:pPr>
          </w:p>
        </w:tc>
      </w:tr>
    </w:tbl>
    <w:p w14:paraId="3874B98C" w14:textId="77777777" w:rsidR="009333F9" w:rsidRPr="00F344CE" w:rsidRDefault="009333F9" w:rsidP="009333F9">
      <w:pPr>
        <w:pStyle w:val="Heading1"/>
        <w:spacing w:after="240"/>
        <w:rPr>
          <w:rFonts w:cs="Arial"/>
          <w:sz w:val="22"/>
          <w:szCs w:val="22"/>
          <w:lang w:val="mn-MN"/>
        </w:rPr>
      </w:pPr>
      <w:bookmarkStart w:id="9" w:name="_Toc35250770"/>
      <w:r w:rsidRPr="00F344CE">
        <w:rPr>
          <w:rFonts w:cs="Arial"/>
          <w:sz w:val="22"/>
          <w:szCs w:val="22"/>
          <w:lang w:val="mn-MN"/>
        </w:rPr>
        <w:lastRenderedPageBreak/>
        <w:t xml:space="preserve">ГУРАВ. ШАЛГУУР ҮЗҮҮЛЭЛТЭД ТОХИРОХ ШАЛГАХ ХЭРЭГСЛИЙН ДАГУУ </w:t>
      </w:r>
      <w:r w:rsidRPr="00F344CE">
        <w:rPr>
          <w:rFonts w:cs="Arial"/>
          <w:sz w:val="22"/>
          <w:szCs w:val="22"/>
          <w:lang w:val="mn-MN"/>
        </w:rPr>
        <w:br/>
        <w:t>ҮР НӨЛӨӨГ ТООЦОХ</w:t>
      </w:r>
      <w:bookmarkEnd w:id="9"/>
    </w:p>
    <w:p w14:paraId="70FEFA09" w14:textId="77777777" w:rsidR="009333F9" w:rsidRPr="00F344CE" w:rsidRDefault="009333F9" w:rsidP="009333F9">
      <w:pPr>
        <w:ind w:firstLine="720"/>
        <w:jc w:val="both"/>
        <w:rPr>
          <w:rFonts w:ascii="Arial" w:hAnsi="Arial" w:cs="Arial"/>
          <w:lang w:val="mn-MN"/>
        </w:rPr>
      </w:pPr>
      <w:r w:rsidRPr="00F344CE">
        <w:rPr>
          <w:rFonts w:ascii="Arial" w:hAnsi="Arial" w:cs="Arial"/>
          <w:lang w:val="mn-MN"/>
        </w:rPr>
        <w:t>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дараах байдлаар харуулъя.</w:t>
      </w:r>
    </w:p>
    <w:tbl>
      <w:tblPr>
        <w:tblW w:w="9739"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602"/>
        <w:gridCol w:w="1894"/>
        <w:gridCol w:w="3172"/>
        <w:gridCol w:w="4071"/>
      </w:tblGrid>
      <w:tr w:rsidR="009333F9" w:rsidRPr="00F344CE" w14:paraId="38CA50BD" w14:textId="77777777" w:rsidTr="000F0C0F">
        <w:trPr>
          <w:trHeight w:val="374"/>
        </w:trPr>
        <w:tc>
          <w:tcPr>
            <w:tcW w:w="602" w:type="dxa"/>
            <w:tcBorders>
              <w:top w:val="single" w:sz="8" w:space="0" w:color="000000"/>
              <w:left w:val="single" w:sz="8" w:space="0" w:color="000000"/>
              <w:bottom w:val="single" w:sz="8" w:space="0" w:color="000000"/>
              <w:right w:val="single" w:sz="8" w:space="0" w:color="000000"/>
            </w:tcBorders>
            <w:shd w:val="clear" w:color="auto" w:fill="4472C4" w:themeFill="accent1"/>
            <w:tcMar>
              <w:top w:w="100" w:type="dxa"/>
              <w:left w:w="100" w:type="dxa"/>
              <w:bottom w:w="100" w:type="dxa"/>
              <w:right w:w="100" w:type="dxa"/>
            </w:tcMar>
          </w:tcPr>
          <w:p w14:paraId="00CB24BC" w14:textId="77777777" w:rsidR="009333F9" w:rsidRPr="00F344CE" w:rsidRDefault="009333F9" w:rsidP="000F0C0F">
            <w:pPr>
              <w:rPr>
                <w:rFonts w:ascii="Arial" w:hAnsi="Arial" w:cs="Arial"/>
                <w:b/>
                <w:bCs/>
                <w:lang w:val="mn-MN"/>
              </w:rPr>
            </w:pPr>
            <w:r w:rsidRPr="00F344CE">
              <w:rPr>
                <w:rFonts w:ascii="Arial" w:hAnsi="Arial" w:cs="Arial"/>
                <w:b/>
                <w:bCs/>
                <w:lang w:val="mn-MN"/>
              </w:rPr>
              <w:t>№</w:t>
            </w:r>
          </w:p>
        </w:tc>
        <w:tc>
          <w:tcPr>
            <w:tcW w:w="1894" w:type="dxa"/>
            <w:tcBorders>
              <w:top w:val="single" w:sz="8" w:space="0" w:color="000000"/>
              <w:left w:val="nil"/>
              <w:bottom w:val="single" w:sz="8" w:space="0" w:color="000000"/>
              <w:right w:val="single" w:sz="8" w:space="0" w:color="000000"/>
            </w:tcBorders>
            <w:shd w:val="clear" w:color="auto" w:fill="4472C4" w:themeFill="accent1"/>
            <w:tcMar>
              <w:top w:w="100" w:type="dxa"/>
              <w:left w:w="100" w:type="dxa"/>
              <w:bottom w:w="100" w:type="dxa"/>
              <w:right w:w="100" w:type="dxa"/>
            </w:tcMar>
          </w:tcPr>
          <w:p w14:paraId="0C4CDE59" w14:textId="77777777" w:rsidR="009333F9" w:rsidRPr="00F344CE" w:rsidRDefault="009333F9" w:rsidP="000F0C0F">
            <w:pPr>
              <w:rPr>
                <w:rFonts w:ascii="Arial" w:hAnsi="Arial" w:cs="Arial"/>
                <w:b/>
                <w:bCs/>
                <w:lang w:val="mn-MN"/>
              </w:rPr>
            </w:pPr>
            <w:r w:rsidRPr="00F344CE">
              <w:rPr>
                <w:rFonts w:ascii="Arial" w:hAnsi="Arial" w:cs="Arial"/>
                <w:b/>
                <w:bCs/>
                <w:lang w:val="mn-MN"/>
              </w:rPr>
              <w:t>Шалгуур үзүүлэлт</w:t>
            </w:r>
          </w:p>
        </w:tc>
        <w:tc>
          <w:tcPr>
            <w:tcW w:w="3172" w:type="dxa"/>
            <w:tcBorders>
              <w:top w:val="single" w:sz="8" w:space="0" w:color="000000"/>
              <w:left w:val="nil"/>
              <w:bottom w:val="single" w:sz="8" w:space="0" w:color="000000"/>
              <w:right w:val="single" w:sz="8" w:space="0" w:color="000000"/>
            </w:tcBorders>
            <w:shd w:val="clear" w:color="auto" w:fill="4472C4" w:themeFill="accent1"/>
            <w:tcMar>
              <w:top w:w="100" w:type="dxa"/>
              <w:left w:w="100" w:type="dxa"/>
              <w:bottom w:w="100" w:type="dxa"/>
              <w:right w:w="100" w:type="dxa"/>
            </w:tcMar>
          </w:tcPr>
          <w:p w14:paraId="7BFAA996" w14:textId="77777777" w:rsidR="009333F9" w:rsidRPr="00F344CE" w:rsidRDefault="009333F9" w:rsidP="000F0C0F">
            <w:pPr>
              <w:rPr>
                <w:rFonts w:ascii="Arial" w:hAnsi="Arial" w:cs="Arial"/>
                <w:b/>
                <w:bCs/>
                <w:lang w:val="mn-MN"/>
              </w:rPr>
            </w:pPr>
            <w:r w:rsidRPr="00F344CE">
              <w:rPr>
                <w:rFonts w:ascii="Arial" w:hAnsi="Arial" w:cs="Arial"/>
                <w:b/>
                <w:bCs/>
                <w:lang w:val="mn-MN"/>
              </w:rPr>
              <w:t>Үр нөлөөг үнэлэх хэсэг</w:t>
            </w:r>
          </w:p>
        </w:tc>
        <w:tc>
          <w:tcPr>
            <w:tcW w:w="4071" w:type="dxa"/>
            <w:tcBorders>
              <w:top w:val="single" w:sz="8" w:space="0" w:color="000000"/>
              <w:left w:val="nil"/>
              <w:bottom w:val="single" w:sz="8" w:space="0" w:color="000000"/>
              <w:right w:val="single" w:sz="8" w:space="0" w:color="000000"/>
            </w:tcBorders>
            <w:shd w:val="clear" w:color="auto" w:fill="4472C4" w:themeFill="accent1"/>
            <w:tcMar>
              <w:top w:w="100" w:type="dxa"/>
              <w:left w:w="100" w:type="dxa"/>
              <w:bottom w:w="100" w:type="dxa"/>
              <w:right w:w="100" w:type="dxa"/>
            </w:tcMar>
          </w:tcPr>
          <w:p w14:paraId="5A48E01B" w14:textId="77777777" w:rsidR="009333F9" w:rsidRPr="00F344CE" w:rsidRDefault="009333F9" w:rsidP="000F0C0F">
            <w:pPr>
              <w:rPr>
                <w:rFonts w:ascii="Arial" w:hAnsi="Arial" w:cs="Arial"/>
                <w:b/>
                <w:bCs/>
                <w:lang w:val="mn-MN"/>
              </w:rPr>
            </w:pPr>
            <w:r w:rsidRPr="00F344CE">
              <w:rPr>
                <w:rFonts w:ascii="Arial" w:hAnsi="Arial" w:cs="Arial"/>
                <w:b/>
                <w:bCs/>
                <w:lang w:val="mn-MN"/>
              </w:rPr>
              <w:t>Тохирох шалгах хэрэгсэл</w:t>
            </w:r>
          </w:p>
        </w:tc>
      </w:tr>
      <w:tr w:rsidR="009333F9" w:rsidRPr="00F344CE" w14:paraId="2F67CC51" w14:textId="77777777" w:rsidTr="00B17520">
        <w:trPr>
          <w:trHeight w:val="458"/>
        </w:trPr>
        <w:tc>
          <w:tcPr>
            <w:tcW w:w="6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4882FD6" w14:textId="77777777" w:rsidR="009333F9" w:rsidRPr="00F344CE" w:rsidRDefault="009333F9" w:rsidP="00B17520">
            <w:pPr>
              <w:jc w:val="center"/>
              <w:rPr>
                <w:rFonts w:ascii="Arial" w:hAnsi="Arial" w:cs="Arial"/>
                <w:lang w:val="mn-MN"/>
              </w:rPr>
            </w:pPr>
            <w:r w:rsidRPr="00F344CE">
              <w:rPr>
                <w:rFonts w:ascii="Arial" w:hAnsi="Arial" w:cs="Arial"/>
                <w:lang w:val="mn-MN"/>
              </w:rPr>
              <w:t>1</w:t>
            </w:r>
          </w:p>
        </w:tc>
        <w:tc>
          <w:tcPr>
            <w:tcW w:w="1894" w:type="dxa"/>
            <w:tcBorders>
              <w:top w:val="nil"/>
              <w:left w:val="nil"/>
              <w:bottom w:val="single" w:sz="8" w:space="0" w:color="000000"/>
              <w:right w:val="single" w:sz="8" w:space="0" w:color="000000"/>
            </w:tcBorders>
            <w:tcMar>
              <w:top w:w="100" w:type="dxa"/>
              <w:left w:w="100" w:type="dxa"/>
              <w:bottom w:w="100" w:type="dxa"/>
              <w:right w:w="100" w:type="dxa"/>
            </w:tcMar>
          </w:tcPr>
          <w:p w14:paraId="37A00207" w14:textId="77777777" w:rsidR="009333F9" w:rsidRPr="00F344CE" w:rsidRDefault="009333F9" w:rsidP="000F0C0F">
            <w:pPr>
              <w:rPr>
                <w:rFonts w:ascii="Arial" w:hAnsi="Arial" w:cs="Arial"/>
                <w:lang w:val="mn-MN"/>
              </w:rPr>
            </w:pPr>
            <w:r w:rsidRPr="00F344CE">
              <w:rPr>
                <w:rFonts w:ascii="Arial" w:hAnsi="Arial" w:cs="Arial"/>
                <w:lang w:val="mn-MN"/>
              </w:rPr>
              <w:t>Зорилгод хүрэх байдал</w:t>
            </w:r>
          </w:p>
        </w:tc>
        <w:tc>
          <w:tcPr>
            <w:tcW w:w="31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7AA5DB" w14:textId="66CEB29C" w:rsidR="009333F9" w:rsidRPr="00F344CE" w:rsidRDefault="009333F9" w:rsidP="000F0C0F">
            <w:pPr>
              <w:jc w:val="both"/>
              <w:rPr>
                <w:rFonts w:ascii="Arial" w:hAnsi="Arial" w:cs="Arial"/>
                <w:lang w:val="mn-MN"/>
              </w:rPr>
            </w:pPr>
            <w:r w:rsidRPr="00F344CE">
              <w:rPr>
                <w:rFonts w:ascii="Arial" w:hAnsi="Arial" w:cs="Arial"/>
                <w:lang w:val="mn-MN"/>
              </w:rPr>
              <w:t>Хуулийн төс</w:t>
            </w:r>
            <w:r w:rsidR="003B2828" w:rsidRPr="00F344CE">
              <w:rPr>
                <w:rFonts w:ascii="Arial" w:hAnsi="Arial" w:cs="Arial"/>
                <w:lang w:val="mn-MN"/>
              </w:rPr>
              <w:t xml:space="preserve">өл бүхэлдээ </w:t>
            </w:r>
          </w:p>
        </w:tc>
        <w:tc>
          <w:tcPr>
            <w:tcW w:w="4071" w:type="dxa"/>
            <w:tcBorders>
              <w:top w:val="nil"/>
              <w:left w:val="nil"/>
              <w:bottom w:val="single" w:sz="8" w:space="0" w:color="000000"/>
              <w:right w:val="single" w:sz="8" w:space="0" w:color="000000"/>
            </w:tcBorders>
            <w:tcMar>
              <w:top w:w="100" w:type="dxa"/>
              <w:left w:w="100" w:type="dxa"/>
              <w:bottom w:w="100" w:type="dxa"/>
              <w:right w:w="100" w:type="dxa"/>
            </w:tcMar>
          </w:tcPr>
          <w:p w14:paraId="53B705D6" w14:textId="0C428EF4" w:rsidR="009333F9" w:rsidRPr="00F344CE" w:rsidRDefault="009333F9" w:rsidP="000F0C0F">
            <w:pPr>
              <w:jc w:val="both"/>
              <w:rPr>
                <w:rFonts w:ascii="Arial" w:hAnsi="Arial" w:cs="Arial"/>
                <w:lang w:val="mn-MN"/>
              </w:rPr>
            </w:pPr>
            <w:r w:rsidRPr="00F344CE">
              <w:rPr>
                <w:rFonts w:ascii="Arial" w:hAnsi="Arial" w:cs="Arial"/>
                <w:lang w:val="mn-MN"/>
              </w:rPr>
              <w:t>Зорилгод дүн шинжилгээ хийх</w:t>
            </w:r>
          </w:p>
        </w:tc>
      </w:tr>
    </w:tbl>
    <w:p w14:paraId="05347944" w14:textId="77777777" w:rsidR="00393F14" w:rsidRPr="00F344CE" w:rsidRDefault="009333F9" w:rsidP="009333F9">
      <w:pPr>
        <w:jc w:val="both"/>
        <w:rPr>
          <w:rFonts w:ascii="Arial" w:hAnsi="Arial" w:cs="Arial"/>
          <w:lang w:val="mn-MN"/>
        </w:rPr>
      </w:pPr>
      <w:r w:rsidRPr="00F344CE">
        <w:rPr>
          <w:rFonts w:ascii="Arial" w:hAnsi="Arial" w:cs="Arial"/>
          <w:lang w:val="mn-MN"/>
        </w:rPr>
        <w:tab/>
      </w:r>
    </w:p>
    <w:p w14:paraId="7AAB651C" w14:textId="4288626B" w:rsidR="009333F9" w:rsidRPr="00F344CE" w:rsidRDefault="009333F9" w:rsidP="00393F14">
      <w:pPr>
        <w:ind w:firstLine="720"/>
        <w:jc w:val="both"/>
        <w:rPr>
          <w:rFonts w:ascii="Arial" w:hAnsi="Arial" w:cs="Arial"/>
          <w:lang w:val="mn-MN"/>
        </w:rPr>
      </w:pPr>
      <w:r w:rsidRPr="00F344CE">
        <w:rPr>
          <w:rFonts w:ascii="Arial" w:hAnsi="Arial" w:cs="Arial"/>
          <w:lang w:val="mn-MN"/>
        </w:rPr>
        <w:t>Дээрх урьдчилан сонгосон шалгуур үзүүлэлтэд тохирсон шалгах хэрэгслийн дагуу хуулийн төслийн үр нөлөөг дараах байдлаар үнэллээ.</w:t>
      </w:r>
    </w:p>
    <w:p w14:paraId="1C52CB8D" w14:textId="77777777" w:rsidR="009333F9" w:rsidRPr="00F344CE" w:rsidRDefault="009333F9" w:rsidP="009333F9">
      <w:pPr>
        <w:pStyle w:val="Heading2"/>
        <w:spacing w:after="240"/>
        <w:rPr>
          <w:rFonts w:cs="Arial"/>
          <w:szCs w:val="22"/>
          <w:lang w:val="mn-MN"/>
        </w:rPr>
      </w:pPr>
      <w:bookmarkStart w:id="10" w:name="_gav21zp3lyci" w:colFirst="0" w:colLast="0"/>
      <w:bookmarkStart w:id="11" w:name="_Toc7448451"/>
      <w:bookmarkStart w:id="12" w:name="_Toc35250771"/>
      <w:bookmarkEnd w:id="10"/>
      <w:r w:rsidRPr="00F344CE">
        <w:rPr>
          <w:rFonts w:cs="Arial"/>
          <w:szCs w:val="22"/>
          <w:lang w:val="mn-MN"/>
        </w:rPr>
        <w:t>3.1. “Зорилгод хүрэх байдал” шалгуур үзүүлэлтээр үнэлсэн байдал:</w:t>
      </w:r>
      <w:bookmarkEnd w:id="11"/>
      <w:bookmarkEnd w:id="12"/>
    </w:p>
    <w:tbl>
      <w:tblPr>
        <w:tblW w:w="973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6"/>
        <w:gridCol w:w="7693"/>
      </w:tblGrid>
      <w:tr w:rsidR="009333F9" w:rsidRPr="00F344CE" w14:paraId="630975E2" w14:textId="77777777" w:rsidTr="000F0C0F">
        <w:trPr>
          <w:trHeight w:val="258"/>
        </w:trPr>
        <w:tc>
          <w:tcPr>
            <w:tcW w:w="2046" w:type="dxa"/>
            <w:shd w:val="clear" w:color="auto" w:fill="4472C4" w:themeFill="accent1"/>
            <w:tcMar>
              <w:top w:w="100" w:type="dxa"/>
              <w:left w:w="100" w:type="dxa"/>
              <w:bottom w:w="100" w:type="dxa"/>
              <w:right w:w="100" w:type="dxa"/>
            </w:tcMar>
          </w:tcPr>
          <w:p w14:paraId="2F5794C0" w14:textId="77777777" w:rsidR="009333F9" w:rsidRPr="00F344CE" w:rsidRDefault="009333F9" w:rsidP="000F0C0F">
            <w:pPr>
              <w:jc w:val="both"/>
              <w:rPr>
                <w:rFonts w:ascii="Arial" w:hAnsi="Arial" w:cs="Arial"/>
                <w:b/>
                <w:bCs/>
                <w:lang w:val="mn-MN"/>
              </w:rPr>
            </w:pPr>
            <w:r w:rsidRPr="00F344CE">
              <w:rPr>
                <w:rFonts w:ascii="Arial" w:hAnsi="Arial" w:cs="Arial"/>
                <w:b/>
                <w:bCs/>
                <w:lang w:val="mn-MN"/>
              </w:rPr>
              <w:t>Шалгуур үзүүлэлт</w:t>
            </w:r>
          </w:p>
        </w:tc>
        <w:tc>
          <w:tcPr>
            <w:tcW w:w="7693" w:type="dxa"/>
            <w:shd w:val="clear" w:color="auto" w:fill="4472C4" w:themeFill="accent1"/>
            <w:tcMar>
              <w:top w:w="100" w:type="dxa"/>
              <w:left w:w="100" w:type="dxa"/>
              <w:bottom w:w="100" w:type="dxa"/>
              <w:right w:w="100" w:type="dxa"/>
            </w:tcMar>
          </w:tcPr>
          <w:p w14:paraId="4DF249E3" w14:textId="77777777" w:rsidR="009333F9" w:rsidRPr="00F344CE" w:rsidRDefault="009333F9" w:rsidP="000F0C0F">
            <w:pPr>
              <w:jc w:val="both"/>
              <w:rPr>
                <w:rFonts w:ascii="Arial" w:hAnsi="Arial" w:cs="Arial"/>
                <w:b/>
                <w:bCs/>
                <w:lang w:val="mn-MN"/>
              </w:rPr>
            </w:pPr>
            <w:r w:rsidRPr="00F344CE">
              <w:rPr>
                <w:rFonts w:ascii="Arial" w:hAnsi="Arial" w:cs="Arial"/>
                <w:b/>
                <w:bCs/>
                <w:lang w:val="mn-MN"/>
              </w:rPr>
              <w:t>Хуулийн төслийн зүйл, заалт</w:t>
            </w:r>
          </w:p>
        </w:tc>
      </w:tr>
      <w:tr w:rsidR="009333F9" w:rsidRPr="00F344CE" w14:paraId="6C180F19" w14:textId="77777777" w:rsidTr="000F0C0F">
        <w:trPr>
          <w:trHeight w:val="510"/>
        </w:trPr>
        <w:tc>
          <w:tcPr>
            <w:tcW w:w="2046" w:type="dxa"/>
            <w:shd w:val="clear" w:color="auto" w:fill="auto"/>
            <w:tcMar>
              <w:top w:w="100" w:type="dxa"/>
              <w:left w:w="100" w:type="dxa"/>
              <w:bottom w:w="100" w:type="dxa"/>
              <w:right w:w="100" w:type="dxa"/>
            </w:tcMar>
          </w:tcPr>
          <w:p w14:paraId="7CFC58EE" w14:textId="77777777" w:rsidR="009333F9" w:rsidRPr="00F344CE" w:rsidRDefault="009333F9" w:rsidP="000F0C0F">
            <w:pPr>
              <w:jc w:val="both"/>
              <w:rPr>
                <w:rFonts w:ascii="Arial" w:hAnsi="Arial" w:cs="Arial"/>
                <w:lang w:val="mn-MN"/>
              </w:rPr>
            </w:pPr>
            <w:r w:rsidRPr="00F344CE">
              <w:rPr>
                <w:rFonts w:ascii="Arial" w:hAnsi="Arial" w:cs="Arial"/>
                <w:lang w:val="mn-MN"/>
              </w:rPr>
              <w:t>Зорилгод хүрэх байдал</w:t>
            </w:r>
          </w:p>
        </w:tc>
        <w:tc>
          <w:tcPr>
            <w:tcW w:w="7693" w:type="dxa"/>
            <w:shd w:val="clear" w:color="auto" w:fill="auto"/>
            <w:tcMar>
              <w:top w:w="100" w:type="dxa"/>
              <w:left w:w="100" w:type="dxa"/>
              <w:bottom w:w="100" w:type="dxa"/>
              <w:right w:w="100" w:type="dxa"/>
            </w:tcMar>
            <w:vAlign w:val="center"/>
          </w:tcPr>
          <w:p w14:paraId="7A448443" w14:textId="77777777" w:rsidR="00D11461" w:rsidRPr="00F344CE" w:rsidRDefault="00D11461" w:rsidP="00D11461">
            <w:pPr>
              <w:pStyle w:val="NoSpacing"/>
              <w:ind w:firstLine="720"/>
              <w:jc w:val="both"/>
              <w:rPr>
                <w:rFonts w:ascii="Arial" w:hAnsi="Arial" w:cs="Arial"/>
                <w:b/>
                <w:bCs/>
                <w:noProof/>
                <w:lang w:val="mn-MN"/>
              </w:rPr>
            </w:pPr>
            <w:r w:rsidRPr="00F344CE">
              <w:rPr>
                <w:rFonts w:ascii="Arial" w:hAnsi="Arial" w:cs="Arial"/>
                <w:b/>
                <w:bCs/>
                <w:noProof/>
                <w:lang w:val="mn-MN"/>
              </w:rPr>
              <w:t>1 дүгээр зүйл.Цэргийн алба хаагчийн тэтгэвэр, тэтгэмжийн тухай хуульд доор дурдсан агуулгатай дараах хэсэг нэмсүгэй:</w:t>
            </w:r>
          </w:p>
          <w:p w14:paraId="3192E777" w14:textId="77777777" w:rsidR="00D11461" w:rsidRPr="00F344CE" w:rsidRDefault="00D11461" w:rsidP="00D11461">
            <w:pPr>
              <w:pStyle w:val="NoSpacing"/>
              <w:ind w:firstLine="720"/>
              <w:jc w:val="both"/>
              <w:rPr>
                <w:rFonts w:ascii="Arial" w:hAnsi="Arial" w:cs="Arial"/>
                <w:noProof/>
                <w:lang w:val="mn-MN"/>
              </w:rPr>
            </w:pPr>
          </w:p>
          <w:p w14:paraId="6BC69413" w14:textId="77777777" w:rsidR="00D11461" w:rsidRPr="00F344CE" w:rsidRDefault="00D11461" w:rsidP="00D11461">
            <w:pPr>
              <w:pStyle w:val="NoSpacing"/>
              <w:ind w:left="720" w:firstLine="720"/>
              <w:rPr>
                <w:rFonts w:ascii="Arial" w:hAnsi="Arial" w:cs="Arial"/>
                <w:noProof/>
                <w:lang w:val="mn-MN"/>
              </w:rPr>
            </w:pPr>
            <w:r w:rsidRPr="00F344CE">
              <w:rPr>
                <w:rFonts w:ascii="Arial" w:hAnsi="Arial" w:cs="Arial"/>
                <w:b/>
                <w:bCs/>
                <w:noProof/>
                <w:lang w:val="mn-MN"/>
              </w:rPr>
              <w:t>1/14 дүгээр зүйлийн 7 дахь хэсэг.</w:t>
            </w:r>
          </w:p>
          <w:p w14:paraId="3C2B808F" w14:textId="77777777" w:rsidR="00D11461" w:rsidRPr="00F344CE" w:rsidRDefault="00D11461" w:rsidP="00D11461">
            <w:pPr>
              <w:pStyle w:val="NoSpacing"/>
              <w:ind w:firstLine="720"/>
              <w:jc w:val="both"/>
              <w:rPr>
                <w:rFonts w:ascii="Arial" w:hAnsi="Arial" w:cs="Arial"/>
                <w:noProof/>
                <w:lang w:val="mn-MN"/>
              </w:rPr>
            </w:pPr>
          </w:p>
          <w:p w14:paraId="6BEFB7E7" w14:textId="77777777" w:rsidR="00D11461" w:rsidRPr="00F344CE" w:rsidRDefault="00D11461" w:rsidP="00D11461">
            <w:pPr>
              <w:pStyle w:val="NoSpacing"/>
              <w:ind w:firstLine="720"/>
              <w:jc w:val="both"/>
              <w:rPr>
                <w:rFonts w:ascii="Arial" w:hAnsi="Arial" w:cs="Arial"/>
                <w:noProof/>
                <w:lang w:val="mn-MN"/>
              </w:rPr>
            </w:pPr>
            <w:r w:rsidRPr="00F344CE">
              <w:rPr>
                <w:rFonts w:ascii="Arial" w:hAnsi="Arial" w:cs="Arial"/>
                <w:noProof/>
                <w:lang w:val="mn-MN"/>
              </w:rPr>
              <w:t>“7.</w:t>
            </w:r>
            <w:r w:rsidRPr="00F344CE">
              <w:rPr>
                <w:rFonts w:ascii="Arial" w:hAnsi="Arial" w:cs="Arial"/>
                <w:lang w:val="mn-MN"/>
              </w:rPr>
              <w:t xml:space="preserve"> Цэргийн алба хаагч энэ хуулийн 10 дугаар зүйлийн 1 дэх хэсгийн 1-д заасан</w:t>
            </w:r>
            <w:r w:rsidRPr="00F344CE">
              <w:rPr>
                <w:rFonts w:ascii="Arial" w:hAnsi="Arial" w:cs="Arial"/>
                <w:sz w:val="20"/>
                <w:szCs w:val="20"/>
                <w:shd w:val="clear" w:color="auto" w:fill="FFFFFF"/>
                <w:lang w:val="mn-MN"/>
              </w:rPr>
              <w:t xml:space="preserve"> </w:t>
            </w:r>
            <w:r w:rsidRPr="00F344CE">
              <w:rPr>
                <w:rFonts w:ascii="Arial" w:hAnsi="Arial" w:cs="Arial"/>
                <w:lang w:val="mn-MN"/>
              </w:rPr>
              <w:t>шалтгаанаар нас барсан бол түүний гэр бүлийн хөдөлмөрийн чадваргүй гишүүнд олгох тэжээгчээ алдсаны тэтгэврийг хүүхэд, хөдөлмөрийн чадваргүй хүний тооноос үл хамааран энэ хуулийн 14 дүгээр зүйлийн 1 дэх хэсгийн 1 дэх заалтад заасан хувиар тогтооно</w:t>
            </w:r>
            <w:r w:rsidRPr="00F344CE">
              <w:rPr>
                <w:rFonts w:ascii="Arial" w:hAnsi="Arial" w:cs="Arial"/>
                <w:noProof/>
                <w:lang w:val="mn-MN"/>
              </w:rPr>
              <w:t xml:space="preserve">.”  </w:t>
            </w:r>
          </w:p>
          <w:p w14:paraId="666EFD78" w14:textId="77777777" w:rsidR="00D11461" w:rsidRPr="00F344CE" w:rsidRDefault="00D11461" w:rsidP="00D11461">
            <w:pPr>
              <w:pStyle w:val="NoSpacing"/>
              <w:ind w:firstLine="720"/>
              <w:jc w:val="both"/>
              <w:rPr>
                <w:rFonts w:ascii="Arial" w:hAnsi="Arial" w:cs="Arial"/>
                <w:noProof/>
                <w:lang w:val="mn-MN"/>
              </w:rPr>
            </w:pPr>
          </w:p>
          <w:p w14:paraId="4AFEDBCE" w14:textId="77777777" w:rsidR="00D11461" w:rsidRPr="00F344CE" w:rsidRDefault="00D11461" w:rsidP="00D11461">
            <w:pPr>
              <w:pStyle w:val="NoSpacing"/>
              <w:ind w:left="720" w:firstLine="720"/>
              <w:jc w:val="both"/>
              <w:rPr>
                <w:rFonts w:ascii="Arial" w:hAnsi="Arial" w:cs="Arial"/>
                <w:b/>
                <w:bCs/>
                <w:noProof/>
                <w:lang w:val="mn-MN"/>
              </w:rPr>
            </w:pPr>
            <w:r w:rsidRPr="00F344CE">
              <w:rPr>
                <w:rFonts w:ascii="Arial" w:hAnsi="Arial" w:cs="Arial"/>
                <w:b/>
                <w:bCs/>
                <w:noProof/>
                <w:lang w:val="mn-MN"/>
              </w:rPr>
              <w:t>2/18 дугаар зүйлийн 3 дахь хэсэг.</w:t>
            </w:r>
          </w:p>
          <w:p w14:paraId="2E43474D" w14:textId="77777777" w:rsidR="00D11461" w:rsidRPr="00F344CE" w:rsidRDefault="00D11461" w:rsidP="00D11461">
            <w:pPr>
              <w:pStyle w:val="NoSpacing"/>
              <w:ind w:firstLine="720"/>
              <w:jc w:val="both"/>
              <w:rPr>
                <w:rFonts w:ascii="Arial" w:hAnsi="Arial" w:cs="Arial"/>
                <w:noProof/>
                <w:lang w:val="mn-MN"/>
              </w:rPr>
            </w:pPr>
          </w:p>
          <w:p w14:paraId="66132A2A" w14:textId="77777777" w:rsidR="00D11461" w:rsidRPr="00F344CE" w:rsidRDefault="00D11461" w:rsidP="00D11461">
            <w:pPr>
              <w:pStyle w:val="NoSpacing"/>
              <w:ind w:firstLine="720"/>
              <w:jc w:val="both"/>
              <w:rPr>
                <w:rFonts w:ascii="Arial" w:hAnsi="Arial" w:cs="Arial"/>
                <w:noProof/>
                <w:lang w:val="mn-MN"/>
              </w:rPr>
            </w:pPr>
            <w:r w:rsidRPr="00F344CE">
              <w:rPr>
                <w:rFonts w:ascii="Arial" w:hAnsi="Arial" w:cs="Arial"/>
                <w:noProof/>
                <w:lang w:val="mn-MN"/>
              </w:rPr>
              <w:t>“3.</w:t>
            </w:r>
            <w:r w:rsidRPr="00F344CE">
              <w:rPr>
                <w:rFonts w:ascii="Arial" w:hAnsi="Arial" w:cs="Arial"/>
                <w:lang w:val="mn-MN"/>
              </w:rPr>
              <w:t>Цэргийн алба хаагч энэ хуулийн 10 дугаар зүйлийн 1 дэх хэсгийн 1-д заасан</w:t>
            </w:r>
            <w:r w:rsidRPr="00F344CE">
              <w:rPr>
                <w:rFonts w:ascii="Arial" w:hAnsi="Arial" w:cs="Arial"/>
                <w:sz w:val="20"/>
                <w:szCs w:val="20"/>
                <w:shd w:val="clear" w:color="auto" w:fill="FFFFFF"/>
                <w:lang w:val="mn-MN"/>
              </w:rPr>
              <w:t xml:space="preserve"> </w:t>
            </w:r>
            <w:r w:rsidRPr="00F344CE">
              <w:rPr>
                <w:rFonts w:ascii="Arial" w:hAnsi="Arial" w:cs="Arial"/>
                <w:lang w:val="mn-MN"/>
              </w:rPr>
              <w:t>шалтгаанаар нас барсан бол тухайн цэргийн алба хаагчийн гэр бүлд 80 метр квадратаас доошгүй талбай бүхий орон сууцыг нэг удаа олгоно</w:t>
            </w:r>
            <w:r w:rsidRPr="00F344CE">
              <w:rPr>
                <w:rFonts w:ascii="Arial" w:hAnsi="Arial" w:cs="Arial"/>
                <w:noProof/>
                <w:lang w:val="mn-MN"/>
              </w:rPr>
              <w:t>.”</w:t>
            </w:r>
          </w:p>
          <w:p w14:paraId="08457B42" w14:textId="77777777" w:rsidR="00D11461" w:rsidRPr="00F344CE" w:rsidRDefault="00D11461" w:rsidP="00D11461">
            <w:pPr>
              <w:pStyle w:val="NoSpacing"/>
              <w:ind w:firstLine="720"/>
              <w:jc w:val="both"/>
              <w:rPr>
                <w:rFonts w:ascii="Arial" w:hAnsi="Arial" w:cs="Arial"/>
                <w:noProof/>
                <w:lang w:val="mn-MN"/>
              </w:rPr>
            </w:pPr>
          </w:p>
          <w:p w14:paraId="6C9638F6" w14:textId="77777777" w:rsidR="00D11461" w:rsidRPr="00F344CE" w:rsidRDefault="00D11461" w:rsidP="00D11461">
            <w:pPr>
              <w:pStyle w:val="NoSpacing"/>
              <w:ind w:firstLine="720"/>
              <w:jc w:val="both"/>
              <w:rPr>
                <w:rFonts w:ascii="Arial" w:hAnsi="Arial" w:cs="Arial"/>
                <w:b/>
                <w:noProof/>
                <w:lang w:val="mn-MN"/>
              </w:rPr>
            </w:pPr>
            <w:r w:rsidRPr="00F344CE">
              <w:rPr>
                <w:rFonts w:ascii="Arial" w:hAnsi="Arial" w:cs="Arial"/>
                <w:noProof/>
                <w:lang w:val="mn-MN"/>
              </w:rPr>
              <w:tab/>
            </w:r>
            <w:r w:rsidRPr="00F344CE">
              <w:rPr>
                <w:rFonts w:ascii="Arial" w:hAnsi="Arial" w:cs="Arial"/>
                <w:b/>
                <w:noProof/>
                <w:lang w:val="mn-MN"/>
              </w:rPr>
              <w:t>3/19 дүгээр зүйлийн 9 дэх хэсэг.</w:t>
            </w:r>
          </w:p>
          <w:p w14:paraId="5A143917" w14:textId="77777777" w:rsidR="00D11461" w:rsidRPr="00F344CE" w:rsidRDefault="00D11461" w:rsidP="00D11461">
            <w:pPr>
              <w:pStyle w:val="NoSpacing"/>
              <w:ind w:firstLine="720"/>
              <w:jc w:val="both"/>
              <w:rPr>
                <w:rFonts w:ascii="Arial" w:hAnsi="Arial" w:cs="Arial"/>
                <w:b/>
                <w:noProof/>
                <w:lang w:val="mn-MN"/>
              </w:rPr>
            </w:pPr>
          </w:p>
          <w:p w14:paraId="54DF0DC8" w14:textId="77777777" w:rsidR="00D11461" w:rsidRPr="00F344CE" w:rsidRDefault="00D11461" w:rsidP="00D11461">
            <w:pPr>
              <w:pStyle w:val="NoSpacing"/>
              <w:ind w:firstLine="720"/>
              <w:jc w:val="both"/>
              <w:rPr>
                <w:rFonts w:ascii="Arial" w:hAnsi="Arial" w:cs="Arial"/>
                <w:noProof/>
                <w:lang w:val="mn-MN"/>
              </w:rPr>
            </w:pPr>
            <w:r w:rsidRPr="00F344CE">
              <w:rPr>
                <w:rFonts w:ascii="Arial" w:hAnsi="Arial" w:cs="Arial"/>
                <w:noProof/>
                <w:lang w:val="mn-MN"/>
              </w:rPr>
              <w:lastRenderedPageBreak/>
              <w:t>“9.Энэ хуулийн 18 дугаар зүйлийн 3 дахь хэсэгт заасан</w:t>
            </w:r>
            <w:r w:rsidRPr="00F344CE">
              <w:rPr>
                <w:rFonts w:ascii="Arial" w:hAnsi="Arial" w:cs="Arial"/>
                <w:noProof/>
                <w:sz w:val="20"/>
                <w:szCs w:val="20"/>
                <w:shd w:val="clear" w:color="auto" w:fill="FFFFFF"/>
                <w:lang w:val="mn-MN"/>
              </w:rPr>
              <w:t xml:space="preserve"> </w:t>
            </w:r>
            <w:r w:rsidRPr="00F344CE">
              <w:rPr>
                <w:rFonts w:ascii="Arial" w:hAnsi="Arial" w:cs="Arial"/>
                <w:noProof/>
                <w:lang w:val="mn-MN"/>
              </w:rPr>
              <w:t>орон сууцны үнийн дүнгийн хэмжээ нь хөдөлмөрийн хөлсний доод хэмжээг 500 дахин нэмэгдүүлсэнтэй тэнцүү байна.”</w:t>
            </w:r>
          </w:p>
          <w:p w14:paraId="0C20971D" w14:textId="77777777" w:rsidR="00D11461" w:rsidRPr="00F344CE" w:rsidRDefault="00D11461" w:rsidP="00D11461">
            <w:pPr>
              <w:pStyle w:val="NoSpacing"/>
              <w:ind w:firstLine="720"/>
              <w:jc w:val="both"/>
              <w:rPr>
                <w:rFonts w:ascii="Arial" w:hAnsi="Arial" w:cs="Arial"/>
                <w:b/>
                <w:noProof/>
                <w:lang w:val="mn-MN"/>
              </w:rPr>
            </w:pPr>
          </w:p>
          <w:p w14:paraId="5951E4C3" w14:textId="77777777" w:rsidR="00D11461" w:rsidRPr="00F344CE" w:rsidRDefault="00D11461" w:rsidP="00D11461">
            <w:pPr>
              <w:pStyle w:val="NoSpacing"/>
              <w:ind w:firstLine="720"/>
              <w:jc w:val="both"/>
              <w:rPr>
                <w:rFonts w:ascii="Arial" w:hAnsi="Arial" w:cs="Arial"/>
                <w:b/>
                <w:bCs/>
                <w:noProof/>
                <w:lang w:val="mn-MN"/>
              </w:rPr>
            </w:pPr>
            <w:r w:rsidRPr="00F344CE">
              <w:rPr>
                <w:rFonts w:ascii="Arial" w:hAnsi="Arial" w:cs="Arial"/>
                <w:b/>
                <w:bCs/>
                <w:noProof/>
                <w:lang w:val="mn-MN"/>
              </w:rPr>
              <w:t>2 дугаар зүйл.Цэргийн алба хаагчийн тэтгэвэр, тэтгэмжийн тухай хуулийн 10 дугаар зүйлийн 1 дэх хэсгийн 1 дэх заалтын “аюултай хорт бодистой үүргийнхээ дагуу харилцах,” гэсний дараа “</w:t>
            </w:r>
            <w:r w:rsidRPr="00F344CE">
              <w:rPr>
                <w:rFonts w:ascii="Arial" w:eastAsia="Times New Roman" w:hAnsi="Arial" w:cs="Arial"/>
                <w:b/>
                <w:bCs/>
                <w:noProof/>
                <w:lang w:val="mn-MN"/>
              </w:rPr>
              <w:t xml:space="preserve">хуульд заасан чиг үүргээ гүйцэтгэж яваад гэмт халдлагад өртөх, </w:t>
            </w:r>
            <w:r w:rsidRPr="00F344CE">
              <w:rPr>
                <w:rFonts w:ascii="Arial" w:hAnsi="Arial" w:cs="Arial"/>
                <w:b/>
                <w:bCs/>
                <w:noProof/>
                <w:lang w:val="mn-MN"/>
              </w:rPr>
              <w:t>гэмт хэргийг таслан зогсоох, онц байдал,</w:t>
            </w:r>
            <w:r w:rsidRPr="00F344CE">
              <w:rPr>
                <w:rFonts w:ascii="Arial" w:eastAsia="Times New Roman" w:hAnsi="Arial" w:cs="Arial"/>
                <w:b/>
                <w:bCs/>
                <w:noProof/>
                <w:lang w:val="mn-MN"/>
              </w:rPr>
              <w:t xml:space="preserve">” гэж, 19 дүгээр зүйлийн 7 дахь хэсгийн “Энэ” гэсний дараа “хуулийн 18 дугаар зүйлийн 3 дахь хэсэг, энэ” гэж тус тус нэмсүгэй. </w:t>
            </w:r>
            <w:r w:rsidRPr="00F344CE">
              <w:rPr>
                <w:rFonts w:ascii="Arial" w:hAnsi="Arial" w:cs="Arial"/>
                <w:b/>
                <w:bCs/>
                <w:noProof/>
                <w:lang w:val="mn-MN"/>
              </w:rPr>
              <w:t xml:space="preserve"> </w:t>
            </w:r>
          </w:p>
          <w:p w14:paraId="35C1F3A4" w14:textId="77777777" w:rsidR="00D11461" w:rsidRPr="00F344CE" w:rsidRDefault="00D11461" w:rsidP="00D11461">
            <w:pPr>
              <w:pStyle w:val="NoSpacing"/>
              <w:ind w:firstLine="720"/>
              <w:jc w:val="both"/>
              <w:rPr>
                <w:rFonts w:ascii="Arial" w:hAnsi="Arial" w:cs="Arial"/>
                <w:b/>
                <w:bCs/>
                <w:noProof/>
                <w:lang w:val="mn-MN"/>
              </w:rPr>
            </w:pPr>
          </w:p>
          <w:p w14:paraId="6CACBC82" w14:textId="77777777" w:rsidR="00D11461" w:rsidRPr="00F344CE" w:rsidRDefault="00D11461" w:rsidP="00D11461">
            <w:pPr>
              <w:pStyle w:val="NoSpacing"/>
              <w:ind w:firstLine="720"/>
              <w:jc w:val="both"/>
              <w:rPr>
                <w:rFonts w:ascii="Arial" w:hAnsi="Arial" w:cs="Arial"/>
                <w:b/>
                <w:bCs/>
                <w:noProof/>
                <w:lang w:val="mn-MN"/>
              </w:rPr>
            </w:pPr>
            <w:r w:rsidRPr="00F344CE">
              <w:rPr>
                <w:rFonts w:ascii="Arial" w:hAnsi="Arial" w:cs="Arial"/>
                <w:b/>
                <w:bCs/>
                <w:noProof/>
                <w:lang w:val="mn-MN"/>
              </w:rPr>
              <w:t>3 дугаар зүйл.Цэргийн алба хаагчийн тэтгэвэр, тэтгэмжийн тухай хуулийн 14 дүгээр зүйлийн 1 дэх хэсгийн “</w:t>
            </w:r>
            <w:r w:rsidRPr="00F344CE">
              <w:rPr>
                <w:rFonts w:ascii="Arial" w:hAnsi="Arial" w:cs="Arial"/>
                <w:b/>
                <w:bCs/>
                <w:shd w:val="clear" w:color="auto" w:fill="FFFFFF"/>
                <w:lang w:val="mn-MN"/>
              </w:rPr>
              <w:t xml:space="preserve">1,2-т” гэснийг ”2-т” гэж, мөн зүйлийн 2 дахь хэсгийн “1 дэх хэсэгт зааснаар” гэснийг “1, 7 дахь хэсэгт зааснаар” гэж тус тус өөрчилсүгэй. </w:t>
            </w:r>
          </w:p>
          <w:p w14:paraId="39C8B094" w14:textId="77777777" w:rsidR="00D11461" w:rsidRPr="00F344CE" w:rsidRDefault="00D11461" w:rsidP="00D11461">
            <w:pPr>
              <w:pStyle w:val="NoSpacing"/>
              <w:ind w:firstLine="720"/>
              <w:jc w:val="both"/>
              <w:rPr>
                <w:rFonts w:ascii="Arial" w:hAnsi="Arial" w:cs="Arial"/>
                <w:b/>
                <w:bCs/>
                <w:noProof/>
                <w:lang w:val="mn-MN"/>
              </w:rPr>
            </w:pPr>
          </w:p>
          <w:p w14:paraId="632AE03A" w14:textId="77777777" w:rsidR="00D11461" w:rsidRPr="00F344CE" w:rsidRDefault="00D11461" w:rsidP="00D11461">
            <w:pPr>
              <w:pStyle w:val="NoSpacing"/>
              <w:ind w:firstLine="720"/>
              <w:jc w:val="both"/>
              <w:rPr>
                <w:rFonts w:ascii="Arial" w:hAnsi="Arial" w:cs="Arial"/>
                <w:b/>
                <w:bCs/>
                <w:noProof/>
                <w:lang w:val="mn-MN"/>
              </w:rPr>
            </w:pPr>
            <w:r w:rsidRPr="00F344CE">
              <w:rPr>
                <w:rFonts w:ascii="Arial" w:hAnsi="Arial" w:cs="Arial"/>
                <w:b/>
                <w:bCs/>
                <w:noProof/>
                <w:lang w:val="mn-MN"/>
              </w:rPr>
              <w:t>4 дүгээр зүйл.Энэ хуулийг 2024 оны ...  дүгээр сарын ...-ний өдрөөс эхлэн дагаж мөрдөнө.</w:t>
            </w:r>
          </w:p>
          <w:p w14:paraId="4DE883E0" w14:textId="22A70B40" w:rsidR="009333F9" w:rsidRPr="00F344CE" w:rsidRDefault="009333F9" w:rsidP="000F0C0F">
            <w:pPr>
              <w:jc w:val="both"/>
              <w:rPr>
                <w:rFonts w:ascii="Arial" w:hAnsi="Arial" w:cs="Arial"/>
                <w:lang w:val="mn-MN"/>
              </w:rPr>
            </w:pPr>
          </w:p>
        </w:tc>
      </w:tr>
    </w:tbl>
    <w:p w14:paraId="72083368" w14:textId="77777777" w:rsidR="009333F9" w:rsidRPr="00F344CE" w:rsidRDefault="009333F9" w:rsidP="009333F9">
      <w:pPr>
        <w:ind w:firstLine="720"/>
        <w:jc w:val="both"/>
        <w:rPr>
          <w:rFonts w:ascii="Arial" w:hAnsi="Arial" w:cs="Arial"/>
          <w:lang w:val="mn-MN"/>
        </w:rPr>
      </w:pPr>
      <w:bookmarkStart w:id="13" w:name="_Toc7448454"/>
    </w:p>
    <w:bookmarkEnd w:id="13"/>
    <w:p w14:paraId="16F4812E" w14:textId="77777777" w:rsidR="00434111" w:rsidRPr="00F344CE" w:rsidRDefault="00434111" w:rsidP="00026829">
      <w:pPr>
        <w:pStyle w:val="NoSpacing"/>
        <w:ind w:firstLine="720"/>
        <w:jc w:val="both"/>
        <w:rPr>
          <w:rFonts w:ascii="Arial" w:hAnsi="Arial" w:cs="Arial"/>
          <w:lang w:val="mn-MN"/>
        </w:rPr>
      </w:pPr>
      <w:r w:rsidRPr="00F344CE">
        <w:rPr>
          <w:rFonts w:ascii="Arial" w:hAnsi="Arial" w:cs="Arial"/>
          <w:lang w:val="mn-MN"/>
        </w:rPr>
        <w:t xml:space="preserve">Монгол Улсын Үндсэн хуулийн Арван </w:t>
      </w:r>
      <w:proofErr w:type="spellStart"/>
      <w:r w:rsidRPr="00F344CE">
        <w:rPr>
          <w:rFonts w:ascii="Arial" w:hAnsi="Arial" w:cs="Arial"/>
          <w:lang w:val="mn-MN"/>
        </w:rPr>
        <w:t>зургадугаар</w:t>
      </w:r>
      <w:proofErr w:type="spellEnd"/>
      <w:r w:rsidRPr="00F344CE">
        <w:rPr>
          <w:rFonts w:ascii="Arial" w:hAnsi="Arial" w:cs="Arial"/>
          <w:lang w:val="mn-MN"/>
        </w:rPr>
        <w:t xml:space="preserve"> зүйлд “Монгол Улсын иргэн дараах үндсэн эрх, эрх чөлөөг баталгаатай эдэлнэ”, мөн зүйлийн 1 дэх хэсгийн 5-д “</w:t>
      </w:r>
      <w:r w:rsidRPr="00F344CE">
        <w:rPr>
          <w:rFonts w:ascii="Arial" w:hAnsi="Arial" w:cs="Arial"/>
          <w:shd w:val="clear" w:color="auto" w:fill="FFFFFF"/>
          <w:lang w:val="mn-MN"/>
        </w:rPr>
        <w:t>өндөр наслах, хөдөлмөрийн чадвар алдах, хүүхэд төрүүлэх, асрах болон хуульд заасан бусад тохиолдолд эд, мөнгөний тусламж авах эрхтэй</w:t>
      </w:r>
      <w:r w:rsidRPr="00F344CE">
        <w:rPr>
          <w:rFonts w:ascii="Arial" w:hAnsi="Arial" w:cs="Arial"/>
          <w:lang w:val="mn-MN"/>
        </w:rPr>
        <w:t>;”, Арван есдүгээр зүйлийн 1 дэх хэсэгт “</w:t>
      </w:r>
      <w:r w:rsidRPr="00F344CE">
        <w:rPr>
          <w:rFonts w:ascii="Arial" w:hAnsi="Arial" w:cs="Arial"/>
          <w:shd w:val="clear" w:color="auto" w:fill="FFFFFF"/>
          <w:lang w:val="mn-MN"/>
        </w:rPr>
        <w:t>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sidRPr="00F344CE">
        <w:rPr>
          <w:rFonts w:ascii="Arial" w:hAnsi="Arial" w:cs="Arial"/>
          <w:lang w:val="mn-MN"/>
        </w:rPr>
        <w:t xml:space="preserve">.” гэж заасан байдаг. </w:t>
      </w:r>
    </w:p>
    <w:p w14:paraId="3D0C7364" w14:textId="77777777" w:rsidR="00434111" w:rsidRPr="00F344CE" w:rsidRDefault="00434111" w:rsidP="00434111">
      <w:pPr>
        <w:pStyle w:val="NoSpacing"/>
        <w:jc w:val="both"/>
        <w:rPr>
          <w:rFonts w:ascii="Arial" w:hAnsi="Arial" w:cs="Arial"/>
          <w:lang w:val="mn-MN"/>
        </w:rPr>
      </w:pPr>
    </w:p>
    <w:p w14:paraId="21B38737" w14:textId="77777777" w:rsidR="00434111" w:rsidRPr="00F344CE" w:rsidRDefault="00434111" w:rsidP="00434111">
      <w:pPr>
        <w:pStyle w:val="NoSpacing"/>
        <w:jc w:val="both"/>
        <w:rPr>
          <w:rFonts w:ascii="Arial" w:eastAsia="Times New Roman" w:hAnsi="Arial" w:cs="Arial"/>
          <w:lang w:val="mn-MN"/>
        </w:rPr>
      </w:pPr>
      <w:r w:rsidRPr="00F344CE">
        <w:rPr>
          <w:rFonts w:ascii="Arial" w:hAnsi="Arial" w:cs="Arial"/>
          <w:lang w:val="mn-MN"/>
        </w:rPr>
        <w:tab/>
        <w:t>Цэргийн алба хаагчийн тэтгэвэр, тэтгэмжийн тухай хуулиар з</w:t>
      </w:r>
      <w:r w:rsidRPr="00F344CE">
        <w:rPr>
          <w:rFonts w:ascii="Arial" w:eastAsia="Times New Roman" w:hAnsi="Arial" w:cs="Arial"/>
          <w:lang w:val="mn-MN"/>
        </w:rPr>
        <w:t xml:space="preserve">эвсэгт хүчин, хилийн ба дотоодын цэрэг, тагнуул, төрийн тусгай хамгаалалт, цагдаа, шүүхийн шинжилгээний болон авлигатай тэмцэх, онцгой байдлын асуудал эрхэлсэн болон шүүхийн шийдвэр гүйцэтгэх байгууллагын генерал, офицер, ахлагч, түрүүч, байлдагч, цэрэг, цагдаагийн сургуулийн сонсогч /энэ хуульд цаашид "цэргийн алба хаагч" гэх/ нарт тэтгэвэр, тэтгэмж тогтоож, олгохтой холбоотой олон салбарын алба хаагчдын нийгмийн хамгаалал, эрх зүйн байдалтай холбогдох харилцааг зохицуулж байна. </w:t>
      </w:r>
    </w:p>
    <w:p w14:paraId="7F57122F" w14:textId="77777777" w:rsidR="00434111" w:rsidRPr="00F344CE" w:rsidRDefault="00434111" w:rsidP="00434111">
      <w:pPr>
        <w:pStyle w:val="NoSpacing"/>
        <w:jc w:val="both"/>
        <w:rPr>
          <w:rFonts w:ascii="Arial" w:eastAsia="Times New Roman" w:hAnsi="Arial" w:cs="Arial"/>
          <w:lang w:val="mn-MN"/>
        </w:rPr>
      </w:pPr>
    </w:p>
    <w:p w14:paraId="4A6180AC" w14:textId="77777777" w:rsidR="00434111" w:rsidRPr="00F344CE" w:rsidRDefault="00434111" w:rsidP="00434111">
      <w:pPr>
        <w:pStyle w:val="NoSpacing"/>
        <w:ind w:firstLine="720"/>
        <w:jc w:val="both"/>
        <w:rPr>
          <w:rFonts w:ascii="Arial" w:hAnsi="Arial" w:cs="Arial"/>
          <w:color w:val="333333"/>
          <w:shd w:val="clear" w:color="auto" w:fill="FFFFFF"/>
          <w:lang w:val="mn-MN"/>
        </w:rPr>
      </w:pPr>
      <w:r w:rsidRPr="00F344CE">
        <w:rPr>
          <w:rFonts w:ascii="Arial" w:hAnsi="Arial" w:cs="Arial"/>
          <w:noProof/>
          <w:shd w:val="clear" w:color="auto" w:fill="FFFFFF"/>
          <w:lang w:val="mn-MN"/>
        </w:rPr>
        <w:t xml:space="preserve">Түүнчлэн эдгээр алба хаагчдын </w:t>
      </w:r>
      <w:r w:rsidRPr="00F344CE">
        <w:rPr>
          <w:rFonts w:ascii="Arial" w:eastAsia="Times New Roman" w:hAnsi="Arial" w:cs="Arial"/>
          <w:lang w:val="mn-MN"/>
        </w:rPr>
        <w:t>нийгмийн хамгаалал, эрх зүйн байдалтай холбогдох харилцааг салбарын хуулиудаар мөн тусгайлан зохицуулж байн</w:t>
      </w:r>
      <w:r w:rsidRPr="00F344CE">
        <w:rPr>
          <w:rFonts w:ascii="Arial" w:hAnsi="Arial" w:cs="Arial"/>
          <w:noProof/>
          <w:shd w:val="clear" w:color="auto" w:fill="FFFFFF"/>
          <w:lang w:val="mn-MN"/>
        </w:rPr>
        <w:t>а. Тухайлбал, Гамшгаас хамгаалах тухай хуулиар “</w:t>
      </w:r>
      <w:r w:rsidRPr="00F344CE">
        <w:rPr>
          <w:rFonts w:ascii="Arial" w:eastAsia="Times New Roman" w:hAnsi="Arial" w:cs="Arial"/>
          <w:lang w:val="mn-MN"/>
        </w:rPr>
        <w:t xml:space="preserve">Онцгой байдлын байгууллагын алба хаагч албан үүргээ гүйцэтгэж яваад амь насаа алдсан тохиолдолд 10 жилийн үндсэн цалинтай тэнцэх хэмжээний тэтгэмжийг тухайн алба хаагчийн сарын үндсэн цалингийн дунджаар тооцож түүний гэр бүлд нэг удаа олгоно”, Монгол Улсын хилийн тухай хуулийн 38.4-т “Иргэн улсын хилд албан үүрэг гүйцэтгэх үедээ гэмт халдлагын улмаас амь насаа алдвал түүний гэр бүлд энэ хуулийн 39.8-д заасан цалингийн </w:t>
      </w:r>
      <w:r w:rsidRPr="00F344CE">
        <w:rPr>
          <w:rFonts w:ascii="Arial" w:eastAsia="Times New Roman" w:hAnsi="Arial" w:cs="Arial"/>
          <w:lang w:val="mn-MN"/>
        </w:rPr>
        <w:lastRenderedPageBreak/>
        <w:t xml:space="preserve">дунджаар тооцсон таван жилийн цалинтай тэнцэх хэмжээний нэг удаагийн буцалтгүй тэтгэмж олгоно.”, Цагдаагийн албаны тухай хуулийн 86.1-д “Цагдаагийн алба хаагч албан үүргээ гүйцэтгэж яваад гэмт халдлагын улмаас амь насаа алдсан тохиолдолд 10 жилийн үндсэн цалинтай тэнцэх хэмжээний тэтгэмжийг тухайн алба хаагчийн сарын үндсэн цалингийн дунджаар тооцож түүний гэр бүлд нэг удаа олгоно.” зэргээр ялгамжтай тогтоосон </w:t>
      </w:r>
      <w:r w:rsidRPr="00F344CE">
        <w:rPr>
          <w:rFonts w:ascii="Arial" w:hAnsi="Arial" w:cs="Arial"/>
          <w:color w:val="333333"/>
          <w:shd w:val="clear" w:color="auto" w:fill="FFFFFF"/>
          <w:lang w:val="mn-MN"/>
        </w:rPr>
        <w:t xml:space="preserve">байна. </w:t>
      </w:r>
    </w:p>
    <w:p w14:paraId="19921A08" w14:textId="77777777" w:rsidR="00434111" w:rsidRPr="00F344CE" w:rsidRDefault="00434111" w:rsidP="00434111">
      <w:pPr>
        <w:pStyle w:val="NoSpacing"/>
        <w:jc w:val="both"/>
        <w:rPr>
          <w:rFonts w:ascii="Arial" w:hAnsi="Arial" w:cs="Arial"/>
          <w:color w:val="333333"/>
          <w:shd w:val="clear" w:color="auto" w:fill="FFFFFF"/>
          <w:lang w:val="mn-MN"/>
        </w:rPr>
      </w:pPr>
    </w:p>
    <w:p w14:paraId="14FD6CB1" w14:textId="77777777" w:rsidR="00434111" w:rsidRPr="00F344CE" w:rsidRDefault="00434111" w:rsidP="00434111">
      <w:pPr>
        <w:pStyle w:val="NoSpacing"/>
        <w:jc w:val="both"/>
        <w:rPr>
          <w:rFonts w:ascii="Arial" w:hAnsi="Arial" w:cs="Arial"/>
          <w:noProof/>
          <w:shd w:val="clear" w:color="auto" w:fill="FFFFFF"/>
          <w:lang w:val="mn-MN"/>
        </w:rPr>
      </w:pPr>
      <w:r w:rsidRPr="00F344CE">
        <w:rPr>
          <w:rFonts w:ascii="Arial" w:hAnsi="Arial" w:cs="Arial"/>
          <w:color w:val="333333"/>
          <w:shd w:val="clear" w:color="auto" w:fill="FFFFFF"/>
          <w:lang w:val="mn-MN"/>
        </w:rPr>
        <w:tab/>
        <w:t xml:space="preserve">Иймд Цэргийн алба хаагчийн </w:t>
      </w:r>
      <w:r w:rsidRPr="00F344CE">
        <w:rPr>
          <w:rFonts w:ascii="Arial" w:hAnsi="Arial" w:cs="Arial"/>
          <w:noProof/>
          <w:shd w:val="clear" w:color="auto" w:fill="FFFFFF"/>
          <w:lang w:val="mn-MN"/>
        </w:rPr>
        <w:t xml:space="preserve">тэтгэвэр, тэтгэмжийн тухай хуулийн 10 дугаар зүйлд цэргийн алба хаагчийн хөдөлмөрийн чадвар алдсаны тэтгэвэр авах нөхцөл, шалтгааныг зааж өгсөн бөгөөд салбарын бусад хуультай уялдуулан албан үүргээ гүйцэтгэж яваад гэмт халдлагад өртсөний улмаас нас барсан тохиолдолд цэргийн алба хаагчийн ар гэрт олгох тэтгэвэр, тэтгэмжийн асуудлыг тусгах шаардлагатай байна. </w:t>
      </w:r>
    </w:p>
    <w:p w14:paraId="593F763A" w14:textId="77777777" w:rsidR="00434111" w:rsidRPr="00F344CE" w:rsidRDefault="00434111" w:rsidP="00434111">
      <w:pPr>
        <w:pStyle w:val="NoSpacing"/>
        <w:jc w:val="both"/>
        <w:rPr>
          <w:rFonts w:ascii="Arial" w:hAnsi="Arial" w:cs="Arial"/>
          <w:color w:val="333333"/>
          <w:shd w:val="clear" w:color="auto" w:fill="FFFFFF"/>
          <w:lang w:val="mn-MN"/>
        </w:rPr>
      </w:pPr>
    </w:p>
    <w:p w14:paraId="233CE1C8" w14:textId="77777777" w:rsidR="00434111" w:rsidRPr="00F344CE" w:rsidRDefault="00434111" w:rsidP="00434111">
      <w:pPr>
        <w:spacing w:after="0" w:line="240" w:lineRule="auto"/>
        <w:ind w:firstLine="720"/>
        <w:jc w:val="both"/>
        <w:rPr>
          <w:rFonts w:ascii="Arial" w:hAnsi="Arial" w:cs="Arial"/>
          <w:noProof/>
          <w:sz w:val="24"/>
          <w:szCs w:val="24"/>
          <w:shd w:val="clear" w:color="auto" w:fill="FFFFFF"/>
          <w:lang w:val="mn-MN"/>
        </w:rPr>
      </w:pPr>
      <w:r w:rsidRPr="00F344CE">
        <w:rPr>
          <w:rFonts w:ascii="Arial" w:hAnsi="Arial" w:cs="Arial"/>
          <w:noProof/>
          <w:sz w:val="24"/>
          <w:szCs w:val="24"/>
          <w:shd w:val="clear" w:color="auto" w:fill="FFFFFF"/>
          <w:lang w:val="mn-MN"/>
        </w:rPr>
        <w:t>Цэргийн алба хаагчдын нийгмийн баталгаа, тэдгээрийн гэр бүл өнөөдрийн нийгэмд гэр бүлийн нэг гишүүнгүйгээр үргэлжлүүлэн амьдрахад шаардлагатай нийгэм хамгааллыг сайжруулах, бодитой дэмжлэг үзүүлэх, энэ чиглэлээр холбогдох эрх зүйн орчинг сайжруулах шаардлагатай байна.</w:t>
      </w:r>
    </w:p>
    <w:p w14:paraId="2A4EF1EB" w14:textId="77777777" w:rsidR="009333F9" w:rsidRPr="00F344CE" w:rsidRDefault="009333F9" w:rsidP="009333F9">
      <w:pPr>
        <w:rPr>
          <w:rFonts w:ascii="Arial" w:hAnsi="Arial" w:cs="Arial"/>
          <w:lang w:val="mn-MN"/>
        </w:rPr>
      </w:pPr>
    </w:p>
    <w:tbl>
      <w:tblPr>
        <w:tblW w:w="5043" w:type="pct"/>
        <w:tblBorders>
          <w:top w:val="nil"/>
          <w:left w:val="nil"/>
          <w:bottom w:val="nil"/>
          <w:right w:val="nil"/>
          <w:insideH w:val="nil"/>
          <w:insideV w:val="nil"/>
        </w:tblBorders>
        <w:tblLook w:val="0600" w:firstRow="0" w:lastRow="0" w:firstColumn="0" w:lastColumn="0" w:noHBand="1" w:noVBand="1"/>
      </w:tblPr>
      <w:tblGrid>
        <w:gridCol w:w="3709"/>
        <w:gridCol w:w="5920"/>
      </w:tblGrid>
      <w:tr w:rsidR="009333F9" w:rsidRPr="00F344CE" w14:paraId="6AAEE9AB" w14:textId="77777777" w:rsidTr="000F0C0F">
        <w:trPr>
          <w:trHeight w:val="720"/>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4472C4" w:themeFill="accent1"/>
            <w:tcMar>
              <w:top w:w="100" w:type="dxa"/>
              <w:left w:w="100" w:type="dxa"/>
              <w:bottom w:w="100" w:type="dxa"/>
              <w:right w:w="100" w:type="dxa"/>
            </w:tcMar>
          </w:tcPr>
          <w:p w14:paraId="31A38EED" w14:textId="77777777" w:rsidR="009333F9" w:rsidRPr="00F344CE" w:rsidRDefault="009333F9" w:rsidP="000F0C0F">
            <w:pPr>
              <w:rPr>
                <w:rFonts w:ascii="Arial" w:hAnsi="Arial" w:cs="Arial"/>
                <w:b/>
                <w:bCs/>
                <w:lang w:val="mn-MN"/>
              </w:rPr>
            </w:pPr>
            <w:r w:rsidRPr="00F344CE">
              <w:rPr>
                <w:rFonts w:ascii="Arial" w:hAnsi="Arial" w:cs="Arial"/>
                <w:b/>
                <w:bCs/>
                <w:lang w:val="mn-MN"/>
              </w:rPr>
              <w:t>Хууль тогтоомжийн тухай хуулийн 29 дүгээр зүйлд заасан Хуулийн төслийн эх бичвэрийн агуулгад тавих нийтлэг шаардлага</w:t>
            </w:r>
          </w:p>
        </w:tc>
      </w:tr>
      <w:tr w:rsidR="009333F9" w:rsidRPr="00F344CE" w14:paraId="25249383" w14:textId="77777777" w:rsidTr="000F0C0F">
        <w:trPr>
          <w:trHeight w:val="530"/>
        </w:trPr>
        <w:tc>
          <w:tcPr>
            <w:tcW w:w="1926" w:type="pct"/>
            <w:tcBorders>
              <w:top w:val="nil"/>
              <w:left w:val="single" w:sz="8" w:space="0" w:color="000000"/>
              <w:bottom w:val="single" w:sz="8" w:space="0" w:color="000000"/>
              <w:right w:val="single" w:sz="8" w:space="0" w:color="000000"/>
            </w:tcBorders>
            <w:shd w:val="clear" w:color="auto" w:fill="4472C4" w:themeFill="accent1"/>
            <w:tcMar>
              <w:top w:w="100" w:type="dxa"/>
              <w:left w:w="100" w:type="dxa"/>
              <w:bottom w:w="100" w:type="dxa"/>
              <w:right w:w="100" w:type="dxa"/>
            </w:tcMar>
          </w:tcPr>
          <w:p w14:paraId="53474193" w14:textId="77777777" w:rsidR="009333F9" w:rsidRPr="00F344CE" w:rsidRDefault="009333F9" w:rsidP="000F0C0F">
            <w:pPr>
              <w:rPr>
                <w:rFonts w:ascii="Arial" w:hAnsi="Arial" w:cs="Arial"/>
                <w:b/>
                <w:bCs/>
                <w:lang w:val="mn-MN"/>
              </w:rPr>
            </w:pPr>
            <w:r w:rsidRPr="00F344CE">
              <w:rPr>
                <w:rFonts w:ascii="Arial" w:hAnsi="Arial" w:cs="Arial"/>
                <w:b/>
                <w:bCs/>
                <w:lang w:val="mn-MN"/>
              </w:rPr>
              <w:t>Хууль тогтоомжийн тухай хуулийн зохицуулалт</w:t>
            </w:r>
          </w:p>
        </w:tc>
        <w:tc>
          <w:tcPr>
            <w:tcW w:w="3074" w:type="pct"/>
            <w:tcBorders>
              <w:top w:val="nil"/>
              <w:left w:val="nil"/>
              <w:bottom w:val="single" w:sz="8" w:space="0" w:color="000000"/>
              <w:right w:val="single" w:sz="8" w:space="0" w:color="000000"/>
            </w:tcBorders>
            <w:shd w:val="clear" w:color="auto" w:fill="4472C4" w:themeFill="accent1"/>
            <w:tcMar>
              <w:top w:w="100" w:type="dxa"/>
              <w:left w:w="100" w:type="dxa"/>
              <w:bottom w:w="100" w:type="dxa"/>
              <w:right w:w="100" w:type="dxa"/>
            </w:tcMar>
          </w:tcPr>
          <w:p w14:paraId="6FAB994A" w14:textId="77777777" w:rsidR="009333F9" w:rsidRPr="00F344CE" w:rsidRDefault="009333F9" w:rsidP="000F0C0F">
            <w:pPr>
              <w:rPr>
                <w:rFonts w:ascii="Arial" w:hAnsi="Arial" w:cs="Arial"/>
                <w:b/>
                <w:bCs/>
                <w:lang w:val="mn-MN"/>
              </w:rPr>
            </w:pPr>
            <w:r w:rsidRPr="00F344CE">
              <w:rPr>
                <w:rFonts w:ascii="Arial" w:hAnsi="Arial" w:cs="Arial"/>
                <w:b/>
                <w:bCs/>
                <w:lang w:val="mn-MN"/>
              </w:rPr>
              <w:t>Хуулийн төслийн зохицуулалтад үнэлгээ хийсэн байдал</w:t>
            </w:r>
          </w:p>
        </w:tc>
      </w:tr>
      <w:tr w:rsidR="009333F9" w:rsidRPr="00F344CE" w14:paraId="48F76F6A" w14:textId="77777777" w:rsidTr="000F0C0F">
        <w:trPr>
          <w:trHeight w:val="1160"/>
        </w:trPr>
        <w:tc>
          <w:tcPr>
            <w:tcW w:w="1926"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3BC429" w14:textId="77777777" w:rsidR="009333F9" w:rsidRPr="00F344CE" w:rsidRDefault="009333F9" w:rsidP="000F0C0F">
            <w:pPr>
              <w:jc w:val="both"/>
              <w:rPr>
                <w:rFonts w:ascii="Arial" w:hAnsi="Arial" w:cs="Arial"/>
                <w:lang w:val="mn-MN"/>
              </w:rPr>
            </w:pPr>
            <w:r w:rsidRPr="00F344CE">
              <w:rPr>
                <w:rFonts w:ascii="Arial" w:hAnsi="Arial" w:cs="Arial"/>
                <w:lang w:val="mn-MN"/>
              </w:rPr>
              <w:t>29.1.1. Монгол Улсын Үндсэн хууль, Монгол Улсын олон улсын гэрээнд нийцсэн, бусад хууль, үндэсний аюулгүй байдлын үзэл баримтлалтай уялдсан байх;</w:t>
            </w:r>
          </w:p>
        </w:tc>
        <w:tc>
          <w:tcPr>
            <w:tcW w:w="307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E11BE2" w14:textId="18FB09EA" w:rsidR="009333F9" w:rsidRPr="00F344CE" w:rsidRDefault="009333F9" w:rsidP="000F0C0F">
            <w:pPr>
              <w:jc w:val="both"/>
              <w:rPr>
                <w:rFonts w:ascii="Arial" w:hAnsi="Arial" w:cs="Arial"/>
                <w:lang w:val="mn-MN"/>
              </w:rPr>
            </w:pPr>
            <w:r w:rsidRPr="00F344CE">
              <w:rPr>
                <w:rFonts w:ascii="Arial" w:hAnsi="Arial" w:cs="Arial"/>
                <w:lang w:val="mn-MN"/>
              </w:rPr>
              <w:t xml:space="preserve">Монгол Улсын Үндсэн </w:t>
            </w:r>
            <w:r w:rsidR="00026829" w:rsidRPr="00F344CE">
              <w:rPr>
                <w:rFonts w:ascii="Arial" w:hAnsi="Arial" w:cs="Arial"/>
                <w:lang w:val="mn-MN"/>
              </w:rPr>
              <w:t xml:space="preserve">хууль, </w:t>
            </w:r>
            <w:r w:rsidRPr="00F344CE">
              <w:rPr>
                <w:rFonts w:ascii="Arial" w:hAnsi="Arial" w:cs="Arial"/>
                <w:lang w:val="mn-MN"/>
              </w:rPr>
              <w:t>олон улсын гэрээ, бусад хууль, үндэсний аюулгүй байдлын үзэл баримтлалтай уялдсан болно</w:t>
            </w:r>
          </w:p>
        </w:tc>
      </w:tr>
      <w:tr w:rsidR="009333F9" w:rsidRPr="00F344CE" w14:paraId="1D77C6A4" w14:textId="77777777" w:rsidTr="000F0C0F">
        <w:trPr>
          <w:trHeight w:val="710"/>
        </w:trPr>
        <w:tc>
          <w:tcPr>
            <w:tcW w:w="1926"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7A05D4" w14:textId="77777777" w:rsidR="009333F9" w:rsidRPr="00F344CE" w:rsidRDefault="009333F9" w:rsidP="000F0C0F">
            <w:pPr>
              <w:jc w:val="both"/>
              <w:rPr>
                <w:rFonts w:ascii="Arial" w:hAnsi="Arial" w:cs="Arial"/>
                <w:lang w:val="mn-MN"/>
              </w:rPr>
            </w:pPr>
            <w:r w:rsidRPr="00F344CE">
              <w:rPr>
                <w:rFonts w:ascii="Arial" w:hAnsi="Arial" w:cs="Arial"/>
                <w:lang w:val="mn-MN"/>
              </w:rPr>
              <w:t>29.1.2. Тухайн хуулиар зохицуулах нийгмийн харилцаанд хамаарах асуудлыг бүрэн тусгасан байх;</w:t>
            </w:r>
          </w:p>
        </w:tc>
        <w:tc>
          <w:tcPr>
            <w:tcW w:w="307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3E8B6D" w14:textId="01FF481A" w:rsidR="009333F9" w:rsidRPr="00F344CE" w:rsidRDefault="00434111" w:rsidP="000F0C0F">
            <w:pPr>
              <w:jc w:val="both"/>
              <w:rPr>
                <w:rFonts w:ascii="Arial" w:hAnsi="Arial" w:cs="Arial"/>
                <w:lang w:val="mn-MN"/>
              </w:rPr>
            </w:pPr>
            <w:r w:rsidRPr="00F344CE">
              <w:rPr>
                <w:rFonts w:ascii="Arial" w:hAnsi="Arial" w:cs="Arial"/>
                <w:lang w:val="mn-MN"/>
              </w:rPr>
              <w:t>Хуулийн төсөл энэ шаардлагад нийцсэн байна.</w:t>
            </w:r>
          </w:p>
        </w:tc>
      </w:tr>
      <w:tr w:rsidR="009333F9" w:rsidRPr="00F344CE" w14:paraId="75F1290F" w14:textId="77777777" w:rsidTr="000F0C0F">
        <w:trPr>
          <w:trHeight w:val="287"/>
        </w:trPr>
        <w:tc>
          <w:tcPr>
            <w:tcW w:w="1926"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0C46BD" w14:textId="77777777" w:rsidR="009333F9" w:rsidRPr="00F344CE" w:rsidRDefault="009333F9" w:rsidP="000F0C0F">
            <w:pPr>
              <w:jc w:val="both"/>
              <w:rPr>
                <w:rFonts w:ascii="Arial" w:hAnsi="Arial" w:cs="Arial"/>
                <w:lang w:val="mn-MN"/>
              </w:rPr>
            </w:pPr>
            <w:r w:rsidRPr="00F344CE">
              <w:rPr>
                <w:rFonts w:ascii="Arial" w:hAnsi="Arial" w:cs="Arial"/>
                <w:lang w:val="mn-MN"/>
              </w:rPr>
              <w:t>29.1.3. Тухайн хуулиар зохицуулах нийгмийн харилцааны хүрээнээс хальсан асуудлыг тусгахгүй байх;</w:t>
            </w:r>
          </w:p>
        </w:tc>
        <w:tc>
          <w:tcPr>
            <w:tcW w:w="307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028D3D" w14:textId="4B05D00D" w:rsidR="009333F9" w:rsidRPr="00F344CE" w:rsidRDefault="00434111" w:rsidP="000F0C0F">
            <w:pPr>
              <w:jc w:val="both"/>
              <w:rPr>
                <w:rFonts w:ascii="Arial" w:hAnsi="Arial" w:cs="Arial"/>
                <w:lang w:val="mn-MN"/>
              </w:rPr>
            </w:pPr>
            <w:r w:rsidRPr="00F344CE">
              <w:rPr>
                <w:rFonts w:ascii="Arial" w:hAnsi="Arial" w:cs="Arial"/>
                <w:lang w:val="mn-MN"/>
              </w:rPr>
              <w:t>Хуулийн төсөл энэ шаардлагад нийцсэн байна.</w:t>
            </w:r>
          </w:p>
        </w:tc>
      </w:tr>
      <w:tr w:rsidR="009333F9" w:rsidRPr="00F344CE" w14:paraId="066908E4" w14:textId="77777777" w:rsidTr="000F0C0F">
        <w:trPr>
          <w:trHeight w:val="1800"/>
        </w:trPr>
        <w:tc>
          <w:tcPr>
            <w:tcW w:w="1926"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C124BA" w14:textId="77777777" w:rsidR="009333F9" w:rsidRPr="00F344CE" w:rsidRDefault="009333F9" w:rsidP="000F0C0F">
            <w:pPr>
              <w:jc w:val="both"/>
              <w:rPr>
                <w:rFonts w:ascii="Arial" w:hAnsi="Arial" w:cs="Arial"/>
                <w:lang w:val="mn-MN"/>
              </w:rPr>
            </w:pPr>
            <w:r w:rsidRPr="00F344CE">
              <w:rPr>
                <w:rFonts w:ascii="Arial" w:hAnsi="Arial" w:cs="Arial"/>
                <w:lang w:val="mn-MN"/>
              </w:rPr>
              <w:t>29.1.4. 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307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AACC35" w14:textId="77777777" w:rsidR="009333F9" w:rsidRPr="00F344CE" w:rsidRDefault="009333F9" w:rsidP="000F0C0F">
            <w:pPr>
              <w:jc w:val="both"/>
              <w:rPr>
                <w:rFonts w:ascii="Arial" w:hAnsi="Arial" w:cs="Arial"/>
                <w:lang w:val="mn-MN"/>
              </w:rPr>
            </w:pPr>
            <w:r w:rsidRPr="00F344CE">
              <w:rPr>
                <w:rFonts w:ascii="Arial" w:hAnsi="Arial" w:cs="Arial"/>
                <w:lang w:val="mn-MN"/>
              </w:rPr>
              <w:t xml:space="preserve">Хуулийн төсөл энэ шаардлагад нийцсэн байна. </w:t>
            </w:r>
          </w:p>
        </w:tc>
      </w:tr>
      <w:tr w:rsidR="009333F9" w:rsidRPr="00F344CE" w14:paraId="2F8A9E4D" w14:textId="77777777" w:rsidTr="000F0C0F">
        <w:trPr>
          <w:trHeight w:val="25"/>
        </w:trPr>
        <w:tc>
          <w:tcPr>
            <w:tcW w:w="1926"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86BB38" w14:textId="77777777" w:rsidR="009333F9" w:rsidRPr="00F344CE" w:rsidRDefault="009333F9" w:rsidP="000F0C0F">
            <w:pPr>
              <w:jc w:val="both"/>
              <w:rPr>
                <w:rFonts w:ascii="Arial" w:hAnsi="Arial" w:cs="Arial"/>
                <w:lang w:val="mn-MN"/>
              </w:rPr>
            </w:pPr>
            <w:r w:rsidRPr="00F344CE">
              <w:rPr>
                <w:rFonts w:ascii="Arial" w:hAnsi="Arial" w:cs="Arial"/>
                <w:lang w:val="mn-MN"/>
              </w:rPr>
              <w:lastRenderedPageBreak/>
              <w:t>29.1.5. Зүйл, хэсэг, заалт нь хоорондоо зөрчилгүй байх;</w:t>
            </w:r>
          </w:p>
        </w:tc>
        <w:tc>
          <w:tcPr>
            <w:tcW w:w="307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C90325" w14:textId="77777777" w:rsidR="009333F9" w:rsidRPr="00F344CE" w:rsidRDefault="009333F9" w:rsidP="000F0C0F">
            <w:pPr>
              <w:jc w:val="both"/>
              <w:rPr>
                <w:rFonts w:ascii="Arial" w:hAnsi="Arial" w:cs="Arial"/>
                <w:lang w:val="mn-MN"/>
              </w:rPr>
            </w:pPr>
            <w:r w:rsidRPr="00F344CE">
              <w:rPr>
                <w:rFonts w:ascii="Arial" w:hAnsi="Arial" w:cs="Arial"/>
                <w:lang w:val="mn-MN"/>
              </w:rPr>
              <w:t xml:space="preserve">Хоорондоо зөрчилдсөн хэсэг байхгүй байна. </w:t>
            </w:r>
          </w:p>
        </w:tc>
      </w:tr>
      <w:tr w:rsidR="009333F9" w:rsidRPr="00F344CE" w14:paraId="0BEE8EF5" w14:textId="77777777" w:rsidTr="000F0C0F">
        <w:trPr>
          <w:trHeight w:val="242"/>
        </w:trPr>
        <w:tc>
          <w:tcPr>
            <w:tcW w:w="1926"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E7AD30" w14:textId="77777777" w:rsidR="009333F9" w:rsidRPr="00F344CE" w:rsidRDefault="009333F9" w:rsidP="000F0C0F">
            <w:pPr>
              <w:jc w:val="both"/>
              <w:rPr>
                <w:rFonts w:ascii="Arial" w:hAnsi="Arial" w:cs="Arial"/>
                <w:lang w:val="mn-MN"/>
              </w:rPr>
            </w:pPr>
            <w:r w:rsidRPr="00F344CE">
              <w:rPr>
                <w:rFonts w:ascii="Arial" w:hAnsi="Arial" w:cs="Arial"/>
                <w:lang w:val="mn-MN"/>
              </w:rPr>
              <w:t>29.1.6. Хэм хэмжээ тогтоогоогүй, тунхагласан шинжтэй буюу нэг удаа хэрэгжүүлэх заалт тусгахгүй байх;</w:t>
            </w:r>
          </w:p>
        </w:tc>
        <w:tc>
          <w:tcPr>
            <w:tcW w:w="307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EBF3A4" w14:textId="77777777" w:rsidR="009333F9" w:rsidRPr="00F344CE" w:rsidRDefault="009333F9" w:rsidP="000F0C0F">
            <w:pPr>
              <w:jc w:val="both"/>
              <w:rPr>
                <w:rFonts w:ascii="Arial" w:hAnsi="Arial" w:cs="Arial"/>
                <w:lang w:val="mn-MN"/>
              </w:rPr>
            </w:pPr>
            <w:r w:rsidRPr="00F344CE">
              <w:rPr>
                <w:rFonts w:ascii="Arial" w:hAnsi="Arial" w:cs="Arial"/>
                <w:lang w:val="mn-MN"/>
              </w:rPr>
              <w:t xml:space="preserve">Хуулийн төсөл нь нэг удаагийн болон тунхаг шинжтэй зохицуулалтыг агуулаагүй байна. </w:t>
            </w:r>
          </w:p>
        </w:tc>
      </w:tr>
      <w:tr w:rsidR="009333F9" w:rsidRPr="00F344CE" w14:paraId="55EEB44E" w14:textId="77777777" w:rsidTr="000F0C0F">
        <w:trPr>
          <w:trHeight w:val="710"/>
        </w:trPr>
        <w:tc>
          <w:tcPr>
            <w:tcW w:w="1926"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EEFF34" w14:textId="7440CF83" w:rsidR="009333F9" w:rsidRPr="00F344CE" w:rsidRDefault="009333F9" w:rsidP="000F0C0F">
            <w:pPr>
              <w:jc w:val="both"/>
              <w:rPr>
                <w:rFonts w:ascii="Arial" w:hAnsi="Arial" w:cs="Arial"/>
                <w:lang w:val="mn-MN"/>
              </w:rPr>
            </w:pPr>
            <w:r w:rsidRPr="00F344CE">
              <w:rPr>
                <w:rFonts w:ascii="Arial" w:hAnsi="Arial" w:cs="Arial"/>
                <w:lang w:val="mn-MN"/>
              </w:rPr>
              <w:t>29.1.7. Бусад хуулийн заалтыг давхардуулан заахгүйгээр шаардлагатай бол түүнийг эш татах, энэ тохиолдолд</w:t>
            </w:r>
            <w:r w:rsidR="00B17520" w:rsidRPr="00F344CE">
              <w:rPr>
                <w:rFonts w:ascii="Arial" w:hAnsi="Arial" w:cs="Arial"/>
                <w:lang w:val="mn-MN"/>
              </w:rPr>
              <w:t xml:space="preserve"> э</w:t>
            </w:r>
            <w:r w:rsidRPr="00F344CE">
              <w:rPr>
                <w:rFonts w:ascii="Arial" w:hAnsi="Arial" w:cs="Arial"/>
                <w:lang w:val="mn-MN"/>
              </w:rPr>
              <w:t>шлэлийг тодорхой хийж, хуулийн нэр болон хэвлэн нийтэлсэн албан ёсны эх сурвалжийг бүрэн гүйцэд заасан байх;</w:t>
            </w:r>
          </w:p>
        </w:tc>
        <w:tc>
          <w:tcPr>
            <w:tcW w:w="307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C1628E" w14:textId="77777777" w:rsidR="009333F9" w:rsidRPr="00F344CE" w:rsidRDefault="009333F9" w:rsidP="000F0C0F">
            <w:pPr>
              <w:jc w:val="both"/>
              <w:rPr>
                <w:rFonts w:ascii="Arial" w:hAnsi="Arial" w:cs="Arial"/>
                <w:lang w:val="mn-MN"/>
              </w:rPr>
            </w:pPr>
            <w:r w:rsidRPr="00F344CE">
              <w:rPr>
                <w:rFonts w:ascii="Arial" w:hAnsi="Arial" w:cs="Arial"/>
                <w:lang w:val="mn-MN"/>
              </w:rPr>
              <w:t xml:space="preserve">Хуулийн төсөл нь энэ шаардлагыг хангасан байна. </w:t>
            </w:r>
          </w:p>
        </w:tc>
      </w:tr>
      <w:tr w:rsidR="009333F9" w:rsidRPr="00F344CE" w14:paraId="63C94977" w14:textId="77777777" w:rsidTr="000F0C0F">
        <w:trPr>
          <w:trHeight w:val="468"/>
        </w:trPr>
        <w:tc>
          <w:tcPr>
            <w:tcW w:w="1926"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88028E" w14:textId="77777777" w:rsidR="009333F9" w:rsidRPr="00F344CE" w:rsidRDefault="009333F9" w:rsidP="000F0C0F">
            <w:pPr>
              <w:jc w:val="both"/>
              <w:rPr>
                <w:rFonts w:ascii="Arial" w:hAnsi="Arial" w:cs="Arial"/>
                <w:lang w:val="mn-MN"/>
              </w:rPr>
            </w:pPr>
            <w:r w:rsidRPr="00F344CE">
              <w:rPr>
                <w:rFonts w:ascii="Arial" w:hAnsi="Arial" w:cs="Arial"/>
                <w:lang w:val="mn-MN"/>
              </w:rPr>
              <w:t>29.1.8. 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307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6E2D8" w14:textId="2A6CF7BE" w:rsidR="009333F9" w:rsidRPr="00F344CE" w:rsidRDefault="00434111" w:rsidP="000F0C0F">
            <w:pPr>
              <w:jc w:val="both"/>
              <w:rPr>
                <w:rFonts w:ascii="Arial" w:hAnsi="Arial" w:cs="Arial"/>
                <w:lang w:val="mn-MN"/>
              </w:rPr>
            </w:pPr>
            <w:r w:rsidRPr="00F344CE">
              <w:rPr>
                <w:rFonts w:ascii="Arial" w:hAnsi="Arial" w:cs="Arial"/>
                <w:lang w:val="mn-MN"/>
              </w:rPr>
              <w:t>Хуулийн төсөл энэ шаардлагад нийцсэн байна.</w:t>
            </w:r>
          </w:p>
        </w:tc>
      </w:tr>
      <w:tr w:rsidR="009333F9" w:rsidRPr="00F344CE" w14:paraId="17599738" w14:textId="77777777" w:rsidTr="000F0C0F">
        <w:trPr>
          <w:trHeight w:val="1772"/>
        </w:trPr>
        <w:tc>
          <w:tcPr>
            <w:tcW w:w="1926"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1441A2" w14:textId="77777777" w:rsidR="009333F9" w:rsidRPr="00F344CE" w:rsidRDefault="009333F9" w:rsidP="000F0C0F">
            <w:pPr>
              <w:jc w:val="both"/>
              <w:rPr>
                <w:rFonts w:ascii="Arial" w:hAnsi="Arial" w:cs="Arial"/>
                <w:lang w:val="mn-MN"/>
              </w:rPr>
            </w:pPr>
            <w:r w:rsidRPr="00F344CE">
              <w:rPr>
                <w:rFonts w:ascii="Arial" w:hAnsi="Arial" w:cs="Arial"/>
                <w:lang w:val="mn-MN"/>
              </w:rPr>
              <w:t>29.1.9. 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307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26B0CD" w14:textId="77777777" w:rsidR="009333F9" w:rsidRPr="00F344CE" w:rsidRDefault="009333F9" w:rsidP="000F0C0F">
            <w:pPr>
              <w:jc w:val="both"/>
              <w:rPr>
                <w:rFonts w:ascii="Arial" w:hAnsi="Arial" w:cs="Arial"/>
                <w:lang w:val="mn-MN"/>
              </w:rPr>
            </w:pPr>
            <w:r w:rsidRPr="00F344CE">
              <w:rPr>
                <w:rFonts w:ascii="Arial" w:hAnsi="Arial" w:cs="Arial"/>
                <w:lang w:val="mn-MN"/>
              </w:rPr>
              <w:t xml:space="preserve">Хуулийн төсөл энэ шаардлагыг хангаж байна. </w:t>
            </w:r>
          </w:p>
        </w:tc>
      </w:tr>
      <w:tr w:rsidR="009333F9" w:rsidRPr="00F344CE" w14:paraId="55638384" w14:textId="77777777" w:rsidTr="000F0C0F">
        <w:trPr>
          <w:trHeight w:val="530"/>
        </w:trPr>
        <w:tc>
          <w:tcPr>
            <w:tcW w:w="1926"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0B04CD" w14:textId="77777777" w:rsidR="009333F9" w:rsidRPr="00F344CE" w:rsidRDefault="009333F9" w:rsidP="000F0C0F">
            <w:pPr>
              <w:jc w:val="both"/>
              <w:rPr>
                <w:rFonts w:ascii="Arial" w:hAnsi="Arial" w:cs="Arial"/>
                <w:lang w:val="mn-MN"/>
              </w:rPr>
            </w:pPr>
            <w:r w:rsidRPr="00F344CE">
              <w:rPr>
                <w:rFonts w:ascii="Arial" w:hAnsi="Arial" w:cs="Arial"/>
                <w:lang w:val="mn-MN"/>
              </w:rPr>
              <w:t>29.1.10. 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07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C414EC" w14:textId="25DE2D9D" w:rsidR="009333F9" w:rsidRPr="00F344CE" w:rsidRDefault="00434111" w:rsidP="000F0C0F">
            <w:pPr>
              <w:jc w:val="both"/>
              <w:rPr>
                <w:rFonts w:ascii="Arial" w:hAnsi="Arial" w:cs="Arial"/>
                <w:lang w:val="mn-MN"/>
              </w:rPr>
            </w:pPr>
            <w:r w:rsidRPr="00F344CE">
              <w:rPr>
                <w:rFonts w:ascii="Arial" w:hAnsi="Arial" w:cs="Arial"/>
                <w:lang w:val="mn-MN"/>
              </w:rPr>
              <w:t>Хуулийн төсөл энэ шаардлагад нийцсэн байна.</w:t>
            </w:r>
          </w:p>
        </w:tc>
      </w:tr>
      <w:tr w:rsidR="009333F9" w:rsidRPr="00F344CE" w14:paraId="556BB2F7" w14:textId="77777777" w:rsidTr="000F0C0F">
        <w:trPr>
          <w:trHeight w:val="485"/>
        </w:trPr>
        <w:tc>
          <w:tcPr>
            <w:tcW w:w="1926"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B93A5D" w14:textId="77777777" w:rsidR="009333F9" w:rsidRPr="00F344CE" w:rsidRDefault="009333F9" w:rsidP="000F0C0F">
            <w:pPr>
              <w:jc w:val="both"/>
              <w:rPr>
                <w:rFonts w:ascii="Arial" w:hAnsi="Arial" w:cs="Arial"/>
                <w:lang w:val="mn-MN"/>
              </w:rPr>
            </w:pPr>
            <w:r w:rsidRPr="00F344CE">
              <w:rPr>
                <w:rFonts w:ascii="Arial" w:hAnsi="Arial" w:cs="Arial"/>
                <w:lang w:val="mn-MN"/>
              </w:rPr>
              <w:lastRenderedPageBreak/>
              <w:t>29.1.11. 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07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00F2B5" w14:textId="77777777" w:rsidR="009333F9" w:rsidRPr="00F344CE" w:rsidRDefault="009333F9" w:rsidP="000F0C0F">
            <w:pPr>
              <w:jc w:val="both"/>
              <w:rPr>
                <w:rFonts w:ascii="Arial" w:hAnsi="Arial" w:cs="Arial"/>
                <w:lang w:val="mn-MN"/>
              </w:rPr>
            </w:pPr>
            <w:r w:rsidRPr="00F344CE">
              <w:rPr>
                <w:rFonts w:ascii="Arial" w:hAnsi="Arial" w:cs="Arial"/>
                <w:lang w:val="mn-MN"/>
              </w:rPr>
              <w:t>Энэ хуулийн төсөл нь хуульд нэмэлт, өөрчлөлт оруулах тухай хуулийн төсөл тул энэ шаардлагыг хангасан гэж үзнэ.</w:t>
            </w:r>
          </w:p>
        </w:tc>
      </w:tr>
      <w:tr w:rsidR="009333F9" w:rsidRPr="00F344CE" w14:paraId="4477042D" w14:textId="77777777" w:rsidTr="000F0C0F">
        <w:trPr>
          <w:trHeight w:val="242"/>
        </w:trPr>
        <w:tc>
          <w:tcPr>
            <w:tcW w:w="5000" w:type="pct"/>
            <w:gridSpan w:val="2"/>
            <w:tcBorders>
              <w:top w:val="nil"/>
              <w:left w:val="single" w:sz="8" w:space="0" w:color="000000"/>
              <w:bottom w:val="single" w:sz="8" w:space="0" w:color="000000"/>
              <w:right w:val="single" w:sz="8" w:space="0" w:color="000000"/>
            </w:tcBorders>
            <w:shd w:val="clear" w:color="auto" w:fill="4472C4" w:themeFill="accent1"/>
            <w:tcMar>
              <w:top w:w="100" w:type="dxa"/>
              <w:left w:w="100" w:type="dxa"/>
              <w:bottom w:w="100" w:type="dxa"/>
              <w:right w:w="100" w:type="dxa"/>
            </w:tcMar>
          </w:tcPr>
          <w:p w14:paraId="1FBD83D3" w14:textId="77777777" w:rsidR="009333F9" w:rsidRPr="00F344CE" w:rsidRDefault="009333F9" w:rsidP="000F0C0F">
            <w:pPr>
              <w:rPr>
                <w:rFonts w:ascii="Arial" w:hAnsi="Arial" w:cs="Arial"/>
                <w:b/>
                <w:bCs/>
                <w:lang w:val="mn-MN"/>
              </w:rPr>
            </w:pPr>
            <w:r w:rsidRPr="00F344CE">
              <w:rPr>
                <w:rFonts w:ascii="Arial" w:hAnsi="Arial" w:cs="Arial"/>
                <w:b/>
                <w:bCs/>
                <w:lang w:val="mn-MN"/>
              </w:rPr>
              <w:t>Хууль тогтоомжийн тухай хуулийн 30 дугаар зүйлд заасан Хуулийн төслийн хэл зүй, найруулгад тавих нийтлэг шаардлага</w:t>
            </w:r>
          </w:p>
        </w:tc>
      </w:tr>
      <w:tr w:rsidR="009333F9" w:rsidRPr="00F344CE" w14:paraId="6B71AA71" w14:textId="77777777" w:rsidTr="000F0C0F">
        <w:trPr>
          <w:trHeight w:val="710"/>
        </w:trPr>
        <w:tc>
          <w:tcPr>
            <w:tcW w:w="1926"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E819FA" w14:textId="77777777" w:rsidR="009333F9" w:rsidRPr="00F344CE" w:rsidRDefault="009333F9" w:rsidP="000F0C0F">
            <w:pPr>
              <w:jc w:val="both"/>
              <w:rPr>
                <w:rFonts w:ascii="Arial" w:hAnsi="Arial" w:cs="Arial"/>
                <w:lang w:val="mn-MN"/>
              </w:rPr>
            </w:pPr>
            <w:r w:rsidRPr="00F344CE">
              <w:rPr>
                <w:rFonts w:ascii="Arial" w:hAnsi="Arial" w:cs="Arial"/>
                <w:lang w:val="mn-MN"/>
              </w:rPr>
              <w:t>30.1.1. Монгол Улсын Үндсэн хууль, бусад хуульд хэрэглэсэн нэр томьёог хэрэглэх;</w:t>
            </w:r>
          </w:p>
        </w:tc>
        <w:tc>
          <w:tcPr>
            <w:tcW w:w="307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39474F" w14:textId="77777777" w:rsidR="009333F9" w:rsidRPr="00F344CE" w:rsidRDefault="009333F9" w:rsidP="000F0C0F">
            <w:pPr>
              <w:jc w:val="both"/>
              <w:rPr>
                <w:rFonts w:ascii="Arial" w:hAnsi="Arial" w:cs="Arial"/>
                <w:lang w:val="mn-MN"/>
              </w:rPr>
            </w:pPr>
            <w:r w:rsidRPr="00F344CE">
              <w:rPr>
                <w:rFonts w:ascii="Arial" w:hAnsi="Arial" w:cs="Arial"/>
                <w:lang w:val="mn-MN"/>
              </w:rPr>
              <w:t>Шаардлагыг хангасан</w:t>
            </w:r>
          </w:p>
        </w:tc>
      </w:tr>
      <w:tr w:rsidR="009333F9" w:rsidRPr="00F344CE" w14:paraId="618BDDFD" w14:textId="77777777" w:rsidTr="000F0C0F">
        <w:trPr>
          <w:trHeight w:val="665"/>
        </w:trPr>
        <w:tc>
          <w:tcPr>
            <w:tcW w:w="1926"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A49DED" w14:textId="77777777" w:rsidR="009333F9" w:rsidRPr="00F344CE" w:rsidRDefault="009333F9" w:rsidP="000F0C0F">
            <w:pPr>
              <w:jc w:val="both"/>
              <w:rPr>
                <w:rFonts w:ascii="Arial" w:hAnsi="Arial" w:cs="Arial"/>
                <w:lang w:val="mn-MN"/>
              </w:rPr>
            </w:pPr>
            <w:r w:rsidRPr="00F344CE">
              <w:rPr>
                <w:rFonts w:ascii="Arial" w:hAnsi="Arial" w:cs="Arial"/>
                <w:lang w:val="mn-MN"/>
              </w:rPr>
              <w:t>30.1.2. Нэг нэр томьёогоор өөр өөр ойлголтыг илэрхийлэхгүй байх;</w:t>
            </w:r>
          </w:p>
        </w:tc>
        <w:tc>
          <w:tcPr>
            <w:tcW w:w="307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4B3DBB" w14:textId="327AE19E" w:rsidR="009333F9" w:rsidRPr="00F344CE" w:rsidRDefault="00434111" w:rsidP="000F0C0F">
            <w:pPr>
              <w:jc w:val="both"/>
              <w:rPr>
                <w:rFonts w:ascii="Arial" w:hAnsi="Arial" w:cs="Arial"/>
                <w:lang w:val="mn-MN"/>
              </w:rPr>
            </w:pPr>
            <w:r w:rsidRPr="00F344CE">
              <w:rPr>
                <w:rFonts w:ascii="Arial" w:hAnsi="Arial" w:cs="Arial"/>
                <w:lang w:val="mn-MN"/>
              </w:rPr>
              <w:t>Хуулийн төсөл энэ шаардлагад нийцсэн байна.</w:t>
            </w:r>
          </w:p>
        </w:tc>
      </w:tr>
      <w:tr w:rsidR="009333F9" w:rsidRPr="00F344CE" w14:paraId="0300AE67" w14:textId="77777777" w:rsidTr="000F0C0F">
        <w:trPr>
          <w:trHeight w:val="620"/>
        </w:trPr>
        <w:tc>
          <w:tcPr>
            <w:tcW w:w="1926"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D02672" w14:textId="77777777" w:rsidR="009333F9" w:rsidRPr="00F344CE" w:rsidRDefault="009333F9" w:rsidP="000F0C0F">
            <w:pPr>
              <w:jc w:val="both"/>
              <w:rPr>
                <w:rFonts w:ascii="Arial" w:hAnsi="Arial" w:cs="Arial"/>
                <w:lang w:val="mn-MN"/>
              </w:rPr>
            </w:pPr>
            <w:r w:rsidRPr="00F344CE">
              <w:rPr>
                <w:rFonts w:ascii="Arial" w:hAnsi="Arial" w:cs="Arial"/>
                <w:lang w:val="mn-MN"/>
              </w:rPr>
              <w:t>30.1.3. Үг хэллэгийг монгол хэл бичгийн дүрэмд нийцүүлэн хоёрдмол утгагүй товч, тодорхой, ойлгоход хялбараар бичих;</w:t>
            </w:r>
          </w:p>
        </w:tc>
        <w:tc>
          <w:tcPr>
            <w:tcW w:w="307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5FB071" w14:textId="77777777" w:rsidR="009333F9" w:rsidRPr="00F344CE" w:rsidRDefault="009333F9" w:rsidP="000F0C0F">
            <w:pPr>
              <w:jc w:val="both"/>
              <w:rPr>
                <w:rFonts w:ascii="Arial" w:hAnsi="Arial" w:cs="Arial"/>
                <w:lang w:val="mn-MN"/>
              </w:rPr>
            </w:pPr>
            <w:r w:rsidRPr="00F344CE">
              <w:rPr>
                <w:rFonts w:ascii="Arial" w:hAnsi="Arial" w:cs="Arial"/>
                <w:lang w:val="mn-MN"/>
              </w:rPr>
              <w:t xml:space="preserve">Хуулийн төсөл ерөнхийдөө шаардлага хангасан. </w:t>
            </w:r>
          </w:p>
        </w:tc>
      </w:tr>
      <w:tr w:rsidR="009333F9" w:rsidRPr="00F344CE" w14:paraId="3BD332AB" w14:textId="77777777" w:rsidTr="000F0C0F">
        <w:trPr>
          <w:trHeight w:val="440"/>
        </w:trPr>
        <w:tc>
          <w:tcPr>
            <w:tcW w:w="1926"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2F669B" w14:textId="77777777" w:rsidR="009333F9" w:rsidRPr="00F344CE" w:rsidRDefault="009333F9" w:rsidP="000F0C0F">
            <w:pPr>
              <w:jc w:val="both"/>
              <w:rPr>
                <w:rFonts w:ascii="Arial" w:hAnsi="Arial" w:cs="Arial"/>
                <w:lang w:val="mn-MN"/>
              </w:rPr>
            </w:pPr>
            <w:r w:rsidRPr="00F344CE">
              <w:rPr>
                <w:rFonts w:ascii="Arial" w:hAnsi="Arial" w:cs="Arial"/>
                <w:lang w:val="mn-MN"/>
              </w:rPr>
              <w:t>30.1.4. Хүч оруулсан нэр томьёо хэрэглэхгүй байх;</w:t>
            </w:r>
          </w:p>
        </w:tc>
        <w:tc>
          <w:tcPr>
            <w:tcW w:w="307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802333" w14:textId="77777777" w:rsidR="009333F9" w:rsidRPr="00F344CE" w:rsidRDefault="009333F9" w:rsidP="000F0C0F">
            <w:pPr>
              <w:jc w:val="both"/>
              <w:rPr>
                <w:rFonts w:ascii="Arial" w:hAnsi="Arial" w:cs="Arial"/>
                <w:lang w:val="mn-MN"/>
              </w:rPr>
            </w:pPr>
            <w:r w:rsidRPr="00F344CE">
              <w:rPr>
                <w:rFonts w:ascii="Arial" w:hAnsi="Arial" w:cs="Arial"/>
                <w:lang w:val="mn-MN"/>
              </w:rPr>
              <w:t>Шаардлага хангасан</w:t>
            </w:r>
          </w:p>
        </w:tc>
      </w:tr>
      <w:tr w:rsidR="009333F9" w:rsidRPr="00F344CE" w14:paraId="70BD6F22" w14:textId="77777777" w:rsidTr="000F0C0F">
        <w:trPr>
          <w:trHeight w:val="80"/>
        </w:trPr>
        <w:tc>
          <w:tcPr>
            <w:tcW w:w="1926"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4BAD7A" w14:textId="77777777" w:rsidR="009333F9" w:rsidRPr="00F344CE" w:rsidRDefault="009333F9" w:rsidP="000F0C0F">
            <w:pPr>
              <w:jc w:val="both"/>
              <w:rPr>
                <w:rFonts w:ascii="Arial" w:hAnsi="Arial" w:cs="Arial"/>
                <w:lang w:val="mn-MN"/>
              </w:rPr>
            </w:pPr>
            <w:r w:rsidRPr="00F344CE">
              <w:rPr>
                <w:rFonts w:ascii="Arial" w:hAnsi="Arial" w:cs="Arial"/>
                <w:lang w:val="mn-MN"/>
              </w:rPr>
              <w:t>30.1.5. Жинхэнэ нэрийг ганц тоон дээр хэрэглэх.</w:t>
            </w:r>
          </w:p>
        </w:tc>
        <w:tc>
          <w:tcPr>
            <w:tcW w:w="307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4AF59D" w14:textId="77777777" w:rsidR="009333F9" w:rsidRPr="00F344CE" w:rsidRDefault="009333F9" w:rsidP="000F0C0F">
            <w:pPr>
              <w:jc w:val="both"/>
              <w:rPr>
                <w:rFonts w:ascii="Arial" w:hAnsi="Arial" w:cs="Arial"/>
                <w:lang w:val="mn-MN"/>
              </w:rPr>
            </w:pPr>
            <w:r w:rsidRPr="00F344CE">
              <w:rPr>
                <w:rFonts w:ascii="Arial" w:hAnsi="Arial" w:cs="Arial"/>
                <w:lang w:val="mn-MN"/>
              </w:rPr>
              <w:t>Шаардлага хангасан</w:t>
            </w:r>
          </w:p>
        </w:tc>
      </w:tr>
    </w:tbl>
    <w:p w14:paraId="2E5D6928" w14:textId="77777777" w:rsidR="009333F9" w:rsidRPr="00F344CE" w:rsidRDefault="009333F9" w:rsidP="009333F9">
      <w:pPr>
        <w:rPr>
          <w:rFonts w:ascii="Arial" w:hAnsi="Arial" w:cs="Arial"/>
          <w:lang w:val="mn-MN"/>
        </w:rPr>
      </w:pPr>
      <w:bookmarkStart w:id="14" w:name="_Toc7448455"/>
    </w:p>
    <w:p w14:paraId="5097FC78" w14:textId="77777777" w:rsidR="009333F9" w:rsidRPr="00F344CE" w:rsidRDefault="009333F9" w:rsidP="009333F9">
      <w:pPr>
        <w:pStyle w:val="Heading2"/>
        <w:spacing w:after="240"/>
        <w:ind w:firstLine="720"/>
        <w:rPr>
          <w:rFonts w:cs="Arial"/>
          <w:sz w:val="24"/>
          <w:szCs w:val="24"/>
          <w:lang w:val="mn-MN"/>
        </w:rPr>
      </w:pPr>
      <w:bookmarkStart w:id="15" w:name="_Toc35250774"/>
      <w:r w:rsidRPr="00F344CE">
        <w:rPr>
          <w:rFonts w:cs="Arial"/>
          <w:sz w:val="24"/>
          <w:szCs w:val="24"/>
          <w:lang w:val="mn-MN"/>
        </w:rPr>
        <w:t>3.4. Харилцан уялдаа шалгуур үзүүлэлтээр үнэлсэн байдал:</w:t>
      </w:r>
      <w:bookmarkEnd w:id="14"/>
      <w:bookmarkEnd w:id="15"/>
    </w:p>
    <w:p w14:paraId="71BD78BC" w14:textId="77777777" w:rsidR="009333F9" w:rsidRPr="00F344CE" w:rsidRDefault="009333F9" w:rsidP="009333F9">
      <w:pPr>
        <w:ind w:firstLine="720"/>
        <w:jc w:val="both"/>
        <w:rPr>
          <w:rFonts w:ascii="Arial" w:hAnsi="Arial" w:cs="Arial"/>
          <w:sz w:val="24"/>
          <w:szCs w:val="24"/>
          <w:lang w:val="mn-MN"/>
        </w:rPr>
      </w:pPr>
      <w:r w:rsidRPr="00F344CE">
        <w:rPr>
          <w:rFonts w:ascii="Arial" w:hAnsi="Arial" w:cs="Arial"/>
          <w:sz w:val="24"/>
          <w:szCs w:val="24"/>
          <w:lang w:val="mn-MN"/>
        </w:rPr>
        <w:t>“Хуулийн төслийн уялдаа холбоог шалгах” гэсэн шалгах хэрэгслээр хуулийн давхардал, хийдэл, зөрчлийг судлан, хуулийн төслийн дотоод болон бусад хуультай уялдах уялдаа холбоог сайжруулах юм. Түүнчлэн хууль тогтоомжийн төслийн үр нөлөөг үнэлэх аргачлалд заасан дараах асуудлуудыг тодорхойлох байдлаар хуулийн төслийн харилцан уялдаатай байдлыг үнэллээ.</w:t>
      </w:r>
    </w:p>
    <w:tbl>
      <w:tblPr>
        <w:tblW w:w="9910"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578"/>
        <w:gridCol w:w="3212"/>
        <w:gridCol w:w="6120"/>
      </w:tblGrid>
      <w:tr w:rsidR="009333F9" w:rsidRPr="00F344CE" w14:paraId="773090F7" w14:textId="77777777" w:rsidTr="00B17520">
        <w:trPr>
          <w:trHeight w:val="357"/>
        </w:trPr>
        <w:tc>
          <w:tcPr>
            <w:tcW w:w="578" w:type="dxa"/>
            <w:tcBorders>
              <w:top w:val="single" w:sz="8" w:space="0" w:color="000000"/>
              <w:left w:val="single" w:sz="8" w:space="0" w:color="000000"/>
              <w:bottom w:val="single" w:sz="8" w:space="0" w:color="000000"/>
              <w:right w:val="single" w:sz="8" w:space="0" w:color="000000"/>
            </w:tcBorders>
            <w:shd w:val="clear" w:color="auto" w:fill="4472C4" w:themeFill="accent1"/>
          </w:tcPr>
          <w:p w14:paraId="0CCDA8C7" w14:textId="77777777" w:rsidR="009333F9" w:rsidRPr="00F344CE" w:rsidRDefault="009333F9" w:rsidP="000F0C0F">
            <w:pPr>
              <w:jc w:val="center"/>
              <w:rPr>
                <w:rFonts w:ascii="Arial" w:hAnsi="Arial" w:cs="Arial"/>
                <w:b/>
                <w:bCs/>
                <w:lang w:val="mn-MN"/>
              </w:rPr>
            </w:pPr>
            <w:r w:rsidRPr="00F344CE">
              <w:rPr>
                <w:rFonts w:ascii="Arial" w:hAnsi="Arial" w:cs="Arial"/>
                <w:b/>
                <w:bCs/>
                <w:lang w:val="mn-MN"/>
              </w:rPr>
              <w:t>№</w:t>
            </w:r>
          </w:p>
        </w:tc>
        <w:tc>
          <w:tcPr>
            <w:tcW w:w="3212" w:type="dxa"/>
            <w:tcBorders>
              <w:top w:val="single" w:sz="8" w:space="0" w:color="000000"/>
              <w:left w:val="single" w:sz="8" w:space="0" w:color="000000"/>
              <w:bottom w:val="single" w:sz="8" w:space="0" w:color="000000"/>
              <w:right w:val="single" w:sz="8" w:space="0" w:color="000000"/>
            </w:tcBorders>
            <w:shd w:val="clear" w:color="auto" w:fill="4472C4" w:themeFill="accent1"/>
            <w:tcMar>
              <w:top w:w="100" w:type="dxa"/>
              <w:left w:w="100" w:type="dxa"/>
              <w:bottom w:w="100" w:type="dxa"/>
              <w:right w:w="100" w:type="dxa"/>
            </w:tcMar>
          </w:tcPr>
          <w:p w14:paraId="48D0A419" w14:textId="77777777" w:rsidR="009333F9" w:rsidRPr="00F344CE" w:rsidRDefault="009333F9" w:rsidP="000F0C0F">
            <w:pPr>
              <w:jc w:val="center"/>
              <w:rPr>
                <w:rFonts w:ascii="Arial" w:hAnsi="Arial" w:cs="Arial"/>
                <w:b/>
                <w:bCs/>
                <w:lang w:val="mn-MN"/>
              </w:rPr>
            </w:pPr>
            <w:r w:rsidRPr="00F344CE">
              <w:rPr>
                <w:rFonts w:ascii="Arial" w:hAnsi="Arial" w:cs="Arial"/>
                <w:b/>
                <w:bCs/>
                <w:lang w:val="mn-MN"/>
              </w:rPr>
              <w:t>Аргачлалд заасан асуулт</w:t>
            </w:r>
          </w:p>
        </w:tc>
        <w:tc>
          <w:tcPr>
            <w:tcW w:w="6120" w:type="dxa"/>
            <w:tcBorders>
              <w:top w:val="single" w:sz="8" w:space="0" w:color="000000"/>
              <w:left w:val="nil"/>
              <w:bottom w:val="single" w:sz="8" w:space="0" w:color="000000"/>
              <w:right w:val="single" w:sz="8" w:space="0" w:color="000000"/>
            </w:tcBorders>
            <w:shd w:val="clear" w:color="auto" w:fill="4472C4" w:themeFill="accent1"/>
            <w:tcMar>
              <w:top w:w="100" w:type="dxa"/>
              <w:left w:w="100" w:type="dxa"/>
              <w:bottom w:w="100" w:type="dxa"/>
              <w:right w:w="100" w:type="dxa"/>
            </w:tcMar>
          </w:tcPr>
          <w:p w14:paraId="073429B4" w14:textId="77777777" w:rsidR="009333F9" w:rsidRPr="00F344CE" w:rsidRDefault="009333F9" w:rsidP="000F0C0F">
            <w:pPr>
              <w:jc w:val="center"/>
              <w:rPr>
                <w:rFonts w:ascii="Arial" w:hAnsi="Arial" w:cs="Arial"/>
                <w:b/>
                <w:bCs/>
                <w:lang w:val="mn-MN"/>
              </w:rPr>
            </w:pPr>
            <w:r w:rsidRPr="00F344CE">
              <w:rPr>
                <w:rFonts w:ascii="Arial" w:hAnsi="Arial" w:cs="Arial"/>
                <w:b/>
                <w:bCs/>
                <w:lang w:val="mn-MN"/>
              </w:rPr>
              <w:t>Хуулийн төслийг үнэлсэн байдал</w:t>
            </w:r>
          </w:p>
        </w:tc>
      </w:tr>
      <w:tr w:rsidR="009333F9" w:rsidRPr="00F344CE" w14:paraId="3EB453D0" w14:textId="77777777" w:rsidTr="00B17520">
        <w:trPr>
          <w:trHeight w:val="1340"/>
        </w:trPr>
        <w:tc>
          <w:tcPr>
            <w:tcW w:w="578" w:type="dxa"/>
            <w:tcBorders>
              <w:top w:val="nil"/>
              <w:left w:val="single" w:sz="8" w:space="0" w:color="000000"/>
              <w:bottom w:val="single" w:sz="8" w:space="0" w:color="000000"/>
              <w:right w:val="single" w:sz="8" w:space="0" w:color="000000"/>
            </w:tcBorders>
          </w:tcPr>
          <w:p w14:paraId="1D3644E0" w14:textId="77777777" w:rsidR="009333F9" w:rsidRPr="00F344CE" w:rsidRDefault="009333F9" w:rsidP="000F0C0F">
            <w:pPr>
              <w:rPr>
                <w:rFonts w:ascii="Arial" w:hAnsi="Arial" w:cs="Arial"/>
                <w:lang w:val="mn-MN"/>
              </w:rPr>
            </w:pPr>
            <w:r w:rsidRPr="00F344CE">
              <w:rPr>
                <w:rFonts w:ascii="Arial" w:hAnsi="Arial" w:cs="Arial"/>
                <w:lang w:val="mn-MN"/>
              </w:rPr>
              <w:t>1</w:t>
            </w:r>
          </w:p>
        </w:tc>
        <w:tc>
          <w:tcPr>
            <w:tcW w:w="321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FD03A4" w14:textId="77777777" w:rsidR="009333F9" w:rsidRPr="00F344CE" w:rsidRDefault="009333F9" w:rsidP="000F0C0F">
            <w:pPr>
              <w:jc w:val="both"/>
              <w:rPr>
                <w:rFonts w:ascii="Arial" w:hAnsi="Arial" w:cs="Arial"/>
                <w:lang w:val="mn-MN"/>
              </w:rPr>
            </w:pPr>
            <w:r w:rsidRPr="00F344CE">
              <w:rPr>
                <w:rFonts w:ascii="Arial" w:hAnsi="Arial" w:cs="Arial"/>
                <w:lang w:val="mn-MN"/>
              </w:rPr>
              <w:t>Хуулийн төслийн зохицуулалт нь тухайн хуулийн зорилттой нийцэж байгаа эсэх</w:t>
            </w:r>
          </w:p>
        </w:tc>
        <w:tc>
          <w:tcPr>
            <w:tcW w:w="6120" w:type="dxa"/>
            <w:tcBorders>
              <w:top w:val="nil"/>
              <w:left w:val="nil"/>
              <w:bottom w:val="single" w:sz="8" w:space="0" w:color="000000"/>
              <w:right w:val="single" w:sz="8" w:space="0" w:color="000000"/>
            </w:tcBorders>
            <w:tcMar>
              <w:top w:w="100" w:type="dxa"/>
              <w:left w:w="100" w:type="dxa"/>
              <w:bottom w:w="100" w:type="dxa"/>
              <w:right w:w="100" w:type="dxa"/>
            </w:tcMar>
          </w:tcPr>
          <w:p w14:paraId="0523850F" w14:textId="1CA0ADF9" w:rsidR="009333F9" w:rsidRPr="00F344CE" w:rsidRDefault="00434111" w:rsidP="000F0C0F">
            <w:pPr>
              <w:jc w:val="both"/>
              <w:rPr>
                <w:rFonts w:ascii="Arial" w:hAnsi="Arial" w:cs="Arial"/>
                <w:lang w:val="mn-MN"/>
              </w:rPr>
            </w:pPr>
            <w:r w:rsidRPr="00F344CE">
              <w:rPr>
                <w:rFonts w:ascii="Arial" w:hAnsi="Arial" w:cs="Arial"/>
                <w:lang w:val="mn-MN"/>
              </w:rPr>
              <w:t>Хуулийн төсөл энэ шаардлагад нийцсэн байна.</w:t>
            </w:r>
          </w:p>
        </w:tc>
      </w:tr>
      <w:tr w:rsidR="009333F9" w:rsidRPr="00F344CE" w14:paraId="76A9CB9D" w14:textId="77777777" w:rsidTr="00B17520">
        <w:trPr>
          <w:trHeight w:val="890"/>
        </w:trPr>
        <w:tc>
          <w:tcPr>
            <w:tcW w:w="578" w:type="dxa"/>
            <w:tcBorders>
              <w:top w:val="nil"/>
              <w:left w:val="single" w:sz="8" w:space="0" w:color="000000"/>
              <w:bottom w:val="single" w:sz="8" w:space="0" w:color="000000"/>
              <w:right w:val="single" w:sz="8" w:space="0" w:color="000000"/>
            </w:tcBorders>
          </w:tcPr>
          <w:p w14:paraId="27001CDA" w14:textId="77777777" w:rsidR="009333F9" w:rsidRPr="00F344CE" w:rsidRDefault="009333F9" w:rsidP="000F0C0F">
            <w:pPr>
              <w:rPr>
                <w:rFonts w:ascii="Arial" w:hAnsi="Arial" w:cs="Arial"/>
                <w:lang w:val="mn-MN"/>
              </w:rPr>
            </w:pPr>
            <w:r w:rsidRPr="00F344CE">
              <w:rPr>
                <w:rFonts w:ascii="Arial" w:hAnsi="Arial" w:cs="Arial"/>
                <w:lang w:val="mn-MN"/>
              </w:rPr>
              <w:lastRenderedPageBreak/>
              <w:t>2</w:t>
            </w:r>
          </w:p>
        </w:tc>
        <w:tc>
          <w:tcPr>
            <w:tcW w:w="321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5F99F5" w14:textId="77777777" w:rsidR="009333F9" w:rsidRPr="00F344CE" w:rsidRDefault="009333F9" w:rsidP="000F0C0F">
            <w:pPr>
              <w:jc w:val="both"/>
              <w:rPr>
                <w:rFonts w:ascii="Arial" w:hAnsi="Arial" w:cs="Arial"/>
                <w:lang w:val="mn-MN"/>
              </w:rPr>
            </w:pPr>
            <w:r w:rsidRPr="00F344CE">
              <w:rPr>
                <w:rFonts w:ascii="Arial" w:hAnsi="Arial" w:cs="Arial"/>
                <w:lang w:val="mn-MN"/>
              </w:rPr>
              <w:t>Хуулийн төслийн “хууль тогтоомж” гэсэн хэсэгт заасан хуулийн нэр тухайн харилцаанд хамаарах хууль мөн эсэх,</w:t>
            </w:r>
          </w:p>
        </w:tc>
        <w:tc>
          <w:tcPr>
            <w:tcW w:w="6120" w:type="dxa"/>
            <w:tcBorders>
              <w:top w:val="nil"/>
              <w:left w:val="nil"/>
              <w:bottom w:val="single" w:sz="8" w:space="0" w:color="000000"/>
              <w:right w:val="single" w:sz="8" w:space="0" w:color="000000"/>
            </w:tcBorders>
            <w:tcMar>
              <w:top w:w="100" w:type="dxa"/>
              <w:left w:w="100" w:type="dxa"/>
              <w:bottom w:w="100" w:type="dxa"/>
              <w:right w:w="100" w:type="dxa"/>
            </w:tcMar>
          </w:tcPr>
          <w:p w14:paraId="50A21FC6" w14:textId="1821324E" w:rsidR="009333F9" w:rsidRPr="00F344CE" w:rsidRDefault="00434111" w:rsidP="000F0C0F">
            <w:pPr>
              <w:jc w:val="both"/>
              <w:rPr>
                <w:rFonts w:ascii="Arial" w:hAnsi="Arial" w:cs="Arial"/>
                <w:lang w:val="mn-MN"/>
              </w:rPr>
            </w:pPr>
            <w:r w:rsidRPr="00F344CE">
              <w:rPr>
                <w:rFonts w:ascii="Arial" w:hAnsi="Arial" w:cs="Arial"/>
                <w:lang w:val="mn-MN"/>
              </w:rPr>
              <w:t>Хуулийн төсөл энэ шаардлагад нийцсэн байна.</w:t>
            </w:r>
          </w:p>
        </w:tc>
      </w:tr>
      <w:tr w:rsidR="006647EE" w:rsidRPr="00F344CE" w14:paraId="3FBB526C" w14:textId="77777777" w:rsidTr="00B17520">
        <w:trPr>
          <w:trHeight w:val="1260"/>
        </w:trPr>
        <w:tc>
          <w:tcPr>
            <w:tcW w:w="578" w:type="dxa"/>
            <w:tcBorders>
              <w:top w:val="nil"/>
              <w:left w:val="single" w:sz="8" w:space="0" w:color="000000"/>
              <w:bottom w:val="single" w:sz="8" w:space="0" w:color="000000"/>
              <w:right w:val="single" w:sz="8" w:space="0" w:color="000000"/>
            </w:tcBorders>
          </w:tcPr>
          <w:p w14:paraId="6AF53A52" w14:textId="77777777" w:rsidR="006647EE" w:rsidRPr="00F344CE" w:rsidRDefault="006647EE" w:rsidP="006647EE">
            <w:pPr>
              <w:rPr>
                <w:rFonts w:ascii="Arial" w:hAnsi="Arial" w:cs="Arial"/>
                <w:lang w:val="mn-MN"/>
              </w:rPr>
            </w:pPr>
            <w:r w:rsidRPr="00F344CE">
              <w:rPr>
                <w:rFonts w:ascii="Arial" w:hAnsi="Arial" w:cs="Arial"/>
                <w:lang w:val="mn-MN"/>
              </w:rPr>
              <w:t>3</w:t>
            </w:r>
          </w:p>
        </w:tc>
        <w:tc>
          <w:tcPr>
            <w:tcW w:w="321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CB5865" w14:textId="77777777" w:rsidR="006647EE" w:rsidRPr="00F344CE" w:rsidRDefault="006647EE" w:rsidP="006647EE">
            <w:pPr>
              <w:jc w:val="both"/>
              <w:rPr>
                <w:rFonts w:ascii="Arial" w:hAnsi="Arial" w:cs="Arial"/>
                <w:lang w:val="mn-MN"/>
              </w:rPr>
            </w:pPr>
            <w:r w:rsidRPr="00F344CE">
              <w:rPr>
                <w:rFonts w:ascii="Arial" w:hAnsi="Arial" w:cs="Arial"/>
                <w:lang w:val="mn-MN"/>
              </w:rPr>
              <w:t>Хуулийн төсөлд тодорхойлсон нэр томьёо тухайн хуулийн төслийн болон бусад хуулийн нэр томьёотой нийцэж байгаа эсэх</w:t>
            </w:r>
          </w:p>
        </w:tc>
        <w:tc>
          <w:tcPr>
            <w:tcW w:w="6120" w:type="dxa"/>
            <w:tcBorders>
              <w:top w:val="nil"/>
              <w:left w:val="nil"/>
              <w:bottom w:val="single" w:sz="8" w:space="0" w:color="000000"/>
              <w:right w:val="single" w:sz="8" w:space="0" w:color="000000"/>
            </w:tcBorders>
            <w:tcMar>
              <w:top w:w="100" w:type="dxa"/>
              <w:left w:w="100" w:type="dxa"/>
              <w:bottom w:w="100" w:type="dxa"/>
              <w:right w:w="100" w:type="dxa"/>
            </w:tcMar>
          </w:tcPr>
          <w:p w14:paraId="000AF73B" w14:textId="33E7B608" w:rsidR="006647EE" w:rsidRPr="00F344CE" w:rsidRDefault="006647EE" w:rsidP="006647EE">
            <w:pPr>
              <w:jc w:val="both"/>
              <w:rPr>
                <w:rFonts w:ascii="Arial" w:hAnsi="Arial" w:cs="Arial"/>
                <w:lang w:val="mn-MN"/>
              </w:rPr>
            </w:pPr>
            <w:r w:rsidRPr="00F344CE">
              <w:rPr>
                <w:rFonts w:ascii="Arial" w:hAnsi="Arial" w:cs="Arial"/>
                <w:lang w:val="mn-MN"/>
              </w:rPr>
              <w:t>Хуулийн төсөл энэ шаардлагад нийцсэн байна.</w:t>
            </w:r>
          </w:p>
        </w:tc>
      </w:tr>
      <w:tr w:rsidR="006647EE" w:rsidRPr="00F344CE" w14:paraId="256773FE" w14:textId="77777777" w:rsidTr="00B17520">
        <w:trPr>
          <w:trHeight w:val="800"/>
        </w:trPr>
        <w:tc>
          <w:tcPr>
            <w:tcW w:w="578" w:type="dxa"/>
            <w:tcBorders>
              <w:top w:val="nil"/>
              <w:left w:val="single" w:sz="8" w:space="0" w:color="000000"/>
              <w:bottom w:val="single" w:sz="8" w:space="0" w:color="000000"/>
              <w:right w:val="single" w:sz="8" w:space="0" w:color="000000"/>
            </w:tcBorders>
          </w:tcPr>
          <w:p w14:paraId="1055D7B9" w14:textId="77777777" w:rsidR="006647EE" w:rsidRPr="00F344CE" w:rsidRDefault="006647EE" w:rsidP="006647EE">
            <w:pPr>
              <w:rPr>
                <w:rFonts w:ascii="Arial" w:hAnsi="Arial" w:cs="Arial"/>
                <w:lang w:val="mn-MN"/>
              </w:rPr>
            </w:pPr>
            <w:r w:rsidRPr="00F344CE">
              <w:rPr>
                <w:rFonts w:ascii="Arial" w:hAnsi="Arial" w:cs="Arial"/>
                <w:lang w:val="mn-MN"/>
              </w:rPr>
              <w:t>4</w:t>
            </w:r>
          </w:p>
        </w:tc>
        <w:tc>
          <w:tcPr>
            <w:tcW w:w="321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419731" w14:textId="77777777" w:rsidR="006647EE" w:rsidRPr="00F344CE" w:rsidRDefault="006647EE" w:rsidP="006647EE">
            <w:pPr>
              <w:jc w:val="both"/>
              <w:rPr>
                <w:rFonts w:ascii="Arial" w:hAnsi="Arial" w:cs="Arial"/>
                <w:lang w:val="mn-MN"/>
              </w:rPr>
            </w:pPr>
            <w:r w:rsidRPr="00F344CE">
              <w:rPr>
                <w:rFonts w:ascii="Arial" w:hAnsi="Arial" w:cs="Arial"/>
                <w:lang w:val="mn-MN"/>
              </w:rPr>
              <w:t>Хуулийн төслийн зүйл, заалт нь тухайн хуулийн төсөл болон бусад хуулийн заалттай нийцэж байгаа эсэх</w:t>
            </w:r>
          </w:p>
        </w:tc>
        <w:tc>
          <w:tcPr>
            <w:tcW w:w="6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F4E7A5" w14:textId="6971201C" w:rsidR="006647EE" w:rsidRPr="00F344CE" w:rsidRDefault="006647EE" w:rsidP="006647EE">
            <w:pPr>
              <w:jc w:val="both"/>
              <w:rPr>
                <w:rFonts w:ascii="Arial" w:hAnsi="Arial" w:cs="Arial"/>
                <w:lang w:val="mn-MN"/>
              </w:rPr>
            </w:pPr>
            <w:r w:rsidRPr="00F344CE">
              <w:rPr>
                <w:rFonts w:ascii="Arial" w:hAnsi="Arial" w:cs="Arial"/>
                <w:lang w:val="mn-MN"/>
              </w:rPr>
              <w:t>Хуулийн төсөл энэ шаардлагад нийцсэн байна.</w:t>
            </w:r>
          </w:p>
        </w:tc>
      </w:tr>
      <w:tr w:rsidR="006647EE" w:rsidRPr="00F344CE" w14:paraId="39B191B6" w14:textId="77777777" w:rsidTr="00B17520">
        <w:trPr>
          <w:trHeight w:val="827"/>
        </w:trPr>
        <w:tc>
          <w:tcPr>
            <w:tcW w:w="578" w:type="dxa"/>
            <w:tcBorders>
              <w:top w:val="nil"/>
              <w:left w:val="single" w:sz="8" w:space="0" w:color="000000"/>
              <w:bottom w:val="single" w:sz="8" w:space="0" w:color="000000"/>
              <w:right w:val="single" w:sz="8" w:space="0" w:color="000000"/>
            </w:tcBorders>
          </w:tcPr>
          <w:p w14:paraId="0CD9A2F4" w14:textId="77777777" w:rsidR="006647EE" w:rsidRPr="00F344CE" w:rsidRDefault="006647EE" w:rsidP="006647EE">
            <w:pPr>
              <w:rPr>
                <w:rFonts w:ascii="Arial" w:hAnsi="Arial" w:cs="Arial"/>
                <w:lang w:val="mn-MN"/>
              </w:rPr>
            </w:pPr>
            <w:r w:rsidRPr="00F344CE">
              <w:rPr>
                <w:rFonts w:ascii="Arial" w:hAnsi="Arial" w:cs="Arial"/>
                <w:lang w:val="mn-MN"/>
              </w:rPr>
              <w:t>5</w:t>
            </w:r>
          </w:p>
        </w:tc>
        <w:tc>
          <w:tcPr>
            <w:tcW w:w="321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4D2FA7" w14:textId="77777777" w:rsidR="006647EE" w:rsidRPr="00F344CE" w:rsidRDefault="006647EE" w:rsidP="006647EE">
            <w:pPr>
              <w:jc w:val="both"/>
              <w:rPr>
                <w:rFonts w:ascii="Arial" w:hAnsi="Arial" w:cs="Arial"/>
                <w:lang w:val="mn-MN"/>
              </w:rPr>
            </w:pPr>
            <w:r w:rsidRPr="00F344CE">
              <w:rPr>
                <w:rFonts w:ascii="Arial" w:hAnsi="Arial" w:cs="Arial"/>
                <w:lang w:val="mn-MN"/>
              </w:rPr>
              <w:t>Хуулийн төслийн зүйл заалт нь тухайн хуулийн төслийн болон бусад хуулийн заалттай давхардсан эсэх</w:t>
            </w:r>
          </w:p>
        </w:tc>
        <w:tc>
          <w:tcPr>
            <w:tcW w:w="6120" w:type="dxa"/>
            <w:tcBorders>
              <w:top w:val="nil"/>
              <w:left w:val="nil"/>
              <w:bottom w:val="single" w:sz="8" w:space="0" w:color="000000"/>
              <w:right w:val="single" w:sz="8" w:space="0" w:color="000000"/>
            </w:tcBorders>
            <w:tcMar>
              <w:top w:w="100" w:type="dxa"/>
              <w:left w:w="100" w:type="dxa"/>
              <w:bottom w:w="100" w:type="dxa"/>
              <w:right w:w="100" w:type="dxa"/>
            </w:tcMar>
          </w:tcPr>
          <w:p w14:paraId="105C22D9" w14:textId="4B5307FF" w:rsidR="006647EE" w:rsidRPr="00F344CE" w:rsidRDefault="006647EE" w:rsidP="006647EE">
            <w:pPr>
              <w:jc w:val="both"/>
              <w:rPr>
                <w:rFonts w:ascii="Arial" w:hAnsi="Arial" w:cs="Arial"/>
                <w:lang w:val="mn-MN"/>
              </w:rPr>
            </w:pPr>
            <w:r w:rsidRPr="00F344CE">
              <w:rPr>
                <w:rFonts w:ascii="Arial" w:hAnsi="Arial" w:cs="Arial"/>
                <w:lang w:val="mn-MN"/>
              </w:rPr>
              <w:t>Хуулийн төсөл энэ шаардлагад нийцсэн байна.</w:t>
            </w:r>
          </w:p>
        </w:tc>
      </w:tr>
      <w:tr w:rsidR="006647EE" w:rsidRPr="00F344CE" w14:paraId="5086AF30" w14:textId="77777777" w:rsidTr="00B17520">
        <w:trPr>
          <w:trHeight w:val="602"/>
        </w:trPr>
        <w:tc>
          <w:tcPr>
            <w:tcW w:w="578" w:type="dxa"/>
            <w:tcBorders>
              <w:top w:val="nil"/>
              <w:left w:val="single" w:sz="8" w:space="0" w:color="000000"/>
              <w:bottom w:val="single" w:sz="8" w:space="0" w:color="000000"/>
              <w:right w:val="single" w:sz="8" w:space="0" w:color="000000"/>
            </w:tcBorders>
          </w:tcPr>
          <w:p w14:paraId="6C2FB367" w14:textId="77777777" w:rsidR="006647EE" w:rsidRPr="00F344CE" w:rsidRDefault="006647EE" w:rsidP="006647EE">
            <w:pPr>
              <w:rPr>
                <w:rFonts w:ascii="Arial" w:hAnsi="Arial" w:cs="Arial"/>
                <w:lang w:val="mn-MN"/>
              </w:rPr>
            </w:pPr>
            <w:r w:rsidRPr="00F344CE">
              <w:rPr>
                <w:rFonts w:ascii="Arial" w:hAnsi="Arial" w:cs="Arial"/>
                <w:lang w:val="mn-MN"/>
              </w:rPr>
              <w:t>6</w:t>
            </w:r>
          </w:p>
        </w:tc>
        <w:tc>
          <w:tcPr>
            <w:tcW w:w="321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0270C6" w14:textId="77777777" w:rsidR="006647EE" w:rsidRPr="00F344CE" w:rsidRDefault="006647EE" w:rsidP="006647EE">
            <w:pPr>
              <w:jc w:val="both"/>
              <w:rPr>
                <w:rFonts w:ascii="Arial" w:hAnsi="Arial" w:cs="Arial"/>
                <w:lang w:val="mn-MN"/>
              </w:rPr>
            </w:pPr>
            <w:r w:rsidRPr="00F344CE">
              <w:rPr>
                <w:rFonts w:ascii="Arial" w:hAnsi="Arial" w:cs="Arial"/>
                <w:lang w:val="mn-MN"/>
              </w:rPr>
              <w:t>Хуулийн төслийг хэрэгжүүлэх этгээдийг тодорхой тусгасан эсэх</w:t>
            </w:r>
          </w:p>
        </w:tc>
        <w:tc>
          <w:tcPr>
            <w:tcW w:w="6120" w:type="dxa"/>
            <w:tcBorders>
              <w:top w:val="nil"/>
              <w:left w:val="nil"/>
              <w:bottom w:val="single" w:sz="8" w:space="0" w:color="000000"/>
              <w:right w:val="single" w:sz="8" w:space="0" w:color="000000"/>
            </w:tcBorders>
            <w:tcMar>
              <w:top w:w="100" w:type="dxa"/>
              <w:left w:w="100" w:type="dxa"/>
              <w:bottom w:w="100" w:type="dxa"/>
              <w:right w:w="100" w:type="dxa"/>
            </w:tcMar>
          </w:tcPr>
          <w:p w14:paraId="61AD4D98" w14:textId="32AD0920" w:rsidR="006647EE" w:rsidRPr="00F344CE" w:rsidRDefault="006647EE" w:rsidP="006647EE">
            <w:pPr>
              <w:jc w:val="both"/>
              <w:rPr>
                <w:rFonts w:ascii="Arial" w:hAnsi="Arial" w:cs="Arial"/>
                <w:lang w:val="mn-MN"/>
              </w:rPr>
            </w:pPr>
            <w:r w:rsidRPr="00F344CE">
              <w:rPr>
                <w:rFonts w:ascii="Arial" w:hAnsi="Arial" w:cs="Arial"/>
                <w:lang w:val="mn-MN"/>
              </w:rPr>
              <w:t>Хуулийн төсөл энэ шаардлагад нийцсэн байна.</w:t>
            </w:r>
          </w:p>
        </w:tc>
      </w:tr>
      <w:tr w:rsidR="006647EE" w:rsidRPr="00F344CE" w14:paraId="04C15C01" w14:textId="77777777" w:rsidTr="00B17520">
        <w:trPr>
          <w:trHeight w:val="530"/>
        </w:trPr>
        <w:tc>
          <w:tcPr>
            <w:tcW w:w="578" w:type="dxa"/>
            <w:tcBorders>
              <w:top w:val="nil"/>
              <w:left w:val="single" w:sz="8" w:space="0" w:color="000000"/>
              <w:bottom w:val="single" w:sz="8" w:space="0" w:color="000000"/>
              <w:right w:val="single" w:sz="8" w:space="0" w:color="000000"/>
            </w:tcBorders>
          </w:tcPr>
          <w:p w14:paraId="59FB9EA6" w14:textId="77777777" w:rsidR="006647EE" w:rsidRPr="00F344CE" w:rsidRDefault="006647EE" w:rsidP="006647EE">
            <w:pPr>
              <w:rPr>
                <w:rFonts w:ascii="Arial" w:hAnsi="Arial" w:cs="Arial"/>
                <w:lang w:val="mn-MN"/>
              </w:rPr>
            </w:pPr>
            <w:r w:rsidRPr="00F344CE">
              <w:rPr>
                <w:rFonts w:ascii="Arial" w:hAnsi="Arial" w:cs="Arial"/>
                <w:lang w:val="mn-MN"/>
              </w:rPr>
              <w:t>7</w:t>
            </w:r>
          </w:p>
        </w:tc>
        <w:tc>
          <w:tcPr>
            <w:tcW w:w="321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023AD2" w14:textId="77777777" w:rsidR="006647EE" w:rsidRPr="00F344CE" w:rsidRDefault="006647EE" w:rsidP="006647EE">
            <w:pPr>
              <w:jc w:val="both"/>
              <w:rPr>
                <w:rFonts w:ascii="Arial" w:hAnsi="Arial" w:cs="Arial"/>
                <w:lang w:val="mn-MN"/>
              </w:rPr>
            </w:pPr>
            <w:r w:rsidRPr="00F344CE">
              <w:rPr>
                <w:rFonts w:ascii="Arial" w:hAnsi="Arial" w:cs="Arial"/>
                <w:lang w:val="mn-MN"/>
              </w:rPr>
              <w:t>Хуулийн төсөлд байх шаардлагатай зохицуулалтыг орхигдуулсан эсэх</w:t>
            </w:r>
          </w:p>
        </w:tc>
        <w:tc>
          <w:tcPr>
            <w:tcW w:w="6120" w:type="dxa"/>
            <w:tcBorders>
              <w:top w:val="nil"/>
              <w:left w:val="nil"/>
              <w:bottom w:val="single" w:sz="8" w:space="0" w:color="000000"/>
              <w:right w:val="single" w:sz="8" w:space="0" w:color="000000"/>
            </w:tcBorders>
            <w:tcMar>
              <w:top w:w="100" w:type="dxa"/>
              <w:left w:w="100" w:type="dxa"/>
              <w:bottom w:w="100" w:type="dxa"/>
              <w:right w:w="100" w:type="dxa"/>
            </w:tcMar>
          </w:tcPr>
          <w:p w14:paraId="61974F12" w14:textId="7061C63B" w:rsidR="006647EE" w:rsidRPr="00F344CE" w:rsidRDefault="006647EE" w:rsidP="006647EE">
            <w:pPr>
              <w:jc w:val="both"/>
              <w:rPr>
                <w:rFonts w:ascii="Arial" w:hAnsi="Arial" w:cs="Arial"/>
                <w:lang w:val="mn-MN"/>
              </w:rPr>
            </w:pPr>
            <w:r w:rsidRPr="00F344CE">
              <w:rPr>
                <w:rFonts w:ascii="Arial" w:hAnsi="Arial" w:cs="Arial"/>
                <w:lang w:val="mn-MN"/>
              </w:rPr>
              <w:t>Хуулийн төсөл энэ шаардлагад нийцсэн байна.</w:t>
            </w:r>
          </w:p>
        </w:tc>
      </w:tr>
      <w:tr w:rsidR="006647EE" w:rsidRPr="00F344CE" w14:paraId="5B3A72FE" w14:textId="77777777" w:rsidTr="00B17520">
        <w:trPr>
          <w:trHeight w:val="782"/>
        </w:trPr>
        <w:tc>
          <w:tcPr>
            <w:tcW w:w="578" w:type="dxa"/>
            <w:tcBorders>
              <w:top w:val="nil"/>
              <w:left w:val="single" w:sz="8" w:space="0" w:color="000000"/>
              <w:bottom w:val="single" w:sz="8" w:space="0" w:color="000000"/>
              <w:right w:val="single" w:sz="8" w:space="0" w:color="000000"/>
            </w:tcBorders>
          </w:tcPr>
          <w:p w14:paraId="08F34C83" w14:textId="77777777" w:rsidR="006647EE" w:rsidRPr="00F344CE" w:rsidRDefault="006647EE" w:rsidP="006647EE">
            <w:pPr>
              <w:rPr>
                <w:rFonts w:ascii="Arial" w:hAnsi="Arial" w:cs="Arial"/>
                <w:lang w:val="mn-MN"/>
              </w:rPr>
            </w:pPr>
            <w:r w:rsidRPr="00F344CE">
              <w:rPr>
                <w:rFonts w:ascii="Arial" w:hAnsi="Arial" w:cs="Arial"/>
                <w:lang w:val="mn-MN"/>
              </w:rPr>
              <w:t>8</w:t>
            </w:r>
          </w:p>
        </w:tc>
        <w:tc>
          <w:tcPr>
            <w:tcW w:w="321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CAEF44" w14:textId="77777777" w:rsidR="006647EE" w:rsidRPr="00F344CE" w:rsidRDefault="006647EE" w:rsidP="006647EE">
            <w:pPr>
              <w:jc w:val="both"/>
              <w:rPr>
                <w:rFonts w:ascii="Arial" w:hAnsi="Arial" w:cs="Arial"/>
                <w:lang w:val="mn-MN"/>
              </w:rPr>
            </w:pPr>
            <w:r w:rsidRPr="00F344CE">
              <w:rPr>
                <w:rFonts w:ascii="Arial" w:hAnsi="Arial" w:cs="Arial"/>
                <w:lang w:val="mn-MN"/>
              </w:rPr>
              <w:t>Хуулийн төсөлд төрийн байгууллагын гүйцэтгэх чиг үүргийг давхардуулан тусгасан эсэх</w:t>
            </w:r>
          </w:p>
        </w:tc>
        <w:tc>
          <w:tcPr>
            <w:tcW w:w="6120" w:type="dxa"/>
            <w:tcBorders>
              <w:top w:val="nil"/>
              <w:left w:val="nil"/>
              <w:bottom w:val="single" w:sz="8" w:space="0" w:color="000000"/>
              <w:right w:val="single" w:sz="8" w:space="0" w:color="000000"/>
            </w:tcBorders>
            <w:tcMar>
              <w:top w:w="100" w:type="dxa"/>
              <w:left w:w="100" w:type="dxa"/>
              <w:bottom w:w="100" w:type="dxa"/>
              <w:right w:w="100" w:type="dxa"/>
            </w:tcMar>
          </w:tcPr>
          <w:p w14:paraId="1C49EDF4" w14:textId="77777777" w:rsidR="006647EE" w:rsidRPr="00F344CE" w:rsidRDefault="006647EE" w:rsidP="006647EE">
            <w:pPr>
              <w:jc w:val="both"/>
              <w:rPr>
                <w:rFonts w:ascii="Arial" w:hAnsi="Arial" w:cs="Arial"/>
                <w:lang w:val="mn-MN"/>
              </w:rPr>
            </w:pPr>
            <w:r w:rsidRPr="00F344CE">
              <w:rPr>
                <w:rFonts w:ascii="Arial" w:hAnsi="Arial" w:cs="Arial"/>
                <w:lang w:val="mn-MN"/>
              </w:rPr>
              <w:t xml:space="preserve">Шаардлагад нийцэж байна. </w:t>
            </w:r>
          </w:p>
        </w:tc>
      </w:tr>
      <w:tr w:rsidR="006647EE" w:rsidRPr="00F344CE" w14:paraId="28A9EDCF" w14:textId="77777777" w:rsidTr="00B17520">
        <w:trPr>
          <w:trHeight w:val="782"/>
        </w:trPr>
        <w:tc>
          <w:tcPr>
            <w:tcW w:w="578" w:type="dxa"/>
            <w:tcBorders>
              <w:top w:val="nil"/>
              <w:left w:val="single" w:sz="8" w:space="0" w:color="000000"/>
              <w:bottom w:val="single" w:sz="8" w:space="0" w:color="000000"/>
              <w:right w:val="single" w:sz="8" w:space="0" w:color="000000"/>
            </w:tcBorders>
          </w:tcPr>
          <w:p w14:paraId="6C5A73CE" w14:textId="77777777" w:rsidR="006647EE" w:rsidRPr="00F344CE" w:rsidRDefault="006647EE" w:rsidP="006647EE">
            <w:pPr>
              <w:rPr>
                <w:rFonts w:ascii="Arial" w:hAnsi="Arial" w:cs="Arial"/>
                <w:lang w:val="mn-MN"/>
              </w:rPr>
            </w:pPr>
            <w:r w:rsidRPr="00F344CE">
              <w:rPr>
                <w:rFonts w:ascii="Arial" w:hAnsi="Arial" w:cs="Arial"/>
                <w:lang w:val="mn-MN"/>
              </w:rPr>
              <w:t>9</w:t>
            </w:r>
          </w:p>
        </w:tc>
        <w:tc>
          <w:tcPr>
            <w:tcW w:w="321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199780" w14:textId="77777777" w:rsidR="006647EE" w:rsidRPr="00F344CE" w:rsidRDefault="006647EE" w:rsidP="006647EE">
            <w:pPr>
              <w:jc w:val="both"/>
              <w:rPr>
                <w:rFonts w:ascii="Arial" w:hAnsi="Arial" w:cs="Arial"/>
                <w:lang w:val="mn-MN"/>
              </w:rPr>
            </w:pPr>
            <w:r w:rsidRPr="00F344CE">
              <w:rPr>
                <w:rFonts w:ascii="Arial" w:hAnsi="Arial" w:cs="Arial"/>
                <w:lang w:val="mn-MN"/>
              </w:rPr>
              <w:t>Төрийн байгууллагын чиг үүргийг төрийн бус байгууллага, мэргэжлийн холбоодоор гүйцэтгүүлэх боломжтой эсэх</w:t>
            </w:r>
          </w:p>
        </w:tc>
        <w:tc>
          <w:tcPr>
            <w:tcW w:w="6120" w:type="dxa"/>
            <w:tcBorders>
              <w:top w:val="nil"/>
              <w:left w:val="nil"/>
              <w:bottom w:val="single" w:sz="8" w:space="0" w:color="000000"/>
              <w:right w:val="single" w:sz="8" w:space="0" w:color="000000"/>
            </w:tcBorders>
            <w:tcMar>
              <w:top w:w="100" w:type="dxa"/>
              <w:left w:w="100" w:type="dxa"/>
              <w:bottom w:w="100" w:type="dxa"/>
              <w:right w:w="100" w:type="dxa"/>
            </w:tcMar>
          </w:tcPr>
          <w:p w14:paraId="21D5F879" w14:textId="60CEBF7A" w:rsidR="006647EE" w:rsidRPr="00F344CE" w:rsidRDefault="006647EE" w:rsidP="006647EE">
            <w:pPr>
              <w:jc w:val="both"/>
              <w:rPr>
                <w:rFonts w:ascii="Arial" w:hAnsi="Arial" w:cs="Arial"/>
                <w:lang w:val="mn-MN"/>
              </w:rPr>
            </w:pPr>
            <w:r w:rsidRPr="00F344CE">
              <w:rPr>
                <w:rFonts w:ascii="Arial" w:hAnsi="Arial" w:cs="Arial"/>
                <w:lang w:val="mn-MN"/>
              </w:rPr>
              <w:t>Хуулийн төсөл энэ шаардлагад нийцсэн байна.</w:t>
            </w:r>
          </w:p>
        </w:tc>
      </w:tr>
      <w:tr w:rsidR="006647EE" w:rsidRPr="00F344CE" w14:paraId="201B042B" w14:textId="77777777" w:rsidTr="00B17520">
        <w:trPr>
          <w:trHeight w:val="1052"/>
        </w:trPr>
        <w:tc>
          <w:tcPr>
            <w:tcW w:w="578" w:type="dxa"/>
            <w:tcBorders>
              <w:top w:val="nil"/>
              <w:left w:val="single" w:sz="8" w:space="0" w:color="000000"/>
              <w:bottom w:val="single" w:sz="8" w:space="0" w:color="000000"/>
              <w:right w:val="single" w:sz="8" w:space="0" w:color="000000"/>
            </w:tcBorders>
          </w:tcPr>
          <w:p w14:paraId="1A14EC5A" w14:textId="77777777" w:rsidR="006647EE" w:rsidRPr="00F344CE" w:rsidRDefault="006647EE" w:rsidP="006647EE">
            <w:pPr>
              <w:rPr>
                <w:rFonts w:ascii="Arial" w:hAnsi="Arial" w:cs="Arial"/>
                <w:lang w:val="mn-MN"/>
              </w:rPr>
            </w:pPr>
            <w:r w:rsidRPr="00F344CE">
              <w:rPr>
                <w:rFonts w:ascii="Arial" w:hAnsi="Arial" w:cs="Arial"/>
                <w:lang w:val="mn-MN"/>
              </w:rPr>
              <w:t>10</w:t>
            </w:r>
          </w:p>
        </w:tc>
        <w:tc>
          <w:tcPr>
            <w:tcW w:w="321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BBFD7B" w14:textId="77777777" w:rsidR="006647EE" w:rsidRPr="00F344CE" w:rsidRDefault="006647EE" w:rsidP="006647EE">
            <w:pPr>
              <w:jc w:val="both"/>
              <w:rPr>
                <w:rFonts w:ascii="Arial" w:hAnsi="Arial" w:cs="Arial"/>
                <w:lang w:val="mn-MN"/>
              </w:rPr>
            </w:pPr>
            <w:r w:rsidRPr="00F344CE">
              <w:rPr>
                <w:rFonts w:ascii="Arial" w:hAnsi="Arial" w:cs="Arial"/>
                <w:lang w:val="mn-MN"/>
              </w:rPr>
              <w:t>Татварын хуулиас бусад хуулийн төсөлд албан татвар, төлбөр хураамж тогтоосон эсэх</w:t>
            </w:r>
          </w:p>
        </w:tc>
        <w:tc>
          <w:tcPr>
            <w:tcW w:w="6120" w:type="dxa"/>
            <w:tcBorders>
              <w:top w:val="nil"/>
              <w:left w:val="nil"/>
              <w:bottom w:val="single" w:sz="8" w:space="0" w:color="000000"/>
              <w:right w:val="single" w:sz="8" w:space="0" w:color="000000"/>
            </w:tcBorders>
            <w:tcMar>
              <w:top w:w="100" w:type="dxa"/>
              <w:left w:w="100" w:type="dxa"/>
              <w:bottom w:w="100" w:type="dxa"/>
              <w:right w:w="100" w:type="dxa"/>
            </w:tcMar>
          </w:tcPr>
          <w:p w14:paraId="59F827C8" w14:textId="2951BA0C" w:rsidR="006647EE" w:rsidRPr="00F344CE" w:rsidRDefault="006647EE" w:rsidP="006647EE">
            <w:pPr>
              <w:jc w:val="both"/>
              <w:rPr>
                <w:rFonts w:ascii="Arial" w:hAnsi="Arial" w:cs="Arial"/>
                <w:lang w:val="mn-MN"/>
              </w:rPr>
            </w:pPr>
            <w:r w:rsidRPr="00F344CE">
              <w:rPr>
                <w:rFonts w:ascii="Arial" w:hAnsi="Arial" w:cs="Arial"/>
                <w:lang w:val="mn-MN"/>
              </w:rPr>
              <w:t>Хуулийн төсөл энэ шаардлагад нийцсэн байна.</w:t>
            </w:r>
          </w:p>
        </w:tc>
      </w:tr>
      <w:tr w:rsidR="006647EE" w:rsidRPr="00F344CE" w14:paraId="57A63C4C" w14:textId="77777777" w:rsidTr="00B17520">
        <w:trPr>
          <w:trHeight w:val="1322"/>
        </w:trPr>
        <w:tc>
          <w:tcPr>
            <w:tcW w:w="578" w:type="dxa"/>
            <w:tcBorders>
              <w:top w:val="nil"/>
              <w:left w:val="single" w:sz="8" w:space="0" w:color="000000"/>
              <w:bottom w:val="single" w:sz="8" w:space="0" w:color="000000"/>
              <w:right w:val="single" w:sz="8" w:space="0" w:color="000000"/>
            </w:tcBorders>
          </w:tcPr>
          <w:p w14:paraId="477B974C" w14:textId="77777777" w:rsidR="006647EE" w:rsidRPr="00F344CE" w:rsidRDefault="006647EE" w:rsidP="006647EE">
            <w:pPr>
              <w:rPr>
                <w:rFonts w:ascii="Arial" w:hAnsi="Arial" w:cs="Arial"/>
                <w:lang w:val="mn-MN"/>
              </w:rPr>
            </w:pPr>
            <w:r w:rsidRPr="00F344CE">
              <w:rPr>
                <w:rFonts w:ascii="Arial" w:hAnsi="Arial" w:cs="Arial"/>
                <w:lang w:val="mn-MN"/>
              </w:rPr>
              <w:lastRenderedPageBreak/>
              <w:t>11</w:t>
            </w:r>
          </w:p>
        </w:tc>
        <w:tc>
          <w:tcPr>
            <w:tcW w:w="321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6828DB" w14:textId="77777777" w:rsidR="006647EE" w:rsidRPr="00F344CE" w:rsidRDefault="006647EE" w:rsidP="006647EE">
            <w:pPr>
              <w:jc w:val="both"/>
              <w:rPr>
                <w:rFonts w:ascii="Arial" w:hAnsi="Arial" w:cs="Arial"/>
                <w:lang w:val="mn-MN"/>
              </w:rPr>
            </w:pPr>
            <w:r w:rsidRPr="00F344CE">
              <w:rPr>
                <w:rFonts w:ascii="Arial" w:hAnsi="Arial" w:cs="Arial"/>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тусгаж байгаа эсэх</w:t>
            </w:r>
          </w:p>
        </w:tc>
        <w:tc>
          <w:tcPr>
            <w:tcW w:w="6120" w:type="dxa"/>
            <w:tcBorders>
              <w:top w:val="nil"/>
              <w:left w:val="nil"/>
              <w:bottom w:val="single" w:sz="8" w:space="0" w:color="000000"/>
              <w:right w:val="single" w:sz="8" w:space="0" w:color="000000"/>
            </w:tcBorders>
            <w:tcMar>
              <w:top w:w="100" w:type="dxa"/>
              <w:left w:w="100" w:type="dxa"/>
              <w:bottom w:w="100" w:type="dxa"/>
              <w:right w:w="100" w:type="dxa"/>
            </w:tcMar>
          </w:tcPr>
          <w:p w14:paraId="15F44921" w14:textId="77777777" w:rsidR="006647EE" w:rsidRPr="00F344CE" w:rsidRDefault="006647EE" w:rsidP="006647EE">
            <w:pPr>
              <w:jc w:val="both"/>
              <w:rPr>
                <w:rFonts w:ascii="Arial" w:hAnsi="Arial" w:cs="Arial"/>
                <w:lang w:val="mn-MN"/>
              </w:rPr>
            </w:pPr>
            <w:r w:rsidRPr="00F344CE">
              <w:rPr>
                <w:rFonts w:ascii="Arial" w:hAnsi="Arial" w:cs="Arial"/>
                <w:lang w:val="mn-MN"/>
              </w:rPr>
              <w:t>Хуулийн төсөл нь тусгай зөвшөөрөл, аж ахуйн үйл ажиллагаатай холбоотой төсөл биш болно. Иймд шаардлага хангасан байна.</w:t>
            </w:r>
          </w:p>
        </w:tc>
      </w:tr>
      <w:tr w:rsidR="006647EE" w:rsidRPr="00F344CE" w14:paraId="65FB14AB" w14:textId="77777777" w:rsidTr="00B17520">
        <w:trPr>
          <w:trHeight w:val="1070"/>
        </w:trPr>
        <w:tc>
          <w:tcPr>
            <w:tcW w:w="578" w:type="dxa"/>
            <w:tcBorders>
              <w:top w:val="nil"/>
              <w:left w:val="single" w:sz="8" w:space="0" w:color="000000"/>
              <w:bottom w:val="single" w:sz="8" w:space="0" w:color="000000"/>
              <w:right w:val="single" w:sz="8" w:space="0" w:color="000000"/>
            </w:tcBorders>
          </w:tcPr>
          <w:p w14:paraId="1F640A20" w14:textId="77777777" w:rsidR="006647EE" w:rsidRPr="00F344CE" w:rsidRDefault="006647EE" w:rsidP="006647EE">
            <w:pPr>
              <w:rPr>
                <w:rFonts w:ascii="Arial" w:hAnsi="Arial" w:cs="Arial"/>
                <w:lang w:val="mn-MN"/>
              </w:rPr>
            </w:pPr>
            <w:r w:rsidRPr="00F344CE">
              <w:rPr>
                <w:rFonts w:ascii="Arial" w:hAnsi="Arial" w:cs="Arial"/>
                <w:lang w:val="mn-MN"/>
              </w:rPr>
              <w:t>12</w:t>
            </w:r>
          </w:p>
        </w:tc>
        <w:tc>
          <w:tcPr>
            <w:tcW w:w="321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E53149" w14:textId="77777777" w:rsidR="006647EE" w:rsidRPr="00F344CE" w:rsidRDefault="006647EE" w:rsidP="006647EE">
            <w:pPr>
              <w:jc w:val="both"/>
              <w:rPr>
                <w:rFonts w:ascii="Arial" w:hAnsi="Arial" w:cs="Arial"/>
                <w:lang w:val="mn-MN"/>
              </w:rPr>
            </w:pPr>
            <w:r w:rsidRPr="00F344CE">
              <w:rPr>
                <w:rFonts w:ascii="Arial" w:hAnsi="Arial" w:cs="Arial"/>
                <w:lang w:val="mn-MN"/>
              </w:rPr>
              <w:t>Монгол Улсын Үндсэн хууль болон Монгол Улсын олон улсын гэрээнд заасан хүний эрхийг хязгаарласан зохицуулалтыг тусгасан эсэх</w:t>
            </w:r>
          </w:p>
        </w:tc>
        <w:tc>
          <w:tcPr>
            <w:tcW w:w="6120" w:type="dxa"/>
            <w:tcBorders>
              <w:top w:val="nil"/>
              <w:left w:val="nil"/>
              <w:bottom w:val="single" w:sz="8" w:space="0" w:color="000000"/>
              <w:right w:val="single" w:sz="8" w:space="0" w:color="000000"/>
            </w:tcBorders>
            <w:tcMar>
              <w:top w:w="100" w:type="dxa"/>
              <w:left w:w="100" w:type="dxa"/>
              <w:bottom w:w="100" w:type="dxa"/>
              <w:right w:w="100" w:type="dxa"/>
            </w:tcMar>
          </w:tcPr>
          <w:p w14:paraId="02A09830" w14:textId="77777777" w:rsidR="006647EE" w:rsidRPr="00F344CE" w:rsidRDefault="006647EE" w:rsidP="006647EE">
            <w:pPr>
              <w:jc w:val="both"/>
              <w:rPr>
                <w:rFonts w:ascii="Arial" w:hAnsi="Arial" w:cs="Arial"/>
                <w:lang w:val="mn-MN"/>
              </w:rPr>
            </w:pPr>
            <w:r w:rsidRPr="00F344CE">
              <w:rPr>
                <w:rFonts w:ascii="Arial" w:hAnsi="Arial" w:cs="Arial"/>
                <w:lang w:val="mn-MN"/>
              </w:rPr>
              <w:t xml:space="preserve">Тусгаагүй тул хамаарахгүй. </w:t>
            </w:r>
          </w:p>
        </w:tc>
      </w:tr>
      <w:tr w:rsidR="006647EE" w:rsidRPr="00F344CE" w14:paraId="52934152" w14:textId="77777777" w:rsidTr="00B17520">
        <w:trPr>
          <w:trHeight w:val="782"/>
        </w:trPr>
        <w:tc>
          <w:tcPr>
            <w:tcW w:w="578" w:type="dxa"/>
            <w:tcBorders>
              <w:top w:val="nil"/>
              <w:left w:val="single" w:sz="8" w:space="0" w:color="000000"/>
              <w:bottom w:val="single" w:sz="8" w:space="0" w:color="000000"/>
              <w:right w:val="single" w:sz="8" w:space="0" w:color="000000"/>
            </w:tcBorders>
          </w:tcPr>
          <w:p w14:paraId="6C54DCE8" w14:textId="77777777" w:rsidR="006647EE" w:rsidRPr="00F344CE" w:rsidRDefault="006647EE" w:rsidP="006647EE">
            <w:pPr>
              <w:rPr>
                <w:rFonts w:ascii="Arial" w:hAnsi="Arial" w:cs="Arial"/>
                <w:lang w:val="mn-MN"/>
              </w:rPr>
            </w:pPr>
            <w:r w:rsidRPr="00F344CE">
              <w:rPr>
                <w:rFonts w:ascii="Arial" w:hAnsi="Arial" w:cs="Arial"/>
                <w:lang w:val="mn-MN"/>
              </w:rPr>
              <w:t>13</w:t>
            </w:r>
          </w:p>
        </w:tc>
        <w:tc>
          <w:tcPr>
            <w:tcW w:w="321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AB99A2" w14:textId="77777777" w:rsidR="006647EE" w:rsidRPr="00F344CE" w:rsidRDefault="006647EE" w:rsidP="006647EE">
            <w:pPr>
              <w:jc w:val="both"/>
              <w:rPr>
                <w:rFonts w:ascii="Arial" w:hAnsi="Arial" w:cs="Arial"/>
                <w:lang w:val="mn-MN"/>
              </w:rPr>
            </w:pPr>
            <w:r w:rsidRPr="00F344CE">
              <w:rPr>
                <w:rFonts w:ascii="Arial" w:hAnsi="Arial" w:cs="Arial"/>
                <w:lang w:val="mn-MN"/>
              </w:rPr>
              <w:t>Хуулийн төслийн зүйл, заалт нь жендерийн эрх тэгш байдлыг хангасан эсэх</w:t>
            </w:r>
          </w:p>
        </w:tc>
        <w:tc>
          <w:tcPr>
            <w:tcW w:w="6120" w:type="dxa"/>
            <w:tcBorders>
              <w:top w:val="nil"/>
              <w:left w:val="nil"/>
              <w:bottom w:val="single" w:sz="8" w:space="0" w:color="000000"/>
              <w:right w:val="single" w:sz="8" w:space="0" w:color="000000"/>
            </w:tcBorders>
            <w:tcMar>
              <w:top w:w="100" w:type="dxa"/>
              <w:left w:w="100" w:type="dxa"/>
              <w:bottom w:w="100" w:type="dxa"/>
              <w:right w:w="100" w:type="dxa"/>
            </w:tcMar>
          </w:tcPr>
          <w:p w14:paraId="68319E50" w14:textId="77777777" w:rsidR="006647EE" w:rsidRPr="00F344CE" w:rsidRDefault="006647EE" w:rsidP="006647EE">
            <w:pPr>
              <w:jc w:val="both"/>
              <w:rPr>
                <w:rFonts w:ascii="Arial" w:hAnsi="Arial" w:cs="Arial"/>
                <w:lang w:val="mn-MN"/>
              </w:rPr>
            </w:pPr>
            <w:r w:rsidRPr="00F344CE">
              <w:rPr>
                <w:rFonts w:ascii="Arial" w:hAnsi="Arial" w:cs="Arial"/>
                <w:lang w:val="mn-MN"/>
              </w:rPr>
              <w:t>Шаардлагыг хангасан.</w:t>
            </w:r>
          </w:p>
        </w:tc>
      </w:tr>
      <w:tr w:rsidR="006647EE" w:rsidRPr="00F344CE" w14:paraId="077B9B10" w14:textId="77777777" w:rsidTr="00B17520">
        <w:trPr>
          <w:trHeight w:val="602"/>
        </w:trPr>
        <w:tc>
          <w:tcPr>
            <w:tcW w:w="578" w:type="dxa"/>
            <w:tcBorders>
              <w:top w:val="nil"/>
              <w:left w:val="single" w:sz="8" w:space="0" w:color="000000"/>
              <w:bottom w:val="single" w:sz="8" w:space="0" w:color="000000"/>
              <w:right w:val="single" w:sz="8" w:space="0" w:color="000000"/>
            </w:tcBorders>
          </w:tcPr>
          <w:p w14:paraId="763DD3F5" w14:textId="77777777" w:rsidR="006647EE" w:rsidRPr="00F344CE" w:rsidRDefault="006647EE" w:rsidP="006647EE">
            <w:pPr>
              <w:rPr>
                <w:rFonts w:ascii="Arial" w:hAnsi="Arial" w:cs="Arial"/>
                <w:lang w:val="mn-MN"/>
              </w:rPr>
            </w:pPr>
            <w:r w:rsidRPr="00F344CE">
              <w:rPr>
                <w:rFonts w:ascii="Arial" w:hAnsi="Arial" w:cs="Arial"/>
                <w:lang w:val="mn-MN"/>
              </w:rPr>
              <w:t>14</w:t>
            </w:r>
          </w:p>
        </w:tc>
        <w:tc>
          <w:tcPr>
            <w:tcW w:w="321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F950CB" w14:textId="77777777" w:rsidR="006647EE" w:rsidRPr="00F344CE" w:rsidRDefault="006647EE" w:rsidP="006647EE">
            <w:pPr>
              <w:jc w:val="both"/>
              <w:rPr>
                <w:rFonts w:ascii="Arial" w:hAnsi="Arial" w:cs="Arial"/>
                <w:lang w:val="mn-MN"/>
              </w:rPr>
            </w:pPr>
            <w:r w:rsidRPr="00F344CE">
              <w:rPr>
                <w:rFonts w:ascii="Arial" w:hAnsi="Arial" w:cs="Arial"/>
                <w:lang w:val="mn-MN"/>
              </w:rPr>
              <w:t>Шударга бус өрсөлдөөнийг бий болгоход чиглэгдсэн заалт тусгагдсан эсэх</w:t>
            </w:r>
          </w:p>
        </w:tc>
        <w:tc>
          <w:tcPr>
            <w:tcW w:w="6120" w:type="dxa"/>
            <w:tcBorders>
              <w:top w:val="nil"/>
              <w:left w:val="nil"/>
              <w:bottom w:val="single" w:sz="8" w:space="0" w:color="000000"/>
              <w:right w:val="single" w:sz="8" w:space="0" w:color="000000"/>
            </w:tcBorders>
            <w:tcMar>
              <w:top w:w="100" w:type="dxa"/>
              <w:left w:w="100" w:type="dxa"/>
              <w:bottom w:w="100" w:type="dxa"/>
              <w:right w:w="100" w:type="dxa"/>
            </w:tcMar>
          </w:tcPr>
          <w:p w14:paraId="439D6013" w14:textId="77777777" w:rsidR="006647EE" w:rsidRPr="00F344CE" w:rsidRDefault="006647EE" w:rsidP="006647EE">
            <w:pPr>
              <w:jc w:val="both"/>
              <w:rPr>
                <w:rFonts w:ascii="Arial" w:hAnsi="Arial" w:cs="Arial"/>
                <w:lang w:val="mn-MN"/>
              </w:rPr>
            </w:pPr>
            <w:r w:rsidRPr="00F344CE">
              <w:rPr>
                <w:rFonts w:ascii="Arial" w:hAnsi="Arial" w:cs="Arial"/>
                <w:lang w:val="mn-MN"/>
              </w:rPr>
              <w:t>Шаардлагыг хангасан. Ийм төрлийн зохицуулалт агуулаагүй болно.</w:t>
            </w:r>
          </w:p>
        </w:tc>
      </w:tr>
      <w:tr w:rsidR="006647EE" w:rsidRPr="00F344CE" w14:paraId="5ABEEFD9" w14:textId="77777777" w:rsidTr="00B17520">
        <w:trPr>
          <w:trHeight w:val="440"/>
        </w:trPr>
        <w:tc>
          <w:tcPr>
            <w:tcW w:w="578" w:type="dxa"/>
            <w:tcBorders>
              <w:top w:val="nil"/>
              <w:left w:val="single" w:sz="8" w:space="0" w:color="000000"/>
              <w:bottom w:val="single" w:sz="8" w:space="0" w:color="000000"/>
              <w:right w:val="single" w:sz="8" w:space="0" w:color="000000"/>
            </w:tcBorders>
          </w:tcPr>
          <w:p w14:paraId="2BF86657" w14:textId="77777777" w:rsidR="006647EE" w:rsidRPr="00F344CE" w:rsidRDefault="006647EE" w:rsidP="006647EE">
            <w:pPr>
              <w:rPr>
                <w:rFonts w:ascii="Arial" w:hAnsi="Arial" w:cs="Arial"/>
                <w:lang w:val="mn-MN"/>
              </w:rPr>
            </w:pPr>
            <w:r w:rsidRPr="00F344CE">
              <w:rPr>
                <w:rFonts w:ascii="Arial" w:hAnsi="Arial" w:cs="Arial"/>
                <w:lang w:val="mn-MN"/>
              </w:rPr>
              <w:t>15</w:t>
            </w:r>
          </w:p>
        </w:tc>
        <w:tc>
          <w:tcPr>
            <w:tcW w:w="321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7AF3EA" w14:textId="77777777" w:rsidR="006647EE" w:rsidRPr="00F344CE" w:rsidRDefault="006647EE" w:rsidP="006647EE">
            <w:pPr>
              <w:jc w:val="both"/>
              <w:rPr>
                <w:rFonts w:ascii="Arial" w:hAnsi="Arial" w:cs="Arial"/>
                <w:lang w:val="mn-MN"/>
              </w:rPr>
            </w:pPr>
            <w:r w:rsidRPr="00F344CE">
              <w:rPr>
                <w:rFonts w:ascii="Arial" w:hAnsi="Arial" w:cs="Arial"/>
                <w:lang w:val="mn-MN"/>
              </w:rPr>
              <w:t>Авлига, хүнд суртлыг бий болгоход чиглэгдсэн заалт тусгагдсан эсэх</w:t>
            </w:r>
          </w:p>
        </w:tc>
        <w:tc>
          <w:tcPr>
            <w:tcW w:w="6120" w:type="dxa"/>
            <w:tcBorders>
              <w:top w:val="nil"/>
              <w:left w:val="nil"/>
              <w:bottom w:val="single" w:sz="8" w:space="0" w:color="000000"/>
              <w:right w:val="single" w:sz="8" w:space="0" w:color="000000"/>
            </w:tcBorders>
            <w:tcMar>
              <w:top w:w="100" w:type="dxa"/>
              <w:left w:w="100" w:type="dxa"/>
              <w:bottom w:w="100" w:type="dxa"/>
              <w:right w:w="100" w:type="dxa"/>
            </w:tcMar>
          </w:tcPr>
          <w:p w14:paraId="4EEC4FD1" w14:textId="77777777" w:rsidR="006647EE" w:rsidRPr="00F344CE" w:rsidRDefault="006647EE" w:rsidP="006647EE">
            <w:pPr>
              <w:jc w:val="both"/>
              <w:rPr>
                <w:rFonts w:ascii="Arial" w:hAnsi="Arial" w:cs="Arial"/>
                <w:lang w:val="mn-MN"/>
              </w:rPr>
            </w:pPr>
            <w:r w:rsidRPr="00F344CE">
              <w:rPr>
                <w:rFonts w:ascii="Arial" w:hAnsi="Arial" w:cs="Arial"/>
                <w:lang w:val="mn-MN"/>
              </w:rPr>
              <w:t>Шаардлагыг хангасан.</w:t>
            </w:r>
          </w:p>
        </w:tc>
      </w:tr>
      <w:tr w:rsidR="006647EE" w:rsidRPr="00F344CE" w14:paraId="0388D8D9" w14:textId="77777777" w:rsidTr="00B17520">
        <w:trPr>
          <w:trHeight w:val="980"/>
        </w:trPr>
        <w:tc>
          <w:tcPr>
            <w:tcW w:w="578" w:type="dxa"/>
            <w:tcBorders>
              <w:top w:val="nil"/>
              <w:left w:val="single" w:sz="8" w:space="0" w:color="000000"/>
              <w:bottom w:val="single" w:sz="8" w:space="0" w:color="000000"/>
              <w:right w:val="single" w:sz="8" w:space="0" w:color="000000"/>
            </w:tcBorders>
          </w:tcPr>
          <w:p w14:paraId="6A043963" w14:textId="77777777" w:rsidR="006647EE" w:rsidRPr="00F344CE" w:rsidRDefault="006647EE" w:rsidP="006647EE">
            <w:pPr>
              <w:rPr>
                <w:rFonts w:ascii="Arial" w:hAnsi="Arial" w:cs="Arial"/>
                <w:lang w:val="mn-MN"/>
              </w:rPr>
            </w:pPr>
            <w:r w:rsidRPr="00F344CE">
              <w:rPr>
                <w:rFonts w:ascii="Arial" w:hAnsi="Arial" w:cs="Arial"/>
                <w:lang w:val="mn-MN"/>
              </w:rPr>
              <w:t>16</w:t>
            </w:r>
          </w:p>
        </w:tc>
        <w:tc>
          <w:tcPr>
            <w:tcW w:w="321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1A77D6" w14:textId="77777777" w:rsidR="006647EE" w:rsidRPr="00F344CE" w:rsidRDefault="006647EE" w:rsidP="006647EE">
            <w:pPr>
              <w:jc w:val="both"/>
              <w:rPr>
                <w:rFonts w:ascii="Arial" w:hAnsi="Arial" w:cs="Arial"/>
                <w:lang w:val="mn-MN"/>
              </w:rPr>
            </w:pPr>
            <w:r w:rsidRPr="00F344CE">
              <w:rPr>
                <w:rFonts w:ascii="Arial" w:hAnsi="Arial" w:cs="Arial"/>
                <w:lang w:val="mn-MN"/>
              </w:rPr>
              <w:t>Хуулийн төсөлд тусгасан хориглосон зохицуулалтыг зөрчсөн этгээдэд хүлээлгэх хариуцлагын талаар тодорхой тусгасан эсэх</w:t>
            </w:r>
          </w:p>
        </w:tc>
        <w:tc>
          <w:tcPr>
            <w:tcW w:w="6120" w:type="dxa"/>
            <w:tcBorders>
              <w:top w:val="nil"/>
              <w:left w:val="nil"/>
              <w:bottom w:val="single" w:sz="8" w:space="0" w:color="000000"/>
              <w:right w:val="single" w:sz="8" w:space="0" w:color="000000"/>
            </w:tcBorders>
            <w:tcMar>
              <w:top w:w="100" w:type="dxa"/>
              <w:left w:w="100" w:type="dxa"/>
              <w:bottom w:w="100" w:type="dxa"/>
              <w:right w:w="100" w:type="dxa"/>
            </w:tcMar>
          </w:tcPr>
          <w:p w14:paraId="757423A8" w14:textId="77777777" w:rsidR="006647EE" w:rsidRPr="00F344CE" w:rsidRDefault="006647EE" w:rsidP="006647EE">
            <w:pPr>
              <w:jc w:val="both"/>
              <w:rPr>
                <w:rFonts w:ascii="Arial" w:hAnsi="Arial" w:cs="Arial"/>
                <w:lang w:val="mn-MN"/>
              </w:rPr>
            </w:pPr>
            <w:r w:rsidRPr="00F344CE">
              <w:rPr>
                <w:rFonts w:ascii="Arial" w:hAnsi="Arial" w:cs="Arial"/>
                <w:lang w:val="mn-MN"/>
              </w:rPr>
              <w:t>Хууль зөрчсөн этгээдэд хүлээлгэх хариуцлагын зохицуулалт нь тодорхой байгаа болно.</w:t>
            </w:r>
          </w:p>
        </w:tc>
      </w:tr>
    </w:tbl>
    <w:p w14:paraId="33F3B734" w14:textId="77777777" w:rsidR="009333F9" w:rsidRPr="00F344CE" w:rsidRDefault="009333F9" w:rsidP="009333F9">
      <w:pPr>
        <w:tabs>
          <w:tab w:val="left" w:pos="2325"/>
        </w:tabs>
        <w:rPr>
          <w:rFonts w:ascii="Arial" w:hAnsi="Arial" w:cs="Arial"/>
          <w:lang w:val="mn-MN"/>
        </w:rPr>
      </w:pPr>
    </w:p>
    <w:p w14:paraId="27C80C7A" w14:textId="77777777" w:rsidR="009333F9" w:rsidRPr="00F344CE" w:rsidRDefault="009333F9" w:rsidP="009333F9">
      <w:pPr>
        <w:tabs>
          <w:tab w:val="left" w:pos="2325"/>
        </w:tabs>
        <w:rPr>
          <w:rFonts w:ascii="Arial" w:hAnsi="Arial" w:cs="Arial"/>
          <w:lang w:val="mn-MN"/>
        </w:rPr>
        <w:sectPr w:rsidR="009333F9" w:rsidRPr="00F344CE" w:rsidSect="00DD2B80">
          <w:footerReference w:type="default" r:id="rId8"/>
          <w:pgSz w:w="11907" w:h="16839" w:code="9"/>
          <w:pgMar w:top="1440" w:right="900" w:bottom="1440" w:left="1440" w:header="720" w:footer="720" w:gutter="0"/>
          <w:cols w:space="720"/>
          <w:docGrid w:linePitch="299"/>
        </w:sectPr>
      </w:pPr>
      <w:r w:rsidRPr="00F344CE">
        <w:rPr>
          <w:rFonts w:ascii="Arial" w:hAnsi="Arial" w:cs="Arial"/>
          <w:lang w:val="mn-MN"/>
        </w:rPr>
        <w:tab/>
      </w:r>
    </w:p>
    <w:p w14:paraId="40935BD8" w14:textId="77777777" w:rsidR="009333F9" w:rsidRPr="00F344CE" w:rsidRDefault="009333F9" w:rsidP="009333F9">
      <w:pPr>
        <w:pStyle w:val="Heading1"/>
        <w:rPr>
          <w:rFonts w:cs="Arial"/>
          <w:szCs w:val="24"/>
          <w:lang w:val="mn-MN"/>
        </w:rPr>
      </w:pPr>
      <w:bookmarkStart w:id="16" w:name="_Toc7448457"/>
      <w:bookmarkStart w:id="17" w:name="_Toc35250775"/>
      <w:r w:rsidRPr="00F344CE">
        <w:rPr>
          <w:rFonts w:cs="Arial"/>
          <w:szCs w:val="24"/>
          <w:lang w:val="mn-MN"/>
        </w:rPr>
        <w:lastRenderedPageBreak/>
        <w:t>ДӨРӨВ. ҮР ДҮНГ ҮНЭЛЖ, ЗӨВЛӨМЖ ӨГСӨН БАЙДАЛ</w:t>
      </w:r>
      <w:bookmarkEnd w:id="16"/>
      <w:bookmarkEnd w:id="17"/>
    </w:p>
    <w:p w14:paraId="703737CC" w14:textId="77777777" w:rsidR="009333F9" w:rsidRPr="00F344CE" w:rsidRDefault="009333F9" w:rsidP="009333F9">
      <w:pPr>
        <w:jc w:val="both"/>
        <w:rPr>
          <w:rFonts w:ascii="Arial" w:hAnsi="Arial" w:cs="Arial"/>
          <w:sz w:val="24"/>
          <w:szCs w:val="24"/>
          <w:lang w:val="mn-MN"/>
        </w:rPr>
      </w:pPr>
    </w:p>
    <w:p w14:paraId="11646E25" w14:textId="77777777" w:rsidR="009333F9" w:rsidRPr="00F344CE" w:rsidRDefault="009333F9" w:rsidP="009333F9">
      <w:pPr>
        <w:pStyle w:val="Heading2"/>
        <w:ind w:firstLine="720"/>
        <w:rPr>
          <w:rFonts w:cs="Arial"/>
          <w:sz w:val="24"/>
          <w:szCs w:val="24"/>
          <w:lang w:val="mn-MN"/>
        </w:rPr>
      </w:pPr>
      <w:bookmarkStart w:id="18" w:name="_Toc7448458"/>
      <w:bookmarkStart w:id="19" w:name="_Toc35250776"/>
      <w:r w:rsidRPr="00F344CE">
        <w:rPr>
          <w:rFonts w:cs="Arial"/>
          <w:sz w:val="24"/>
          <w:szCs w:val="24"/>
          <w:lang w:val="mn-MN"/>
        </w:rPr>
        <w:t>4.1. Дүгнэлт</w:t>
      </w:r>
      <w:bookmarkEnd w:id="18"/>
      <w:bookmarkEnd w:id="19"/>
    </w:p>
    <w:p w14:paraId="54E23D9C" w14:textId="77777777" w:rsidR="009333F9" w:rsidRPr="00F344CE" w:rsidRDefault="009333F9" w:rsidP="009333F9">
      <w:pPr>
        <w:rPr>
          <w:rFonts w:ascii="Arial" w:hAnsi="Arial" w:cs="Arial"/>
          <w:sz w:val="24"/>
          <w:szCs w:val="24"/>
          <w:lang w:val="mn-MN"/>
        </w:rPr>
      </w:pPr>
    </w:p>
    <w:p w14:paraId="4908E4B5" w14:textId="506CEFA2" w:rsidR="009333F9" w:rsidRPr="00F344CE" w:rsidRDefault="006647EE" w:rsidP="006647EE">
      <w:pPr>
        <w:ind w:firstLine="720"/>
        <w:jc w:val="both"/>
        <w:rPr>
          <w:rFonts w:ascii="Arial" w:hAnsi="Arial" w:cs="Arial"/>
          <w:sz w:val="24"/>
          <w:szCs w:val="24"/>
          <w:lang w:val="mn-MN"/>
        </w:rPr>
      </w:pPr>
      <w:r w:rsidRPr="00F344CE">
        <w:rPr>
          <w:rFonts w:ascii="Arial" w:hAnsi="Arial" w:cs="Arial"/>
          <w:sz w:val="24"/>
          <w:szCs w:val="24"/>
          <w:lang w:val="mn-MN"/>
        </w:rPr>
        <w:t xml:space="preserve">Цэргийн алба хаагчийн тэтгэвэр, тэтгэмжийн тухай хуульд нэмэлт оруулах тухай </w:t>
      </w:r>
      <w:r w:rsidR="009333F9" w:rsidRPr="00F344CE">
        <w:rPr>
          <w:rFonts w:ascii="Arial" w:hAnsi="Arial" w:cs="Arial"/>
          <w:sz w:val="24"/>
          <w:szCs w:val="24"/>
          <w:lang w:val="mn-MN"/>
        </w:rPr>
        <w:t xml:space="preserve">хуулийн төслийг судалж, Монгол Улсын Засгийн газрын 2016 оны 59 дүгээр тогтоолын хавсралтаар баталсан Хууль тогтоомжийн төслийн үр нөлөөг үнэлэх аргачлалын дагуу төслийн үр нөлөөний судалгааг хийж гүйцэтгэлээ. </w:t>
      </w:r>
    </w:p>
    <w:p w14:paraId="07781A84" w14:textId="61F480E7" w:rsidR="006647EE" w:rsidRPr="00F344CE" w:rsidRDefault="006647EE" w:rsidP="006647EE">
      <w:pPr>
        <w:tabs>
          <w:tab w:val="left" w:pos="720"/>
        </w:tabs>
        <w:spacing w:after="0" w:line="240" w:lineRule="auto"/>
        <w:jc w:val="both"/>
        <w:rPr>
          <w:rFonts w:ascii="Arial" w:hAnsi="Arial" w:cs="Arial"/>
          <w:sz w:val="24"/>
          <w:szCs w:val="24"/>
          <w:lang w:val="mn-MN"/>
        </w:rPr>
      </w:pPr>
      <w:r w:rsidRPr="00F344CE">
        <w:rPr>
          <w:rFonts w:ascii="Arial" w:hAnsi="Arial" w:cs="Arial"/>
          <w:sz w:val="24"/>
          <w:szCs w:val="24"/>
          <w:lang w:val="mn-MN"/>
        </w:rPr>
        <w:tab/>
        <w:t xml:space="preserve">Хуулийн төсөл нь </w:t>
      </w:r>
      <w:r w:rsidR="00D11461" w:rsidRPr="00F344CE">
        <w:rPr>
          <w:rFonts w:ascii="Arial" w:hAnsi="Arial" w:cs="Arial"/>
          <w:sz w:val="24"/>
          <w:szCs w:val="24"/>
          <w:shd w:val="clear" w:color="auto" w:fill="FFFFFF"/>
          <w:lang w:val="mn-MN"/>
        </w:rPr>
        <w:t xml:space="preserve">байлдааны талбар, энхийг дэмжих ажиллагаанд үүрэг гүйцэтгэх, террорист үйлдлийн сөрөг тусгай ажиллагаанд оролцох, байлдааны галт хэрэгслээр буудлага хийх, дэлбэрэх бодис, тэсэлгээний хэрэгсэл, аюултай хорт бодистой үүргийнхээ дагуу харьцах, гамшиг, онцгой нөхцөлийн байдалд ажиллах, </w:t>
      </w:r>
      <w:r w:rsidR="00D11461" w:rsidRPr="00F344CE">
        <w:rPr>
          <w:rFonts w:ascii="Arial" w:eastAsia="Times New Roman" w:hAnsi="Arial" w:cs="Arial"/>
          <w:noProof/>
          <w:sz w:val="24"/>
          <w:szCs w:val="24"/>
          <w:lang w:val="mn-MN"/>
        </w:rPr>
        <w:t xml:space="preserve">хуульд заасан чиг үүргээ гүйцэтгэж яваад гэмт халдлагад өртөх, </w:t>
      </w:r>
      <w:r w:rsidR="00D11461" w:rsidRPr="00F344CE">
        <w:rPr>
          <w:rFonts w:ascii="Arial" w:hAnsi="Arial" w:cs="Arial"/>
          <w:noProof/>
          <w:sz w:val="24"/>
          <w:szCs w:val="24"/>
          <w:lang w:val="mn-MN"/>
        </w:rPr>
        <w:t>гэмт хэргийг таслан зогсоох, онц байдлын үед</w:t>
      </w:r>
      <w:r w:rsidR="00D11461" w:rsidRPr="00F344CE">
        <w:rPr>
          <w:rFonts w:ascii="Arial" w:hAnsi="Arial" w:cs="Arial"/>
          <w:sz w:val="24"/>
          <w:szCs w:val="24"/>
          <w:shd w:val="clear" w:color="auto" w:fill="FFFFFF"/>
          <w:lang w:val="mn-MN"/>
        </w:rPr>
        <w:t xml:space="preserve">, улсын хил, онц чухал объектыг хамгаалсны улмаас </w:t>
      </w:r>
      <w:r w:rsidR="00D11461" w:rsidRPr="00F344CE">
        <w:rPr>
          <w:rFonts w:ascii="Arial" w:hAnsi="Arial" w:cs="Arial"/>
          <w:noProof/>
          <w:sz w:val="24"/>
          <w:szCs w:val="24"/>
          <w:shd w:val="clear" w:color="auto" w:fill="FFFFFF"/>
          <w:lang w:val="mn-MN"/>
        </w:rPr>
        <w:t>нас барсан</w:t>
      </w:r>
      <w:r w:rsidR="00D11461" w:rsidRPr="00F344CE">
        <w:rPr>
          <w:rFonts w:ascii="Arial" w:hAnsi="Arial" w:cs="Arial"/>
          <w:noProof/>
          <w:sz w:val="24"/>
          <w:szCs w:val="24"/>
          <w:lang w:val="mn-MN"/>
        </w:rPr>
        <w:t xml:space="preserve"> </w:t>
      </w:r>
      <w:r w:rsidRPr="00F344CE">
        <w:rPr>
          <w:rFonts w:ascii="Arial" w:hAnsi="Arial" w:cs="Arial"/>
          <w:sz w:val="24"/>
          <w:szCs w:val="24"/>
          <w:shd w:val="clear" w:color="auto" w:fill="FFFFFF"/>
          <w:lang w:val="mn-MN"/>
        </w:rPr>
        <w:t>цэргийн алба хаагчийн гэр бүлд олгох нийгмийн хамгааллын дэмжлэгийг сайжруулахтай</w:t>
      </w:r>
      <w:r w:rsidRPr="00F344CE">
        <w:rPr>
          <w:rFonts w:ascii="Arial" w:hAnsi="Arial" w:cs="Arial"/>
          <w:sz w:val="24"/>
          <w:szCs w:val="24"/>
          <w:lang w:val="mn-MN"/>
        </w:rPr>
        <w:t xml:space="preserve"> холбогдсон харилцааг зохицуулах зорилгод нийцсэн байна. </w:t>
      </w:r>
    </w:p>
    <w:p w14:paraId="7835D732" w14:textId="77777777" w:rsidR="006647EE" w:rsidRPr="00F344CE" w:rsidRDefault="006647EE" w:rsidP="006647EE">
      <w:pPr>
        <w:ind w:firstLine="720"/>
        <w:jc w:val="both"/>
        <w:rPr>
          <w:rFonts w:ascii="Arial" w:hAnsi="Arial" w:cs="Arial"/>
          <w:lang w:val="mn-MN"/>
        </w:rPr>
      </w:pPr>
    </w:p>
    <w:p w14:paraId="753ACAE5" w14:textId="77777777" w:rsidR="009333F9" w:rsidRPr="00F344CE" w:rsidRDefault="009333F9" w:rsidP="009333F9">
      <w:pPr>
        <w:rPr>
          <w:rFonts w:ascii="Arial" w:hAnsi="Arial" w:cs="Arial"/>
          <w:lang w:val="mn-MN"/>
        </w:rPr>
      </w:pPr>
    </w:p>
    <w:p w14:paraId="61FC575D" w14:textId="77777777" w:rsidR="00423C53" w:rsidRPr="00F344CE" w:rsidRDefault="00423C53">
      <w:pPr>
        <w:rPr>
          <w:rFonts w:ascii="Arial" w:hAnsi="Arial" w:cs="Arial"/>
          <w:lang w:val="mn-MN"/>
        </w:rPr>
      </w:pPr>
    </w:p>
    <w:sectPr w:rsidR="00423C53" w:rsidRPr="00F344CE" w:rsidSect="00DD2B80">
      <w:pgSz w:w="11907" w:h="16839" w:code="9"/>
      <w:pgMar w:top="1440" w:right="708"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1D2E5" w14:textId="77777777" w:rsidR="00DD2B80" w:rsidRDefault="00DD2B80" w:rsidP="009333F9">
      <w:pPr>
        <w:spacing w:after="0" w:line="240" w:lineRule="auto"/>
      </w:pPr>
      <w:r>
        <w:separator/>
      </w:r>
    </w:p>
  </w:endnote>
  <w:endnote w:type="continuationSeparator" w:id="0">
    <w:p w14:paraId="4D26F991" w14:textId="77777777" w:rsidR="00DD2B80" w:rsidRDefault="00DD2B80" w:rsidP="0093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5222212"/>
      <w:docPartObj>
        <w:docPartGallery w:val="Page Numbers (Bottom of Page)"/>
        <w:docPartUnique/>
      </w:docPartObj>
    </w:sdtPr>
    <w:sdtEndPr>
      <w:rPr>
        <w:noProof/>
      </w:rPr>
    </w:sdtEndPr>
    <w:sdtContent>
      <w:p w14:paraId="2F958C64" w14:textId="77777777" w:rsidR="009333F9" w:rsidRDefault="009333F9" w:rsidP="00BD13FD">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17379579" w14:textId="77777777" w:rsidR="009333F9" w:rsidRDefault="00933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2218328"/>
      <w:docPartObj>
        <w:docPartGallery w:val="Page Numbers (Bottom of Page)"/>
        <w:docPartUnique/>
      </w:docPartObj>
    </w:sdtPr>
    <w:sdtEndPr>
      <w:rPr>
        <w:noProof/>
      </w:rPr>
    </w:sdtEndPr>
    <w:sdtContent>
      <w:p w14:paraId="78D5C382" w14:textId="77777777" w:rsidR="009333F9" w:rsidRDefault="009333F9">
        <w:pPr>
          <w:pStyle w:val="Footer"/>
          <w:jc w:val="right"/>
        </w:pPr>
        <w:r>
          <w:fldChar w:fldCharType="begin"/>
        </w:r>
        <w:r>
          <w:instrText xml:space="preserve"> PAGE   \* MERGEFORMAT </w:instrText>
        </w:r>
        <w:r>
          <w:fldChar w:fldCharType="separate"/>
        </w:r>
        <w:r>
          <w:rPr>
            <w:noProof/>
          </w:rPr>
          <w:t>24</w:t>
        </w:r>
        <w:r>
          <w:rPr>
            <w:noProof/>
          </w:rPr>
          <w:fldChar w:fldCharType="end"/>
        </w:r>
      </w:p>
    </w:sdtContent>
  </w:sdt>
  <w:p w14:paraId="3BBA50C8" w14:textId="77777777" w:rsidR="009333F9" w:rsidRDefault="00933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237A9" w14:textId="77777777" w:rsidR="00DD2B80" w:rsidRDefault="00DD2B80" w:rsidP="009333F9">
      <w:pPr>
        <w:spacing w:after="0" w:line="240" w:lineRule="auto"/>
      </w:pPr>
      <w:r>
        <w:separator/>
      </w:r>
    </w:p>
  </w:footnote>
  <w:footnote w:type="continuationSeparator" w:id="0">
    <w:p w14:paraId="50073748" w14:textId="77777777" w:rsidR="00DD2B80" w:rsidRDefault="00DD2B80" w:rsidP="00933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686456"/>
    <w:multiLevelType w:val="hybridMultilevel"/>
    <w:tmpl w:val="0FD24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83318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3F9"/>
    <w:rsid w:val="00026829"/>
    <w:rsid w:val="001C4576"/>
    <w:rsid w:val="00240733"/>
    <w:rsid w:val="0033184A"/>
    <w:rsid w:val="00393F14"/>
    <w:rsid w:val="003B2828"/>
    <w:rsid w:val="003D1AFA"/>
    <w:rsid w:val="00423C53"/>
    <w:rsid w:val="00434111"/>
    <w:rsid w:val="004F7E2E"/>
    <w:rsid w:val="00522320"/>
    <w:rsid w:val="005F49FD"/>
    <w:rsid w:val="00610542"/>
    <w:rsid w:val="006647EE"/>
    <w:rsid w:val="007A39CF"/>
    <w:rsid w:val="00820F1D"/>
    <w:rsid w:val="008F7D8A"/>
    <w:rsid w:val="009333F9"/>
    <w:rsid w:val="00941757"/>
    <w:rsid w:val="009D7E4A"/>
    <w:rsid w:val="00AE14EB"/>
    <w:rsid w:val="00B17520"/>
    <w:rsid w:val="00BB7C1E"/>
    <w:rsid w:val="00C5741F"/>
    <w:rsid w:val="00D11461"/>
    <w:rsid w:val="00D74BF8"/>
    <w:rsid w:val="00DD2B80"/>
    <w:rsid w:val="00DE0D52"/>
    <w:rsid w:val="00EF0F54"/>
    <w:rsid w:val="00F34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394DB"/>
  <w15:chartTrackingRefBased/>
  <w15:docId w15:val="{6F5FCC97-9FFE-45D4-9FB7-C300FC39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3F9"/>
    <w:rPr>
      <w:kern w:val="0"/>
      <w14:ligatures w14:val="none"/>
    </w:rPr>
  </w:style>
  <w:style w:type="paragraph" w:styleId="Heading1">
    <w:name w:val="heading 1"/>
    <w:basedOn w:val="Normal"/>
    <w:next w:val="Normal"/>
    <w:link w:val="Heading1Char"/>
    <w:uiPriority w:val="9"/>
    <w:qFormat/>
    <w:rsid w:val="009333F9"/>
    <w:pPr>
      <w:keepNext/>
      <w:keepLines/>
      <w:spacing w:before="240" w:after="0"/>
      <w:jc w:val="center"/>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9333F9"/>
    <w:pPr>
      <w:keepNext/>
      <w:keepLines/>
      <w:spacing w:before="40" w:after="0"/>
      <w:outlineLvl w:val="1"/>
    </w:pPr>
    <w:rPr>
      <w:rFonts w:ascii="Arial" w:eastAsiaTheme="majorEastAsia" w:hAnsi="Arial"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3F9"/>
    <w:rPr>
      <w:rFonts w:ascii="Arial" w:eastAsiaTheme="majorEastAsia" w:hAnsi="Arial" w:cstheme="majorBidi"/>
      <w:b/>
      <w:kern w:val="0"/>
      <w:sz w:val="24"/>
      <w:szCs w:val="32"/>
      <w14:ligatures w14:val="none"/>
    </w:rPr>
  </w:style>
  <w:style w:type="character" w:customStyle="1" w:styleId="Heading2Char">
    <w:name w:val="Heading 2 Char"/>
    <w:basedOn w:val="DefaultParagraphFont"/>
    <w:link w:val="Heading2"/>
    <w:uiPriority w:val="9"/>
    <w:rsid w:val="009333F9"/>
    <w:rPr>
      <w:rFonts w:ascii="Arial" w:eastAsiaTheme="majorEastAsia" w:hAnsi="Arial" w:cstheme="majorBidi"/>
      <w:b/>
      <w:kern w:val="0"/>
      <w:szCs w:val="26"/>
      <w14:ligatures w14:val="none"/>
    </w:rPr>
  </w:style>
  <w:style w:type="paragraph" w:styleId="Footer">
    <w:name w:val="footer"/>
    <w:basedOn w:val="Normal"/>
    <w:link w:val="FooterChar"/>
    <w:uiPriority w:val="99"/>
    <w:unhideWhenUsed/>
    <w:rsid w:val="009333F9"/>
    <w:pPr>
      <w:tabs>
        <w:tab w:val="center" w:pos="4680"/>
        <w:tab w:val="right" w:pos="9360"/>
      </w:tabs>
      <w:spacing w:after="0" w:line="240" w:lineRule="auto"/>
    </w:pPr>
    <w:rPr>
      <w:rFonts w:ascii="Arial" w:eastAsia="Arial" w:hAnsi="Arial" w:cs="Arial"/>
      <w:lang w:eastAsia="ja-JP"/>
    </w:rPr>
  </w:style>
  <w:style w:type="character" w:customStyle="1" w:styleId="FooterChar">
    <w:name w:val="Footer Char"/>
    <w:basedOn w:val="DefaultParagraphFont"/>
    <w:link w:val="Footer"/>
    <w:uiPriority w:val="99"/>
    <w:rsid w:val="009333F9"/>
    <w:rPr>
      <w:rFonts w:ascii="Arial" w:eastAsia="Arial" w:hAnsi="Arial" w:cs="Arial"/>
      <w:kern w:val="0"/>
      <w:lang w:eastAsia="ja-JP"/>
      <w14:ligatures w14:val="none"/>
    </w:rPr>
  </w:style>
  <w:style w:type="paragraph" w:styleId="FootnoteText">
    <w:name w:val="footnote text"/>
    <w:basedOn w:val="Normal"/>
    <w:link w:val="FootnoteTextChar"/>
    <w:uiPriority w:val="99"/>
    <w:semiHidden/>
    <w:unhideWhenUsed/>
    <w:rsid w:val="009333F9"/>
    <w:pPr>
      <w:spacing w:after="0" w:line="240" w:lineRule="auto"/>
    </w:pPr>
    <w:rPr>
      <w:rFonts w:ascii="Arial" w:eastAsia="Arial" w:hAnsi="Arial" w:cs="Arial"/>
      <w:sz w:val="20"/>
      <w:szCs w:val="20"/>
      <w:lang w:eastAsia="ja-JP"/>
    </w:rPr>
  </w:style>
  <w:style w:type="character" w:customStyle="1" w:styleId="FootnoteTextChar">
    <w:name w:val="Footnote Text Char"/>
    <w:basedOn w:val="DefaultParagraphFont"/>
    <w:link w:val="FootnoteText"/>
    <w:uiPriority w:val="99"/>
    <w:semiHidden/>
    <w:rsid w:val="009333F9"/>
    <w:rPr>
      <w:rFonts w:ascii="Arial" w:eastAsia="Arial" w:hAnsi="Arial" w:cs="Arial"/>
      <w:kern w:val="0"/>
      <w:sz w:val="20"/>
      <w:szCs w:val="20"/>
      <w:lang w:eastAsia="ja-JP"/>
      <w14:ligatures w14:val="none"/>
    </w:rPr>
  </w:style>
  <w:style w:type="character" w:styleId="FootnoteReference">
    <w:name w:val="footnote reference"/>
    <w:basedOn w:val="DefaultParagraphFont"/>
    <w:uiPriority w:val="99"/>
    <w:semiHidden/>
    <w:unhideWhenUsed/>
    <w:rsid w:val="009333F9"/>
    <w:rPr>
      <w:vertAlign w:val="superscript"/>
    </w:rPr>
  </w:style>
  <w:style w:type="paragraph" w:styleId="ListParagraph">
    <w:name w:val="List Paragraph"/>
    <w:basedOn w:val="Normal"/>
    <w:uiPriority w:val="34"/>
    <w:qFormat/>
    <w:rsid w:val="009333F9"/>
    <w:pPr>
      <w:ind w:left="720"/>
      <w:contextualSpacing/>
    </w:pPr>
  </w:style>
  <w:style w:type="paragraph" w:styleId="TOCHeading">
    <w:name w:val="TOC Heading"/>
    <w:basedOn w:val="Heading1"/>
    <w:next w:val="Normal"/>
    <w:uiPriority w:val="39"/>
    <w:unhideWhenUsed/>
    <w:qFormat/>
    <w:rsid w:val="009333F9"/>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9333F9"/>
    <w:pPr>
      <w:tabs>
        <w:tab w:val="right" w:leader="dot" w:pos="9890"/>
      </w:tabs>
      <w:spacing w:after="100"/>
    </w:pPr>
    <w:rPr>
      <w:rFonts w:ascii="Arial" w:hAnsi="Arial" w:cs="Arial"/>
      <w:b/>
      <w:bCs/>
      <w:noProof/>
      <w:lang w:val="mn-MN"/>
    </w:rPr>
  </w:style>
  <w:style w:type="paragraph" w:styleId="TOC2">
    <w:name w:val="toc 2"/>
    <w:basedOn w:val="Normal"/>
    <w:next w:val="Normal"/>
    <w:autoRedefine/>
    <w:uiPriority w:val="39"/>
    <w:unhideWhenUsed/>
    <w:rsid w:val="009333F9"/>
    <w:pPr>
      <w:spacing w:after="100"/>
      <w:ind w:left="220"/>
    </w:pPr>
  </w:style>
  <w:style w:type="character" w:styleId="Hyperlink">
    <w:name w:val="Hyperlink"/>
    <w:basedOn w:val="DefaultParagraphFont"/>
    <w:uiPriority w:val="99"/>
    <w:unhideWhenUsed/>
    <w:rsid w:val="009333F9"/>
    <w:rPr>
      <w:color w:val="0563C1" w:themeColor="hyperlink"/>
      <w:u w:val="single"/>
    </w:rPr>
  </w:style>
  <w:style w:type="paragraph" w:styleId="NoSpacing">
    <w:name w:val="No Spacing"/>
    <w:uiPriority w:val="1"/>
    <w:qFormat/>
    <w:rsid w:val="003B2828"/>
    <w:pPr>
      <w:spacing w:after="0" w:line="240" w:lineRule="auto"/>
    </w:pPr>
    <w:rPr>
      <w:rFonts w:ascii="Times New Roman" w:eastAsiaTheme="minorEastAsia"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2344</Words>
  <Characters>13362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24</cp:revision>
  <cp:lastPrinted>2024-04-12T07:51:00Z</cp:lastPrinted>
  <dcterms:created xsi:type="dcterms:W3CDTF">2024-02-15T06:14:00Z</dcterms:created>
  <dcterms:modified xsi:type="dcterms:W3CDTF">2024-04-12T07:51:00Z</dcterms:modified>
</cp:coreProperties>
</file>