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B0085" w14:textId="77777777" w:rsidR="00900C52" w:rsidRPr="003A555A" w:rsidRDefault="00900C52" w:rsidP="004336BD">
      <w:pPr>
        <w:spacing w:before="120" w:after="0" w:line="240" w:lineRule="auto"/>
        <w:jc w:val="center"/>
        <w:rPr>
          <w:rFonts w:ascii="Arial" w:hAnsi="Arial" w:cs="Arial"/>
          <w:b/>
          <w:lang w:val="mn-MN"/>
        </w:rPr>
      </w:pPr>
      <w:r w:rsidRPr="003A555A">
        <w:rPr>
          <w:rFonts w:ascii="Arial" w:hAnsi="Arial" w:cs="Arial"/>
          <w:b/>
          <w:lang w:val="mn-MN"/>
        </w:rPr>
        <w:t xml:space="preserve">МОНГОЛ УЛСЫН НЭГДСЭН ТӨСВИЙН 2025 ОНЫ ТӨСВИЙН </w:t>
      </w:r>
    </w:p>
    <w:p w14:paraId="52FFF02B" w14:textId="77777777" w:rsidR="00900C52" w:rsidRPr="003A555A" w:rsidRDefault="00900C52" w:rsidP="004336BD">
      <w:pPr>
        <w:spacing w:after="0" w:line="240" w:lineRule="auto"/>
        <w:jc w:val="center"/>
        <w:rPr>
          <w:rFonts w:ascii="Arial" w:hAnsi="Arial" w:cs="Arial"/>
          <w:b/>
          <w:lang w:val="mn-MN"/>
        </w:rPr>
      </w:pPr>
      <w:r w:rsidRPr="003A555A">
        <w:rPr>
          <w:rFonts w:ascii="Arial" w:hAnsi="Arial" w:cs="Arial"/>
          <w:b/>
          <w:lang w:val="mn-MN"/>
        </w:rPr>
        <w:t xml:space="preserve">ХҮРЭЭНИЙ МЭДЭГДЭЛ, 2026-2027 ОНЫ ТӨСВИЙН ТӨСӨӨЛЛИЙН ТУХАЙ </w:t>
      </w:r>
    </w:p>
    <w:p w14:paraId="3FAD7338" w14:textId="77777777" w:rsidR="00900C52" w:rsidRPr="003A555A" w:rsidRDefault="00900C52" w:rsidP="004336BD">
      <w:pPr>
        <w:spacing w:after="120" w:line="240" w:lineRule="auto"/>
        <w:jc w:val="center"/>
        <w:rPr>
          <w:rFonts w:ascii="Arial" w:hAnsi="Arial" w:cs="Arial"/>
          <w:b/>
          <w:lang w:val="mn-MN"/>
        </w:rPr>
      </w:pPr>
      <w:r w:rsidRPr="003A555A">
        <w:rPr>
          <w:rFonts w:ascii="Arial" w:hAnsi="Arial" w:cs="Arial"/>
          <w:b/>
          <w:lang w:val="mn-MN"/>
        </w:rPr>
        <w:t>ХУУЛИЙН ТӨСЛИЙН ТОВЧ ТАНИЛЦУУЛГА</w:t>
      </w:r>
    </w:p>
    <w:p w14:paraId="71F91A8C" w14:textId="77777777" w:rsidR="00900C52" w:rsidRPr="003A555A" w:rsidRDefault="00900C52" w:rsidP="00A95B30">
      <w:pPr>
        <w:spacing w:before="240" w:after="120" w:line="240" w:lineRule="auto"/>
        <w:ind w:firstLine="562"/>
        <w:jc w:val="both"/>
        <w:rPr>
          <w:rFonts w:ascii="Arial" w:eastAsia="Times New Roman" w:hAnsi="Arial" w:cs="Arial"/>
          <w:lang w:val="mn-MN"/>
        </w:rPr>
      </w:pPr>
      <w:r w:rsidRPr="003A555A">
        <w:rPr>
          <w:rFonts w:ascii="Arial" w:eastAsia="Arial" w:hAnsi="Arial" w:cs="Arial"/>
          <w:lang w:val="mn-MN"/>
        </w:rPr>
        <w:t>Төсвийн тухай хуулийн 8 дугаар зүйлийн 8.1.1-д “</w:t>
      </w:r>
      <w:r w:rsidRPr="003A555A">
        <w:rPr>
          <w:rFonts w:ascii="Arial" w:eastAsia="Times New Roman" w:hAnsi="Arial" w:cs="Arial"/>
          <w:lang w:val="mn-MN"/>
        </w:rPr>
        <w:t>эдийн засаг, хөгжлийн асуудал эрхэлсэн төрийн захиргааны төв байгууллага дунд хугацааны төсвийн хүрээний мэдэгдлийн төслийг ... жил бүрийн 04 дүгээр сарын 15-ны дотор Засгийн газарт хүргүүлэх” гэж, 8.1.3-т “Засгийн газар ...  дунд хугацааны төсвийн хүрээний мэдэгдлийн төслийг хэлэлцэн жил бүрийн 5 дугаар сарын 01-ний дотор Улсын Их Хуралд өргөн мэдүүлэх” гэж, 8.1.4-т “Улсын Их Хурал ... дунд хугацааны төсвийн хүрээний мэдэгдлийн төслийг жил бүрийн 6 дугаар сарын 01-ний дотор хэлэлцэж, батлах” гэж, Төсвийн тогтвортой байдлын тухай хуулийн 9 дүгээр зүйлийн 9.1.1-д “дунд хугацааны төсвийн хүрээний мэдэгдлийг энэ хуулийн 11.1.3-т заасны дагуу тооцсон гол нэр төрлийн эрдэс баялгийн үнийг тусгаж тодорхойлсон төсвийн тэнцвэржүүлсэн орлогын хэмжээ, төсвийн тусгай шаардлагад нийцүүлж хуульчлан батлах” гэж тус тус заасны дагуу Монгол Улсын нэгдсэн төсвийн 2025 оны төсвийн хүрээний мэдэгдэл, 2026-2027 оны төсвийн төсөөллийн тухай хуулийн төслийг боловсрууллаа.</w:t>
      </w:r>
    </w:p>
    <w:p w14:paraId="7C7C5EAC" w14:textId="6FEED336" w:rsidR="00900C52" w:rsidRPr="003A555A" w:rsidRDefault="00900C52" w:rsidP="00586BA5">
      <w:pPr>
        <w:spacing w:before="120" w:after="120" w:line="240" w:lineRule="auto"/>
        <w:ind w:firstLine="567"/>
        <w:jc w:val="both"/>
        <w:rPr>
          <w:rFonts w:ascii="Arial" w:eastAsia="MS Mincho" w:hAnsi="Arial" w:cs="Arial"/>
          <w:noProof/>
          <w:kern w:val="2"/>
          <w:lang w:val="mn-MN"/>
          <w14:ligatures w14:val="standardContextual"/>
        </w:rPr>
      </w:pPr>
      <w:r w:rsidRPr="003A555A">
        <w:rPr>
          <w:rFonts w:ascii="Arial" w:eastAsia="MS Mincho" w:hAnsi="Arial" w:cs="Arial"/>
          <w:noProof/>
          <w:kern w:val="2"/>
          <w:lang w:val="mn-MN"/>
          <w14:ligatures w14:val="standardContextual"/>
        </w:rPr>
        <w:t xml:space="preserve">Монгол Улсын нэгдсэн төсвийн 2025 оны төсвийн хүрээний мэдэгдэл, 2026-2027 оны төсвийн төсөөллийн тухай хуулийн төслийг боловсруулахдаа </w:t>
      </w:r>
      <w:r w:rsidR="00BD5C77" w:rsidRPr="003A555A">
        <w:rPr>
          <w:rFonts w:ascii="Arial" w:eastAsia="MS Mincho" w:hAnsi="Arial" w:cs="Arial"/>
          <w:noProof/>
          <w:kern w:val="2"/>
          <w:lang w:val="mn-MN"/>
          <w14:ligatures w14:val="standardContextual"/>
        </w:rPr>
        <w:t xml:space="preserve">макро </w:t>
      </w:r>
      <w:r w:rsidRPr="003A555A">
        <w:rPr>
          <w:rFonts w:ascii="Arial" w:eastAsia="MS Mincho" w:hAnsi="Arial" w:cs="Arial"/>
          <w:noProof/>
          <w:kern w:val="2"/>
          <w:lang w:val="mn-MN"/>
          <w14:ligatures w14:val="standardContextual"/>
        </w:rPr>
        <w:t xml:space="preserve">эдийн засгийн </w:t>
      </w:r>
      <w:r w:rsidR="00BD5C77" w:rsidRPr="003A555A">
        <w:rPr>
          <w:rFonts w:ascii="Arial" w:eastAsia="MS Mincho" w:hAnsi="Arial" w:cs="Arial"/>
          <w:noProof/>
          <w:kern w:val="2"/>
          <w:lang w:val="mn-MN"/>
          <w14:ligatures w14:val="standardContextual"/>
        </w:rPr>
        <w:t>тогтвортой байдлыг хадгалах</w:t>
      </w:r>
      <w:r w:rsidRPr="003A555A">
        <w:rPr>
          <w:rFonts w:ascii="Arial" w:eastAsia="MS Mincho" w:hAnsi="Arial" w:cs="Arial"/>
          <w:noProof/>
          <w:kern w:val="2"/>
          <w:lang w:val="mn-MN"/>
          <w14:ligatures w14:val="standardContextual"/>
        </w:rPr>
        <w:t xml:space="preserve"> бодлогыг баримтал</w:t>
      </w:r>
      <w:r w:rsidR="00007DFD" w:rsidRPr="003A555A">
        <w:rPr>
          <w:rFonts w:ascii="Arial" w:eastAsia="MS Mincho" w:hAnsi="Arial" w:cs="Arial"/>
          <w:noProof/>
          <w:kern w:val="2"/>
          <w:lang w:val="mn-MN"/>
          <w14:ligatures w14:val="standardContextual"/>
        </w:rPr>
        <w:t xml:space="preserve">сан бөгөөд </w:t>
      </w:r>
      <w:r w:rsidR="005E2CA6" w:rsidRPr="003A555A">
        <w:rPr>
          <w:rFonts w:ascii="Arial" w:eastAsia="MS Mincho" w:hAnsi="Arial" w:cs="Arial"/>
          <w:noProof/>
          <w:kern w:val="2"/>
          <w:lang w:val="mn-MN"/>
          <w14:ligatures w14:val="standardContextual"/>
        </w:rPr>
        <w:t>Төсвийн тухай хуул</w:t>
      </w:r>
      <w:r w:rsidR="00192BAD" w:rsidRPr="003A555A">
        <w:rPr>
          <w:rFonts w:ascii="Arial" w:eastAsia="MS Mincho" w:hAnsi="Arial" w:cs="Arial"/>
          <w:noProof/>
          <w:kern w:val="2"/>
          <w:lang w:val="mn-MN"/>
          <w14:ligatures w14:val="standardContextual"/>
        </w:rPr>
        <w:t>ь 28</w:t>
      </w:r>
      <w:r w:rsidR="00192BAD" w:rsidRPr="003A555A">
        <w:rPr>
          <w:rFonts w:ascii="Arial" w:eastAsia="MS Mincho" w:hAnsi="Arial" w:cs="Arial"/>
          <w:noProof/>
          <w:kern w:val="2"/>
          <w:vertAlign w:val="superscript"/>
          <w:lang w:val="mn-MN"/>
          <w14:ligatures w14:val="standardContextual"/>
        </w:rPr>
        <w:t>1</w:t>
      </w:r>
      <w:r w:rsidR="00192BAD" w:rsidRPr="003A555A">
        <w:rPr>
          <w:rFonts w:ascii="Arial" w:eastAsia="MS Mincho" w:hAnsi="Arial" w:cs="Arial"/>
          <w:noProof/>
          <w:kern w:val="2"/>
          <w:lang w:val="mn-MN"/>
          <w14:ligatures w14:val="standardContextual"/>
        </w:rPr>
        <w:t>.4 дэх заалт болон холбогдох журмын дагуу</w:t>
      </w:r>
      <w:r w:rsidR="00007DFD" w:rsidRPr="003A555A">
        <w:rPr>
          <w:rFonts w:ascii="Arial" w:eastAsia="MS Mincho" w:hAnsi="Arial" w:cs="Arial"/>
          <w:noProof/>
          <w:kern w:val="2"/>
          <w:lang w:val="mn-MN"/>
          <w14:ligatures w14:val="standardContextual"/>
        </w:rPr>
        <w:t xml:space="preserve"> </w:t>
      </w:r>
      <w:r w:rsidR="00007DFD" w:rsidRPr="003A555A">
        <w:rPr>
          <w:rFonts w:ascii="Arial" w:eastAsia="MS Mincho" w:hAnsi="Arial" w:cs="Arial"/>
          <w:kern w:val="2"/>
          <w:lang w:val="mn-MN"/>
          <w14:ligatures w14:val="standardContextual"/>
        </w:rPr>
        <w:t xml:space="preserve">төр, хувийн хэвшил, эрдэм шинжилгээ, олон улсын байгууллага, хэвлэл мэдээлэл, иргэдийн олон талт оролцоог </w:t>
      </w:r>
      <w:r w:rsidR="00192BAD" w:rsidRPr="003A555A">
        <w:rPr>
          <w:rFonts w:ascii="Arial" w:eastAsia="MS Mincho" w:hAnsi="Arial" w:cs="Arial"/>
          <w:kern w:val="2"/>
          <w:lang w:val="mn-MN"/>
          <w14:ligatures w14:val="standardContextual"/>
        </w:rPr>
        <w:t>хангахад олон нийтийн хэлэлцүүлгийг 3 дугаар сард зохион байгуулж</w:t>
      </w:r>
      <w:r w:rsidR="00007DFD" w:rsidRPr="003A555A">
        <w:rPr>
          <w:rFonts w:ascii="Arial" w:eastAsia="MS Mincho" w:hAnsi="Arial" w:cs="Arial"/>
          <w:kern w:val="2"/>
          <w:lang w:val="mn-MN"/>
          <w14:ligatures w14:val="standardContextual"/>
        </w:rPr>
        <w:t>, холбогдох хуулийн шаардлагуудад нийцүүлэ</w:t>
      </w:r>
      <w:r w:rsidR="00FB3AD4" w:rsidRPr="003A555A">
        <w:rPr>
          <w:rFonts w:ascii="Arial" w:eastAsia="MS Mincho" w:hAnsi="Arial" w:cs="Arial"/>
          <w:kern w:val="2"/>
          <w:lang w:val="mn-MN"/>
          <w14:ligatures w14:val="standardContextual"/>
        </w:rPr>
        <w:t>н</w:t>
      </w:r>
      <w:r w:rsidR="008016D2" w:rsidRPr="003A555A">
        <w:rPr>
          <w:rFonts w:ascii="Arial" w:eastAsia="MS Mincho" w:hAnsi="Arial" w:cs="Arial"/>
          <w:kern w:val="2"/>
          <w:lang w:val="mn-MN"/>
          <w14:ligatures w14:val="standardContextual"/>
        </w:rPr>
        <w:t xml:space="preserve"> боловсруул</w:t>
      </w:r>
      <w:r w:rsidR="00F530F5" w:rsidRPr="003A555A">
        <w:rPr>
          <w:rFonts w:ascii="Arial" w:eastAsia="MS Mincho" w:hAnsi="Arial" w:cs="Arial"/>
          <w:kern w:val="2"/>
          <w:lang w:val="mn-MN"/>
          <w14:ligatures w14:val="standardContextual"/>
        </w:rPr>
        <w:t>лаа</w:t>
      </w:r>
      <w:r w:rsidR="008016D2" w:rsidRPr="003A555A">
        <w:rPr>
          <w:rFonts w:ascii="Arial" w:eastAsia="MS Mincho" w:hAnsi="Arial" w:cs="Arial"/>
          <w:kern w:val="2"/>
          <w:lang w:val="mn-MN"/>
          <w14:ligatures w14:val="standardContextual"/>
        </w:rPr>
        <w:t>.</w:t>
      </w:r>
    </w:p>
    <w:p w14:paraId="35E7D990" w14:textId="7C617CDC" w:rsidR="00867134" w:rsidRPr="003A555A" w:rsidRDefault="00900C52" w:rsidP="00867134">
      <w:pPr>
        <w:spacing w:before="120" w:after="120" w:line="240" w:lineRule="auto"/>
        <w:ind w:firstLine="567"/>
        <w:jc w:val="both"/>
        <w:rPr>
          <w:rFonts w:ascii="Arial" w:eastAsia="MS Mincho" w:hAnsi="Arial" w:cs="Arial"/>
          <w:noProof/>
          <w:kern w:val="2"/>
          <w:lang w:val="mn-MN"/>
          <w14:ligatures w14:val="standardContextual"/>
        </w:rPr>
      </w:pPr>
      <w:r w:rsidRPr="003A555A">
        <w:rPr>
          <w:rFonts w:ascii="Arial" w:eastAsia="MS Mincho" w:hAnsi="Arial" w:cs="Arial"/>
          <w:noProof/>
          <w:kern w:val="2"/>
          <w:lang w:val="mn-MN"/>
          <w14:ligatures w14:val="standardContextual"/>
        </w:rPr>
        <w:t xml:space="preserve">Эдийн засгийн өсөлт 2025 онд эрчимжиж, 8.0 орчим хувьд хүрэх </w:t>
      </w:r>
      <w:r w:rsidR="009B3E8B" w:rsidRPr="003A555A">
        <w:rPr>
          <w:rFonts w:ascii="Arial" w:eastAsia="MS Mincho" w:hAnsi="Arial" w:cs="Arial"/>
          <w:noProof/>
          <w:kern w:val="2"/>
          <w:lang w:val="mn-MN"/>
          <w14:ligatures w14:val="standardContextual"/>
        </w:rPr>
        <w:t>хүлээлттэй</w:t>
      </w:r>
      <w:r w:rsidRPr="003A555A">
        <w:rPr>
          <w:rFonts w:ascii="Arial" w:eastAsia="MS Mincho" w:hAnsi="Arial" w:cs="Arial"/>
          <w:noProof/>
          <w:kern w:val="2"/>
          <w:lang w:val="mn-MN"/>
          <w14:ligatures w14:val="standardContextual"/>
        </w:rPr>
        <w:t xml:space="preserve"> бай</w:t>
      </w:r>
      <w:r w:rsidR="006A6989" w:rsidRPr="003A555A">
        <w:rPr>
          <w:rFonts w:ascii="Arial" w:eastAsia="MS Mincho" w:hAnsi="Arial" w:cs="Arial"/>
          <w:noProof/>
          <w:kern w:val="2"/>
          <w:lang w:val="mn-MN"/>
          <w14:ligatures w14:val="standardContextual"/>
        </w:rPr>
        <w:t>на. Ү</w:t>
      </w:r>
      <w:r w:rsidRPr="003A555A">
        <w:rPr>
          <w:rFonts w:ascii="Arial" w:eastAsia="MS Mincho" w:hAnsi="Arial" w:cs="Arial"/>
          <w:noProof/>
          <w:kern w:val="2"/>
          <w:lang w:val="mn-MN"/>
          <w14:ligatures w14:val="standardContextual"/>
        </w:rPr>
        <w:t>үнд уул</w:t>
      </w:r>
      <w:r w:rsidR="0011229D" w:rsidRPr="003A555A">
        <w:rPr>
          <w:rFonts w:ascii="Arial" w:eastAsia="MS Mincho" w:hAnsi="Arial" w:cs="Arial"/>
          <w:noProof/>
          <w:kern w:val="2"/>
          <w:lang w:val="mn-MN"/>
          <w14:ligatures w14:val="standardContextual"/>
        </w:rPr>
        <w:t xml:space="preserve"> уурхай болон хөдөө аж ахуйн салбарын экспорт </w:t>
      </w:r>
      <w:r w:rsidR="00EE12F5" w:rsidRPr="003A555A">
        <w:rPr>
          <w:rFonts w:ascii="Arial" w:eastAsia="MS Mincho" w:hAnsi="Arial" w:cs="Arial"/>
          <w:noProof/>
          <w:kern w:val="2"/>
          <w:lang w:val="mn-MN"/>
          <w14:ligatures w14:val="standardContextual"/>
        </w:rPr>
        <w:t xml:space="preserve">нэмэгдэж, </w:t>
      </w:r>
      <w:r w:rsidR="001D2E42" w:rsidRPr="003A555A">
        <w:rPr>
          <w:rFonts w:ascii="Arial" w:eastAsia="MS Mincho" w:hAnsi="Arial" w:cs="Arial"/>
          <w:noProof/>
          <w:kern w:val="2"/>
          <w:lang w:val="mn-MN"/>
          <w14:ligatures w14:val="standardContextual"/>
        </w:rPr>
        <w:t>тээвэр</w:t>
      </w:r>
      <w:r w:rsidR="003936EB" w:rsidRPr="003A555A">
        <w:rPr>
          <w:rFonts w:ascii="Arial" w:eastAsia="MS Mincho" w:hAnsi="Arial" w:cs="Arial"/>
          <w:noProof/>
          <w:kern w:val="2"/>
          <w:lang w:val="mn-MN"/>
          <w14:ligatures w14:val="standardContextual"/>
        </w:rPr>
        <w:t xml:space="preserve"> логистик</w:t>
      </w:r>
      <w:r w:rsidR="001D2E42" w:rsidRPr="003A555A">
        <w:rPr>
          <w:rFonts w:ascii="Arial" w:eastAsia="MS Mincho" w:hAnsi="Arial" w:cs="Arial"/>
          <w:noProof/>
          <w:kern w:val="2"/>
          <w:lang w:val="mn-MN"/>
          <w14:ligatures w14:val="standardContextual"/>
        </w:rPr>
        <w:t xml:space="preserve">, </w:t>
      </w:r>
      <w:r w:rsidR="006C2344" w:rsidRPr="003A555A">
        <w:rPr>
          <w:rFonts w:ascii="Arial" w:eastAsia="MS Mincho" w:hAnsi="Arial" w:cs="Arial"/>
          <w:noProof/>
          <w:kern w:val="2"/>
          <w:lang w:val="mn-MN"/>
          <w14:ligatures w14:val="standardContextual"/>
        </w:rPr>
        <w:t xml:space="preserve">аялал жуулчлал зэрэг </w:t>
      </w:r>
      <w:r w:rsidRPr="003A555A">
        <w:rPr>
          <w:rFonts w:ascii="Arial" w:eastAsia="MS Mincho" w:hAnsi="Arial" w:cs="Arial"/>
          <w:noProof/>
          <w:kern w:val="2"/>
          <w:lang w:val="mn-MN"/>
          <w14:ligatures w14:val="standardContextual"/>
        </w:rPr>
        <w:t xml:space="preserve">үйлчилгээний салбарын </w:t>
      </w:r>
      <w:r w:rsidR="006C2344" w:rsidRPr="003A555A">
        <w:rPr>
          <w:rFonts w:ascii="Arial" w:eastAsia="MS Mincho" w:hAnsi="Arial" w:cs="Arial"/>
          <w:noProof/>
          <w:kern w:val="2"/>
          <w:lang w:val="mn-MN"/>
          <w14:ligatures w14:val="standardContextual"/>
        </w:rPr>
        <w:t>үйл ажиллагаа идэвхжихээр байгаа нь</w:t>
      </w:r>
      <w:r w:rsidRPr="003A555A">
        <w:rPr>
          <w:rFonts w:ascii="Arial" w:eastAsia="MS Mincho" w:hAnsi="Arial" w:cs="Arial"/>
          <w:noProof/>
          <w:kern w:val="2"/>
          <w:lang w:val="mn-MN"/>
          <w14:ligatures w14:val="standardContextual"/>
        </w:rPr>
        <w:t xml:space="preserve"> голлон нөлөөлөхөөр </w:t>
      </w:r>
      <w:r w:rsidR="009B3E8B" w:rsidRPr="003A555A">
        <w:rPr>
          <w:rFonts w:ascii="Arial" w:eastAsia="MS Mincho" w:hAnsi="Arial" w:cs="Arial"/>
          <w:noProof/>
          <w:kern w:val="2"/>
          <w:lang w:val="mn-MN"/>
          <w14:ligatures w14:val="standardContextual"/>
        </w:rPr>
        <w:t>бай</w:t>
      </w:r>
      <w:r w:rsidR="005E280E" w:rsidRPr="003A555A">
        <w:rPr>
          <w:rFonts w:ascii="Arial" w:eastAsia="MS Mincho" w:hAnsi="Arial" w:cs="Arial"/>
          <w:noProof/>
          <w:kern w:val="2"/>
          <w:lang w:val="mn-MN"/>
          <w14:ligatures w14:val="standardContextual"/>
        </w:rPr>
        <w:t xml:space="preserve">на. </w:t>
      </w:r>
      <w:r w:rsidR="00E04953" w:rsidRPr="003A555A">
        <w:rPr>
          <w:rFonts w:ascii="Arial" w:eastAsia="MS Mincho" w:hAnsi="Arial" w:cs="Arial"/>
          <w:noProof/>
          <w:kern w:val="2"/>
          <w:lang w:val="mn-MN"/>
          <w14:ligatures w14:val="standardContextual"/>
        </w:rPr>
        <w:t>Цаашид</w:t>
      </w:r>
      <w:r w:rsidR="008D0207" w:rsidRPr="003A555A">
        <w:rPr>
          <w:rFonts w:ascii="Arial" w:eastAsia="MS Mincho" w:hAnsi="Arial" w:cs="Arial"/>
          <w:noProof/>
          <w:kern w:val="2"/>
          <w:lang w:val="mn-MN"/>
          <w14:ligatures w14:val="standardContextual"/>
        </w:rPr>
        <w:t xml:space="preserve">, </w:t>
      </w:r>
      <w:r w:rsidRPr="003A555A">
        <w:rPr>
          <w:rFonts w:ascii="Arial" w:eastAsia="MS Mincho" w:hAnsi="Arial" w:cs="Arial"/>
          <w:noProof/>
          <w:kern w:val="2"/>
          <w:lang w:val="mn-MN"/>
          <w14:ligatures w14:val="standardContextual"/>
        </w:rPr>
        <w:t xml:space="preserve">Оюутолгойн гүний уурхайн эрдсийн өндөр агуулгатай баяжмал үйлдвэрлэл болон бусад уул уурхайн бүтээгдэхүүний олборлолт </w:t>
      </w:r>
      <w:r w:rsidR="00092C65" w:rsidRPr="003A555A">
        <w:rPr>
          <w:rFonts w:ascii="Arial" w:eastAsia="MS Mincho" w:hAnsi="Arial" w:cs="Arial"/>
          <w:noProof/>
          <w:kern w:val="2"/>
          <w:lang w:val="mn-MN"/>
          <w14:ligatures w14:val="standardContextual"/>
        </w:rPr>
        <w:t>нэмэгдэж</w:t>
      </w:r>
      <w:r w:rsidR="007B7394" w:rsidRPr="003A555A">
        <w:rPr>
          <w:rFonts w:ascii="Arial" w:eastAsia="MS Mincho" w:hAnsi="Arial" w:cs="Arial"/>
          <w:noProof/>
          <w:kern w:val="2"/>
          <w:lang w:val="mn-MN"/>
          <w14:ligatures w14:val="standardContextual"/>
        </w:rPr>
        <w:t xml:space="preserve">, худалдааны түнш улс орнуудтай хийж буй худалдааны хэлэлцээрүүдийн хүрээнд </w:t>
      </w:r>
      <w:r w:rsidR="00A533F1" w:rsidRPr="003A555A">
        <w:rPr>
          <w:rFonts w:ascii="Arial" w:eastAsia="MS Mincho" w:hAnsi="Arial" w:cs="Arial"/>
          <w:noProof/>
          <w:kern w:val="2"/>
          <w:lang w:val="mn-MN"/>
          <w14:ligatures w14:val="standardContextual"/>
        </w:rPr>
        <w:t xml:space="preserve">хөрөнгө оруулалт, экспорт </w:t>
      </w:r>
      <w:r w:rsidR="004F5506" w:rsidRPr="003A555A">
        <w:rPr>
          <w:rFonts w:ascii="Arial" w:eastAsia="MS Mincho" w:hAnsi="Arial" w:cs="Arial"/>
          <w:noProof/>
          <w:kern w:val="2"/>
          <w:lang w:val="mn-MN"/>
          <w14:ligatures w14:val="standardContextual"/>
        </w:rPr>
        <w:t xml:space="preserve">тогтвортой </w:t>
      </w:r>
      <w:r w:rsidR="00AD7CEB" w:rsidRPr="003A555A">
        <w:rPr>
          <w:rFonts w:ascii="Arial" w:eastAsia="MS Mincho" w:hAnsi="Arial" w:cs="Arial"/>
          <w:noProof/>
          <w:kern w:val="2"/>
          <w:lang w:val="mn-MN"/>
          <w14:ligatures w14:val="standardContextual"/>
        </w:rPr>
        <w:t xml:space="preserve">өссөнөөр </w:t>
      </w:r>
      <w:r w:rsidR="002632D8" w:rsidRPr="003A555A">
        <w:rPr>
          <w:rFonts w:ascii="Arial" w:eastAsia="MS Mincho" w:hAnsi="Arial" w:cs="Arial"/>
          <w:noProof/>
          <w:kern w:val="2"/>
          <w:lang w:val="mn-MN"/>
          <w14:ligatures w14:val="standardContextual"/>
        </w:rPr>
        <w:t xml:space="preserve">2026, 2027 онуудад </w:t>
      </w:r>
      <w:r w:rsidR="00AD7CEB" w:rsidRPr="003A555A">
        <w:rPr>
          <w:rFonts w:ascii="Arial" w:eastAsia="MS Mincho" w:hAnsi="Arial" w:cs="Arial"/>
          <w:noProof/>
          <w:kern w:val="2"/>
          <w:lang w:val="mn-MN"/>
          <w14:ligatures w14:val="standardContextual"/>
        </w:rPr>
        <w:t>эдийн засгийн өсөлт</w:t>
      </w:r>
      <w:r w:rsidR="00A260CE" w:rsidRPr="003A555A">
        <w:rPr>
          <w:rFonts w:ascii="Arial" w:eastAsia="MS Mincho" w:hAnsi="Arial" w:cs="Arial"/>
          <w:noProof/>
          <w:kern w:val="2"/>
          <w:lang w:val="mn-MN"/>
          <w14:ligatures w14:val="standardContextual"/>
        </w:rPr>
        <w:t xml:space="preserve"> 6.5 хувь орчимд</w:t>
      </w:r>
      <w:r w:rsidR="002A4B57" w:rsidRPr="003A555A">
        <w:rPr>
          <w:rFonts w:ascii="Arial" w:eastAsia="MS Mincho" w:hAnsi="Arial" w:cs="Arial"/>
          <w:noProof/>
          <w:kern w:val="2"/>
          <w:lang w:val="mn-MN"/>
          <w14:ligatures w14:val="standardContextual"/>
        </w:rPr>
        <w:t xml:space="preserve"> байхаар</w:t>
      </w:r>
      <w:r w:rsidR="00A260CE" w:rsidRPr="003A555A">
        <w:rPr>
          <w:rFonts w:ascii="Arial" w:eastAsia="MS Mincho" w:hAnsi="Arial" w:cs="Arial"/>
          <w:noProof/>
          <w:kern w:val="2"/>
          <w:lang w:val="mn-MN"/>
          <w14:ligatures w14:val="standardContextual"/>
        </w:rPr>
        <w:t xml:space="preserve"> </w:t>
      </w:r>
      <w:r w:rsidR="001D4AEB" w:rsidRPr="003A555A">
        <w:rPr>
          <w:rFonts w:ascii="Arial" w:eastAsia="MS Mincho" w:hAnsi="Arial" w:cs="Arial"/>
          <w:noProof/>
          <w:kern w:val="2"/>
          <w:lang w:val="mn-MN"/>
          <w14:ligatures w14:val="standardContextual"/>
        </w:rPr>
        <w:t>байна</w:t>
      </w:r>
      <w:r w:rsidR="00A260CE" w:rsidRPr="003A555A">
        <w:rPr>
          <w:rFonts w:ascii="Arial" w:eastAsia="MS Mincho" w:hAnsi="Arial" w:cs="Arial"/>
          <w:noProof/>
          <w:kern w:val="2"/>
          <w:lang w:val="mn-MN"/>
          <w14:ligatures w14:val="standardContextual"/>
        </w:rPr>
        <w:t xml:space="preserve">. </w:t>
      </w:r>
    </w:p>
    <w:p w14:paraId="33345264" w14:textId="01CEFDF4" w:rsidR="00867134" w:rsidRPr="003A555A" w:rsidRDefault="009F4F02" w:rsidP="00867134">
      <w:pPr>
        <w:spacing w:before="120" w:after="120" w:line="240" w:lineRule="auto"/>
        <w:ind w:firstLine="567"/>
        <w:jc w:val="both"/>
        <w:rPr>
          <w:rFonts w:ascii="Arial" w:eastAsia="MS Mincho" w:hAnsi="Arial" w:cs="Arial"/>
          <w:noProof/>
          <w:kern w:val="2"/>
          <w:lang w:val="mn-MN"/>
          <w14:ligatures w14:val="standardContextual"/>
        </w:rPr>
      </w:pPr>
      <w:r w:rsidRPr="003A555A">
        <w:rPr>
          <w:rFonts w:ascii="Arial" w:eastAsia="MS Mincho" w:hAnsi="Arial" w:cs="Arial"/>
          <w:noProof/>
          <w:kern w:val="2"/>
          <w:lang w:val="mn-MN"/>
          <w14:ligatures w14:val="standardContextual"/>
        </w:rPr>
        <w:t xml:space="preserve">Эдийн засгийн өрсөлдөх чадварыг сайжруулах, </w:t>
      </w:r>
      <w:r w:rsidR="003F3EF3" w:rsidRPr="003A555A">
        <w:rPr>
          <w:rFonts w:ascii="Arial" w:eastAsia="MS Mincho" w:hAnsi="Arial" w:cs="Arial"/>
          <w:noProof/>
          <w:kern w:val="2"/>
          <w:lang w:val="mn-MN"/>
          <w14:ligatures w14:val="standardContextual"/>
        </w:rPr>
        <w:t>өрхүүдийн бодит орлогыг нэмэгдүүлэхэд и</w:t>
      </w:r>
      <w:r w:rsidR="00CE7017" w:rsidRPr="003A555A">
        <w:rPr>
          <w:rFonts w:ascii="Arial" w:eastAsia="MS Mincho" w:hAnsi="Arial" w:cs="Arial"/>
          <w:noProof/>
          <w:kern w:val="2"/>
          <w:lang w:val="mn-MN"/>
          <w14:ligatures w14:val="standardContextual"/>
        </w:rPr>
        <w:t>нфляцы</w:t>
      </w:r>
      <w:r w:rsidR="00D87D4E" w:rsidRPr="003A555A">
        <w:rPr>
          <w:rFonts w:ascii="Arial" w:eastAsia="MS Mincho" w:hAnsi="Arial" w:cs="Arial"/>
          <w:noProof/>
          <w:kern w:val="2"/>
          <w:lang w:val="mn-MN"/>
          <w14:ligatures w14:val="standardContextual"/>
        </w:rPr>
        <w:t>г</w:t>
      </w:r>
      <w:r w:rsidR="009A5DD7" w:rsidRPr="003A555A">
        <w:rPr>
          <w:rFonts w:ascii="Arial" w:eastAsia="MS Mincho" w:hAnsi="Arial" w:cs="Arial"/>
          <w:noProof/>
          <w:kern w:val="2"/>
          <w:lang w:val="mn-MN"/>
          <w14:ligatures w14:val="standardContextual"/>
        </w:rPr>
        <w:t xml:space="preserve"> бууруу</w:t>
      </w:r>
      <w:r w:rsidR="00D87D4E" w:rsidRPr="003A555A">
        <w:rPr>
          <w:rFonts w:ascii="Arial" w:eastAsia="MS Mincho" w:hAnsi="Arial" w:cs="Arial"/>
          <w:noProof/>
          <w:kern w:val="2"/>
          <w:lang w:val="mn-MN"/>
          <w14:ligatures w14:val="standardContextual"/>
        </w:rPr>
        <w:t>лж,</w:t>
      </w:r>
      <w:r w:rsidR="009A5DD7" w:rsidRPr="003A555A">
        <w:rPr>
          <w:rFonts w:ascii="Arial" w:eastAsia="MS Mincho" w:hAnsi="Arial" w:cs="Arial"/>
          <w:noProof/>
          <w:kern w:val="2"/>
          <w:lang w:val="mn-MN"/>
          <w14:ligatures w14:val="standardContextual"/>
        </w:rPr>
        <w:t xml:space="preserve"> </w:t>
      </w:r>
      <w:r w:rsidR="003224DD" w:rsidRPr="003A555A">
        <w:rPr>
          <w:rFonts w:ascii="Arial" w:eastAsia="MS Mincho" w:hAnsi="Arial" w:cs="Arial"/>
          <w:noProof/>
          <w:kern w:val="2"/>
          <w:lang w:val="mn-MN"/>
          <w14:ligatures w14:val="standardContextual"/>
        </w:rPr>
        <w:t xml:space="preserve">2025 онд 6 хувь, 2026 онд 4 хувь, 2027 онд </w:t>
      </w:r>
      <w:r w:rsidR="009A5DD7" w:rsidRPr="003A555A">
        <w:rPr>
          <w:rFonts w:ascii="Arial" w:eastAsia="MS Mincho" w:hAnsi="Arial" w:cs="Arial"/>
          <w:noProof/>
          <w:kern w:val="2"/>
          <w:lang w:val="mn-MN"/>
          <w14:ligatures w14:val="standardContextual"/>
        </w:rPr>
        <w:t xml:space="preserve">3 орчим хувьд </w:t>
      </w:r>
      <w:r w:rsidR="00526168" w:rsidRPr="003A555A">
        <w:rPr>
          <w:rFonts w:ascii="Arial" w:eastAsia="MS Mincho" w:hAnsi="Arial" w:cs="Arial"/>
          <w:noProof/>
          <w:kern w:val="2"/>
          <w:lang w:val="mn-MN"/>
          <w14:ligatures w14:val="standardContextual"/>
        </w:rPr>
        <w:t>хүргэхээр хуулийн төсөлд тусгалаа</w:t>
      </w:r>
      <w:r w:rsidR="009A5DD7" w:rsidRPr="003A555A">
        <w:rPr>
          <w:rFonts w:ascii="Arial" w:eastAsia="MS Mincho" w:hAnsi="Arial" w:cs="Arial"/>
          <w:noProof/>
          <w:kern w:val="2"/>
          <w:lang w:val="mn-MN"/>
          <w14:ligatures w14:val="standardContextual"/>
        </w:rPr>
        <w:t xml:space="preserve">. </w:t>
      </w:r>
      <w:r w:rsidR="003F3EF3" w:rsidRPr="003A555A">
        <w:rPr>
          <w:rFonts w:ascii="Arial" w:eastAsia="MS Mincho" w:hAnsi="Arial" w:cs="Arial"/>
          <w:noProof/>
          <w:kern w:val="2"/>
          <w:lang w:val="mn-MN"/>
          <w14:ligatures w14:val="standardContextual"/>
        </w:rPr>
        <w:t>Инфляцыг бууруулахад</w:t>
      </w:r>
      <w:r w:rsidR="009A5DD7" w:rsidRPr="003A555A">
        <w:rPr>
          <w:rFonts w:ascii="Arial" w:eastAsia="MS Mincho" w:hAnsi="Arial" w:cs="Arial"/>
          <w:noProof/>
          <w:kern w:val="2"/>
          <w:lang w:val="mn-MN"/>
          <w14:ligatures w14:val="standardContextual"/>
        </w:rPr>
        <w:t xml:space="preserve"> </w:t>
      </w:r>
      <w:r w:rsidR="00900C52" w:rsidRPr="003A555A">
        <w:rPr>
          <w:rFonts w:ascii="Arial" w:eastAsia="MS Mincho" w:hAnsi="Arial" w:cs="Arial"/>
          <w:noProof/>
          <w:kern w:val="2"/>
          <w:lang w:val="mn-MN"/>
          <w14:ligatures w14:val="standardContextual"/>
        </w:rPr>
        <w:t>хөдөө аж ахуйн салбарт цогц шинэчлэл хийж хүнсний нийлүүлэлтий</w:t>
      </w:r>
      <w:r w:rsidR="00391FE8" w:rsidRPr="003A555A">
        <w:rPr>
          <w:rFonts w:ascii="Arial" w:eastAsia="MS Mincho" w:hAnsi="Arial" w:cs="Arial"/>
          <w:noProof/>
          <w:kern w:val="2"/>
          <w:lang w:val="mn-MN"/>
          <w14:ligatures w14:val="standardContextual"/>
        </w:rPr>
        <w:t>г сайжруулах</w:t>
      </w:r>
      <w:r w:rsidR="00900C52" w:rsidRPr="003A555A">
        <w:rPr>
          <w:rFonts w:ascii="Arial" w:eastAsia="MS Mincho" w:hAnsi="Arial" w:cs="Arial"/>
          <w:noProof/>
          <w:kern w:val="2"/>
          <w:lang w:val="mn-MN"/>
          <w14:ligatures w14:val="standardContextual"/>
        </w:rPr>
        <w:t xml:space="preserve">, </w:t>
      </w:r>
      <w:r w:rsidR="008946EB" w:rsidRPr="003A555A">
        <w:rPr>
          <w:rFonts w:ascii="Arial" w:eastAsia="MS Mincho" w:hAnsi="Arial" w:cs="Arial"/>
          <w:noProof/>
          <w:kern w:val="2"/>
          <w:lang w:val="mn-MN"/>
          <w14:ligatures w14:val="standardContextual"/>
        </w:rPr>
        <w:t xml:space="preserve">экспорт, </w:t>
      </w:r>
      <w:r w:rsidR="002A0F48" w:rsidRPr="003A555A">
        <w:rPr>
          <w:rFonts w:ascii="Arial" w:eastAsia="MS Mincho" w:hAnsi="Arial" w:cs="Arial"/>
          <w:noProof/>
          <w:kern w:val="2"/>
          <w:lang w:val="mn-MN"/>
          <w14:ligatures w14:val="standardContextual"/>
        </w:rPr>
        <w:t xml:space="preserve">импорттой холбоотой зохицуулалтыг оновчтой хийж, </w:t>
      </w:r>
      <w:r w:rsidR="00F3165D" w:rsidRPr="003A555A">
        <w:rPr>
          <w:rFonts w:ascii="Arial" w:eastAsia="MS Mincho" w:hAnsi="Arial" w:cs="Arial"/>
          <w:noProof/>
          <w:kern w:val="2"/>
          <w:lang w:val="mn-MN"/>
          <w14:ligatures w14:val="standardContextual"/>
        </w:rPr>
        <w:t xml:space="preserve">гадаад валютын улсын нөөцийг </w:t>
      </w:r>
      <w:r w:rsidR="00117FB6" w:rsidRPr="003A555A">
        <w:rPr>
          <w:rFonts w:ascii="Arial" w:eastAsia="MS Mincho" w:hAnsi="Arial" w:cs="Arial"/>
          <w:noProof/>
          <w:kern w:val="2"/>
          <w:lang w:val="mn-MN"/>
          <w14:ligatures w14:val="standardContextual"/>
        </w:rPr>
        <w:t>10 тэрбум ам.долларт хүргэх</w:t>
      </w:r>
      <w:r w:rsidR="00900C52" w:rsidRPr="003A555A">
        <w:rPr>
          <w:rFonts w:ascii="Arial" w:eastAsia="MS Mincho" w:hAnsi="Arial" w:cs="Arial"/>
          <w:noProof/>
          <w:kern w:val="2"/>
          <w:lang w:val="mn-MN"/>
          <w14:ligatures w14:val="standardContextual"/>
        </w:rPr>
        <w:t>, төсвийн алдагдлыг хязгаарлах зэрэг арга хэмжээнүүдийг авч хэрэгжүүл</w:t>
      </w:r>
      <w:r w:rsidR="00B55F83" w:rsidRPr="003A555A">
        <w:rPr>
          <w:rFonts w:ascii="Arial" w:eastAsia="MS Mincho" w:hAnsi="Arial" w:cs="Arial"/>
          <w:noProof/>
          <w:kern w:val="2"/>
          <w:lang w:val="mn-MN"/>
          <w14:ligatures w14:val="standardContextual"/>
        </w:rPr>
        <w:t>нэ.</w:t>
      </w:r>
    </w:p>
    <w:p w14:paraId="5AB071F7" w14:textId="4B14E276" w:rsidR="00D85074" w:rsidRPr="003A555A" w:rsidRDefault="00900C52" w:rsidP="00867134">
      <w:pPr>
        <w:spacing w:before="120" w:after="120" w:line="240" w:lineRule="auto"/>
        <w:ind w:firstLine="567"/>
        <w:jc w:val="both"/>
        <w:rPr>
          <w:rStyle w:val="normaltextrun"/>
          <w:rFonts w:ascii="Arial" w:eastAsia="MS Mincho" w:hAnsi="Arial" w:cs="Arial"/>
          <w:kern w:val="2"/>
          <w:lang w:val="mn-MN"/>
          <w14:ligatures w14:val="standardContextual"/>
        </w:rPr>
      </w:pPr>
      <w:r w:rsidRPr="003A555A">
        <w:rPr>
          <w:rStyle w:val="normaltextrun"/>
          <w:rFonts w:ascii="Arial" w:hAnsi="Arial" w:cs="Arial"/>
          <w:color w:val="000000"/>
          <w:shd w:val="clear" w:color="auto" w:fill="FFFFFF"/>
          <w:lang w:val="mn-MN"/>
        </w:rPr>
        <w:t>Монгол Улсын Их Хурлын чуулганы 2024 оны 04 дүгээр сарын 19-ний өдрийн нэгдсэн хуралдаанаар Үндэсний баялгийн сангийн тухай хууль батлагдсантай холбогдуулан төсөвт үзүүлэх нөлөөллийг</w:t>
      </w:r>
      <w:r w:rsidR="0056220A" w:rsidRPr="003A555A">
        <w:rPr>
          <w:rStyle w:val="normaltextrun"/>
          <w:rFonts w:ascii="Arial" w:hAnsi="Arial" w:cs="Arial"/>
          <w:color w:val="000000"/>
          <w:shd w:val="clear" w:color="auto" w:fill="FFFFFF"/>
          <w:lang w:val="mn-MN"/>
        </w:rPr>
        <w:t xml:space="preserve"> </w:t>
      </w:r>
      <w:r w:rsidR="00BF6FA5" w:rsidRPr="003A555A">
        <w:rPr>
          <w:rStyle w:val="normaltextrun"/>
          <w:rFonts w:ascii="Arial" w:hAnsi="Arial" w:cs="Arial"/>
          <w:color w:val="000000"/>
          <w:shd w:val="clear" w:color="auto" w:fill="FFFFFF"/>
          <w:lang w:val="mn-MN"/>
        </w:rPr>
        <w:t xml:space="preserve"> </w:t>
      </w:r>
      <w:r w:rsidRPr="003A555A">
        <w:rPr>
          <w:rStyle w:val="normaltextrun"/>
          <w:rFonts w:ascii="Arial" w:hAnsi="Arial" w:cs="Arial"/>
          <w:color w:val="000000"/>
          <w:shd w:val="clear" w:color="auto" w:fill="FFFFFF"/>
          <w:lang w:val="mn-MN"/>
        </w:rPr>
        <w:t>Монгол Улсын нэгдсэн төсвийн 2025 оны төсвийн хүрээний мэдэгдэл, 2026-2027 оны төсвийн төсөөллийн тухай хуулийн төсөлд</w:t>
      </w:r>
      <w:r w:rsidR="00AB6F0D" w:rsidRPr="003A555A">
        <w:rPr>
          <w:rStyle w:val="normaltextrun"/>
          <w:rFonts w:ascii="Arial" w:hAnsi="Arial" w:cs="Arial"/>
          <w:color w:val="000000"/>
          <w:shd w:val="clear" w:color="auto" w:fill="FFFFFF"/>
          <w:lang w:val="mn-MN"/>
        </w:rPr>
        <w:t xml:space="preserve"> </w:t>
      </w:r>
      <w:r w:rsidR="003E6DE0" w:rsidRPr="003A555A">
        <w:rPr>
          <w:rStyle w:val="normaltextrun"/>
          <w:rFonts w:ascii="Arial" w:hAnsi="Arial" w:cs="Arial"/>
          <w:color w:val="000000"/>
          <w:shd w:val="clear" w:color="auto" w:fill="FFFFFF"/>
          <w:lang w:val="mn-MN"/>
        </w:rPr>
        <w:t>тусгасан болно</w:t>
      </w:r>
      <w:r w:rsidR="00D85074" w:rsidRPr="003A555A">
        <w:rPr>
          <w:rStyle w:val="normaltextrun"/>
          <w:rFonts w:ascii="Arial" w:hAnsi="Arial" w:cs="Arial"/>
          <w:color w:val="000000"/>
          <w:shd w:val="clear" w:color="auto" w:fill="FFFFFF"/>
          <w:lang w:val="mn-MN"/>
        </w:rPr>
        <w:t>.</w:t>
      </w:r>
      <w:r w:rsidRPr="003A555A">
        <w:rPr>
          <w:rStyle w:val="normaltextrun"/>
          <w:rFonts w:ascii="Arial" w:hAnsi="Arial" w:cs="Arial"/>
          <w:color w:val="000000"/>
          <w:shd w:val="clear" w:color="auto" w:fill="FFFFFF"/>
          <w:lang w:val="mn-MN"/>
        </w:rPr>
        <w:t xml:space="preserve"> </w:t>
      </w:r>
      <w:bookmarkStart w:id="0" w:name="_Hlk164949119"/>
    </w:p>
    <w:p w14:paraId="74BBFC01" w14:textId="54C0AEB9" w:rsidR="00900C52" w:rsidRPr="003A555A" w:rsidRDefault="00D85074" w:rsidP="00586BA5">
      <w:pPr>
        <w:spacing w:before="120" w:after="120" w:line="240" w:lineRule="auto"/>
        <w:ind w:firstLine="720"/>
        <w:jc w:val="both"/>
        <w:rPr>
          <w:rFonts w:ascii="Arial" w:hAnsi="Arial" w:cs="Arial"/>
          <w:color w:val="000000"/>
          <w:shd w:val="clear" w:color="auto" w:fill="FFFFFF"/>
          <w:lang w:val="mn-MN"/>
        </w:rPr>
      </w:pPr>
      <w:r w:rsidRPr="003A555A">
        <w:rPr>
          <w:rFonts w:ascii="Arial" w:hAnsi="Arial" w:cs="Arial"/>
          <w:lang w:val="mn-MN"/>
        </w:rPr>
        <w:lastRenderedPageBreak/>
        <w:t>Хуулийн төс</w:t>
      </w:r>
      <w:r w:rsidR="00D73CF8" w:rsidRPr="003A555A">
        <w:rPr>
          <w:rFonts w:ascii="Arial" w:hAnsi="Arial" w:cs="Arial"/>
          <w:lang w:val="mn-MN"/>
        </w:rPr>
        <w:t>лийг</w:t>
      </w:r>
      <w:r w:rsidRPr="003A555A">
        <w:rPr>
          <w:rFonts w:ascii="Arial" w:hAnsi="Arial" w:cs="Arial"/>
          <w:lang w:val="mn-MN"/>
        </w:rPr>
        <w:t xml:space="preserve"> </w:t>
      </w:r>
      <w:r w:rsidR="00900C52" w:rsidRPr="003A555A">
        <w:rPr>
          <w:rFonts w:ascii="Arial" w:hAnsi="Arial" w:cs="Arial"/>
          <w:lang w:val="mn-MN"/>
        </w:rPr>
        <w:t>Төсвийн тогтвортой байдлын тухай хуулийн 6 дугаар зүйлийн 6.1 дэх хэсэгт заас</w:t>
      </w:r>
      <w:r w:rsidR="00FF5920" w:rsidRPr="003A555A">
        <w:rPr>
          <w:rFonts w:ascii="Arial" w:hAnsi="Arial" w:cs="Arial"/>
          <w:lang w:val="mn-MN"/>
        </w:rPr>
        <w:t>ан</w:t>
      </w:r>
      <w:r w:rsidR="00900C52" w:rsidRPr="003A555A">
        <w:rPr>
          <w:rFonts w:ascii="Arial" w:hAnsi="Arial" w:cs="Arial"/>
          <w:lang w:val="mn-MN"/>
        </w:rPr>
        <w:t xml:space="preserve"> тусгай шаардлагуудыг ханг</w:t>
      </w:r>
      <w:r w:rsidRPr="003A555A">
        <w:rPr>
          <w:rFonts w:ascii="Arial" w:hAnsi="Arial" w:cs="Arial"/>
          <w:lang w:val="mn-MN"/>
        </w:rPr>
        <w:t>а</w:t>
      </w:r>
      <w:r w:rsidR="00D73CF8" w:rsidRPr="003A555A">
        <w:rPr>
          <w:rFonts w:ascii="Arial" w:hAnsi="Arial" w:cs="Arial"/>
          <w:lang w:val="mn-MN"/>
        </w:rPr>
        <w:t>н боловсрууллаа</w:t>
      </w:r>
      <w:r w:rsidR="00900C52" w:rsidRPr="003A555A">
        <w:rPr>
          <w:rFonts w:ascii="Arial" w:hAnsi="Arial" w:cs="Arial"/>
          <w:lang w:val="mn-MN"/>
        </w:rPr>
        <w:t>.</w:t>
      </w:r>
      <w:r w:rsidR="00D73CF8" w:rsidRPr="003A555A">
        <w:rPr>
          <w:rFonts w:ascii="Arial" w:hAnsi="Arial" w:cs="Arial"/>
          <w:lang w:val="mn-MN"/>
        </w:rPr>
        <w:t xml:space="preserve"> Тухайлбал:</w:t>
      </w:r>
      <w:r w:rsidR="00900C52" w:rsidRPr="003A555A">
        <w:rPr>
          <w:rFonts w:ascii="Arial" w:hAnsi="Arial" w:cs="Arial"/>
          <w:lang w:val="mn-MN"/>
        </w:rPr>
        <w:t xml:space="preserve"> </w:t>
      </w:r>
    </w:p>
    <w:p w14:paraId="6ABFA65A" w14:textId="77777777" w:rsidR="00900C52" w:rsidRPr="003A555A" w:rsidRDefault="00900C52" w:rsidP="00586BA5">
      <w:pPr>
        <w:pStyle w:val="paragraph"/>
        <w:numPr>
          <w:ilvl w:val="0"/>
          <w:numId w:val="3"/>
        </w:numPr>
        <w:spacing w:before="120" w:beforeAutospacing="0" w:after="120" w:afterAutospacing="0"/>
        <w:jc w:val="both"/>
        <w:textAlignment w:val="baseline"/>
        <w:rPr>
          <w:rFonts w:ascii="Arial" w:hAnsi="Arial" w:cs="Arial"/>
          <w:lang w:val="mn-MN"/>
        </w:rPr>
      </w:pPr>
      <w:r w:rsidRPr="003A555A">
        <w:rPr>
          <w:rStyle w:val="normaltextrun"/>
          <w:rFonts w:ascii="Arial" w:eastAsiaTheme="majorEastAsia" w:hAnsi="Arial" w:cs="Arial"/>
          <w:b/>
          <w:bCs/>
          <w:i/>
          <w:iCs/>
          <w:lang w:val="mn-MN"/>
        </w:rPr>
        <w:t xml:space="preserve">Тэнцвэржүүлсэн орлого: </w:t>
      </w:r>
      <w:r w:rsidRPr="003A555A">
        <w:rPr>
          <w:rStyle w:val="normaltextrun"/>
          <w:rFonts w:ascii="Arial" w:eastAsiaTheme="majorEastAsia" w:hAnsi="Arial" w:cs="Arial"/>
          <w:lang w:val="mn-MN"/>
        </w:rPr>
        <w:t>Гол нэр төрлийн эрдэс баялгийн тэнцвэржүүлсэн үнийг олон улсын санхүүгийн мэдээллийн байгууллагуудаас гаргасан үнийн төсөөлөлд үндэслэхээс гадна макро эдийн засгийн үндсэн үзүүлэлтүүдтэй уялдуулан төсвийн тэнцвэржүүлсэн орлогыг тооцсон.</w:t>
      </w:r>
      <w:r w:rsidRPr="003A555A">
        <w:rPr>
          <w:rStyle w:val="eop"/>
          <w:rFonts w:ascii="Arial" w:eastAsiaTheme="majorEastAsia" w:hAnsi="Arial" w:cs="Arial"/>
          <w:lang w:val="mn-MN"/>
        </w:rPr>
        <w:t> </w:t>
      </w:r>
    </w:p>
    <w:p w14:paraId="555DAB6D" w14:textId="77777777" w:rsidR="00900C52" w:rsidRPr="003A555A" w:rsidRDefault="00900C52" w:rsidP="00586BA5">
      <w:pPr>
        <w:pStyle w:val="paragraph"/>
        <w:numPr>
          <w:ilvl w:val="0"/>
          <w:numId w:val="3"/>
        </w:numPr>
        <w:spacing w:before="120" w:beforeAutospacing="0" w:after="120" w:afterAutospacing="0"/>
        <w:jc w:val="both"/>
        <w:textAlignment w:val="baseline"/>
        <w:rPr>
          <w:rFonts w:ascii="Arial" w:hAnsi="Arial" w:cs="Arial"/>
          <w:lang w:val="mn-MN"/>
        </w:rPr>
      </w:pPr>
      <w:r w:rsidRPr="003A555A">
        <w:rPr>
          <w:rStyle w:val="normaltextrun"/>
          <w:rFonts w:ascii="Arial" w:eastAsiaTheme="majorEastAsia" w:hAnsi="Arial" w:cs="Arial"/>
          <w:b/>
          <w:bCs/>
          <w:i/>
          <w:iCs/>
          <w:lang w:val="mn-MN"/>
        </w:rPr>
        <w:t xml:space="preserve">Тэнцвэржүүлсэн тэнцэл: </w:t>
      </w:r>
      <w:r w:rsidRPr="003A555A">
        <w:rPr>
          <w:rStyle w:val="normaltextrun"/>
          <w:rFonts w:ascii="Arial" w:eastAsiaTheme="majorEastAsia" w:hAnsi="Arial" w:cs="Arial"/>
          <w:lang w:val="mn-MN"/>
        </w:rPr>
        <w:t>Төсвийн тогтвортой байдлын тухай хуульд 2025 оны төсвийн жилээс эхлэн төсвийн тэнцвэржүүлсэн тэнцэл нь дотоодын нийт бүтээгдэхүүний хоёр хувиас илүүгүй алдагдалтай, эсхүл ашигтай байна гэж заасан. Энэ хүрээнд нэгдсэн төсвийн тэнцвэржүүлсэн тэнцэл нь дотоодын нийт бүтээгдэхүүний 2025 онд -2.0 хувь, 2026 онд -1.5 хувь, 2027 онд -1.0 хувьтай тус тус тэнцэж байгаа нь хуулийн шаардлагыг хангаж байна.</w:t>
      </w:r>
      <w:r w:rsidRPr="003A555A">
        <w:rPr>
          <w:rStyle w:val="eop"/>
          <w:rFonts w:ascii="Arial" w:eastAsiaTheme="majorEastAsia" w:hAnsi="Arial" w:cs="Arial"/>
          <w:lang w:val="mn-MN"/>
        </w:rPr>
        <w:t> </w:t>
      </w:r>
    </w:p>
    <w:p w14:paraId="0586618C" w14:textId="5AE318CB" w:rsidR="00900C52" w:rsidRPr="003A555A" w:rsidRDefault="00900C52" w:rsidP="00586BA5">
      <w:pPr>
        <w:pStyle w:val="paragraph"/>
        <w:numPr>
          <w:ilvl w:val="0"/>
          <w:numId w:val="3"/>
        </w:numPr>
        <w:spacing w:before="120" w:beforeAutospacing="0" w:after="120" w:afterAutospacing="0"/>
        <w:jc w:val="both"/>
        <w:textAlignment w:val="baseline"/>
        <w:rPr>
          <w:rFonts w:ascii="Arial" w:hAnsi="Arial" w:cs="Arial"/>
          <w:lang w:val="mn-MN"/>
        </w:rPr>
      </w:pPr>
      <w:r w:rsidRPr="003A555A">
        <w:rPr>
          <w:rStyle w:val="normaltextrun"/>
          <w:rFonts w:ascii="Arial" w:eastAsiaTheme="majorEastAsia" w:hAnsi="Arial" w:cs="Arial"/>
          <w:b/>
          <w:bCs/>
          <w:i/>
          <w:iCs/>
          <w:lang w:val="mn-MN"/>
        </w:rPr>
        <w:t xml:space="preserve">Зарлагын өсөлт: </w:t>
      </w:r>
      <w:r w:rsidRPr="003A555A">
        <w:rPr>
          <w:rStyle w:val="normaltextrun"/>
          <w:rFonts w:ascii="Arial" w:eastAsiaTheme="majorEastAsia" w:hAnsi="Arial" w:cs="Arial"/>
          <w:lang w:val="mn-MN"/>
        </w:rPr>
        <w:t>Нэгдсэн төсвийн нийт зарлагын өсөлтийн хувь нь уул уурхайн бус салбарын өсөлт болон өмнөх 12 жилийн дунджийн аль ихээс хэтрэхгүй байна гэж заасан. </w:t>
      </w:r>
      <w:r w:rsidRPr="003A555A">
        <w:rPr>
          <w:rStyle w:val="eop"/>
          <w:rFonts w:ascii="Arial" w:eastAsiaTheme="majorEastAsia" w:hAnsi="Arial" w:cs="Arial"/>
          <w:lang w:val="mn-MN"/>
        </w:rPr>
        <w:t> </w:t>
      </w:r>
      <w:r w:rsidRPr="003A555A">
        <w:rPr>
          <w:rStyle w:val="normaltextrun"/>
          <w:rFonts w:ascii="Arial" w:eastAsiaTheme="majorEastAsia" w:hAnsi="Arial" w:cs="Arial"/>
          <w:lang w:val="mn-MN"/>
        </w:rPr>
        <w:t>Төсвийн нийт зарлага 2025 онд 14.4 хувиар, 2026 онд 7.</w:t>
      </w:r>
      <w:r w:rsidR="007C6EFE" w:rsidRPr="003A555A">
        <w:rPr>
          <w:rStyle w:val="normaltextrun"/>
          <w:rFonts w:ascii="Arial" w:eastAsiaTheme="majorEastAsia" w:hAnsi="Arial" w:cs="Arial"/>
          <w:lang w:val="mn-MN"/>
        </w:rPr>
        <w:t>1</w:t>
      </w:r>
      <w:r w:rsidRPr="003A555A">
        <w:rPr>
          <w:rStyle w:val="normaltextrun"/>
          <w:rFonts w:ascii="Arial" w:eastAsiaTheme="majorEastAsia" w:hAnsi="Arial" w:cs="Arial"/>
          <w:lang w:val="mn-MN"/>
        </w:rPr>
        <w:t xml:space="preserve"> хувиар, 2027 онд 6.3 хувиар өсөхөөр төсөөлсөн нь тусгай шаардлагыг хангаж байна.</w:t>
      </w:r>
      <w:r w:rsidRPr="003A555A">
        <w:rPr>
          <w:rStyle w:val="eop"/>
          <w:rFonts w:ascii="Arial" w:eastAsiaTheme="majorEastAsia" w:hAnsi="Arial" w:cs="Arial"/>
          <w:lang w:val="mn-MN"/>
        </w:rPr>
        <w:t> </w:t>
      </w:r>
    </w:p>
    <w:p w14:paraId="0F58EF62" w14:textId="77777777" w:rsidR="00900C52" w:rsidRPr="003A555A" w:rsidRDefault="00900C52" w:rsidP="00586BA5">
      <w:pPr>
        <w:pStyle w:val="paragraph"/>
        <w:numPr>
          <w:ilvl w:val="0"/>
          <w:numId w:val="3"/>
        </w:numPr>
        <w:spacing w:before="120" w:beforeAutospacing="0" w:after="120" w:afterAutospacing="0"/>
        <w:jc w:val="both"/>
        <w:textAlignment w:val="baseline"/>
        <w:rPr>
          <w:rFonts w:ascii="Arial" w:hAnsi="Arial" w:cs="Arial"/>
          <w:lang w:val="mn-MN"/>
        </w:rPr>
      </w:pPr>
      <w:r w:rsidRPr="003A555A">
        <w:rPr>
          <w:rStyle w:val="normaltextrun"/>
          <w:rFonts w:ascii="Arial" w:eastAsiaTheme="majorEastAsia" w:hAnsi="Arial" w:cs="Arial"/>
          <w:b/>
          <w:bCs/>
          <w:i/>
          <w:iCs/>
          <w:lang w:val="mn-MN"/>
        </w:rPr>
        <w:t xml:space="preserve">Засгийн газрын өр: </w:t>
      </w:r>
      <w:r w:rsidRPr="003A555A">
        <w:rPr>
          <w:rStyle w:val="normaltextrun"/>
          <w:rFonts w:ascii="Arial" w:eastAsiaTheme="majorEastAsia" w:hAnsi="Arial" w:cs="Arial"/>
          <w:lang w:val="mn-MN"/>
        </w:rPr>
        <w:t>Засгийн газрын өрийн өнөөгийн үнэ цэнээр илэрхийлсэн үлдэгдлийг 2025 онд 50 хувь, 2026 онд 45 хувь, 2027 онд 40 хувь болгон бууруулахаар тооцсон нь Төсвийн тогтвортой байдлын тухай хуулийн 19 дүгээр зүйлд заасан 2024 оны төсвийн жилээс эхлэн Засгийн газрын өрийн өнөөгийн үнэ цэнээр илэрхийлсэн үлдэгдэл 60 хувиас хэтрүүлэхгүй гэсэн хуулийн шаардлагыг хангаж байна.</w:t>
      </w:r>
      <w:r w:rsidRPr="003A555A">
        <w:rPr>
          <w:rStyle w:val="eop"/>
          <w:rFonts w:ascii="Arial" w:eastAsiaTheme="majorEastAsia" w:hAnsi="Arial" w:cs="Arial"/>
          <w:lang w:val="mn-MN"/>
        </w:rPr>
        <w:t> </w:t>
      </w:r>
    </w:p>
    <w:bookmarkEnd w:id="0"/>
    <w:p w14:paraId="6F871891" w14:textId="77777777" w:rsidR="00900C52" w:rsidRPr="003A555A" w:rsidRDefault="00900C52" w:rsidP="00586BA5">
      <w:pPr>
        <w:spacing w:before="120" w:after="120" w:line="240" w:lineRule="auto"/>
        <w:ind w:firstLine="567"/>
        <w:jc w:val="both"/>
        <w:rPr>
          <w:rStyle w:val="normaltextrun"/>
          <w:rFonts w:ascii="Arial" w:hAnsi="Arial" w:cs="Arial"/>
          <w:color w:val="000000"/>
          <w:shd w:val="clear" w:color="auto" w:fill="FFFFFF"/>
          <w:lang w:val="mn-MN"/>
        </w:rPr>
      </w:pPr>
      <w:r w:rsidRPr="003A555A">
        <w:rPr>
          <w:rStyle w:val="normaltextrun"/>
          <w:rFonts w:ascii="Arial" w:hAnsi="Arial" w:cs="Arial"/>
          <w:color w:val="000000"/>
          <w:shd w:val="clear" w:color="auto" w:fill="FFFFFF"/>
          <w:lang w:val="mn-MN"/>
        </w:rPr>
        <w:t>Хуулийн төсөл батлагдсанаар төсвийн хүрээний мэдэгдэл нь Монгол Улсын 2025 оны төсвийн зарлагын хязгаар, 2026-2027 оны дунд хугацааны зарлагын хязгаарын төсөөлөл болон Монгол Улсын 2025 оны төсвийн тухай хуулийн төсөл, холбогдох тооцоо, судалгааны үндсэн суурь үзүүлэлт болж, тэдгээрийг боловсруулах нөхцөлийг бүрдүүлэх юм.</w:t>
      </w:r>
    </w:p>
    <w:p w14:paraId="2CC66BFC" w14:textId="77777777" w:rsidR="00900C52" w:rsidRPr="003A555A" w:rsidRDefault="00900C52" w:rsidP="00586BA5">
      <w:pPr>
        <w:spacing w:before="120" w:after="120" w:line="240" w:lineRule="auto"/>
        <w:ind w:firstLine="567"/>
        <w:jc w:val="both"/>
        <w:rPr>
          <w:rStyle w:val="normaltextrun"/>
          <w:rFonts w:ascii="Arial" w:hAnsi="Arial" w:cs="Arial"/>
          <w:color w:val="000000"/>
          <w:shd w:val="clear" w:color="auto" w:fill="FFFFFF"/>
          <w:lang w:val="mn-MN"/>
        </w:rPr>
      </w:pPr>
    </w:p>
    <w:p w14:paraId="259399F2" w14:textId="77777777" w:rsidR="00466DAD" w:rsidRPr="003A555A" w:rsidRDefault="00466DAD" w:rsidP="00586BA5">
      <w:pPr>
        <w:spacing w:before="120" w:after="120" w:line="240" w:lineRule="auto"/>
        <w:ind w:firstLine="567"/>
        <w:jc w:val="both"/>
        <w:rPr>
          <w:rStyle w:val="normaltextrun"/>
          <w:rFonts w:ascii="Arial" w:hAnsi="Arial" w:cs="Arial"/>
          <w:color w:val="000000"/>
          <w:shd w:val="clear" w:color="auto" w:fill="FFFFFF"/>
          <w:lang w:val="mn-MN"/>
        </w:rPr>
      </w:pPr>
    </w:p>
    <w:p w14:paraId="64589C9B" w14:textId="77777777" w:rsidR="00466DAD" w:rsidRPr="003A555A" w:rsidRDefault="00466DAD" w:rsidP="00586BA5">
      <w:pPr>
        <w:spacing w:before="120" w:after="120" w:line="240" w:lineRule="auto"/>
        <w:ind w:firstLine="567"/>
        <w:jc w:val="both"/>
        <w:rPr>
          <w:rStyle w:val="normaltextrun"/>
          <w:rFonts w:ascii="Arial" w:hAnsi="Arial" w:cs="Arial"/>
          <w:color w:val="000000"/>
          <w:shd w:val="clear" w:color="auto" w:fill="FFFFFF"/>
          <w:lang w:val="mn-MN"/>
        </w:rPr>
      </w:pPr>
    </w:p>
    <w:p w14:paraId="3A19D93B" w14:textId="77777777" w:rsidR="00900C52" w:rsidRPr="003A555A" w:rsidRDefault="00900C52" w:rsidP="00586BA5">
      <w:pPr>
        <w:spacing w:before="120" w:after="120" w:line="240" w:lineRule="auto"/>
        <w:jc w:val="center"/>
        <w:rPr>
          <w:rFonts w:ascii="Arial" w:eastAsia="MS Mincho" w:hAnsi="Arial" w:cs="Arial"/>
          <w:kern w:val="2"/>
          <w:lang w:val="mn-MN"/>
          <w14:ligatures w14:val="standardContextual"/>
        </w:rPr>
      </w:pPr>
      <w:r w:rsidRPr="003A555A">
        <w:rPr>
          <w:rFonts w:ascii="Arial" w:eastAsia="MS Mincho" w:hAnsi="Arial" w:cs="Arial"/>
          <w:kern w:val="2"/>
          <w:lang w:val="mn-MN"/>
          <w14:ligatures w14:val="standardContextual"/>
        </w:rPr>
        <w:t>---о0о---</w:t>
      </w:r>
    </w:p>
    <w:p w14:paraId="43A9F014" w14:textId="19846FA1" w:rsidR="00E1669F" w:rsidRPr="003A555A" w:rsidRDefault="00E1669F" w:rsidP="00586BA5">
      <w:pPr>
        <w:spacing w:before="120" w:after="120"/>
        <w:rPr>
          <w:lang w:val="mn-MN"/>
        </w:rPr>
      </w:pPr>
    </w:p>
    <w:sectPr w:rsidR="00E1669F" w:rsidRPr="003A555A" w:rsidSect="008C2AE9">
      <w:headerReference w:type="default" r:id="rId10"/>
      <w:pgSz w:w="12240" w:h="15840"/>
      <w:pgMar w:top="1138" w:right="1134"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AF16A" w14:textId="77777777" w:rsidR="00664ED0" w:rsidRDefault="00664ED0" w:rsidP="00664ED0">
      <w:pPr>
        <w:spacing w:after="0" w:line="240" w:lineRule="auto"/>
      </w:pPr>
      <w:r>
        <w:separator/>
      </w:r>
    </w:p>
  </w:endnote>
  <w:endnote w:type="continuationSeparator" w:id="0">
    <w:p w14:paraId="6A400B35" w14:textId="77777777" w:rsidR="00664ED0" w:rsidRDefault="00664ED0" w:rsidP="00664ED0">
      <w:pPr>
        <w:spacing w:after="0" w:line="240" w:lineRule="auto"/>
      </w:pPr>
      <w:r>
        <w:continuationSeparator/>
      </w:r>
    </w:p>
  </w:endnote>
  <w:endnote w:type="continuationNotice" w:id="1">
    <w:p w14:paraId="74F080CE" w14:textId="77777777" w:rsidR="00664ED0" w:rsidRDefault="00664E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0140F" w14:textId="77777777" w:rsidR="00664ED0" w:rsidRDefault="00664ED0" w:rsidP="00664ED0">
      <w:pPr>
        <w:spacing w:after="0" w:line="240" w:lineRule="auto"/>
      </w:pPr>
      <w:r>
        <w:separator/>
      </w:r>
    </w:p>
  </w:footnote>
  <w:footnote w:type="continuationSeparator" w:id="0">
    <w:p w14:paraId="2953DF52" w14:textId="77777777" w:rsidR="00664ED0" w:rsidRDefault="00664ED0" w:rsidP="00664ED0">
      <w:pPr>
        <w:spacing w:after="0" w:line="240" w:lineRule="auto"/>
      </w:pPr>
      <w:r>
        <w:continuationSeparator/>
      </w:r>
    </w:p>
  </w:footnote>
  <w:footnote w:type="continuationNotice" w:id="1">
    <w:p w14:paraId="6BFEB6CA" w14:textId="77777777" w:rsidR="00664ED0" w:rsidRDefault="00664E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9EC4E" w14:textId="01A1F957" w:rsidR="00664ED0" w:rsidRPr="005A1936" w:rsidRDefault="00664ED0" w:rsidP="00334BF8">
    <w:pPr>
      <w:pStyle w:val="Header"/>
      <w:jc w:val="right"/>
      <w:rPr>
        <w:rFonts w:ascii="Arial" w:hAnsi="Arial" w:cs="Arial"/>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50E9A"/>
    <w:multiLevelType w:val="hybridMultilevel"/>
    <w:tmpl w:val="28D28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B2637F"/>
    <w:multiLevelType w:val="hybridMultilevel"/>
    <w:tmpl w:val="A8346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B693683"/>
    <w:multiLevelType w:val="hybridMultilevel"/>
    <w:tmpl w:val="13AA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5078119">
    <w:abstractNumId w:val="1"/>
  </w:num>
  <w:num w:numId="2" w16cid:durableId="1785540829">
    <w:abstractNumId w:val="0"/>
  </w:num>
  <w:num w:numId="3" w16cid:durableId="1377779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467A94"/>
    <w:rsid w:val="00007DFD"/>
    <w:rsid w:val="000136F6"/>
    <w:rsid w:val="000146A9"/>
    <w:rsid w:val="00030D7B"/>
    <w:rsid w:val="00031A41"/>
    <w:rsid w:val="00031B6D"/>
    <w:rsid w:val="00036729"/>
    <w:rsid w:val="00042FA7"/>
    <w:rsid w:val="0004542E"/>
    <w:rsid w:val="00051C78"/>
    <w:rsid w:val="00054104"/>
    <w:rsid w:val="00055CFF"/>
    <w:rsid w:val="00063B88"/>
    <w:rsid w:val="00092C65"/>
    <w:rsid w:val="000A2827"/>
    <w:rsid w:val="000B7551"/>
    <w:rsid w:val="000C2717"/>
    <w:rsid w:val="000D25A3"/>
    <w:rsid w:val="000E000D"/>
    <w:rsid w:val="000E1EFD"/>
    <w:rsid w:val="000F4F36"/>
    <w:rsid w:val="001023CE"/>
    <w:rsid w:val="001042EE"/>
    <w:rsid w:val="0011229D"/>
    <w:rsid w:val="001134E6"/>
    <w:rsid w:val="00115066"/>
    <w:rsid w:val="001158F1"/>
    <w:rsid w:val="00117FB6"/>
    <w:rsid w:val="00121688"/>
    <w:rsid w:val="00122B52"/>
    <w:rsid w:val="00123DD6"/>
    <w:rsid w:val="001352AF"/>
    <w:rsid w:val="001357CD"/>
    <w:rsid w:val="00137095"/>
    <w:rsid w:val="0014231F"/>
    <w:rsid w:val="00145BDB"/>
    <w:rsid w:val="0014607B"/>
    <w:rsid w:val="00146C72"/>
    <w:rsid w:val="00153C80"/>
    <w:rsid w:val="0016449F"/>
    <w:rsid w:val="001649A0"/>
    <w:rsid w:val="00192BAD"/>
    <w:rsid w:val="001A2E3E"/>
    <w:rsid w:val="001C0D37"/>
    <w:rsid w:val="001C6B1D"/>
    <w:rsid w:val="001D2E42"/>
    <w:rsid w:val="001D49A4"/>
    <w:rsid w:val="001D4AEB"/>
    <w:rsid w:val="001E4D6A"/>
    <w:rsid w:val="001E630C"/>
    <w:rsid w:val="00206EBE"/>
    <w:rsid w:val="00211BCA"/>
    <w:rsid w:val="002126EC"/>
    <w:rsid w:val="002128DF"/>
    <w:rsid w:val="00237701"/>
    <w:rsid w:val="002445FA"/>
    <w:rsid w:val="002447A6"/>
    <w:rsid w:val="00251944"/>
    <w:rsid w:val="00252BA3"/>
    <w:rsid w:val="002562E6"/>
    <w:rsid w:val="002632D8"/>
    <w:rsid w:val="0027246D"/>
    <w:rsid w:val="0028116D"/>
    <w:rsid w:val="0028428E"/>
    <w:rsid w:val="0028640F"/>
    <w:rsid w:val="00287CC7"/>
    <w:rsid w:val="00294156"/>
    <w:rsid w:val="00297360"/>
    <w:rsid w:val="002A0F48"/>
    <w:rsid w:val="002A4B57"/>
    <w:rsid w:val="002A4C6B"/>
    <w:rsid w:val="002B6531"/>
    <w:rsid w:val="002B7541"/>
    <w:rsid w:val="002C25C4"/>
    <w:rsid w:val="002C70BF"/>
    <w:rsid w:val="002D3CF0"/>
    <w:rsid w:val="002E1B39"/>
    <w:rsid w:val="002E36F7"/>
    <w:rsid w:val="002E5293"/>
    <w:rsid w:val="002F0BAA"/>
    <w:rsid w:val="002F37EE"/>
    <w:rsid w:val="0030367B"/>
    <w:rsid w:val="00310130"/>
    <w:rsid w:val="003159E4"/>
    <w:rsid w:val="003224DD"/>
    <w:rsid w:val="0033334E"/>
    <w:rsid w:val="00334BF8"/>
    <w:rsid w:val="00334EB9"/>
    <w:rsid w:val="00335B64"/>
    <w:rsid w:val="00337233"/>
    <w:rsid w:val="003401E1"/>
    <w:rsid w:val="0034269D"/>
    <w:rsid w:val="00344014"/>
    <w:rsid w:val="00344700"/>
    <w:rsid w:val="00344754"/>
    <w:rsid w:val="00352B65"/>
    <w:rsid w:val="003660C4"/>
    <w:rsid w:val="00371ECD"/>
    <w:rsid w:val="003819FB"/>
    <w:rsid w:val="00391FE8"/>
    <w:rsid w:val="003936EB"/>
    <w:rsid w:val="0039532E"/>
    <w:rsid w:val="003956BA"/>
    <w:rsid w:val="003A091B"/>
    <w:rsid w:val="003A41E2"/>
    <w:rsid w:val="003A555A"/>
    <w:rsid w:val="003C646B"/>
    <w:rsid w:val="003D3D9D"/>
    <w:rsid w:val="003E6DE0"/>
    <w:rsid w:val="003F0264"/>
    <w:rsid w:val="003F17C8"/>
    <w:rsid w:val="003F2EC9"/>
    <w:rsid w:val="003F3EF3"/>
    <w:rsid w:val="003F6D21"/>
    <w:rsid w:val="003F7666"/>
    <w:rsid w:val="00401A21"/>
    <w:rsid w:val="00412F12"/>
    <w:rsid w:val="00417026"/>
    <w:rsid w:val="00432DB8"/>
    <w:rsid w:val="004336BD"/>
    <w:rsid w:val="00441951"/>
    <w:rsid w:val="00444CDD"/>
    <w:rsid w:val="00445B89"/>
    <w:rsid w:val="00450A39"/>
    <w:rsid w:val="00451821"/>
    <w:rsid w:val="00454C97"/>
    <w:rsid w:val="004613E8"/>
    <w:rsid w:val="00464AE2"/>
    <w:rsid w:val="00466DAD"/>
    <w:rsid w:val="00471721"/>
    <w:rsid w:val="004728CA"/>
    <w:rsid w:val="004856DC"/>
    <w:rsid w:val="004908FC"/>
    <w:rsid w:val="0049164D"/>
    <w:rsid w:val="00496575"/>
    <w:rsid w:val="004A1BD1"/>
    <w:rsid w:val="004A4F30"/>
    <w:rsid w:val="004C26CF"/>
    <w:rsid w:val="004D285A"/>
    <w:rsid w:val="004D6883"/>
    <w:rsid w:val="004D7633"/>
    <w:rsid w:val="004E0140"/>
    <w:rsid w:val="004E7976"/>
    <w:rsid w:val="004F5506"/>
    <w:rsid w:val="00500419"/>
    <w:rsid w:val="00502AF6"/>
    <w:rsid w:val="00515683"/>
    <w:rsid w:val="00515BF9"/>
    <w:rsid w:val="00523980"/>
    <w:rsid w:val="00526168"/>
    <w:rsid w:val="00526A54"/>
    <w:rsid w:val="005309C7"/>
    <w:rsid w:val="00531339"/>
    <w:rsid w:val="005356F1"/>
    <w:rsid w:val="00541CBF"/>
    <w:rsid w:val="00542CBD"/>
    <w:rsid w:val="0056220A"/>
    <w:rsid w:val="00573EF7"/>
    <w:rsid w:val="00586331"/>
    <w:rsid w:val="00586BA5"/>
    <w:rsid w:val="00590FB6"/>
    <w:rsid w:val="00592020"/>
    <w:rsid w:val="005A0711"/>
    <w:rsid w:val="005A1936"/>
    <w:rsid w:val="005A2C12"/>
    <w:rsid w:val="005A4D75"/>
    <w:rsid w:val="005B3B61"/>
    <w:rsid w:val="005D005A"/>
    <w:rsid w:val="005D28F3"/>
    <w:rsid w:val="005D7DF5"/>
    <w:rsid w:val="005E280E"/>
    <w:rsid w:val="005E2C02"/>
    <w:rsid w:val="005E2CA6"/>
    <w:rsid w:val="005E5DF1"/>
    <w:rsid w:val="005F044C"/>
    <w:rsid w:val="005F1243"/>
    <w:rsid w:val="005F262E"/>
    <w:rsid w:val="005F3D72"/>
    <w:rsid w:val="005F5A34"/>
    <w:rsid w:val="005F71AC"/>
    <w:rsid w:val="005F7FD4"/>
    <w:rsid w:val="006034CB"/>
    <w:rsid w:val="0060454E"/>
    <w:rsid w:val="00604ACB"/>
    <w:rsid w:val="00606875"/>
    <w:rsid w:val="00614148"/>
    <w:rsid w:val="006213B7"/>
    <w:rsid w:val="00622F13"/>
    <w:rsid w:val="00623031"/>
    <w:rsid w:val="00625611"/>
    <w:rsid w:val="00626E2C"/>
    <w:rsid w:val="00626FDB"/>
    <w:rsid w:val="00627470"/>
    <w:rsid w:val="006420DC"/>
    <w:rsid w:val="00656D8C"/>
    <w:rsid w:val="00664920"/>
    <w:rsid w:val="00664ED0"/>
    <w:rsid w:val="00666C91"/>
    <w:rsid w:val="0066796D"/>
    <w:rsid w:val="00684509"/>
    <w:rsid w:val="00685DF3"/>
    <w:rsid w:val="006945D8"/>
    <w:rsid w:val="00696BB8"/>
    <w:rsid w:val="006A5002"/>
    <w:rsid w:val="006A6989"/>
    <w:rsid w:val="006B204A"/>
    <w:rsid w:val="006B3A7B"/>
    <w:rsid w:val="006B4226"/>
    <w:rsid w:val="006C07CC"/>
    <w:rsid w:val="006C2344"/>
    <w:rsid w:val="006C4DDB"/>
    <w:rsid w:val="006D2A65"/>
    <w:rsid w:val="006E31EE"/>
    <w:rsid w:val="006F116F"/>
    <w:rsid w:val="006F1192"/>
    <w:rsid w:val="006F2838"/>
    <w:rsid w:val="00700E6A"/>
    <w:rsid w:val="007025C7"/>
    <w:rsid w:val="00714A02"/>
    <w:rsid w:val="00715938"/>
    <w:rsid w:val="007164DA"/>
    <w:rsid w:val="00724758"/>
    <w:rsid w:val="007264FE"/>
    <w:rsid w:val="00727ECF"/>
    <w:rsid w:val="00730539"/>
    <w:rsid w:val="00733054"/>
    <w:rsid w:val="007337DD"/>
    <w:rsid w:val="0073589D"/>
    <w:rsid w:val="0074177A"/>
    <w:rsid w:val="007508DF"/>
    <w:rsid w:val="00754EA1"/>
    <w:rsid w:val="007640B8"/>
    <w:rsid w:val="00766B7D"/>
    <w:rsid w:val="00770A62"/>
    <w:rsid w:val="00775B48"/>
    <w:rsid w:val="00780432"/>
    <w:rsid w:val="00781E7F"/>
    <w:rsid w:val="00785CD8"/>
    <w:rsid w:val="00790CE0"/>
    <w:rsid w:val="0079144E"/>
    <w:rsid w:val="00792C15"/>
    <w:rsid w:val="007A05A1"/>
    <w:rsid w:val="007A1B94"/>
    <w:rsid w:val="007A41D6"/>
    <w:rsid w:val="007A5413"/>
    <w:rsid w:val="007A5829"/>
    <w:rsid w:val="007A5F51"/>
    <w:rsid w:val="007A660B"/>
    <w:rsid w:val="007B1FDF"/>
    <w:rsid w:val="007B7394"/>
    <w:rsid w:val="007C1D90"/>
    <w:rsid w:val="007C2959"/>
    <w:rsid w:val="007C6D8B"/>
    <w:rsid w:val="007C6EFE"/>
    <w:rsid w:val="007D0F3D"/>
    <w:rsid w:val="007D3E3E"/>
    <w:rsid w:val="007D5377"/>
    <w:rsid w:val="007E34B2"/>
    <w:rsid w:val="007E3577"/>
    <w:rsid w:val="007F0500"/>
    <w:rsid w:val="008016D2"/>
    <w:rsid w:val="008071CF"/>
    <w:rsid w:val="0081715E"/>
    <w:rsid w:val="00842A8E"/>
    <w:rsid w:val="00845D62"/>
    <w:rsid w:val="00850E30"/>
    <w:rsid w:val="008540E5"/>
    <w:rsid w:val="0085644D"/>
    <w:rsid w:val="00865F8E"/>
    <w:rsid w:val="00867134"/>
    <w:rsid w:val="008753A0"/>
    <w:rsid w:val="008800E4"/>
    <w:rsid w:val="00882DE9"/>
    <w:rsid w:val="00892C5C"/>
    <w:rsid w:val="008946EB"/>
    <w:rsid w:val="008A436B"/>
    <w:rsid w:val="008A6962"/>
    <w:rsid w:val="008A6ADE"/>
    <w:rsid w:val="008B414A"/>
    <w:rsid w:val="008B7103"/>
    <w:rsid w:val="008C1780"/>
    <w:rsid w:val="008C2AE9"/>
    <w:rsid w:val="008D0207"/>
    <w:rsid w:val="008D6823"/>
    <w:rsid w:val="008D6930"/>
    <w:rsid w:val="008D74C8"/>
    <w:rsid w:val="008E098B"/>
    <w:rsid w:val="008E1E90"/>
    <w:rsid w:val="008F1522"/>
    <w:rsid w:val="00900C52"/>
    <w:rsid w:val="0090442A"/>
    <w:rsid w:val="00906E6D"/>
    <w:rsid w:val="00910A50"/>
    <w:rsid w:val="0092251C"/>
    <w:rsid w:val="009239B2"/>
    <w:rsid w:val="00941474"/>
    <w:rsid w:val="00952B15"/>
    <w:rsid w:val="00954D52"/>
    <w:rsid w:val="0098247E"/>
    <w:rsid w:val="009857FE"/>
    <w:rsid w:val="00985E65"/>
    <w:rsid w:val="0098624F"/>
    <w:rsid w:val="009A3EC1"/>
    <w:rsid w:val="009A5D40"/>
    <w:rsid w:val="009A5DD7"/>
    <w:rsid w:val="009A761D"/>
    <w:rsid w:val="009A7C3B"/>
    <w:rsid w:val="009B3E8B"/>
    <w:rsid w:val="009B6F52"/>
    <w:rsid w:val="009C3151"/>
    <w:rsid w:val="009C5A6C"/>
    <w:rsid w:val="009D13FB"/>
    <w:rsid w:val="009D19C6"/>
    <w:rsid w:val="009D2252"/>
    <w:rsid w:val="009D4180"/>
    <w:rsid w:val="009D48F5"/>
    <w:rsid w:val="009F4F02"/>
    <w:rsid w:val="00A041B8"/>
    <w:rsid w:val="00A07797"/>
    <w:rsid w:val="00A13EA4"/>
    <w:rsid w:val="00A21168"/>
    <w:rsid w:val="00A2351F"/>
    <w:rsid w:val="00A2574D"/>
    <w:rsid w:val="00A25C74"/>
    <w:rsid w:val="00A260CE"/>
    <w:rsid w:val="00A40A5F"/>
    <w:rsid w:val="00A44DA6"/>
    <w:rsid w:val="00A4544E"/>
    <w:rsid w:val="00A468E1"/>
    <w:rsid w:val="00A533F1"/>
    <w:rsid w:val="00A57623"/>
    <w:rsid w:val="00A664DC"/>
    <w:rsid w:val="00A76EF0"/>
    <w:rsid w:val="00A839F7"/>
    <w:rsid w:val="00A95B30"/>
    <w:rsid w:val="00A95BB0"/>
    <w:rsid w:val="00AA014C"/>
    <w:rsid w:val="00AB00BB"/>
    <w:rsid w:val="00AB6F0D"/>
    <w:rsid w:val="00AD7CEB"/>
    <w:rsid w:val="00AE7C36"/>
    <w:rsid w:val="00B14AD5"/>
    <w:rsid w:val="00B21A59"/>
    <w:rsid w:val="00B21C67"/>
    <w:rsid w:val="00B2386C"/>
    <w:rsid w:val="00B2493B"/>
    <w:rsid w:val="00B44D9D"/>
    <w:rsid w:val="00B55F83"/>
    <w:rsid w:val="00B6176B"/>
    <w:rsid w:val="00B92711"/>
    <w:rsid w:val="00B97EA8"/>
    <w:rsid w:val="00BB11EF"/>
    <w:rsid w:val="00BB3F49"/>
    <w:rsid w:val="00BC3153"/>
    <w:rsid w:val="00BD5C77"/>
    <w:rsid w:val="00BF5A7C"/>
    <w:rsid w:val="00BF6FA5"/>
    <w:rsid w:val="00C03194"/>
    <w:rsid w:val="00C06D9D"/>
    <w:rsid w:val="00C158D3"/>
    <w:rsid w:val="00C206D7"/>
    <w:rsid w:val="00C21F06"/>
    <w:rsid w:val="00C304D3"/>
    <w:rsid w:val="00C3591A"/>
    <w:rsid w:val="00C36DE3"/>
    <w:rsid w:val="00C47532"/>
    <w:rsid w:val="00C5442D"/>
    <w:rsid w:val="00C560D3"/>
    <w:rsid w:val="00C636DD"/>
    <w:rsid w:val="00C63AD1"/>
    <w:rsid w:val="00C7267E"/>
    <w:rsid w:val="00C7277F"/>
    <w:rsid w:val="00C77495"/>
    <w:rsid w:val="00C825F1"/>
    <w:rsid w:val="00C852A9"/>
    <w:rsid w:val="00C87EE7"/>
    <w:rsid w:val="00CA1380"/>
    <w:rsid w:val="00CA6534"/>
    <w:rsid w:val="00CB2649"/>
    <w:rsid w:val="00CC179D"/>
    <w:rsid w:val="00CC4161"/>
    <w:rsid w:val="00CD2288"/>
    <w:rsid w:val="00CE7017"/>
    <w:rsid w:val="00CE70DF"/>
    <w:rsid w:val="00CF6875"/>
    <w:rsid w:val="00D00958"/>
    <w:rsid w:val="00D04B21"/>
    <w:rsid w:val="00D05EC0"/>
    <w:rsid w:val="00D070CB"/>
    <w:rsid w:val="00D10070"/>
    <w:rsid w:val="00D13A24"/>
    <w:rsid w:val="00D178C9"/>
    <w:rsid w:val="00D3019D"/>
    <w:rsid w:val="00D31320"/>
    <w:rsid w:val="00D44E7E"/>
    <w:rsid w:val="00D47357"/>
    <w:rsid w:val="00D5101E"/>
    <w:rsid w:val="00D617EB"/>
    <w:rsid w:val="00D67568"/>
    <w:rsid w:val="00D67FE3"/>
    <w:rsid w:val="00D73114"/>
    <w:rsid w:val="00D73CF8"/>
    <w:rsid w:val="00D74E63"/>
    <w:rsid w:val="00D85074"/>
    <w:rsid w:val="00D85993"/>
    <w:rsid w:val="00D87D4E"/>
    <w:rsid w:val="00D913AB"/>
    <w:rsid w:val="00D96B63"/>
    <w:rsid w:val="00D97511"/>
    <w:rsid w:val="00DA0685"/>
    <w:rsid w:val="00DA4087"/>
    <w:rsid w:val="00DB2470"/>
    <w:rsid w:val="00DC14E9"/>
    <w:rsid w:val="00DC2E28"/>
    <w:rsid w:val="00DC5A35"/>
    <w:rsid w:val="00DC7F11"/>
    <w:rsid w:val="00DD283C"/>
    <w:rsid w:val="00DD2BAB"/>
    <w:rsid w:val="00DE5BBC"/>
    <w:rsid w:val="00DF6B74"/>
    <w:rsid w:val="00E0363D"/>
    <w:rsid w:val="00E04953"/>
    <w:rsid w:val="00E0654F"/>
    <w:rsid w:val="00E06A05"/>
    <w:rsid w:val="00E1669F"/>
    <w:rsid w:val="00E1735A"/>
    <w:rsid w:val="00E201C2"/>
    <w:rsid w:val="00E25ECC"/>
    <w:rsid w:val="00E32FBE"/>
    <w:rsid w:val="00E373F9"/>
    <w:rsid w:val="00E41C80"/>
    <w:rsid w:val="00E46052"/>
    <w:rsid w:val="00E5757D"/>
    <w:rsid w:val="00E610BE"/>
    <w:rsid w:val="00E6323C"/>
    <w:rsid w:val="00E70849"/>
    <w:rsid w:val="00E73762"/>
    <w:rsid w:val="00E753FC"/>
    <w:rsid w:val="00E773D7"/>
    <w:rsid w:val="00E81675"/>
    <w:rsid w:val="00E97452"/>
    <w:rsid w:val="00E979D4"/>
    <w:rsid w:val="00EA0209"/>
    <w:rsid w:val="00EA1313"/>
    <w:rsid w:val="00EA3989"/>
    <w:rsid w:val="00EA6F59"/>
    <w:rsid w:val="00EB4FE4"/>
    <w:rsid w:val="00ED6A23"/>
    <w:rsid w:val="00EE12F5"/>
    <w:rsid w:val="00EE23A4"/>
    <w:rsid w:val="00EF56D6"/>
    <w:rsid w:val="00F0182F"/>
    <w:rsid w:val="00F05E8A"/>
    <w:rsid w:val="00F06C02"/>
    <w:rsid w:val="00F11512"/>
    <w:rsid w:val="00F14766"/>
    <w:rsid w:val="00F14770"/>
    <w:rsid w:val="00F22EEE"/>
    <w:rsid w:val="00F25928"/>
    <w:rsid w:val="00F3109B"/>
    <w:rsid w:val="00F3165D"/>
    <w:rsid w:val="00F3528A"/>
    <w:rsid w:val="00F37A84"/>
    <w:rsid w:val="00F426F3"/>
    <w:rsid w:val="00F45156"/>
    <w:rsid w:val="00F527FD"/>
    <w:rsid w:val="00F530F5"/>
    <w:rsid w:val="00F605B7"/>
    <w:rsid w:val="00F66B32"/>
    <w:rsid w:val="00F75F56"/>
    <w:rsid w:val="00F81EE2"/>
    <w:rsid w:val="00F84D28"/>
    <w:rsid w:val="00F87F40"/>
    <w:rsid w:val="00F91157"/>
    <w:rsid w:val="00F93D13"/>
    <w:rsid w:val="00FA456A"/>
    <w:rsid w:val="00FA5CAF"/>
    <w:rsid w:val="00FB3AD4"/>
    <w:rsid w:val="00FC2257"/>
    <w:rsid w:val="00FC7ECA"/>
    <w:rsid w:val="00FD02B6"/>
    <w:rsid w:val="00FD557A"/>
    <w:rsid w:val="00FE2E70"/>
    <w:rsid w:val="00FF5920"/>
    <w:rsid w:val="11467A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67A94"/>
  <w15:chartTrackingRefBased/>
  <w15:docId w15:val="{7B0A52E4-D304-402E-A50B-85A4DCBC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rsid w:val="00D04B21"/>
  </w:style>
  <w:style w:type="paragraph" w:styleId="Header">
    <w:name w:val="header"/>
    <w:basedOn w:val="Normal"/>
    <w:link w:val="HeaderChar"/>
    <w:uiPriority w:val="99"/>
    <w:unhideWhenUsed/>
    <w:rsid w:val="00664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ED0"/>
  </w:style>
  <w:style w:type="paragraph" w:styleId="Footer">
    <w:name w:val="footer"/>
    <w:basedOn w:val="Normal"/>
    <w:link w:val="FooterChar"/>
    <w:uiPriority w:val="99"/>
    <w:unhideWhenUsed/>
    <w:rsid w:val="00664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ED0"/>
  </w:style>
  <w:style w:type="paragraph" w:styleId="NormalWeb">
    <w:name w:val="Normal (Web)"/>
    <w:basedOn w:val="Normal"/>
    <w:uiPriority w:val="99"/>
    <w:semiHidden/>
    <w:unhideWhenUsed/>
    <w:rsid w:val="00664ED0"/>
    <w:pPr>
      <w:spacing w:before="100" w:beforeAutospacing="1" w:after="100" w:afterAutospacing="1" w:line="240" w:lineRule="auto"/>
    </w:pPr>
    <w:rPr>
      <w:rFonts w:ascii="Times New Roman" w:eastAsia="Times New Roman" w:hAnsi="Times New Roman" w:cs="Times New Roman"/>
      <w:lang w:eastAsia="zh-CN"/>
      <w14:ligatures w14:val="standardContextual"/>
    </w:rPr>
  </w:style>
  <w:style w:type="paragraph" w:styleId="ListParagraph">
    <w:name w:val="List Paragraph"/>
    <w:aliases w:val="IBL List Paragraph,Bullets,List Paragraph1,Дэд гарчиг,Paragraph,List Paragraph Num,Colorful List - Accent 11,Subtitle1,Subtitle11,Subtitle111,Subtitle1111,Subtitle11111,Subtitle2,List Paragraph (numbered (a)),References,Unordered List,Box"/>
    <w:basedOn w:val="Normal"/>
    <w:link w:val="ListParagraphChar"/>
    <w:uiPriority w:val="34"/>
    <w:qFormat/>
    <w:rsid w:val="009D48F5"/>
    <w:pPr>
      <w:ind w:left="720"/>
      <w:contextualSpacing/>
    </w:pPr>
  </w:style>
  <w:style w:type="character" w:customStyle="1" w:styleId="ListParagraphChar">
    <w:name w:val="List Paragraph Char"/>
    <w:aliases w:val="IBL List Paragraph Char,Bullets Char,List Paragraph1 Char,Дэд гарчиг Char,Paragraph Char,List Paragraph Num Char,Colorful List - Accent 11 Char,Subtitle1 Char,Subtitle11 Char,Subtitle111 Char,Subtitle1111 Char,Subtitle11111 Char"/>
    <w:basedOn w:val="DefaultParagraphFont"/>
    <w:link w:val="ListParagraph"/>
    <w:uiPriority w:val="34"/>
    <w:qFormat/>
    <w:locked/>
    <w:rsid w:val="00DD2BAB"/>
  </w:style>
  <w:style w:type="character" w:styleId="CommentReference">
    <w:name w:val="annotation reference"/>
    <w:basedOn w:val="DefaultParagraphFont"/>
    <w:uiPriority w:val="99"/>
    <w:semiHidden/>
    <w:unhideWhenUsed/>
    <w:rsid w:val="00DD2BAB"/>
    <w:rPr>
      <w:sz w:val="16"/>
      <w:szCs w:val="16"/>
    </w:rPr>
  </w:style>
  <w:style w:type="paragraph" w:styleId="CommentText">
    <w:name w:val="annotation text"/>
    <w:basedOn w:val="Normal"/>
    <w:link w:val="CommentTextChar"/>
    <w:uiPriority w:val="99"/>
    <w:semiHidden/>
    <w:unhideWhenUsed/>
    <w:rsid w:val="00DD2BAB"/>
    <w:pPr>
      <w:spacing w:line="240" w:lineRule="auto"/>
    </w:pPr>
    <w:rPr>
      <w:sz w:val="20"/>
      <w:szCs w:val="20"/>
    </w:rPr>
  </w:style>
  <w:style w:type="character" w:customStyle="1" w:styleId="CommentTextChar">
    <w:name w:val="Comment Text Char"/>
    <w:basedOn w:val="DefaultParagraphFont"/>
    <w:link w:val="CommentText"/>
    <w:uiPriority w:val="99"/>
    <w:semiHidden/>
    <w:rsid w:val="00DD2BAB"/>
    <w:rPr>
      <w:sz w:val="20"/>
      <w:szCs w:val="20"/>
    </w:rPr>
  </w:style>
  <w:style w:type="paragraph" w:styleId="CommentSubject">
    <w:name w:val="annotation subject"/>
    <w:basedOn w:val="CommentText"/>
    <w:next w:val="CommentText"/>
    <w:link w:val="CommentSubjectChar"/>
    <w:uiPriority w:val="99"/>
    <w:semiHidden/>
    <w:unhideWhenUsed/>
    <w:rsid w:val="00DD2BAB"/>
    <w:rPr>
      <w:b/>
      <w:bCs/>
    </w:rPr>
  </w:style>
  <w:style w:type="character" w:customStyle="1" w:styleId="CommentSubjectChar">
    <w:name w:val="Comment Subject Char"/>
    <w:basedOn w:val="CommentTextChar"/>
    <w:link w:val="CommentSubject"/>
    <w:uiPriority w:val="99"/>
    <w:semiHidden/>
    <w:rsid w:val="00DD2BAB"/>
    <w:rPr>
      <w:b/>
      <w:bCs/>
      <w:sz w:val="20"/>
      <w:szCs w:val="20"/>
    </w:rPr>
  </w:style>
  <w:style w:type="character" w:customStyle="1" w:styleId="eop">
    <w:name w:val="eop"/>
    <w:basedOn w:val="DefaultParagraphFont"/>
    <w:rsid w:val="00DD2BAB"/>
  </w:style>
  <w:style w:type="paragraph" w:customStyle="1" w:styleId="paragraph">
    <w:name w:val="paragraph"/>
    <w:basedOn w:val="Normal"/>
    <w:rsid w:val="00900C52"/>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451606">
      <w:bodyDiv w:val="1"/>
      <w:marLeft w:val="0"/>
      <w:marRight w:val="0"/>
      <w:marTop w:val="0"/>
      <w:marBottom w:val="0"/>
      <w:divBdr>
        <w:top w:val="none" w:sz="0" w:space="0" w:color="auto"/>
        <w:left w:val="none" w:sz="0" w:space="0" w:color="auto"/>
        <w:bottom w:val="none" w:sz="0" w:space="0" w:color="auto"/>
        <w:right w:val="none" w:sz="0" w:space="0" w:color="auto"/>
      </w:divBdr>
      <w:divsChild>
        <w:div w:id="86467338">
          <w:marLeft w:val="0"/>
          <w:marRight w:val="0"/>
          <w:marTop w:val="0"/>
          <w:marBottom w:val="0"/>
          <w:divBdr>
            <w:top w:val="none" w:sz="0" w:space="0" w:color="auto"/>
            <w:left w:val="none" w:sz="0" w:space="0" w:color="auto"/>
            <w:bottom w:val="none" w:sz="0" w:space="0" w:color="auto"/>
            <w:right w:val="none" w:sz="0" w:space="0" w:color="auto"/>
          </w:divBdr>
        </w:div>
        <w:div w:id="185992971">
          <w:marLeft w:val="0"/>
          <w:marRight w:val="0"/>
          <w:marTop w:val="0"/>
          <w:marBottom w:val="0"/>
          <w:divBdr>
            <w:top w:val="none" w:sz="0" w:space="0" w:color="auto"/>
            <w:left w:val="none" w:sz="0" w:space="0" w:color="auto"/>
            <w:bottom w:val="none" w:sz="0" w:space="0" w:color="auto"/>
            <w:right w:val="none" w:sz="0" w:space="0" w:color="auto"/>
          </w:divBdr>
          <w:divsChild>
            <w:div w:id="142310438">
              <w:marLeft w:val="0"/>
              <w:marRight w:val="0"/>
              <w:marTop w:val="0"/>
              <w:marBottom w:val="0"/>
              <w:divBdr>
                <w:top w:val="none" w:sz="0" w:space="0" w:color="auto"/>
                <w:left w:val="none" w:sz="0" w:space="0" w:color="auto"/>
                <w:bottom w:val="none" w:sz="0" w:space="0" w:color="auto"/>
                <w:right w:val="none" w:sz="0" w:space="0" w:color="auto"/>
              </w:divBdr>
            </w:div>
            <w:div w:id="152914869">
              <w:marLeft w:val="0"/>
              <w:marRight w:val="0"/>
              <w:marTop w:val="0"/>
              <w:marBottom w:val="0"/>
              <w:divBdr>
                <w:top w:val="none" w:sz="0" w:space="0" w:color="auto"/>
                <w:left w:val="none" w:sz="0" w:space="0" w:color="auto"/>
                <w:bottom w:val="none" w:sz="0" w:space="0" w:color="auto"/>
                <w:right w:val="none" w:sz="0" w:space="0" w:color="auto"/>
              </w:divBdr>
            </w:div>
            <w:div w:id="239297474">
              <w:marLeft w:val="0"/>
              <w:marRight w:val="0"/>
              <w:marTop w:val="0"/>
              <w:marBottom w:val="0"/>
              <w:divBdr>
                <w:top w:val="none" w:sz="0" w:space="0" w:color="auto"/>
                <w:left w:val="none" w:sz="0" w:space="0" w:color="auto"/>
                <w:bottom w:val="none" w:sz="0" w:space="0" w:color="auto"/>
                <w:right w:val="none" w:sz="0" w:space="0" w:color="auto"/>
              </w:divBdr>
            </w:div>
            <w:div w:id="243926980">
              <w:marLeft w:val="0"/>
              <w:marRight w:val="0"/>
              <w:marTop w:val="0"/>
              <w:marBottom w:val="0"/>
              <w:divBdr>
                <w:top w:val="none" w:sz="0" w:space="0" w:color="auto"/>
                <w:left w:val="none" w:sz="0" w:space="0" w:color="auto"/>
                <w:bottom w:val="none" w:sz="0" w:space="0" w:color="auto"/>
                <w:right w:val="none" w:sz="0" w:space="0" w:color="auto"/>
              </w:divBdr>
            </w:div>
            <w:div w:id="463472260">
              <w:marLeft w:val="0"/>
              <w:marRight w:val="0"/>
              <w:marTop w:val="0"/>
              <w:marBottom w:val="0"/>
              <w:divBdr>
                <w:top w:val="none" w:sz="0" w:space="0" w:color="auto"/>
                <w:left w:val="none" w:sz="0" w:space="0" w:color="auto"/>
                <w:bottom w:val="none" w:sz="0" w:space="0" w:color="auto"/>
                <w:right w:val="none" w:sz="0" w:space="0" w:color="auto"/>
              </w:divBdr>
            </w:div>
            <w:div w:id="478838645">
              <w:marLeft w:val="0"/>
              <w:marRight w:val="0"/>
              <w:marTop w:val="0"/>
              <w:marBottom w:val="0"/>
              <w:divBdr>
                <w:top w:val="none" w:sz="0" w:space="0" w:color="auto"/>
                <w:left w:val="none" w:sz="0" w:space="0" w:color="auto"/>
                <w:bottom w:val="none" w:sz="0" w:space="0" w:color="auto"/>
                <w:right w:val="none" w:sz="0" w:space="0" w:color="auto"/>
              </w:divBdr>
            </w:div>
            <w:div w:id="1114012034">
              <w:marLeft w:val="0"/>
              <w:marRight w:val="0"/>
              <w:marTop w:val="0"/>
              <w:marBottom w:val="0"/>
              <w:divBdr>
                <w:top w:val="none" w:sz="0" w:space="0" w:color="auto"/>
                <w:left w:val="none" w:sz="0" w:space="0" w:color="auto"/>
                <w:bottom w:val="none" w:sz="0" w:space="0" w:color="auto"/>
                <w:right w:val="none" w:sz="0" w:space="0" w:color="auto"/>
              </w:divBdr>
            </w:div>
            <w:div w:id="1301184337">
              <w:marLeft w:val="0"/>
              <w:marRight w:val="0"/>
              <w:marTop w:val="0"/>
              <w:marBottom w:val="0"/>
              <w:divBdr>
                <w:top w:val="none" w:sz="0" w:space="0" w:color="auto"/>
                <w:left w:val="none" w:sz="0" w:space="0" w:color="auto"/>
                <w:bottom w:val="none" w:sz="0" w:space="0" w:color="auto"/>
                <w:right w:val="none" w:sz="0" w:space="0" w:color="auto"/>
              </w:divBdr>
            </w:div>
            <w:div w:id="1443720647">
              <w:marLeft w:val="0"/>
              <w:marRight w:val="0"/>
              <w:marTop w:val="0"/>
              <w:marBottom w:val="0"/>
              <w:divBdr>
                <w:top w:val="none" w:sz="0" w:space="0" w:color="auto"/>
                <w:left w:val="none" w:sz="0" w:space="0" w:color="auto"/>
                <w:bottom w:val="none" w:sz="0" w:space="0" w:color="auto"/>
                <w:right w:val="none" w:sz="0" w:space="0" w:color="auto"/>
              </w:divBdr>
            </w:div>
            <w:div w:id="1483737960">
              <w:marLeft w:val="0"/>
              <w:marRight w:val="0"/>
              <w:marTop w:val="0"/>
              <w:marBottom w:val="0"/>
              <w:divBdr>
                <w:top w:val="none" w:sz="0" w:space="0" w:color="auto"/>
                <w:left w:val="none" w:sz="0" w:space="0" w:color="auto"/>
                <w:bottom w:val="none" w:sz="0" w:space="0" w:color="auto"/>
                <w:right w:val="none" w:sz="0" w:space="0" w:color="auto"/>
              </w:divBdr>
            </w:div>
            <w:div w:id="1491870985">
              <w:marLeft w:val="0"/>
              <w:marRight w:val="0"/>
              <w:marTop w:val="0"/>
              <w:marBottom w:val="0"/>
              <w:divBdr>
                <w:top w:val="none" w:sz="0" w:space="0" w:color="auto"/>
                <w:left w:val="none" w:sz="0" w:space="0" w:color="auto"/>
                <w:bottom w:val="none" w:sz="0" w:space="0" w:color="auto"/>
                <w:right w:val="none" w:sz="0" w:space="0" w:color="auto"/>
              </w:divBdr>
            </w:div>
            <w:div w:id="1581212454">
              <w:marLeft w:val="0"/>
              <w:marRight w:val="0"/>
              <w:marTop w:val="0"/>
              <w:marBottom w:val="0"/>
              <w:divBdr>
                <w:top w:val="none" w:sz="0" w:space="0" w:color="auto"/>
                <w:left w:val="none" w:sz="0" w:space="0" w:color="auto"/>
                <w:bottom w:val="none" w:sz="0" w:space="0" w:color="auto"/>
                <w:right w:val="none" w:sz="0" w:space="0" w:color="auto"/>
              </w:divBdr>
            </w:div>
            <w:div w:id="1742369245">
              <w:marLeft w:val="0"/>
              <w:marRight w:val="0"/>
              <w:marTop w:val="0"/>
              <w:marBottom w:val="0"/>
              <w:divBdr>
                <w:top w:val="none" w:sz="0" w:space="0" w:color="auto"/>
                <w:left w:val="none" w:sz="0" w:space="0" w:color="auto"/>
                <w:bottom w:val="none" w:sz="0" w:space="0" w:color="auto"/>
                <w:right w:val="none" w:sz="0" w:space="0" w:color="auto"/>
              </w:divBdr>
            </w:div>
            <w:div w:id="1884169278">
              <w:marLeft w:val="0"/>
              <w:marRight w:val="0"/>
              <w:marTop w:val="0"/>
              <w:marBottom w:val="0"/>
              <w:divBdr>
                <w:top w:val="none" w:sz="0" w:space="0" w:color="auto"/>
                <w:left w:val="none" w:sz="0" w:space="0" w:color="auto"/>
                <w:bottom w:val="none" w:sz="0" w:space="0" w:color="auto"/>
                <w:right w:val="none" w:sz="0" w:space="0" w:color="auto"/>
              </w:divBdr>
            </w:div>
            <w:div w:id="2053309997">
              <w:marLeft w:val="0"/>
              <w:marRight w:val="0"/>
              <w:marTop w:val="0"/>
              <w:marBottom w:val="0"/>
              <w:divBdr>
                <w:top w:val="none" w:sz="0" w:space="0" w:color="auto"/>
                <w:left w:val="none" w:sz="0" w:space="0" w:color="auto"/>
                <w:bottom w:val="none" w:sz="0" w:space="0" w:color="auto"/>
                <w:right w:val="none" w:sz="0" w:space="0" w:color="auto"/>
              </w:divBdr>
            </w:div>
          </w:divsChild>
        </w:div>
        <w:div w:id="381564293">
          <w:marLeft w:val="0"/>
          <w:marRight w:val="0"/>
          <w:marTop w:val="0"/>
          <w:marBottom w:val="0"/>
          <w:divBdr>
            <w:top w:val="none" w:sz="0" w:space="0" w:color="auto"/>
            <w:left w:val="none" w:sz="0" w:space="0" w:color="auto"/>
            <w:bottom w:val="none" w:sz="0" w:space="0" w:color="auto"/>
            <w:right w:val="none" w:sz="0" w:space="0" w:color="auto"/>
          </w:divBdr>
        </w:div>
        <w:div w:id="437019476">
          <w:marLeft w:val="0"/>
          <w:marRight w:val="0"/>
          <w:marTop w:val="0"/>
          <w:marBottom w:val="0"/>
          <w:divBdr>
            <w:top w:val="none" w:sz="0" w:space="0" w:color="auto"/>
            <w:left w:val="none" w:sz="0" w:space="0" w:color="auto"/>
            <w:bottom w:val="none" w:sz="0" w:space="0" w:color="auto"/>
            <w:right w:val="none" w:sz="0" w:space="0" w:color="auto"/>
          </w:divBdr>
        </w:div>
        <w:div w:id="558445975">
          <w:marLeft w:val="0"/>
          <w:marRight w:val="0"/>
          <w:marTop w:val="0"/>
          <w:marBottom w:val="0"/>
          <w:divBdr>
            <w:top w:val="none" w:sz="0" w:space="0" w:color="auto"/>
            <w:left w:val="none" w:sz="0" w:space="0" w:color="auto"/>
            <w:bottom w:val="none" w:sz="0" w:space="0" w:color="auto"/>
            <w:right w:val="none" w:sz="0" w:space="0" w:color="auto"/>
          </w:divBdr>
        </w:div>
        <w:div w:id="613246327">
          <w:marLeft w:val="0"/>
          <w:marRight w:val="0"/>
          <w:marTop w:val="0"/>
          <w:marBottom w:val="0"/>
          <w:divBdr>
            <w:top w:val="none" w:sz="0" w:space="0" w:color="auto"/>
            <w:left w:val="none" w:sz="0" w:space="0" w:color="auto"/>
            <w:bottom w:val="none" w:sz="0" w:space="0" w:color="auto"/>
            <w:right w:val="none" w:sz="0" w:space="0" w:color="auto"/>
          </w:divBdr>
        </w:div>
        <w:div w:id="719597914">
          <w:marLeft w:val="0"/>
          <w:marRight w:val="0"/>
          <w:marTop w:val="0"/>
          <w:marBottom w:val="0"/>
          <w:divBdr>
            <w:top w:val="none" w:sz="0" w:space="0" w:color="auto"/>
            <w:left w:val="none" w:sz="0" w:space="0" w:color="auto"/>
            <w:bottom w:val="none" w:sz="0" w:space="0" w:color="auto"/>
            <w:right w:val="none" w:sz="0" w:space="0" w:color="auto"/>
          </w:divBdr>
        </w:div>
        <w:div w:id="771169037">
          <w:marLeft w:val="0"/>
          <w:marRight w:val="0"/>
          <w:marTop w:val="0"/>
          <w:marBottom w:val="0"/>
          <w:divBdr>
            <w:top w:val="none" w:sz="0" w:space="0" w:color="auto"/>
            <w:left w:val="none" w:sz="0" w:space="0" w:color="auto"/>
            <w:bottom w:val="none" w:sz="0" w:space="0" w:color="auto"/>
            <w:right w:val="none" w:sz="0" w:space="0" w:color="auto"/>
          </w:divBdr>
        </w:div>
        <w:div w:id="883635672">
          <w:marLeft w:val="0"/>
          <w:marRight w:val="0"/>
          <w:marTop w:val="0"/>
          <w:marBottom w:val="0"/>
          <w:divBdr>
            <w:top w:val="none" w:sz="0" w:space="0" w:color="auto"/>
            <w:left w:val="none" w:sz="0" w:space="0" w:color="auto"/>
            <w:bottom w:val="none" w:sz="0" w:space="0" w:color="auto"/>
            <w:right w:val="none" w:sz="0" w:space="0" w:color="auto"/>
          </w:divBdr>
        </w:div>
        <w:div w:id="967665421">
          <w:marLeft w:val="0"/>
          <w:marRight w:val="0"/>
          <w:marTop w:val="0"/>
          <w:marBottom w:val="0"/>
          <w:divBdr>
            <w:top w:val="none" w:sz="0" w:space="0" w:color="auto"/>
            <w:left w:val="none" w:sz="0" w:space="0" w:color="auto"/>
            <w:bottom w:val="none" w:sz="0" w:space="0" w:color="auto"/>
            <w:right w:val="none" w:sz="0" w:space="0" w:color="auto"/>
          </w:divBdr>
        </w:div>
        <w:div w:id="1022436407">
          <w:marLeft w:val="0"/>
          <w:marRight w:val="0"/>
          <w:marTop w:val="0"/>
          <w:marBottom w:val="0"/>
          <w:divBdr>
            <w:top w:val="none" w:sz="0" w:space="0" w:color="auto"/>
            <w:left w:val="none" w:sz="0" w:space="0" w:color="auto"/>
            <w:bottom w:val="none" w:sz="0" w:space="0" w:color="auto"/>
            <w:right w:val="none" w:sz="0" w:space="0" w:color="auto"/>
          </w:divBdr>
        </w:div>
        <w:div w:id="1047295823">
          <w:marLeft w:val="0"/>
          <w:marRight w:val="0"/>
          <w:marTop w:val="0"/>
          <w:marBottom w:val="0"/>
          <w:divBdr>
            <w:top w:val="none" w:sz="0" w:space="0" w:color="auto"/>
            <w:left w:val="none" w:sz="0" w:space="0" w:color="auto"/>
            <w:bottom w:val="none" w:sz="0" w:space="0" w:color="auto"/>
            <w:right w:val="none" w:sz="0" w:space="0" w:color="auto"/>
          </w:divBdr>
        </w:div>
        <w:div w:id="1100881544">
          <w:marLeft w:val="0"/>
          <w:marRight w:val="0"/>
          <w:marTop w:val="0"/>
          <w:marBottom w:val="0"/>
          <w:divBdr>
            <w:top w:val="none" w:sz="0" w:space="0" w:color="auto"/>
            <w:left w:val="none" w:sz="0" w:space="0" w:color="auto"/>
            <w:bottom w:val="none" w:sz="0" w:space="0" w:color="auto"/>
            <w:right w:val="none" w:sz="0" w:space="0" w:color="auto"/>
          </w:divBdr>
        </w:div>
        <w:div w:id="1235822581">
          <w:marLeft w:val="0"/>
          <w:marRight w:val="0"/>
          <w:marTop w:val="0"/>
          <w:marBottom w:val="0"/>
          <w:divBdr>
            <w:top w:val="none" w:sz="0" w:space="0" w:color="auto"/>
            <w:left w:val="none" w:sz="0" w:space="0" w:color="auto"/>
            <w:bottom w:val="none" w:sz="0" w:space="0" w:color="auto"/>
            <w:right w:val="none" w:sz="0" w:space="0" w:color="auto"/>
          </w:divBdr>
        </w:div>
        <w:div w:id="1364095391">
          <w:marLeft w:val="0"/>
          <w:marRight w:val="0"/>
          <w:marTop w:val="0"/>
          <w:marBottom w:val="0"/>
          <w:divBdr>
            <w:top w:val="none" w:sz="0" w:space="0" w:color="auto"/>
            <w:left w:val="none" w:sz="0" w:space="0" w:color="auto"/>
            <w:bottom w:val="none" w:sz="0" w:space="0" w:color="auto"/>
            <w:right w:val="none" w:sz="0" w:space="0" w:color="auto"/>
          </w:divBdr>
        </w:div>
        <w:div w:id="1364790793">
          <w:marLeft w:val="0"/>
          <w:marRight w:val="0"/>
          <w:marTop w:val="0"/>
          <w:marBottom w:val="0"/>
          <w:divBdr>
            <w:top w:val="none" w:sz="0" w:space="0" w:color="auto"/>
            <w:left w:val="none" w:sz="0" w:space="0" w:color="auto"/>
            <w:bottom w:val="none" w:sz="0" w:space="0" w:color="auto"/>
            <w:right w:val="none" w:sz="0" w:space="0" w:color="auto"/>
          </w:divBdr>
        </w:div>
        <w:div w:id="1397783427">
          <w:marLeft w:val="0"/>
          <w:marRight w:val="0"/>
          <w:marTop w:val="0"/>
          <w:marBottom w:val="0"/>
          <w:divBdr>
            <w:top w:val="none" w:sz="0" w:space="0" w:color="auto"/>
            <w:left w:val="none" w:sz="0" w:space="0" w:color="auto"/>
            <w:bottom w:val="none" w:sz="0" w:space="0" w:color="auto"/>
            <w:right w:val="none" w:sz="0" w:space="0" w:color="auto"/>
          </w:divBdr>
        </w:div>
        <w:div w:id="1677339048">
          <w:marLeft w:val="0"/>
          <w:marRight w:val="0"/>
          <w:marTop w:val="0"/>
          <w:marBottom w:val="0"/>
          <w:divBdr>
            <w:top w:val="none" w:sz="0" w:space="0" w:color="auto"/>
            <w:left w:val="none" w:sz="0" w:space="0" w:color="auto"/>
            <w:bottom w:val="none" w:sz="0" w:space="0" w:color="auto"/>
            <w:right w:val="none" w:sz="0" w:space="0" w:color="auto"/>
          </w:divBdr>
          <w:divsChild>
            <w:div w:id="1428573792">
              <w:marLeft w:val="-75"/>
              <w:marRight w:val="0"/>
              <w:marTop w:val="30"/>
              <w:marBottom w:val="30"/>
              <w:divBdr>
                <w:top w:val="none" w:sz="0" w:space="0" w:color="auto"/>
                <w:left w:val="none" w:sz="0" w:space="0" w:color="auto"/>
                <w:bottom w:val="none" w:sz="0" w:space="0" w:color="auto"/>
                <w:right w:val="none" w:sz="0" w:space="0" w:color="auto"/>
              </w:divBdr>
              <w:divsChild>
                <w:div w:id="2829277">
                  <w:marLeft w:val="0"/>
                  <w:marRight w:val="0"/>
                  <w:marTop w:val="0"/>
                  <w:marBottom w:val="0"/>
                  <w:divBdr>
                    <w:top w:val="none" w:sz="0" w:space="0" w:color="auto"/>
                    <w:left w:val="none" w:sz="0" w:space="0" w:color="auto"/>
                    <w:bottom w:val="none" w:sz="0" w:space="0" w:color="auto"/>
                    <w:right w:val="none" w:sz="0" w:space="0" w:color="auto"/>
                  </w:divBdr>
                  <w:divsChild>
                    <w:div w:id="420881200">
                      <w:marLeft w:val="0"/>
                      <w:marRight w:val="0"/>
                      <w:marTop w:val="0"/>
                      <w:marBottom w:val="0"/>
                      <w:divBdr>
                        <w:top w:val="none" w:sz="0" w:space="0" w:color="auto"/>
                        <w:left w:val="none" w:sz="0" w:space="0" w:color="auto"/>
                        <w:bottom w:val="none" w:sz="0" w:space="0" w:color="auto"/>
                        <w:right w:val="none" w:sz="0" w:space="0" w:color="auto"/>
                      </w:divBdr>
                    </w:div>
                  </w:divsChild>
                </w:div>
                <w:div w:id="82381749">
                  <w:marLeft w:val="0"/>
                  <w:marRight w:val="0"/>
                  <w:marTop w:val="0"/>
                  <w:marBottom w:val="0"/>
                  <w:divBdr>
                    <w:top w:val="none" w:sz="0" w:space="0" w:color="auto"/>
                    <w:left w:val="none" w:sz="0" w:space="0" w:color="auto"/>
                    <w:bottom w:val="none" w:sz="0" w:space="0" w:color="auto"/>
                    <w:right w:val="none" w:sz="0" w:space="0" w:color="auto"/>
                  </w:divBdr>
                  <w:divsChild>
                    <w:div w:id="538012459">
                      <w:marLeft w:val="0"/>
                      <w:marRight w:val="0"/>
                      <w:marTop w:val="0"/>
                      <w:marBottom w:val="0"/>
                      <w:divBdr>
                        <w:top w:val="none" w:sz="0" w:space="0" w:color="auto"/>
                        <w:left w:val="none" w:sz="0" w:space="0" w:color="auto"/>
                        <w:bottom w:val="none" w:sz="0" w:space="0" w:color="auto"/>
                        <w:right w:val="none" w:sz="0" w:space="0" w:color="auto"/>
                      </w:divBdr>
                    </w:div>
                  </w:divsChild>
                </w:div>
                <w:div w:id="171116324">
                  <w:marLeft w:val="0"/>
                  <w:marRight w:val="0"/>
                  <w:marTop w:val="0"/>
                  <w:marBottom w:val="0"/>
                  <w:divBdr>
                    <w:top w:val="none" w:sz="0" w:space="0" w:color="auto"/>
                    <w:left w:val="none" w:sz="0" w:space="0" w:color="auto"/>
                    <w:bottom w:val="none" w:sz="0" w:space="0" w:color="auto"/>
                    <w:right w:val="none" w:sz="0" w:space="0" w:color="auto"/>
                  </w:divBdr>
                  <w:divsChild>
                    <w:div w:id="182791481">
                      <w:marLeft w:val="0"/>
                      <w:marRight w:val="0"/>
                      <w:marTop w:val="0"/>
                      <w:marBottom w:val="0"/>
                      <w:divBdr>
                        <w:top w:val="none" w:sz="0" w:space="0" w:color="auto"/>
                        <w:left w:val="none" w:sz="0" w:space="0" w:color="auto"/>
                        <w:bottom w:val="none" w:sz="0" w:space="0" w:color="auto"/>
                        <w:right w:val="none" w:sz="0" w:space="0" w:color="auto"/>
                      </w:divBdr>
                    </w:div>
                  </w:divsChild>
                </w:div>
                <w:div w:id="224874079">
                  <w:marLeft w:val="0"/>
                  <w:marRight w:val="0"/>
                  <w:marTop w:val="0"/>
                  <w:marBottom w:val="0"/>
                  <w:divBdr>
                    <w:top w:val="none" w:sz="0" w:space="0" w:color="auto"/>
                    <w:left w:val="none" w:sz="0" w:space="0" w:color="auto"/>
                    <w:bottom w:val="none" w:sz="0" w:space="0" w:color="auto"/>
                    <w:right w:val="none" w:sz="0" w:space="0" w:color="auto"/>
                  </w:divBdr>
                  <w:divsChild>
                    <w:div w:id="1405835237">
                      <w:marLeft w:val="0"/>
                      <w:marRight w:val="0"/>
                      <w:marTop w:val="0"/>
                      <w:marBottom w:val="0"/>
                      <w:divBdr>
                        <w:top w:val="none" w:sz="0" w:space="0" w:color="auto"/>
                        <w:left w:val="none" w:sz="0" w:space="0" w:color="auto"/>
                        <w:bottom w:val="none" w:sz="0" w:space="0" w:color="auto"/>
                        <w:right w:val="none" w:sz="0" w:space="0" w:color="auto"/>
                      </w:divBdr>
                    </w:div>
                  </w:divsChild>
                </w:div>
                <w:div w:id="283268790">
                  <w:marLeft w:val="0"/>
                  <w:marRight w:val="0"/>
                  <w:marTop w:val="0"/>
                  <w:marBottom w:val="0"/>
                  <w:divBdr>
                    <w:top w:val="none" w:sz="0" w:space="0" w:color="auto"/>
                    <w:left w:val="none" w:sz="0" w:space="0" w:color="auto"/>
                    <w:bottom w:val="none" w:sz="0" w:space="0" w:color="auto"/>
                    <w:right w:val="none" w:sz="0" w:space="0" w:color="auto"/>
                  </w:divBdr>
                  <w:divsChild>
                    <w:div w:id="558445509">
                      <w:marLeft w:val="0"/>
                      <w:marRight w:val="0"/>
                      <w:marTop w:val="0"/>
                      <w:marBottom w:val="0"/>
                      <w:divBdr>
                        <w:top w:val="none" w:sz="0" w:space="0" w:color="auto"/>
                        <w:left w:val="none" w:sz="0" w:space="0" w:color="auto"/>
                        <w:bottom w:val="none" w:sz="0" w:space="0" w:color="auto"/>
                        <w:right w:val="none" w:sz="0" w:space="0" w:color="auto"/>
                      </w:divBdr>
                    </w:div>
                  </w:divsChild>
                </w:div>
                <w:div w:id="455563035">
                  <w:marLeft w:val="0"/>
                  <w:marRight w:val="0"/>
                  <w:marTop w:val="0"/>
                  <w:marBottom w:val="0"/>
                  <w:divBdr>
                    <w:top w:val="none" w:sz="0" w:space="0" w:color="auto"/>
                    <w:left w:val="none" w:sz="0" w:space="0" w:color="auto"/>
                    <w:bottom w:val="none" w:sz="0" w:space="0" w:color="auto"/>
                    <w:right w:val="none" w:sz="0" w:space="0" w:color="auto"/>
                  </w:divBdr>
                  <w:divsChild>
                    <w:div w:id="484593036">
                      <w:marLeft w:val="0"/>
                      <w:marRight w:val="0"/>
                      <w:marTop w:val="0"/>
                      <w:marBottom w:val="0"/>
                      <w:divBdr>
                        <w:top w:val="none" w:sz="0" w:space="0" w:color="auto"/>
                        <w:left w:val="none" w:sz="0" w:space="0" w:color="auto"/>
                        <w:bottom w:val="none" w:sz="0" w:space="0" w:color="auto"/>
                        <w:right w:val="none" w:sz="0" w:space="0" w:color="auto"/>
                      </w:divBdr>
                    </w:div>
                  </w:divsChild>
                </w:div>
                <w:div w:id="468783644">
                  <w:marLeft w:val="0"/>
                  <w:marRight w:val="0"/>
                  <w:marTop w:val="0"/>
                  <w:marBottom w:val="0"/>
                  <w:divBdr>
                    <w:top w:val="none" w:sz="0" w:space="0" w:color="auto"/>
                    <w:left w:val="none" w:sz="0" w:space="0" w:color="auto"/>
                    <w:bottom w:val="none" w:sz="0" w:space="0" w:color="auto"/>
                    <w:right w:val="none" w:sz="0" w:space="0" w:color="auto"/>
                  </w:divBdr>
                  <w:divsChild>
                    <w:div w:id="563298372">
                      <w:marLeft w:val="0"/>
                      <w:marRight w:val="0"/>
                      <w:marTop w:val="0"/>
                      <w:marBottom w:val="0"/>
                      <w:divBdr>
                        <w:top w:val="none" w:sz="0" w:space="0" w:color="auto"/>
                        <w:left w:val="none" w:sz="0" w:space="0" w:color="auto"/>
                        <w:bottom w:val="none" w:sz="0" w:space="0" w:color="auto"/>
                        <w:right w:val="none" w:sz="0" w:space="0" w:color="auto"/>
                      </w:divBdr>
                    </w:div>
                  </w:divsChild>
                </w:div>
                <w:div w:id="634798808">
                  <w:marLeft w:val="0"/>
                  <w:marRight w:val="0"/>
                  <w:marTop w:val="0"/>
                  <w:marBottom w:val="0"/>
                  <w:divBdr>
                    <w:top w:val="none" w:sz="0" w:space="0" w:color="auto"/>
                    <w:left w:val="none" w:sz="0" w:space="0" w:color="auto"/>
                    <w:bottom w:val="none" w:sz="0" w:space="0" w:color="auto"/>
                    <w:right w:val="none" w:sz="0" w:space="0" w:color="auto"/>
                  </w:divBdr>
                  <w:divsChild>
                    <w:div w:id="95097695">
                      <w:marLeft w:val="0"/>
                      <w:marRight w:val="0"/>
                      <w:marTop w:val="0"/>
                      <w:marBottom w:val="0"/>
                      <w:divBdr>
                        <w:top w:val="none" w:sz="0" w:space="0" w:color="auto"/>
                        <w:left w:val="none" w:sz="0" w:space="0" w:color="auto"/>
                        <w:bottom w:val="none" w:sz="0" w:space="0" w:color="auto"/>
                        <w:right w:val="none" w:sz="0" w:space="0" w:color="auto"/>
                      </w:divBdr>
                    </w:div>
                  </w:divsChild>
                </w:div>
                <w:div w:id="673924535">
                  <w:marLeft w:val="0"/>
                  <w:marRight w:val="0"/>
                  <w:marTop w:val="0"/>
                  <w:marBottom w:val="0"/>
                  <w:divBdr>
                    <w:top w:val="none" w:sz="0" w:space="0" w:color="auto"/>
                    <w:left w:val="none" w:sz="0" w:space="0" w:color="auto"/>
                    <w:bottom w:val="none" w:sz="0" w:space="0" w:color="auto"/>
                    <w:right w:val="none" w:sz="0" w:space="0" w:color="auto"/>
                  </w:divBdr>
                  <w:divsChild>
                    <w:div w:id="1598173482">
                      <w:marLeft w:val="0"/>
                      <w:marRight w:val="0"/>
                      <w:marTop w:val="0"/>
                      <w:marBottom w:val="0"/>
                      <w:divBdr>
                        <w:top w:val="none" w:sz="0" w:space="0" w:color="auto"/>
                        <w:left w:val="none" w:sz="0" w:space="0" w:color="auto"/>
                        <w:bottom w:val="none" w:sz="0" w:space="0" w:color="auto"/>
                        <w:right w:val="none" w:sz="0" w:space="0" w:color="auto"/>
                      </w:divBdr>
                    </w:div>
                  </w:divsChild>
                </w:div>
                <w:div w:id="755437209">
                  <w:marLeft w:val="0"/>
                  <w:marRight w:val="0"/>
                  <w:marTop w:val="0"/>
                  <w:marBottom w:val="0"/>
                  <w:divBdr>
                    <w:top w:val="none" w:sz="0" w:space="0" w:color="auto"/>
                    <w:left w:val="none" w:sz="0" w:space="0" w:color="auto"/>
                    <w:bottom w:val="none" w:sz="0" w:space="0" w:color="auto"/>
                    <w:right w:val="none" w:sz="0" w:space="0" w:color="auto"/>
                  </w:divBdr>
                  <w:divsChild>
                    <w:div w:id="1229683298">
                      <w:marLeft w:val="0"/>
                      <w:marRight w:val="0"/>
                      <w:marTop w:val="0"/>
                      <w:marBottom w:val="0"/>
                      <w:divBdr>
                        <w:top w:val="none" w:sz="0" w:space="0" w:color="auto"/>
                        <w:left w:val="none" w:sz="0" w:space="0" w:color="auto"/>
                        <w:bottom w:val="none" w:sz="0" w:space="0" w:color="auto"/>
                        <w:right w:val="none" w:sz="0" w:space="0" w:color="auto"/>
                      </w:divBdr>
                    </w:div>
                  </w:divsChild>
                </w:div>
                <w:div w:id="775952950">
                  <w:marLeft w:val="0"/>
                  <w:marRight w:val="0"/>
                  <w:marTop w:val="0"/>
                  <w:marBottom w:val="0"/>
                  <w:divBdr>
                    <w:top w:val="none" w:sz="0" w:space="0" w:color="auto"/>
                    <w:left w:val="none" w:sz="0" w:space="0" w:color="auto"/>
                    <w:bottom w:val="none" w:sz="0" w:space="0" w:color="auto"/>
                    <w:right w:val="none" w:sz="0" w:space="0" w:color="auto"/>
                  </w:divBdr>
                  <w:divsChild>
                    <w:div w:id="319117303">
                      <w:marLeft w:val="0"/>
                      <w:marRight w:val="0"/>
                      <w:marTop w:val="0"/>
                      <w:marBottom w:val="0"/>
                      <w:divBdr>
                        <w:top w:val="none" w:sz="0" w:space="0" w:color="auto"/>
                        <w:left w:val="none" w:sz="0" w:space="0" w:color="auto"/>
                        <w:bottom w:val="none" w:sz="0" w:space="0" w:color="auto"/>
                        <w:right w:val="none" w:sz="0" w:space="0" w:color="auto"/>
                      </w:divBdr>
                    </w:div>
                  </w:divsChild>
                </w:div>
                <w:div w:id="880901673">
                  <w:marLeft w:val="0"/>
                  <w:marRight w:val="0"/>
                  <w:marTop w:val="0"/>
                  <w:marBottom w:val="0"/>
                  <w:divBdr>
                    <w:top w:val="none" w:sz="0" w:space="0" w:color="auto"/>
                    <w:left w:val="none" w:sz="0" w:space="0" w:color="auto"/>
                    <w:bottom w:val="none" w:sz="0" w:space="0" w:color="auto"/>
                    <w:right w:val="none" w:sz="0" w:space="0" w:color="auto"/>
                  </w:divBdr>
                  <w:divsChild>
                    <w:div w:id="29502799">
                      <w:marLeft w:val="0"/>
                      <w:marRight w:val="0"/>
                      <w:marTop w:val="0"/>
                      <w:marBottom w:val="0"/>
                      <w:divBdr>
                        <w:top w:val="none" w:sz="0" w:space="0" w:color="auto"/>
                        <w:left w:val="none" w:sz="0" w:space="0" w:color="auto"/>
                        <w:bottom w:val="none" w:sz="0" w:space="0" w:color="auto"/>
                        <w:right w:val="none" w:sz="0" w:space="0" w:color="auto"/>
                      </w:divBdr>
                    </w:div>
                  </w:divsChild>
                </w:div>
                <w:div w:id="890652810">
                  <w:marLeft w:val="0"/>
                  <w:marRight w:val="0"/>
                  <w:marTop w:val="0"/>
                  <w:marBottom w:val="0"/>
                  <w:divBdr>
                    <w:top w:val="none" w:sz="0" w:space="0" w:color="auto"/>
                    <w:left w:val="none" w:sz="0" w:space="0" w:color="auto"/>
                    <w:bottom w:val="none" w:sz="0" w:space="0" w:color="auto"/>
                    <w:right w:val="none" w:sz="0" w:space="0" w:color="auto"/>
                  </w:divBdr>
                  <w:divsChild>
                    <w:div w:id="1822652592">
                      <w:marLeft w:val="0"/>
                      <w:marRight w:val="0"/>
                      <w:marTop w:val="0"/>
                      <w:marBottom w:val="0"/>
                      <w:divBdr>
                        <w:top w:val="none" w:sz="0" w:space="0" w:color="auto"/>
                        <w:left w:val="none" w:sz="0" w:space="0" w:color="auto"/>
                        <w:bottom w:val="none" w:sz="0" w:space="0" w:color="auto"/>
                        <w:right w:val="none" w:sz="0" w:space="0" w:color="auto"/>
                      </w:divBdr>
                    </w:div>
                  </w:divsChild>
                </w:div>
                <w:div w:id="938417526">
                  <w:marLeft w:val="0"/>
                  <w:marRight w:val="0"/>
                  <w:marTop w:val="0"/>
                  <w:marBottom w:val="0"/>
                  <w:divBdr>
                    <w:top w:val="none" w:sz="0" w:space="0" w:color="auto"/>
                    <w:left w:val="none" w:sz="0" w:space="0" w:color="auto"/>
                    <w:bottom w:val="none" w:sz="0" w:space="0" w:color="auto"/>
                    <w:right w:val="none" w:sz="0" w:space="0" w:color="auto"/>
                  </w:divBdr>
                  <w:divsChild>
                    <w:div w:id="669672710">
                      <w:marLeft w:val="0"/>
                      <w:marRight w:val="0"/>
                      <w:marTop w:val="0"/>
                      <w:marBottom w:val="0"/>
                      <w:divBdr>
                        <w:top w:val="none" w:sz="0" w:space="0" w:color="auto"/>
                        <w:left w:val="none" w:sz="0" w:space="0" w:color="auto"/>
                        <w:bottom w:val="none" w:sz="0" w:space="0" w:color="auto"/>
                        <w:right w:val="none" w:sz="0" w:space="0" w:color="auto"/>
                      </w:divBdr>
                    </w:div>
                  </w:divsChild>
                </w:div>
                <w:div w:id="994189216">
                  <w:marLeft w:val="0"/>
                  <w:marRight w:val="0"/>
                  <w:marTop w:val="0"/>
                  <w:marBottom w:val="0"/>
                  <w:divBdr>
                    <w:top w:val="none" w:sz="0" w:space="0" w:color="auto"/>
                    <w:left w:val="none" w:sz="0" w:space="0" w:color="auto"/>
                    <w:bottom w:val="none" w:sz="0" w:space="0" w:color="auto"/>
                    <w:right w:val="none" w:sz="0" w:space="0" w:color="auto"/>
                  </w:divBdr>
                  <w:divsChild>
                    <w:div w:id="1123428543">
                      <w:marLeft w:val="0"/>
                      <w:marRight w:val="0"/>
                      <w:marTop w:val="0"/>
                      <w:marBottom w:val="0"/>
                      <w:divBdr>
                        <w:top w:val="none" w:sz="0" w:space="0" w:color="auto"/>
                        <w:left w:val="none" w:sz="0" w:space="0" w:color="auto"/>
                        <w:bottom w:val="none" w:sz="0" w:space="0" w:color="auto"/>
                        <w:right w:val="none" w:sz="0" w:space="0" w:color="auto"/>
                      </w:divBdr>
                    </w:div>
                  </w:divsChild>
                </w:div>
                <w:div w:id="1004287529">
                  <w:marLeft w:val="0"/>
                  <w:marRight w:val="0"/>
                  <w:marTop w:val="0"/>
                  <w:marBottom w:val="0"/>
                  <w:divBdr>
                    <w:top w:val="none" w:sz="0" w:space="0" w:color="auto"/>
                    <w:left w:val="none" w:sz="0" w:space="0" w:color="auto"/>
                    <w:bottom w:val="none" w:sz="0" w:space="0" w:color="auto"/>
                    <w:right w:val="none" w:sz="0" w:space="0" w:color="auto"/>
                  </w:divBdr>
                  <w:divsChild>
                    <w:div w:id="457843255">
                      <w:marLeft w:val="0"/>
                      <w:marRight w:val="0"/>
                      <w:marTop w:val="0"/>
                      <w:marBottom w:val="0"/>
                      <w:divBdr>
                        <w:top w:val="none" w:sz="0" w:space="0" w:color="auto"/>
                        <w:left w:val="none" w:sz="0" w:space="0" w:color="auto"/>
                        <w:bottom w:val="none" w:sz="0" w:space="0" w:color="auto"/>
                        <w:right w:val="none" w:sz="0" w:space="0" w:color="auto"/>
                      </w:divBdr>
                    </w:div>
                  </w:divsChild>
                </w:div>
                <w:div w:id="1077098687">
                  <w:marLeft w:val="0"/>
                  <w:marRight w:val="0"/>
                  <w:marTop w:val="0"/>
                  <w:marBottom w:val="0"/>
                  <w:divBdr>
                    <w:top w:val="none" w:sz="0" w:space="0" w:color="auto"/>
                    <w:left w:val="none" w:sz="0" w:space="0" w:color="auto"/>
                    <w:bottom w:val="none" w:sz="0" w:space="0" w:color="auto"/>
                    <w:right w:val="none" w:sz="0" w:space="0" w:color="auto"/>
                  </w:divBdr>
                  <w:divsChild>
                    <w:div w:id="458769084">
                      <w:marLeft w:val="0"/>
                      <w:marRight w:val="0"/>
                      <w:marTop w:val="0"/>
                      <w:marBottom w:val="0"/>
                      <w:divBdr>
                        <w:top w:val="none" w:sz="0" w:space="0" w:color="auto"/>
                        <w:left w:val="none" w:sz="0" w:space="0" w:color="auto"/>
                        <w:bottom w:val="none" w:sz="0" w:space="0" w:color="auto"/>
                        <w:right w:val="none" w:sz="0" w:space="0" w:color="auto"/>
                      </w:divBdr>
                    </w:div>
                  </w:divsChild>
                </w:div>
                <w:div w:id="1229725877">
                  <w:marLeft w:val="0"/>
                  <w:marRight w:val="0"/>
                  <w:marTop w:val="0"/>
                  <w:marBottom w:val="0"/>
                  <w:divBdr>
                    <w:top w:val="none" w:sz="0" w:space="0" w:color="auto"/>
                    <w:left w:val="none" w:sz="0" w:space="0" w:color="auto"/>
                    <w:bottom w:val="none" w:sz="0" w:space="0" w:color="auto"/>
                    <w:right w:val="none" w:sz="0" w:space="0" w:color="auto"/>
                  </w:divBdr>
                  <w:divsChild>
                    <w:div w:id="2124374625">
                      <w:marLeft w:val="0"/>
                      <w:marRight w:val="0"/>
                      <w:marTop w:val="0"/>
                      <w:marBottom w:val="0"/>
                      <w:divBdr>
                        <w:top w:val="none" w:sz="0" w:space="0" w:color="auto"/>
                        <w:left w:val="none" w:sz="0" w:space="0" w:color="auto"/>
                        <w:bottom w:val="none" w:sz="0" w:space="0" w:color="auto"/>
                        <w:right w:val="none" w:sz="0" w:space="0" w:color="auto"/>
                      </w:divBdr>
                    </w:div>
                  </w:divsChild>
                </w:div>
                <w:div w:id="1327245125">
                  <w:marLeft w:val="0"/>
                  <w:marRight w:val="0"/>
                  <w:marTop w:val="0"/>
                  <w:marBottom w:val="0"/>
                  <w:divBdr>
                    <w:top w:val="none" w:sz="0" w:space="0" w:color="auto"/>
                    <w:left w:val="none" w:sz="0" w:space="0" w:color="auto"/>
                    <w:bottom w:val="none" w:sz="0" w:space="0" w:color="auto"/>
                    <w:right w:val="none" w:sz="0" w:space="0" w:color="auto"/>
                  </w:divBdr>
                  <w:divsChild>
                    <w:div w:id="959188214">
                      <w:marLeft w:val="0"/>
                      <w:marRight w:val="0"/>
                      <w:marTop w:val="0"/>
                      <w:marBottom w:val="0"/>
                      <w:divBdr>
                        <w:top w:val="none" w:sz="0" w:space="0" w:color="auto"/>
                        <w:left w:val="none" w:sz="0" w:space="0" w:color="auto"/>
                        <w:bottom w:val="none" w:sz="0" w:space="0" w:color="auto"/>
                        <w:right w:val="none" w:sz="0" w:space="0" w:color="auto"/>
                      </w:divBdr>
                    </w:div>
                  </w:divsChild>
                </w:div>
                <w:div w:id="1341270952">
                  <w:marLeft w:val="0"/>
                  <w:marRight w:val="0"/>
                  <w:marTop w:val="0"/>
                  <w:marBottom w:val="0"/>
                  <w:divBdr>
                    <w:top w:val="none" w:sz="0" w:space="0" w:color="auto"/>
                    <w:left w:val="none" w:sz="0" w:space="0" w:color="auto"/>
                    <w:bottom w:val="none" w:sz="0" w:space="0" w:color="auto"/>
                    <w:right w:val="none" w:sz="0" w:space="0" w:color="auto"/>
                  </w:divBdr>
                  <w:divsChild>
                    <w:div w:id="1746951667">
                      <w:marLeft w:val="0"/>
                      <w:marRight w:val="0"/>
                      <w:marTop w:val="0"/>
                      <w:marBottom w:val="0"/>
                      <w:divBdr>
                        <w:top w:val="none" w:sz="0" w:space="0" w:color="auto"/>
                        <w:left w:val="none" w:sz="0" w:space="0" w:color="auto"/>
                        <w:bottom w:val="none" w:sz="0" w:space="0" w:color="auto"/>
                        <w:right w:val="none" w:sz="0" w:space="0" w:color="auto"/>
                      </w:divBdr>
                    </w:div>
                  </w:divsChild>
                </w:div>
                <w:div w:id="1389961335">
                  <w:marLeft w:val="0"/>
                  <w:marRight w:val="0"/>
                  <w:marTop w:val="0"/>
                  <w:marBottom w:val="0"/>
                  <w:divBdr>
                    <w:top w:val="none" w:sz="0" w:space="0" w:color="auto"/>
                    <w:left w:val="none" w:sz="0" w:space="0" w:color="auto"/>
                    <w:bottom w:val="none" w:sz="0" w:space="0" w:color="auto"/>
                    <w:right w:val="none" w:sz="0" w:space="0" w:color="auto"/>
                  </w:divBdr>
                  <w:divsChild>
                    <w:div w:id="33310510">
                      <w:marLeft w:val="0"/>
                      <w:marRight w:val="0"/>
                      <w:marTop w:val="0"/>
                      <w:marBottom w:val="0"/>
                      <w:divBdr>
                        <w:top w:val="none" w:sz="0" w:space="0" w:color="auto"/>
                        <w:left w:val="none" w:sz="0" w:space="0" w:color="auto"/>
                        <w:bottom w:val="none" w:sz="0" w:space="0" w:color="auto"/>
                        <w:right w:val="none" w:sz="0" w:space="0" w:color="auto"/>
                      </w:divBdr>
                    </w:div>
                  </w:divsChild>
                </w:div>
                <w:div w:id="1484077352">
                  <w:marLeft w:val="0"/>
                  <w:marRight w:val="0"/>
                  <w:marTop w:val="0"/>
                  <w:marBottom w:val="0"/>
                  <w:divBdr>
                    <w:top w:val="none" w:sz="0" w:space="0" w:color="auto"/>
                    <w:left w:val="none" w:sz="0" w:space="0" w:color="auto"/>
                    <w:bottom w:val="none" w:sz="0" w:space="0" w:color="auto"/>
                    <w:right w:val="none" w:sz="0" w:space="0" w:color="auto"/>
                  </w:divBdr>
                  <w:divsChild>
                    <w:div w:id="1492021295">
                      <w:marLeft w:val="0"/>
                      <w:marRight w:val="0"/>
                      <w:marTop w:val="0"/>
                      <w:marBottom w:val="0"/>
                      <w:divBdr>
                        <w:top w:val="none" w:sz="0" w:space="0" w:color="auto"/>
                        <w:left w:val="none" w:sz="0" w:space="0" w:color="auto"/>
                        <w:bottom w:val="none" w:sz="0" w:space="0" w:color="auto"/>
                        <w:right w:val="none" w:sz="0" w:space="0" w:color="auto"/>
                      </w:divBdr>
                    </w:div>
                  </w:divsChild>
                </w:div>
                <w:div w:id="1644188495">
                  <w:marLeft w:val="0"/>
                  <w:marRight w:val="0"/>
                  <w:marTop w:val="0"/>
                  <w:marBottom w:val="0"/>
                  <w:divBdr>
                    <w:top w:val="none" w:sz="0" w:space="0" w:color="auto"/>
                    <w:left w:val="none" w:sz="0" w:space="0" w:color="auto"/>
                    <w:bottom w:val="none" w:sz="0" w:space="0" w:color="auto"/>
                    <w:right w:val="none" w:sz="0" w:space="0" w:color="auto"/>
                  </w:divBdr>
                  <w:divsChild>
                    <w:div w:id="1548486272">
                      <w:marLeft w:val="0"/>
                      <w:marRight w:val="0"/>
                      <w:marTop w:val="0"/>
                      <w:marBottom w:val="0"/>
                      <w:divBdr>
                        <w:top w:val="none" w:sz="0" w:space="0" w:color="auto"/>
                        <w:left w:val="none" w:sz="0" w:space="0" w:color="auto"/>
                        <w:bottom w:val="none" w:sz="0" w:space="0" w:color="auto"/>
                        <w:right w:val="none" w:sz="0" w:space="0" w:color="auto"/>
                      </w:divBdr>
                    </w:div>
                  </w:divsChild>
                </w:div>
                <w:div w:id="1812356904">
                  <w:marLeft w:val="0"/>
                  <w:marRight w:val="0"/>
                  <w:marTop w:val="0"/>
                  <w:marBottom w:val="0"/>
                  <w:divBdr>
                    <w:top w:val="none" w:sz="0" w:space="0" w:color="auto"/>
                    <w:left w:val="none" w:sz="0" w:space="0" w:color="auto"/>
                    <w:bottom w:val="none" w:sz="0" w:space="0" w:color="auto"/>
                    <w:right w:val="none" w:sz="0" w:space="0" w:color="auto"/>
                  </w:divBdr>
                  <w:divsChild>
                    <w:div w:id="793526266">
                      <w:marLeft w:val="0"/>
                      <w:marRight w:val="0"/>
                      <w:marTop w:val="0"/>
                      <w:marBottom w:val="0"/>
                      <w:divBdr>
                        <w:top w:val="none" w:sz="0" w:space="0" w:color="auto"/>
                        <w:left w:val="none" w:sz="0" w:space="0" w:color="auto"/>
                        <w:bottom w:val="none" w:sz="0" w:space="0" w:color="auto"/>
                        <w:right w:val="none" w:sz="0" w:space="0" w:color="auto"/>
                      </w:divBdr>
                    </w:div>
                  </w:divsChild>
                </w:div>
                <w:div w:id="1912345688">
                  <w:marLeft w:val="0"/>
                  <w:marRight w:val="0"/>
                  <w:marTop w:val="0"/>
                  <w:marBottom w:val="0"/>
                  <w:divBdr>
                    <w:top w:val="none" w:sz="0" w:space="0" w:color="auto"/>
                    <w:left w:val="none" w:sz="0" w:space="0" w:color="auto"/>
                    <w:bottom w:val="none" w:sz="0" w:space="0" w:color="auto"/>
                    <w:right w:val="none" w:sz="0" w:space="0" w:color="auto"/>
                  </w:divBdr>
                  <w:divsChild>
                    <w:div w:id="617490518">
                      <w:marLeft w:val="0"/>
                      <w:marRight w:val="0"/>
                      <w:marTop w:val="0"/>
                      <w:marBottom w:val="0"/>
                      <w:divBdr>
                        <w:top w:val="none" w:sz="0" w:space="0" w:color="auto"/>
                        <w:left w:val="none" w:sz="0" w:space="0" w:color="auto"/>
                        <w:bottom w:val="none" w:sz="0" w:space="0" w:color="auto"/>
                        <w:right w:val="none" w:sz="0" w:space="0" w:color="auto"/>
                      </w:divBdr>
                    </w:div>
                  </w:divsChild>
                </w:div>
                <w:div w:id="2079815679">
                  <w:marLeft w:val="0"/>
                  <w:marRight w:val="0"/>
                  <w:marTop w:val="0"/>
                  <w:marBottom w:val="0"/>
                  <w:divBdr>
                    <w:top w:val="none" w:sz="0" w:space="0" w:color="auto"/>
                    <w:left w:val="none" w:sz="0" w:space="0" w:color="auto"/>
                    <w:bottom w:val="none" w:sz="0" w:space="0" w:color="auto"/>
                    <w:right w:val="none" w:sz="0" w:space="0" w:color="auto"/>
                  </w:divBdr>
                  <w:divsChild>
                    <w:div w:id="145721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288244">
          <w:marLeft w:val="0"/>
          <w:marRight w:val="0"/>
          <w:marTop w:val="0"/>
          <w:marBottom w:val="0"/>
          <w:divBdr>
            <w:top w:val="none" w:sz="0" w:space="0" w:color="auto"/>
            <w:left w:val="none" w:sz="0" w:space="0" w:color="auto"/>
            <w:bottom w:val="none" w:sz="0" w:space="0" w:color="auto"/>
            <w:right w:val="none" w:sz="0" w:space="0" w:color="auto"/>
          </w:divBdr>
        </w:div>
        <w:div w:id="1798139046">
          <w:marLeft w:val="0"/>
          <w:marRight w:val="0"/>
          <w:marTop w:val="0"/>
          <w:marBottom w:val="0"/>
          <w:divBdr>
            <w:top w:val="none" w:sz="0" w:space="0" w:color="auto"/>
            <w:left w:val="none" w:sz="0" w:space="0" w:color="auto"/>
            <w:bottom w:val="none" w:sz="0" w:space="0" w:color="auto"/>
            <w:right w:val="none" w:sz="0" w:space="0" w:color="auto"/>
          </w:divBdr>
        </w:div>
        <w:div w:id="1845585403">
          <w:marLeft w:val="0"/>
          <w:marRight w:val="0"/>
          <w:marTop w:val="0"/>
          <w:marBottom w:val="0"/>
          <w:divBdr>
            <w:top w:val="none" w:sz="0" w:space="0" w:color="auto"/>
            <w:left w:val="none" w:sz="0" w:space="0" w:color="auto"/>
            <w:bottom w:val="none" w:sz="0" w:space="0" w:color="auto"/>
            <w:right w:val="none" w:sz="0" w:space="0" w:color="auto"/>
          </w:divBdr>
        </w:div>
        <w:div w:id="2039502318">
          <w:marLeft w:val="0"/>
          <w:marRight w:val="0"/>
          <w:marTop w:val="0"/>
          <w:marBottom w:val="0"/>
          <w:divBdr>
            <w:top w:val="none" w:sz="0" w:space="0" w:color="auto"/>
            <w:left w:val="none" w:sz="0" w:space="0" w:color="auto"/>
            <w:bottom w:val="none" w:sz="0" w:space="0" w:color="auto"/>
            <w:right w:val="none" w:sz="0" w:space="0" w:color="auto"/>
          </w:divBdr>
        </w:div>
        <w:div w:id="2098209535">
          <w:marLeft w:val="0"/>
          <w:marRight w:val="0"/>
          <w:marTop w:val="0"/>
          <w:marBottom w:val="0"/>
          <w:divBdr>
            <w:top w:val="none" w:sz="0" w:space="0" w:color="auto"/>
            <w:left w:val="none" w:sz="0" w:space="0" w:color="auto"/>
            <w:bottom w:val="none" w:sz="0" w:space="0" w:color="auto"/>
            <w:right w:val="none" w:sz="0" w:space="0" w:color="auto"/>
          </w:divBdr>
        </w:div>
        <w:div w:id="2115857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8EA353F29CF7409B8E0AF8423AEEBF" ma:contentTypeVersion="21" ma:contentTypeDescription="Create a new document." ma:contentTypeScope="" ma:versionID="76fe1b70a0b70ead21c81f87e795cfc9">
  <xsd:schema xmlns:xsd="http://www.w3.org/2001/XMLSchema" xmlns:xs="http://www.w3.org/2001/XMLSchema" xmlns:p="http://schemas.microsoft.com/office/2006/metadata/properties" xmlns:ns2="86bdc60b-3bb4-498c-97b6-1370c6bac81b" xmlns:ns3="a6ac2e82-6d58-4877-80da-2382c159e9d4" targetNamespace="http://schemas.microsoft.com/office/2006/metadata/properties" ma:root="true" ma:fieldsID="19f7f3bafd553a7e0d3db6640d587d99" ns2:_="" ns3:_="">
    <xsd:import namespace="86bdc60b-3bb4-498c-97b6-1370c6bac81b"/>
    <xsd:import namespace="a6ac2e82-6d58-4877-80da-2382c159e9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dc60b-3bb4-498c-97b6-1370c6bac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c2e82-6d58-4877-80da-2382c159e9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cc29ea0-13c3-469d-8107-fdcbce64d825}" ma:internalName="TaxCatchAll" ma:showField="CatchAllData" ma:web="a6ac2e82-6d58-4877-80da-2382c159e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6ac2e82-6d58-4877-80da-2382c159e9d4" xsi:nil="true"/>
    <lcf76f155ced4ddcb4097134ff3c332f xmlns="86bdc60b-3bb4-498c-97b6-1370c6bac8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C85C10-4A93-441D-B388-F4A8C721AAFA}">
  <ds:schemaRefs>
    <ds:schemaRef ds:uri="http://schemas.microsoft.com/sharepoint/v3/contenttype/forms"/>
  </ds:schemaRefs>
</ds:datastoreItem>
</file>

<file path=customXml/itemProps2.xml><?xml version="1.0" encoding="utf-8"?>
<ds:datastoreItem xmlns:ds="http://schemas.openxmlformats.org/officeDocument/2006/customXml" ds:itemID="{28F9292C-B475-400B-86C7-9B43699D1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dc60b-3bb4-498c-97b6-1370c6bac81b"/>
    <ds:schemaRef ds:uri="a6ac2e82-6d58-4877-80da-2382c159e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42E0C-04EF-4679-8FB8-D7DE126839FC}">
  <ds:schemaRefs>
    <ds:schemaRef ds:uri="http://purl.org/dc/terms/"/>
    <ds:schemaRef ds:uri="http://schemas.microsoft.com/office/2006/metadata/properties"/>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86bdc60b-3bb4-498c-97b6-1370c6bac81b"/>
    <ds:schemaRef ds:uri="a6ac2e82-6d58-4877-80da-2382c159e9d4"/>
  </ds:schemaRefs>
</ds:datastoreItem>
</file>

<file path=docProps/app.xml><?xml version="1.0" encoding="utf-8"?>
<Properties xmlns="http://schemas.openxmlformats.org/officeDocument/2006/extended-properties" xmlns:vt="http://schemas.openxmlformats.org/officeDocument/2006/docPropsVTypes">
  <Template>Normal</Template>
  <TotalTime>7921</TotalTime>
  <Pages>2</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Мөнхцэцэг Тэгшжаргал</dc:creator>
  <cp:keywords/>
  <dc:description/>
  <cp:lastModifiedBy>Мөнгөнцацрал Болдбаяр</cp:lastModifiedBy>
  <cp:revision>210</cp:revision>
  <cp:lastPrinted>2024-04-29T06:37:00Z</cp:lastPrinted>
  <dcterms:created xsi:type="dcterms:W3CDTF">2024-04-08T08:53:00Z</dcterms:created>
  <dcterms:modified xsi:type="dcterms:W3CDTF">2024-04-29T09:28:00Z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0x0101005F8EA353F29CF7409B8E0AF8423AEEBF</vt:lpwstr>
  </property>
  <property fmtid="{D5CDD505-2E9C-101B-9397-08002B2CF9AE}" pid="3" name="MediaServiceImageTags">
    <vt:lpwstr/>
  </property>
</Properties>
</file>