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E1DB" w14:textId="64709788" w:rsidR="00646FD9" w:rsidRPr="00646FD9" w:rsidRDefault="00646FD9" w:rsidP="00646FD9">
      <w:pPr>
        <w:spacing w:after="0" w:line="240" w:lineRule="auto"/>
        <w:ind w:left="720" w:hanging="360"/>
        <w:contextualSpacing/>
        <w:jc w:val="center"/>
        <w:rPr>
          <w:rFonts w:ascii="Arial" w:hAnsi="Arial" w:cs="Arial"/>
          <w:b/>
          <w:bCs/>
          <w:noProof/>
          <w:sz w:val="24"/>
          <w:szCs w:val="24"/>
          <w:lang w:val="mn-MN"/>
        </w:rPr>
      </w:pPr>
      <w:r w:rsidRPr="00646FD9">
        <w:rPr>
          <w:rFonts w:ascii="Arial" w:hAnsi="Arial" w:cs="Arial"/>
          <w:b/>
          <w:bCs/>
          <w:noProof/>
          <w:sz w:val="24"/>
          <w:szCs w:val="24"/>
          <w:lang w:val="mn-MN"/>
        </w:rPr>
        <w:t>ДЭЛГЭРЭНГҮЙ ТАНИЛЦУУЛГА</w:t>
      </w:r>
    </w:p>
    <w:p w14:paraId="48A989D1" w14:textId="77777777" w:rsidR="00646FD9" w:rsidRPr="00646FD9" w:rsidRDefault="00646FD9" w:rsidP="00646FD9">
      <w:pPr>
        <w:spacing w:after="0" w:line="240" w:lineRule="auto"/>
        <w:ind w:left="720" w:hanging="360"/>
        <w:contextualSpacing/>
        <w:jc w:val="center"/>
        <w:rPr>
          <w:rFonts w:ascii="Arial" w:hAnsi="Arial" w:cs="Arial"/>
          <w:b/>
          <w:bCs/>
          <w:noProof/>
          <w:sz w:val="24"/>
          <w:szCs w:val="24"/>
          <w:lang w:val="mn-MN"/>
        </w:rPr>
      </w:pPr>
    </w:p>
    <w:p w14:paraId="491477A1" w14:textId="77777777" w:rsidR="00646FD9" w:rsidRPr="00646FD9" w:rsidRDefault="00646FD9" w:rsidP="00646FD9">
      <w:pPr>
        <w:spacing w:after="0" w:line="240" w:lineRule="auto"/>
        <w:ind w:left="720" w:hanging="360"/>
        <w:contextualSpacing/>
        <w:jc w:val="right"/>
        <w:rPr>
          <w:rFonts w:ascii="Arial" w:hAnsi="Arial" w:cs="Arial"/>
          <w:i/>
          <w:iCs/>
          <w:noProof/>
          <w:sz w:val="24"/>
          <w:szCs w:val="24"/>
          <w:lang w:val="mn-MN"/>
        </w:rPr>
      </w:pPr>
      <w:r w:rsidRPr="00646FD9">
        <w:rPr>
          <w:rFonts w:ascii="Arial" w:hAnsi="Arial" w:cs="Arial"/>
          <w:i/>
          <w:iCs/>
          <w:noProof/>
          <w:sz w:val="24"/>
          <w:szCs w:val="24"/>
          <w:lang w:val="mn-MN"/>
        </w:rPr>
        <w:t xml:space="preserve">Аж ахуйн нэгжийн орлогын албан </w:t>
      </w:r>
    </w:p>
    <w:p w14:paraId="691D7B02" w14:textId="77777777" w:rsidR="00646FD9" w:rsidRPr="00646FD9" w:rsidRDefault="00646FD9" w:rsidP="00646FD9">
      <w:pPr>
        <w:spacing w:after="0" w:line="240" w:lineRule="auto"/>
        <w:ind w:left="720" w:hanging="360"/>
        <w:contextualSpacing/>
        <w:jc w:val="right"/>
        <w:rPr>
          <w:rFonts w:ascii="Arial" w:hAnsi="Arial" w:cs="Arial"/>
          <w:i/>
          <w:iCs/>
          <w:noProof/>
          <w:sz w:val="24"/>
          <w:szCs w:val="24"/>
          <w:lang w:val="mn-MN"/>
        </w:rPr>
      </w:pPr>
      <w:r w:rsidRPr="00646FD9">
        <w:rPr>
          <w:rFonts w:ascii="Arial" w:hAnsi="Arial" w:cs="Arial"/>
          <w:i/>
          <w:iCs/>
          <w:noProof/>
          <w:sz w:val="24"/>
          <w:szCs w:val="24"/>
          <w:lang w:val="mn-MN"/>
        </w:rPr>
        <w:t>татварын тухай хуульд нэмэлт оруулах</w:t>
      </w:r>
    </w:p>
    <w:p w14:paraId="75B42E10" w14:textId="0B020F9C" w:rsidR="00646FD9" w:rsidRPr="00646FD9" w:rsidRDefault="00646FD9" w:rsidP="00646FD9">
      <w:pPr>
        <w:spacing w:after="0" w:line="240" w:lineRule="auto"/>
        <w:ind w:left="720" w:hanging="360"/>
        <w:contextualSpacing/>
        <w:jc w:val="right"/>
        <w:rPr>
          <w:rFonts w:ascii="Arial" w:hAnsi="Arial" w:cs="Arial"/>
          <w:i/>
          <w:iCs/>
          <w:noProof/>
          <w:sz w:val="24"/>
          <w:szCs w:val="24"/>
          <w:lang w:val="mn-MN"/>
        </w:rPr>
      </w:pPr>
      <w:r w:rsidRPr="00646FD9">
        <w:rPr>
          <w:rFonts w:ascii="Arial" w:hAnsi="Arial" w:cs="Arial"/>
          <w:i/>
          <w:iCs/>
          <w:noProof/>
          <w:sz w:val="24"/>
          <w:szCs w:val="24"/>
          <w:lang w:val="mn-MN"/>
        </w:rPr>
        <w:t xml:space="preserve"> тухай хуулийн төслийн талаар</w:t>
      </w:r>
    </w:p>
    <w:p w14:paraId="60A24ED3" w14:textId="77777777" w:rsidR="005E192C" w:rsidRPr="00646FD9" w:rsidRDefault="005E192C" w:rsidP="00646FD9">
      <w:pPr>
        <w:spacing w:after="0" w:line="240" w:lineRule="auto"/>
        <w:ind w:left="720" w:hanging="360"/>
        <w:contextualSpacing/>
        <w:jc w:val="right"/>
        <w:rPr>
          <w:rFonts w:ascii="Arial" w:hAnsi="Arial" w:cs="Arial"/>
          <w:i/>
          <w:iCs/>
          <w:noProof/>
          <w:sz w:val="24"/>
          <w:szCs w:val="24"/>
          <w:lang w:val="mn-MN"/>
        </w:rPr>
      </w:pPr>
    </w:p>
    <w:p w14:paraId="4DB6D190" w14:textId="7AED4868" w:rsidR="005E192C" w:rsidRDefault="005E192C" w:rsidP="00646FD9">
      <w:pPr>
        <w:spacing w:after="0" w:line="240" w:lineRule="auto"/>
        <w:ind w:firstLine="720"/>
        <w:jc w:val="both"/>
        <w:rPr>
          <w:rFonts w:ascii="Arial" w:hAnsi="Arial" w:cs="Arial"/>
          <w:noProof/>
          <w:sz w:val="24"/>
          <w:szCs w:val="24"/>
          <w:lang w:val="mn-MN"/>
        </w:rPr>
      </w:pPr>
      <w:r w:rsidRPr="00646FD9">
        <w:rPr>
          <w:rFonts w:ascii="Arial" w:hAnsi="Arial" w:cs="Arial"/>
          <w:noProof/>
          <w:sz w:val="24"/>
          <w:szCs w:val="24"/>
          <w:lang w:val="mn-MN"/>
        </w:rPr>
        <w:t xml:space="preserve">БНЭУ-ын Засгийн газрын хөнгөлэлттэй зээлээр газрын тос боловсруулах үйлдвэр (ГТБҮ) байгуулах төслийг хэрэгжүүлэн ажиллаж байна. Уг төслийн хүрээнд дотоодын түүхий эдэд тулгуурласан үйлдвэр байгуулагдах бөгөөд үйлдвэрийн бүтээн байгуулалт 15,9%, үйлдвэрт тос дамжуулах хоолой угсралтын ажил 38,6%-ийн гүйцэтгэлтэй байна. Төслийг амжилттай хэрэгжүүлж үйлдвэр ашиглалтад орох үед түүхий эдийн хангамж нэн тулгамдсан асуудал болох юм. </w:t>
      </w:r>
    </w:p>
    <w:p w14:paraId="7BFFB7C3" w14:textId="77777777" w:rsidR="00646FD9" w:rsidRPr="00646FD9" w:rsidRDefault="00646FD9" w:rsidP="00646FD9">
      <w:pPr>
        <w:spacing w:after="0" w:line="240" w:lineRule="auto"/>
        <w:ind w:firstLine="720"/>
        <w:jc w:val="both"/>
        <w:rPr>
          <w:rFonts w:ascii="Arial" w:hAnsi="Arial" w:cs="Arial"/>
          <w:noProof/>
          <w:sz w:val="24"/>
          <w:szCs w:val="24"/>
          <w:lang w:val="mn-MN"/>
        </w:rPr>
      </w:pPr>
    </w:p>
    <w:p w14:paraId="79926424" w14:textId="00FAA25E" w:rsidR="005E192C" w:rsidRDefault="00646FD9" w:rsidP="00646FD9">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rPr>
      </w:pPr>
      <w:r w:rsidRPr="00646FD9">
        <w:rPr>
          <w:rFonts w:ascii="Arial" w:hAnsi="Arial" w:cs="Arial"/>
          <w:noProof/>
          <w:sz w:val="24"/>
          <w:szCs w:val="24"/>
          <w:lang w:val="mn-MN"/>
        </w:rPr>
        <w:t>Улсын Их Хурлаас 2021 оны 01 дүгээр сарын 29-ний өдөр</w:t>
      </w:r>
      <w:r w:rsidRPr="00646FD9">
        <w:rPr>
          <w:rFonts w:ascii="Arial" w:eastAsia="Cambria" w:hAnsi="Arial" w:cs="Arial"/>
          <w:noProof/>
          <w:sz w:val="24"/>
          <w:szCs w:val="24"/>
          <w:lang w:val="mn-MN"/>
        </w:rPr>
        <w:t xml:space="preserve"> </w:t>
      </w:r>
      <w:r w:rsidR="005E192C" w:rsidRPr="00646FD9">
        <w:rPr>
          <w:rFonts w:ascii="Arial" w:eastAsia="Cambria" w:hAnsi="Arial" w:cs="Arial"/>
          <w:noProof/>
          <w:sz w:val="24"/>
          <w:szCs w:val="24"/>
          <w:lang w:val="mn-MN"/>
        </w:rPr>
        <w:t xml:space="preserve">Газрын тос боловсруулах үйлдвэрийг дэмжих тухай хуулийг баталсан бөгөөд тус хуулиар </w:t>
      </w:r>
      <w:bookmarkStart w:id="0" w:name="_Hlk155104755"/>
      <w:r w:rsidR="005E192C" w:rsidRPr="00646FD9">
        <w:rPr>
          <w:rFonts w:ascii="Arial" w:eastAsia="Cambria" w:hAnsi="Arial" w:cs="Arial"/>
          <w:noProof/>
          <w:sz w:val="24"/>
          <w:szCs w:val="24"/>
          <w:lang w:val="mn-MN"/>
        </w:rPr>
        <w:t xml:space="preserve">төрийн өмчит үйлдвэрт газрын тосны хайгуул, ашиглалтын үйл ажиллагаа </w:t>
      </w:r>
      <w:bookmarkEnd w:id="0"/>
      <w:r w:rsidR="005E192C" w:rsidRPr="00646FD9">
        <w:rPr>
          <w:rFonts w:ascii="Arial" w:eastAsia="Cambria" w:hAnsi="Arial" w:cs="Arial"/>
          <w:noProof/>
          <w:sz w:val="24"/>
          <w:szCs w:val="24"/>
          <w:lang w:val="mn-MN"/>
        </w:rPr>
        <w:t xml:space="preserve">явуулах талбайг давуу эрхээр олгох, хайгуул, ашиглалтын үйл ажиллагааг </w:t>
      </w:r>
      <w:r w:rsidR="005E192C" w:rsidRPr="00646FD9">
        <w:rPr>
          <w:rFonts w:ascii="Arial" w:eastAsia="Times New Roman" w:hAnsi="Arial" w:cs="Arial"/>
          <w:noProof/>
          <w:sz w:val="24"/>
          <w:szCs w:val="24"/>
          <w:lang w:val="mn-MN"/>
        </w:rPr>
        <w:t>гадаад, дотоодын аж ахуйн нэгжтэй хамтран явуулах эрх</w:t>
      </w:r>
      <w:r>
        <w:rPr>
          <w:rFonts w:ascii="Arial" w:eastAsia="Times New Roman" w:hAnsi="Arial" w:cs="Arial"/>
          <w:noProof/>
          <w:sz w:val="24"/>
          <w:szCs w:val="24"/>
          <w:lang w:val="mn-MN"/>
        </w:rPr>
        <w:t xml:space="preserve"> </w:t>
      </w:r>
      <w:r w:rsidR="005E192C" w:rsidRPr="00646FD9">
        <w:rPr>
          <w:rFonts w:ascii="Arial" w:eastAsia="Times New Roman" w:hAnsi="Arial" w:cs="Arial"/>
          <w:noProof/>
          <w:sz w:val="24"/>
          <w:szCs w:val="24"/>
          <w:lang w:val="mn-MN"/>
        </w:rPr>
        <w:t xml:space="preserve">зүйн орчинг бүрдүүлсэн. </w:t>
      </w:r>
    </w:p>
    <w:p w14:paraId="6B136EE1" w14:textId="77777777" w:rsidR="00646FD9" w:rsidRPr="00646FD9" w:rsidRDefault="00646FD9" w:rsidP="00646FD9">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rPr>
      </w:pPr>
    </w:p>
    <w:p w14:paraId="0018A953" w14:textId="2C48D325" w:rsidR="005E192C" w:rsidRDefault="005E192C" w:rsidP="00646FD9">
      <w:pPr>
        <w:spacing w:after="0" w:line="240" w:lineRule="auto"/>
        <w:ind w:firstLine="720"/>
        <w:jc w:val="both"/>
        <w:rPr>
          <w:rFonts w:ascii="Arial" w:eastAsia="DengXian" w:hAnsi="Arial" w:cs="Arial"/>
          <w:noProof/>
          <w:sz w:val="24"/>
          <w:szCs w:val="24"/>
          <w:shd w:val="clear" w:color="auto" w:fill="FFFFFF"/>
          <w:lang w:val="mn-MN"/>
        </w:rPr>
      </w:pPr>
      <w:r w:rsidRPr="00646FD9">
        <w:rPr>
          <w:rFonts w:ascii="Arial" w:eastAsia="Calibri" w:hAnsi="Arial" w:cs="Arial"/>
          <w:noProof/>
          <w:sz w:val="24"/>
          <w:szCs w:val="24"/>
          <w:shd w:val="clear" w:color="auto" w:fill="FFFFFF"/>
          <w:lang w:val="mn-MN"/>
        </w:rPr>
        <w:t>Дээрх хуулийн</w:t>
      </w:r>
      <w:r w:rsidR="00646FD9">
        <w:rPr>
          <w:rFonts w:ascii="Arial" w:eastAsia="Calibri" w:hAnsi="Arial" w:cs="Arial"/>
          <w:noProof/>
          <w:sz w:val="24"/>
          <w:szCs w:val="24"/>
          <w:shd w:val="clear" w:color="auto" w:fill="FFFFFF"/>
          <w:lang w:val="mn-MN"/>
        </w:rPr>
        <w:t xml:space="preserve"> хэрэгжилтийг хангах хүрээнд</w:t>
      </w:r>
      <w:r w:rsidRPr="00646FD9">
        <w:rPr>
          <w:rFonts w:ascii="Arial" w:eastAsia="Calibri" w:hAnsi="Arial" w:cs="Arial"/>
          <w:noProof/>
          <w:sz w:val="24"/>
          <w:szCs w:val="24"/>
          <w:shd w:val="clear" w:color="auto" w:fill="FFFFFF"/>
          <w:lang w:val="mn-MN"/>
        </w:rPr>
        <w:t xml:space="preserve"> Засгийн газрын 2021 оны 8 дугаар сарын 25-ны өдрийн 266 дугаар тогтоолоор газрын тосны хайгуулын Давст XXXI талбайг “Монгол газрын тос боловсруулах үйлдвэр” /МГТБҮ/ ТӨХХК-д олгосон бөгөөд МГТБҮ ТӨХХК у</w:t>
      </w:r>
      <w:r w:rsidRPr="00646FD9">
        <w:rPr>
          <w:rFonts w:ascii="Arial" w:eastAsia="DengXian" w:hAnsi="Arial" w:cs="Arial"/>
          <w:bCs/>
          <w:noProof/>
          <w:sz w:val="24"/>
          <w:szCs w:val="24"/>
          <w:lang w:val="mn-MN"/>
        </w:rPr>
        <w:t xml:space="preserve">г талбайд өмнө хийгдсэн хайгуул, судалгааны ажлын анхдагч мэдээлэл, тайлан материалыг холбогдох байгууллагаас хуулбарлан авч, геологи, геофизикийн өгөгдөлд тайлал хийж, </w:t>
      </w:r>
      <w:r w:rsidRPr="00646FD9">
        <w:rPr>
          <w:rFonts w:ascii="Arial" w:eastAsia="DengXian" w:hAnsi="Arial" w:cs="Arial"/>
          <w:noProof/>
          <w:sz w:val="24"/>
          <w:szCs w:val="24"/>
          <w:shd w:val="clear" w:color="auto" w:fill="FFFFFF"/>
          <w:lang w:val="mn-MN"/>
        </w:rPr>
        <w:t xml:space="preserve">газрын тосны хэтийн төлөвт урьдчилсан байдлаар үнэлгээ хийж ажиллаж байна.  </w:t>
      </w:r>
    </w:p>
    <w:p w14:paraId="672F63D8" w14:textId="77777777" w:rsidR="00646FD9" w:rsidRPr="00646FD9" w:rsidRDefault="00646FD9" w:rsidP="00646FD9">
      <w:pPr>
        <w:spacing w:after="0" w:line="240" w:lineRule="auto"/>
        <w:ind w:firstLine="720"/>
        <w:jc w:val="both"/>
        <w:rPr>
          <w:rFonts w:ascii="Arial" w:eastAsia="Calibri" w:hAnsi="Arial" w:cs="Arial"/>
          <w:noProof/>
          <w:sz w:val="24"/>
          <w:szCs w:val="24"/>
          <w:shd w:val="clear" w:color="auto" w:fill="FFFFFF"/>
          <w:lang w:val="mn-MN"/>
        </w:rPr>
      </w:pPr>
    </w:p>
    <w:p w14:paraId="4D248C86" w14:textId="20164603" w:rsidR="005E192C" w:rsidRDefault="005E192C" w:rsidP="00646FD9">
      <w:pPr>
        <w:spacing w:after="0" w:line="240" w:lineRule="auto"/>
        <w:ind w:firstLine="720"/>
        <w:jc w:val="both"/>
        <w:rPr>
          <w:rFonts w:ascii="Arial" w:hAnsi="Arial" w:cs="Arial"/>
          <w:noProof/>
          <w:sz w:val="24"/>
          <w:szCs w:val="24"/>
          <w:lang w:val="mn-MN"/>
        </w:rPr>
      </w:pPr>
      <w:r w:rsidRPr="00646FD9">
        <w:rPr>
          <w:rFonts w:ascii="Arial" w:hAnsi="Arial" w:cs="Arial"/>
          <w:noProof/>
          <w:sz w:val="24"/>
          <w:szCs w:val="24"/>
          <w:lang w:val="mn-MN"/>
        </w:rPr>
        <w:t xml:space="preserve">Монгол </w:t>
      </w:r>
      <w:r w:rsidR="00646FD9" w:rsidRPr="00646FD9">
        <w:rPr>
          <w:rFonts w:ascii="Arial" w:hAnsi="Arial" w:cs="Arial"/>
          <w:noProof/>
          <w:sz w:val="24"/>
          <w:szCs w:val="24"/>
          <w:lang w:val="mn-MN"/>
        </w:rPr>
        <w:t>У</w:t>
      </w:r>
      <w:r w:rsidRPr="00646FD9">
        <w:rPr>
          <w:rFonts w:ascii="Arial" w:hAnsi="Arial" w:cs="Arial"/>
          <w:noProof/>
          <w:sz w:val="24"/>
          <w:szCs w:val="24"/>
          <w:lang w:val="mn-MN"/>
        </w:rPr>
        <w:t>лсад газрын тосны олборлолт 2015 онд 1.2 сая орчим тоннд хүрч байсан бол сүүлийн жилүүдэд олборлолтын хэмжээ эрс буурч 2023 онд 600.0 орчим мянган тонн газрын тос олборлосон дүнтэй байна.</w:t>
      </w:r>
    </w:p>
    <w:p w14:paraId="1188B430" w14:textId="77777777" w:rsidR="00646FD9" w:rsidRPr="00646FD9" w:rsidRDefault="00646FD9" w:rsidP="00646FD9">
      <w:pPr>
        <w:spacing w:after="0" w:line="240" w:lineRule="auto"/>
        <w:ind w:firstLine="720"/>
        <w:jc w:val="both"/>
        <w:rPr>
          <w:rFonts w:ascii="Arial" w:hAnsi="Arial" w:cs="Arial"/>
          <w:noProof/>
          <w:sz w:val="24"/>
          <w:szCs w:val="24"/>
          <w:lang w:val="mn-MN"/>
        </w:rPr>
      </w:pPr>
    </w:p>
    <w:p w14:paraId="0E2FD371" w14:textId="00D8EB04" w:rsidR="005E192C" w:rsidRDefault="005E192C" w:rsidP="00646FD9">
      <w:pPr>
        <w:spacing w:after="0" w:line="240" w:lineRule="auto"/>
        <w:ind w:firstLine="709"/>
        <w:jc w:val="both"/>
        <w:rPr>
          <w:rFonts w:ascii="Arial" w:hAnsi="Arial" w:cs="Arial"/>
          <w:sz w:val="24"/>
          <w:szCs w:val="24"/>
          <w:lang w:val="mn-MN"/>
        </w:rPr>
      </w:pPr>
      <w:r w:rsidRPr="00646FD9">
        <w:rPr>
          <w:rFonts w:ascii="Arial" w:hAnsi="Arial" w:cs="Arial"/>
          <w:sz w:val="24"/>
          <w:szCs w:val="24"/>
          <w:lang w:val="mn-MN"/>
        </w:rPr>
        <w:t xml:space="preserve">Тосны голлох олборлолт хийгдэж буй Тамсаг, Тосон-Уулын ордын тосны нөөц 14,02 сая.тн болж буурах, жилийн олборлолтын хэмжээ 700.0 мянгаас 400.0 мянган тонн хүртэл буурах төлөвтэй байгаа нь үйлдвэр ашиглалтад орох үед түүхий эдийн тогтвортой хангамжид эрсдэл үүсэхээр байна. </w:t>
      </w:r>
    </w:p>
    <w:p w14:paraId="6501CD94" w14:textId="77777777" w:rsidR="00646FD9" w:rsidRPr="00646FD9" w:rsidRDefault="00646FD9" w:rsidP="00646FD9">
      <w:pPr>
        <w:spacing w:after="0" w:line="240" w:lineRule="auto"/>
        <w:ind w:firstLine="709"/>
        <w:jc w:val="both"/>
        <w:rPr>
          <w:rFonts w:ascii="Arial" w:hAnsi="Arial" w:cs="Arial"/>
          <w:sz w:val="24"/>
          <w:szCs w:val="24"/>
        </w:rPr>
      </w:pPr>
    </w:p>
    <w:p w14:paraId="5BCF403C" w14:textId="5C7B4B0A" w:rsidR="005E192C" w:rsidRDefault="005E192C" w:rsidP="00646FD9">
      <w:pPr>
        <w:spacing w:after="0" w:line="240" w:lineRule="auto"/>
        <w:ind w:firstLine="720"/>
        <w:jc w:val="both"/>
        <w:rPr>
          <w:rFonts w:ascii="Arial" w:eastAsia="Cambria" w:hAnsi="Arial" w:cs="Arial"/>
          <w:sz w:val="24"/>
          <w:szCs w:val="24"/>
          <w:lang w:val="mn-MN"/>
        </w:rPr>
      </w:pPr>
      <w:r w:rsidRPr="00646FD9">
        <w:rPr>
          <w:rFonts w:ascii="Arial" w:eastAsia="DengXian" w:hAnsi="Arial" w:cs="Arial"/>
          <w:bCs/>
          <w:noProof/>
          <w:sz w:val="24"/>
          <w:szCs w:val="24"/>
          <w:lang w:val="mn-MN"/>
        </w:rPr>
        <w:t xml:space="preserve">Хөрөнгө оруулалтын зардал ихээхэн шаардах, өндөр эрсдэлтэй газрын тосны хайгуул, олборлолтын үйл ажиллагаанд хөрөнгө оруулалт татахаар МГТБҮ ТӨХХК-ийн зүгээс </w:t>
      </w:r>
      <w:r w:rsidR="00646FD9">
        <w:rPr>
          <w:rFonts w:ascii="Arial" w:eastAsia="DengXian" w:hAnsi="Arial" w:cs="Arial"/>
          <w:bCs/>
          <w:noProof/>
          <w:sz w:val="24"/>
          <w:szCs w:val="24"/>
          <w:lang w:val="mn-MN"/>
        </w:rPr>
        <w:t xml:space="preserve">холбогдох </w:t>
      </w:r>
      <w:r w:rsidRPr="00646FD9">
        <w:rPr>
          <w:rFonts w:ascii="Arial" w:eastAsia="DengXian" w:hAnsi="Arial" w:cs="Arial"/>
          <w:bCs/>
          <w:noProof/>
          <w:sz w:val="24"/>
          <w:szCs w:val="24"/>
          <w:lang w:val="mn-MN"/>
        </w:rPr>
        <w:t xml:space="preserve">арга хэмжээ авч ажилласан </w:t>
      </w:r>
      <w:r w:rsidRPr="00646FD9">
        <w:rPr>
          <w:rFonts w:ascii="Arial" w:eastAsia="Calibri" w:hAnsi="Arial" w:cs="Arial"/>
          <w:noProof/>
          <w:sz w:val="24"/>
          <w:szCs w:val="24"/>
          <w:lang w:val="mn-MN"/>
        </w:rPr>
        <w:t xml:space="preserve">бөгөөд </w:t>
      </w:r>
      <w:r w:rsidRPr="00646FD9">
        <w:rPr>
          <w:rFonts w:ascii="Arial" w:eastAsia="Cambria" w:hAnsi="Arial" w:cs="Arial"/>
          <w:sz w:val="24"/>
          <w:szCs w:val="24"/>
          <w:lang w:val="mn-MN"/>
        </w:rPr>
        <w:t xml:space="preserve">Давст XXXI талбайд хөрөнгө оруулж, хамтран ажиллах тухай урилгыг олон улсын 40 гаруй компанид хүргүүлсэн боловч санал ирүүлээгүй байна. Энэ нь Давст XXXI талбайд хөрөнгө оруулахаар сонирхож буй талтай байгуулах хөрөнгө оруулалалтын гэрээ нь Бүтээгдэхүүн хуваах гэрээний нэгэн адил татвараас чөлөөлөгдөхгүй байгаатай холбоотой байна. </w:t>
      </w:r>
    </w:p>
    <w:p w14:paraId="445EF5CB" w14:textId="77777777" w:rsidR="00646FD9" w:rsidRPr="00646FD9" w:rsidRDefault="00646FD9" w:rsidP="00646FD9">
      <w:pPr>
        <w:spacing w:after="0" w:line="240" w:lineRule="auto"/>
        <w:ind w:firstLine="720"/>
        <w:jc w:val="both"/>
        <w:rPr>
          <w:rFonts w:ascii="Arial" w:eastAsia="DengXian" w:hAnsi="Arial" w:cs="Arial"/>
          <w:bCs/>
          <w:noProof/>
          <w:sz w:val="24"/>
          <w:szCs w:val="24"/>
          <w:lang w:val="mn-MN"/>
        </w:rPr>
      </w:pPr>
    </w:p>
    <w:p w14:paraId="38E021C1" w14:textId="1EAC8DD3" w:rsidR="005E192C" w:rsidRDefault="005E192C" w:rsidP="00646FD9">
      <w:pPr>
        <w:spacing w:after="0" w:line="240" w:lineRule="auto"/>
        <w:ind w:firstLine="720"/>
        <w:jc w:val="both"/>
        <w:rPr>
          <w:rFonts w:ascii="Arial" w:eastAsia="DengXian" w:hAnsi="Arial" w:cs="Arial"/>
          <w:noProof/>
          <w:sz w:val="24"/>
          <w:szCs w:val="24"/>
          <w:lang w:val="mn-MN"/>
        </w:rPr>
      </w:pPr>
      <w:r w:rsidRPr="00646FD9">
        <w:rPr>
          <w:rFonts w:ascii="Arial" w:eastAsia="DengXian" w:hAnsi="Arial" w:cs="Arial"/>
          <w:bCs/>
          <w:noProof/>
          <w:sz w:val="24"/>
          <w:szCs w:val="24"/>
          <w:lang w:val="mn-MN"/>
        </w:rPr>
        <w:t>Газрын тосны тухай хуулийн дагуу Бүтээгдэхүүн хуваах гэрээ байгуулсан аж ахуйн нэгжүүд буюу Гэрээлэгчид нь Аж ахуйн нэгжийн орлогын албан татварын тухай хуулийн 21.1.4-т заасны дагуу</w:t>
      </w:r>
      <w:r w:rsidRPr="00646FD9">
        <w:rPr>
          <w:rFonts w:ascii="Arial" w:hAnsi="Arial" w:cs="Arial"/>
          <w:bCs/>
          <w:noProof/>
          <w:sz w:val="24"/>
          <w:szCs w:val="24"/>
          <w:shd w:val="clear" w:color="auto" w:fill="FFFFFF"/>
          <w:lang w:val="mn-MN"/>
        </w:rPr>
        <w:t xml:space="preserve"> “н</w:t>
      </w:r>
      <w:r w:rsidRPr="00646FD9">
        <w:rPr>
          <w:rFonts w:ascii="Arial" w:eastAsia="DengXian" w:hAnsi="Arial" w:cs="Arial"/>
          <w:bCs/>
          <w:noProof/>
          <w:sz w:val="24"/>
          <w:szCs w:val="24"/>
          <w:lang w:val="mn-MN"/>
        </w:rPr>
        <w:t>огдол ашгийн орлогод 10 хувиар, жилийн орлогод 25 хувь”-иар төлөх татвараас чөлөөлөгддөг.</w:t>
      </w:r>
      <w:r w:rsidRPr="00646FD9">
        <w:rPr>
          <w:rFonts w:ascii="Arial" w:eastAsia="DengXian" w:hAnsi="Arial" w:cs="Arial"/>
          <w:noProof/>
          <w:sz w:val="24"/>
          <w:szCs w:val="24"/>
          <w:lang w:val="mn-MN"/>
        </w:rPr>
        <w:t xml:space="preserve"> </w:t>
      </w:r>
    </w:p>
    <w:p w14:paraId="7A691B95" w14:textId="77777777" w:rsidR="00646FD9" w:rsidRPr="00646FD9" w:rsidRDefault="00646FD9" w:rsidP="00646FD9">
      <w:pPr>
        <w:spacing w:after="0" w:line="240" w:lineRule="auto"/>
        <w:ind w:firstLine="720"/>
        <w:jc w:val="both"/>
        <w:rPr>
          <w:rFonts w:ascii="Arial" w:eastAsia="DengXian" w:hAnsi="Arial" w:cs="Arial"/>
          <w:noProof/>
          <w:sz w:val="24"/>
          <w:szCs w:val="24"/>
          <w:shd w:val="clear" w:color="auto" w:fill="FFFFFF"/>
          <w:lang w:val="mn-MN"/>
        </w:rPr>
      </w:pPr>
    </w:p>
    <w:p w14:paraId="097BA86E" w14:textId="54A89235" w:rsidR="005E192C" w:rsidRDefault="00646FD9" w:rsidP="00646FD9">
      <w:pPr>
        <w:spacing w:after="0" w:line="240" w:lineRule="auto"/>
        <w:ind w:firstLine="720"/>
        <w:jc w:val="both"/>
        <w:rPr>
          <w:rFonts w:ascii="Arial" w:hAnsi="Arial" w:cs="Arial"/>
          <w:bCs/>
          <w:noProof/>
          <w:sz w:val="24"/>
          <w:szCs w:val="24"/>
          <w:shd w:val="clear" w:color="auto" w:fill="FFFFFF"/>
          <w:lang w:val="mn-MN"/>
        </w:rPr>
      </w:pPr>
      <w:proofErr w:type="spellStart"/>
      <w:r w:rsidRPr="005F15D6">
        <w:rPr>
          <w:rFonts w:ascii="Arial" w:hAnsi="Arial" w:cs="Arial"/>
          <w:sz w:val="24"/>
          <w:szCs w:val="24"/>
        </w:rPr>
        <w:lastRenderedPageBreak/>
        <w:t>Түүн</w:t>
      </w:r>
      <w:r w:rsidR="005F15D6" w:rsidRPr="005F15D6">
        <w:rPr>
          <w:rFonts w:ascii="Arial" w:hAnsi="Arial" w:cs="Arial"/>
          <w:sz w:val="24"/>
          <w:szCs w:val="24"/>
        </w:rPr>
        <w:t>ч</w:t>
      </w:r>
      <w:r w:rsidRPr="005F15D6">
        <w:rPr>
          <w:rFonts w:ascii="Arial" w:hAnsi="Arial" w:cs="Arial"/>
          <w:sz w:val="24"/>
          <w:szCs w:val="24"/>
        </w:rPr>
        <w:t>лэн</w:t>
      </w:r>
      <w:proofErr w:type="spellEnd"/>
      <w:r w:rsidRPr="005F15D6">
        <w:rPr>
          <w:rFonts w:ascii="Arial" w:eastAsia="DengXian" w:hAnsi="Arial" w:cs="Arial"/>
          <w:bCs/>
          <w:noProof/>
          <w:sz w:val="24"/>
          <w:szCs w:val="24"/>
          <w:lang w:val="mn-MN"/>
        </w:rPr>
        <w:t>,</w:t>
      </w:r>
      <w:r>
        <w:rPr>
          <w:rFonts w:ascii="Arial" w:eastAsia="DengXian" w:hAnsi="Arial" w:cs="Arial"/>
          <w:bCs/>
          <w:noProof/>
          <w:sz w:val="24"/>
          <w:szCs w:val="24"/>
          <w:lang w:val="mn-MN"/>
        </w:rPr>
        <w:t xml:space="preserve"> </w:t>
      </w:r>
      <w:r w:rsidR="005E192C" w:rsidRPr="00646FD9">
        <w:rPr>
          <w:rFonts w:ascii="Arial" w:eastAsia="DengXian" w:hAnsi="Arial" w:cs="Arial"/>
          <w:bCs/>
          <w:noProof/>
          <w:sz w:val="24"/>
          <w:szCs w:val="24"/>
          <w:lang w:val="mn-MN"/>
        </w:rPr>
        <w:t xml:space="preserve">Газрын тосны тухай хуулийн 4.1.14-д </w:t>
      </w:r>
      <w:r w:rsidR="005E192C" w:rsidRPr="00646FD9">
        <w:rPr>
          <w:rFonts w:ascii="Arial" w:hAnsi="Arial" w:cs="Arial"/>
          <w:bCs/>
          <w:noProof/>
          <w:sz w:val="24"/>
          <w:szCs w:val="24"/>
          <w:shd w:val="clear" w:color="auto" w:fill="FFFFFF"/>
          <w:lang w:val="mn-MN"/>
        </w:rPr>
        <w:t xml:space="preserve">"бүтээгдэхүүн хуваах гэрээ" гэж энэ хуулийн хүрээнд газрын тос, уламжлалт бус газрын тосны хайгуул, ашиглалтын үйл ажиллагаа эрхлэх талаар газрын тосны асуудал эрхэлсэн төрийн захиргааны байгууллага, гэрээлэгчийн хооронд байгуулсан гэрээг” </w:t>
      </w:r>
      <w:r>
        <w:rPr>
          <w:rFonts w:ascii="Arial" w:hAnsi="Arial" w:cs="Arial"/>
          <w:bCs/>
          <w:noProof/>
          <w:sz w:val="24"/>
          <w:szCs w:val="24"/>
          <w:shd w:val="clear" w:color="auto" w:fill="FFFFFF"/>
          <w:lang w:val="mn-MN"/>
        </w:rPr>
        <w:t>ойлгохоор</w:t>
      </w:r>
      <w:r w:rsidR="005E192C" w:rsidRPr="00646FD9">
        <w:rPr>
          <w:rFonts w:ascii="Arial" w:hAnsi="Arial" w:cs="Arial"/>
          <w:bCs/>
          <w:noProof/>
          <w:sz w:val="24"/>
          <w:szCs w:val="24"/>
          <w:shd w:val="clear" w:color="auto" w:fill="FFFFFF"/>
          <w:lang w:val="mn-MN"/>
        </w:rPr>
        <w:t xml:space="preserve"> заасан. </w:t>
      </w:r>
    </w:p>
    <w:p w14:paraId="39C5D458" w14:textId="77777777" w:rsidR="00646FD9" w:rsidRPr="00646FD9" w:rsidRDefault="00646FD9" w:rsidP="00646FD9">
      <w:pPr>
        <w:spacing w:after="0" w:line="240" w:lineRule="auto"/>
        <w:ind w:firstLine="720"/>
        <w:jc w:val="both"/>
        <w:rPr>
          <w:rFonts w:ascii="Arial" w:eastAsia="DengXian" w:hAnsi="Arial" w:cs="Arial"/>
          <w:bCs/>
          <w:noProof/>
          <w:sz w:val="24"/>
          <w:szCs w:val="24"/>
          <w:shd w:val="clear" w:color="auto" w:fill="FFFFFF"/>
          <w:lang w:val="mn-MN"/>
        </w:rPr>
      </w:pPr>
    </w:p>
    <w:p w14:paraId="67F94A17" w14:textId="630E7B10" w:rsidR="005E192C" w:rsidRDefault="005E192C" w:rsidP="00646FD9">
      <w:pPr>
        <w:spacing w:after="0" w:line="240" w:lineRule="auto"/>
        <w:ind w:firstLine="720"/>
        <w:jc w:val="both"/>
        <w:rPr>
          <w:rFonts w:ascii="Arial" w:eastAsia="Times New Roman" w:hAnsi="Arial" w:cs="Arial"/>
          <w:noProof/>
          <w:sz w:val="24"/>
          <w:szCs w:val="24"/>
          <w:lang w:val="mn-MN"/>
        </w:rPr>
      </w:pPr>
      <w:r w:rsidRPr="00646FD9">
        <w:rPr>
          <w:rFonts w:ascii="Arial" w:hAnsi="Arial" w:cs="Arial"/>
          <w:noProof/>
          <w:sz w:val="24"/>
          <w:szCs w:val="24"/>
          <w:shd w:val="clear" w:color="auto" w:fill="FFFFFF"/>
          <w:lang w:val="mn-MN"/>
        </w:rPr>
        <w:t>МГТБҮ ТӨХХК нь эрх</w:t>
      </w:r>
      <w:r w:rsidR="00646FD9">
        <w:rPr>
          <w:rFonts w:ascii="Arial" w:hAnsi="Arial" w:cs="Arial"/>
          <w:noProof/>
          <w:sz w:val="24"/>
          <w:szCs w:val="24"/>
          <w:shd w:val="clear" w:color="auto" w:fill="FFFFFF"/>
          <w:lang w:val="mn-MN"/>
        </w:rPr>
        <w:t xml:space="preserve"> </w:t>
      </w:r>
      <w:r w:rsidRPr="00646FD9">
        <w:rPr>
          <w:rFonts w:ascii="Arial" w:hAnsi="Arial" w:cs="Arial"/>
          <w:noProof/>
          <w:sz w:val="24"/>
          <w:szCs w:val="24"/>
          <w:shd w:val="clear" w:color="auto" w:fill="FFFFFF"/>
          <w:lang w:val="mn-MN"/>
        </w:rPr>
        <w:t xml:space="preserve">зүйн хувьд бүтээгдэхүүн хуваах гэрээ байгуулах боломжгүй учраас өөрт олгогдсон </w:t>
      </w:r>
      <w:r w:rsidRPr="00646FD9">
        <w:rPr>
          <w:rFonts w:ascii="Arial" w:eastAsia="Calibri" w:hAnsi="Arial" w:cs="Arial"/>
          <w:noProof/>
          <w:sz w:val="24"/>
          <w:szCs w:val="24"/>
          <w:shd w:val="clear" w:color="auto" w:fill="FFFFFF"/>
          <w:lang w:val="mn-MN"/>
        </w:rPr>
        <w:t xml:space="preserve">талбайд </w:t>
      </w:r>
      <w:r w:rsidRPr="00646FD9">
        <w:rPr>
          <w:rFonts w:ascii="Arial" w:hAnsi="Arial" w:cs="Arial"/>
          <w:noProof/>
          <w:sz w:val="24"/>
          <w:szCs w:val="24"/>
          <w:shd w:val="clear" w:color="auto" w:fill="FFFFFF"/>
          <w:lang w:val="mn-MN"/>
        </w:rPr>
        <w:t xml:space="preserve">хөрөнгө оруулагчидтай </w:t>
      </w:r>
      <w:r w:rsidRPr="00646FD9">
        <w:rPr>
          <w:rFonts w:ascii="Arial" w:eastAsia="Calibri" w:hAnsi="Arial" w:cs="Arial"/>
          <w:noProof/>
          <w:sz w:val="24"/>
          <w:szCs w:val="24"/>
          <w:shd w:val="clear" w:color="auto" w:fill="FFFFFF"/>
          <w:lang w:val="mn-MN"/>
        </w:rPr>
        <w:t xml:space="preserve">бүтээгдэхүүн хуваах гэрээнээс өөр төрлийн гэрээ байгуулж, газрын тосны хайгуул, ашиглалтын үйл ажиллагаа явуулахаар </w:t>
      </w:r>
      <w:r w:rsidRPr="00646FD9">
        <w:rPr>
          <w:rFonts w:ascii="Arial" w:eastAsia="Times New Roman" w:hAnsi="Arial" w:cs="Arial"/>
          <w:noProof/>
          <w:sz w:val="24"/>
          <w:szCs w:val="24"/>
          <w:lang w:val="mn-MN"/>
        </w:rPr>
        <w:t>төлөвлөж байна.</w:t>
      </w:r>
    </w:p>
    <w:p w14:paraId="3D940FEC" w14:textId="77777777" w:rsidR="00646FD9" w:rsidRPr="00646FD9" w:rsidRDefault="00646FD9" w:rsidP="00646FD9">
      <w:pPr>
        <w:spacing w:after="0" w:line="240" w:lineRule="auto"/>
        <w:ind w:firstLine="720"/>
        <w:jc w:val="both"/>
        <w:rPr>
          <w:rFonts w:ascii="Arial" w:eastAsia="DengXian" w:hAnsi="Arial" w:cs="Arial"/>
          <w:noProof/>
          <w:sz w:val="24"/>
          <w:szCs w:val="24"/>
          <w:shd w:val="clear" w:color="auto" w:fill="FFFFFF"/>
          <w:lang w:val="mn-MN"/>
        </w:rPr>
      </w:pPr>
    </w:p>
    <w:p w14:paraId="619C5528" w14:textId="59555B89" w:rsidR="005E192C" w:rsidRDefault="005E192C" w:rsidP="00646FD9">
      <w:pPr>
        <w:spacing w:after="0" w:line="240" w:lineRule="auto"/>
        <w:ind w:firstLine="720"/>
        <w:jc w:val="both"/>
        <w:rPr>
          <w:rFonts w:ascii="Arial" w:hAnsi="Arial" w:cs="Arial"/>
          <w:noProof/>
          <w:sz w:val="24"/>
          <w:szCs w:val="24"/>
          <w:shd w:val="clear" w:color="auto" w:fill="FFFFFF"/>
          <w:lang w:val="mn-MN"/>
        </w:rPr>
      </w:pPr>
      <w:bookmarkStart w:id="1" w:name="_Hlk155104798"/>
      <w:r w:rsidRPr="00646FD9">
        <w:rPr>
          <w:rFonts w:ascii="Arial" w:eastAsia="Times New Roman" w:hAnsi="Arial" w:cs="Arial"/>
          <w:noProof/>
          <w:sz w:val="24"/>
          <w:szCs w:val="24"/>
          <w:lang w:val="mn-MN"/>
        </w:rPr>
        <w:t xml:space="preserve">Иймд Засгийн газраас олгосон </w:t>
      </w:r>
      <w:r w:rsidRPr="00646FD9">
        <w:rPr>
          <w:rFonts w:ascii="Arial" w:eastAsia="Calibri" w:hAnsi="Arial" w:cs="Arial"/>
          <w:noProof/>
          <w:sz w:val="24"/>
          <w:szCs w:val="24"/>
          <w:shd w:val="clear" w:color="auto" w:fill="FFFFFF"/>
          <w:lang w:val="mn-MN"/>
        </w:rPr>
        <w:t>Давст XXXI талбайд</w:t>
      </w:r>
      <w:r w:rsidRPr="00646FD9">
        <w:rPr>
          <w:rFonts w:ascii="Arial" w:eastAsia="Times New Roman" w:hAnsi="Arial" w:cs="Arial"/>
          <w:noProof/>
          <w:sz w:val="24"/>
          <w:szCs w:val="24"/>
          <w:lang w:val="mn-MN"/>
        </w:rPr>
        <w:t xml:space="preserve"> </w:t>
      </w:r>
      <w:r w:rsidRPr="00646FD9">
        <w:rPr>
          <w:rFonts w:ascii="Arial" w:eastAsia="Calibri" w:hAnsi="Arial" w:cs="Arial"/>
          <w:noProof/>
          <w:kern w:val="2"/>
          <w:sz w:val="24"/>
          <w:szCs w:val="24"/>
          <w:lang w:val="mn-MN"/>
          <w14:ligatures w14:val="standardContextual"/>
        </w:rPr>
        <w:t>хөрөнгө оруулалт хийж, газрын тосны хайгуул, ашиглалтын үйл ажиллагаа явуулахаар ажиллаж буй МГТБҮ ТӨХХК-тай хамтран ажиллах хөрөнгө оруулагч компанийг Монгол улсад Бүтээгдэхүүн хуваах гэрээний үндсэн дээр үйл ажиллагаа явуулж буй бусад аж ахуйн нэгжүүдийн нэгэн адил Аж ахуйн нэгжийн орлогын албан татвараас чөлөөлөх эрх</w:t>
      </w:r>
      <w:r w:rsidR="00646FD9">
        <w:rPr>
          <w:rFonts w:ascii="Arial" w:eastAsia="Calibri" w:hAnsi="Arial" w:cs="Arial"/>
          <w:noProof/>
          <w:kern w:val="2"/>
          <w:sz w:val="24"/>
          <w:szCs w:val="24"/>
          <w:lang w:val="mn-MN"/>
          <w14:ligatures w14:val="standardContextual"/>
        </w:rPr>
        <w:t xml:space="preserve"> </w:t>
      </w:r>
      <w:r w:rsidRPr="00646FD9">
        <w:rPr>
          <w:rFonts w:ascii="Arial" w:eastAsia="Calibri" w:hAnsi="Arial" w:cs="Arial"/>
          <w:noProof/>
          <w:kern w:val="2"/>
          <w:sz w:val="24"/>
          <w:szCs w:val="24"/>
          <w:lang w:val="mn-MN"/>
          <w14:ligatures w14:val="standardContextual"/>
        </w:rPr>
        <w:t>зүйн орчин бүрдүүлэх нь зүйтэй байна.</w:t>
      </w:r>
      <w:r w:rsidRPr="00646FD9">
        <w:rPr>
          <w:rFonts w:ascii="Arial" w:hAnsi="Arial" w:cs="Arial"/>
          <w:noProof/>
          <w:sz w:val="24"/>
          <w:szCs w:val="24"/>
          <w:shd w:val="clear" w:color="auto" w:fill="FFFFFF"/>
          <w:lang w:val="mn-MN"/>
        </w:rPr>
        <w:t xml:space="preserve"> </w:t>
      </w:r>
    </w:p>
    <w:p w14:paraId="5C8376F7" w14:textId="77777777" w:rsidR="00646FD9" w:rsidRPr="00646FD9" w:rsidRDefault="00646FD9" w:rsidP="00646FD9">
      <w:pPr>
        <w:spacing w:after="0" w:line="240" w:lineRule="auto"/>
        <w:ind w:firstLine="720"/>
        <w:jc w:val="both"/>
        <w:rPr>
          <w:rFonts w:ascii="Arial" w:eastAsia="DengXian" w:hAnsi="Arial" w:cs="Arial"/>
          <w:noProof/>
          <w:sz w:val="24"/>
          <w:szCs w:val="24"/>
          <w:shd w:val="clear" w:color="auto" w:fill="FFFFFF"/>
          <w:lang w:val="mn-MN"/>
        </w:rPr>
      </w:pPr>
    </w:p>
    <w:bookmarkEnd w:id="1"/>
    <w:p w14:paraId="37E4D347" w14:textId="511F8AEF" w:rsidR="005E192C" w:rsidRPr="00F169E0" w:rsidRDefault="005E192C" w:rsidP="00646FD9">
      <w:pPr>
        <w:spacing w:after="0" w:line="240" w:lineRule="auto"/>
        <w:ind w:firstLine="720"/>
        <w:jc w:val="both"/>
        <w:rPr>
          <w:rFonts w:ascii="Arial" w:eastAsia="DengXian" w:hAnsi="Arial" w:cs="Arial"/>
          <w:bCs/>
          <w:noProof/>
          <w:sz w:val="24"/>
          <w:szCs w:val="24"/>
        </w:rPr>
      </w:pPr>
      <w:r w:rsidRPr="00646FD9">
        <w:rPr>
          <w:rFonts w:ascii="Arial" w:eastAsia="DengXian" w:hAnsi="Arial" w:cs="Arial"/>
          <w:bCs/>
          <w:noProof/>
          <w:sz w:val="24"/>
          <w:szCs w:val="24"/>
          <w:lang w:val="mn-MN"/>
        </w:rPr>
        <w:t xml:space="preserve">Давст XXXI талбайд хөрөнгө оруулагчтай хамтран хайгуулын ажлыг эрчимтэй явуулснаар газрын тосны нөөцийг өсгөх, олборлолтыг нэмэгдүүлэх, улмаар МГТБҮ ТӨХХК нь тос боловсруулах үйлдвэрийн түүхий эдийн тодорхой хэсгийг өөрийн олборлосон тосоор хангах нөхцөл бүрдэнэ гэж үзэж </w:t>
      </w:r>
      <w:r w:rsidR="00646FD9" w:rsidRPr="006F3FFA">
        <w:rPr>
          <w:rFonts w:ascii="Arial" w:eastAsia="DengXian" w:hAnsi="Arial" w:cs="Arial"/>
          <w:bCs/>
          <w:noProof/>
          <w:sz w:val="24"/>
          <w:szCs w:val="24"/>
          <w:lang w:val="mn-MN"/>
        </w:rPr>
        <w:t>Аж ахуйн нэгжийн орлогын албан татварын тухай хуульд нэмэлт оруулах тухай хуулийн төслийг боловсрууллаа</w:t>
      </w:r>
      <w:r w:rsidR="00F169E0">
        <w:rPr>
          <w:rFonts w:ascii="Arial" w:eastAsia="DengXian" w:hAnsi="Arial" w:cs="Arial"/>
          <w:bCs/>
          <w:noProof/>
          <w:sz w:val="24"/>
          <w:szCs w:val="24"/>
        </w:rPr>
        <w:t>.</w:t>
      </w:r>
    </w:p>
    <w:p w14:paraId="12F13CAD" w14:textId="77777777" w:rsidR="00646FD9" w:rsidRPr="00646FD9" w:rsidRDefault="00646FD9" w:rsidP="00646FD9">
      <w:pPr>
        <w:spacing w:after="0" w:line="240" w:lineRule="auto"/>
        <w:ind w:firstLine="720"/>
        <w:jc w:val="both"/>
        <w:rPr>
          <w:rFonts w:ascii="Arial" w:eastAsia="DengXian" w:hAnsi="Arial" w:cs="Arial"/>
          <w:bCs/>
          <w:noProof/>
          <w:sz w:val="24"/>
          <w:szCs w:val="24"/>
          <w:lang w:val="mn-MN"/>
        </w:rPr>
      </w:pPr>
    </w:p>
    <w:p w14:paraId="27578054" w14:textId="77777777" w:rsidR="00646FD9" w:rsidRPr="006F3FFA" w:rsidRDefault="00646FD9" w:rsidP="00646FD9">
      <w:pPr>
        <w:shd w:val="clear" w:color="auto" w:fill="FFFFFF"/>
        <w:autoSpaceDE w:val="0"/>
        <w:autoSpaceDN w:val="0"/>
        <w:adjustRightInd w:val="0"/>
        <w:spacing w:after="0" w:line="240" w:lineRule="auto"/>
        <w:jc w:val="center"/>
        <w:rPr>
          <w:rFonts w:ascii="Arial" w:eastAsia="Times New Roman" w:hAnsi="Arial" w:cs="Arial"/>
          <w:noProof/>
          <w:sz w:val="24"/>
          <w:szCs w:val="24"/>
          <w:lang w:val="mn-MN"/>
        </w:rPr>
      </w:pPr>
      <w:r w:rsidRPr="006F3FFA">
        <w:rPr>
          <w:rFonts w:ascii="Arial" w:eastAsia="DengXian" w:hAnsi="Arial" w:cs="Arial"/>
          <w:bCs/>
          <w:noProof/>
          <w:sz w:val="24"/>
          <w:szCs w:val="24"/>
          <w:lang w:val="mn-MN"/>
        </w:rPr>
        <w:t>-----оОо-----</w:t>
      </w:r>
    </w:p>
    <w:p w14:paraId="73BC7B71" w14:textId="77777777" w:rsidR="005E192C" w:rsidRPr="00646FD9" w:rsidRDefault="005E192C" w:rsidP="00646FD9">
      <w:pPr>
        <w:shd w:val="clear" w:color="auto" w:fill="FFFFFF"/>
        <w:autoSpaceDE w:val="0"/>
        <w:autoSpaceDN w:val="0"/>
        <w:adjustRightInd w:val="0"/>
        <w:spacing w:after="0" w:line="240" w:lineRule="auto"/>
        <w:jc w:val="center"/>
        <w:rPr>
          <w:rFonts w:ascii="Arial" w:eastAsia="Times New Roman" w:hAnsi="Arial" w:cs="Arial"/>
          <w:noProof/>
          <w:sz w:val="24"/>
          <w:szCs w:val="24"/>
          <w:lang w:val="mn-MN"/>
        </w:rPr>
      </w:pPr>
    </w:p>
    <w:p w14:paraId="20D8A586" w14:textId="77777777" w:rsidR="005E192C" w:rsidRPr="00646FD9" w:rsidRDefault="005E192C" w:rsidP="00646FD9">
      <w:pPr>
        <w:shd w:val="clear" w:color="auto" w:fill="FFFFFF"/>
        <w:autoSpaceDE w:val="0"/>
        <w:autoSpaceDN w:val="0"/>
        <w:adjustRightInd w:val="0"/>
        <w:spacing w:after="0" w:line="240" w:lineRule="auto"/>
        <w:jc w:val="center"/>
        <w:rPr>
          <w:rFonts w:ascii="Arial" w:eastAsia="Times New Roman" w:hAnsi="Arial" w:cs="Arial"/>
          <w:noProof/>
          <w:sz w:val="24"/>
          <w:szCs w:val="24"/>
          <w:lang w:val="mn-MN"/>
        </w:rPr>
      </w:pPr>
    </w:p>
    <w:p w14:paraId="3252C8BE" w14:textId="77777777" w:rsidR="005E192C" w:rsidRPr="00646FD9" w:rsidRDefault="005E192C" w:rsidP="00646FD9">
      <w:pPr>
        <w:shd w:val="clear" w:color="auto" w:fill="FFFFFF"/>
        <w:autoSpaceDE w:val="0"/>
        <w:autoSpaceDN w:val="0"/>
        <w:adjustRightInd w:val="0"/>
        <w:spacing w:after="0" w:line="240" w:lineRule="auto"/>
        <w:jc w:val="center"/>
        <w:rPr>
          <w:rFonts w:ascii="Arial" w:eastAsia="Times New Roman" w:hAnsi="Arial" w:cs="Arial"/>
          <w:noProof/>
          <w:sz w:val="24"/>
          <w:szCs w:val="24"/>
          <w:lang w:val="mn-MN"/>
        </w:rPr>
      </w:pPr>
    </w:p>
    <w:p w14:paraId="2CEBEA4E" w14:textId="77777777" w:rsidR="005E192C" w:rsidRPr="00646FD9" w:rsidRDefault="005E192C" w:rsidP="00646FD9">
      <w:pPr>
        <w:spacing w:after="0" w:line="240" w:lineRule="auto"/>
        <w:jc w:val="center"/>
        <w:rPr>
          <w:rFonts w:ascii="Arial" w:hAnsi="Arial" w:cs="Arial"/>
          <w:noProof/>
          <w:sz w:val="24"/>
          <w:szCs w:val="24"/>
          <w:shd w:val="clear" w:color="auto" w:fill="FFFFFF"/>
          <w:lang w:val="mn-MN"/>
        </w:rPr>
      </w:pPr>
    </w:p>
    <w:p w14:paraId="71887E89" w14:textId="77777777" w:rsidR="005E192C" w:rsidRPr="00646FD9" w:rsidRDefault="005E192C" w:rsidP="00646FD9">
      <w:pPr>
        <w:spacing w:after="0" w:line="240" w:lineRule="auto"/>
        <w:jc w:val="center"/>
        <w:rPr>
          <w:rFonts w:ascii="Arial" w:hAnsi="Arial" w:cs="Arial"/>
          <w:noProof/>
          <w:sz w:val="24"/>
          <w:szCs w:val="24"/>
          <w:shd w:val="clear" w:color="auto" w:fill="FFFFFF"/>
          <w:lang w:val="mn-MN"/>
        </w:rPr>
      </w:pPr>
    </w:p>
    <w:p w14:paraId="1C6B438F" w14:textId="77777777" w:rsidR="005E192C" w:rsidRPr="00646FD9" w:rsidRDefault="005E192C" w:rsidP="00646FD9">
      <w:pPr>
        <w:spacing w:after="0" w:line="240" w:lineRule="auto"/>
        <w:jc w:val="center"/>
        <w:rPr>
          <w:rFonts w:ascii="Arial" w:hAnsi="Arial" w:cs="Arial"/>
          <w:noProof/>
          <w:sz w:val="24"/>
          <w:szCs w:val="24"/>
          <w:shd w:val="clear" w:color="auto" w:fill="FFFFFF"/>
          <w:lang w:val="mn-MN"/>
        </w:rPr>
      </w:pPr>
    </w:p>
    <w:p w14:paraId="5A0B8D1B" w14:textId="77777777" w:rsidR="005E192C" w:rsidRPr="00646FD9" w:rsidRDefault="005E192C" w:rsidP="00646FD9">
      <w:pPr>
        <w:spacing w:after="0" w:line="240" w:lineRule="auto"/>
        <w:jc w:val="center"/>
        <w:rPr>
          <w:rFonts w:ascii="Arial" w:hAnsi="Arial" w:cs="Arial"/>
          <w:noProof/>
          <w:sz w:val="24"/>
          <w:szCs w:val="24"/>
          <w:shd w:val="clear" w:color="auto" w:fill="FFFFFF"/>
          <w:lang w:val="mn-MN"/>
        </w:rPr>
      </w:pPr>
    </w:p>
    <w:p w14:paraId="08311B94" w14:textId="77777777" w:rsidR="005E192C" w:rsidRPr="00646FD9" w:rsidRDefault="005E192C" w:rsidP="00646FD9">
      <w:pPr>
        <w:spacing w:after="0" w:line="240" w:lineRule="auto"/>
        <w:jc w:val="center"/>
        <w:rPr>
          <w:rFonts w:ascii="Arial" w:hAnsi="Arial" w:cs="Arial"/>
          <w:noProof/>
          <w:sz w:val="24"/>
          <w:szCs w:val="24"/>
          <w:shd w:val="clear" w:color="auto" w:fill="FFFFFF"/>
          <w:lang w:val="mn-MN"/>
        </w:rPr>
      </w:pPr>
    </w:p>
    <w:p w14:paraId="5EFBBD47" w14:textId="77777777" w:rsidR="005E192C" w:rsidRPr="00646FD9" w:rsidRDefault="005E192C" w:rsidP="00646FD9">
      <w:pPr>
        <w:spacing w:after="0" w:line="240" w:lineRule="auto"/>
        <w:jc w:val="center"/>
        <w:rPr>
          <w:rFonts w:ascii="Arial" w:hAnsi="Arial" w:cs="Arial"/>
          <w:noProof/>
          <w:sz w:val="24"/>
          <w:szCs w:val="24"/>
          <w:shd w:val="clear" w:color="auto" w:fill="FFFFFF"/>
          <w:lang w:val="mn-MN"/>
        </w:rPr>
      </w:pPr>
    </w:p>
    <w:p w14:paraId="7A9935B0" w14:textId="77777777" w:rsidR="005E192C" w:rsidRPr="00646FD9" w:rsidRDefault="005E192C" w:rsidP="00646FD9">
      <w:pPr>
        <w:spacing w:after="0" w:line="240" w:lineRule="auto"/>
        <w:jc w:val="center"/>
        <w:rPr>
          <w:rFonts w:ascii="Arial" w:hAnsi="Arial" w:cs="Arial"/>
          <w:noProof/>
          <w:sz w:val="24"/>
          <w:szCs w:val="24"/>
          <w:shd w:val="clear" w:color="auto" w:fill="FFFFFF"/>
          <w:lang w:val="mn-MN"/>
        </w:rPr>
      </w:pPr>
    </w:p>
    <w:p w14:paraId="62ADAC87" w14:textId="77777777" w:rsidR="005E192C" w:rsidRPr="00646FD9" w:rsidRDefault="005E192C" w:rsidP="00646FD9">
      <w:pPr>
        <w:spacing w:after="0" w:line="240" w:lineRule="auto"/>
        <w:jc w:val="center"/>
        <w:rPr>
          <w:rFonts w:ascii="Arial" w:hAnsi="Arial" w:cs="Arial"/>
          <w:noProof/>
          <w:sz w:val="24"/>
          <w:szCs w:val="24"/>
          <w:shd w:val="clear" w:color="auto" w:fill="FFFFFF"/>
          <w:lang w:val="mn-MN"/>
        </w:rPr>
      </w:pPr>
    </w:p>
    <w:p w14:paraId="3BC0A02B" w14:textId="6D32874F" w:rsidR="005E192C" w:rsidRDefault="005E192C" w:rsidP="00646FD9">
      <w:pPr>
        <w:spacing w:after="0" w:line="240" w:lineRule="auto"/>
        <w:jc w:val="center"/>
        <w:rPr>
          <w:rFonts w:ascii="Arial" w:hAnsi="Arial" w:cs="Arial"/>
          <w:noProof/>
          <w:sz w:val="24"/>
          <w:szCs w:val="24"/>
          <w:shd w:val="clear" w:color="auto" w:fill="FFFFFF"/>
          <w:lang w:val="mn-MN"/>
        </w:rPr>
      </w:pPr>
    </w:p>
    <w:p w14:paraId="467DE533" w14:textId="66CEA6F9" w:rsidR="00646FD9" w:rsidRDefault="00646FD9" w:rsidP="00646FD9">
      <w:pPr>
        <w:spacing w:after="0" w:line="240" w:lineRule="auto"/>
        <w:jc w:val="center"/>
        <w:rPr>
          <w:rFonts w:ascii="Arial" w:hAnsi="Arial" w:cs="Arial"/>
          <w:noProof/>
          <w:sz w:val="24"/>
          <w:szCs w:val="24"/>
          <w:shd w:val="clear" w:color="auto" w:fill="FFFFFF"/>
          <w:lang w:val="mn-MN"/>
        </w:rPr>
      </w:pPr>
    </w:p>
    <w:p w14:paraId="20E8894F" w14:textId="13E84FED" w:rsidR="00646FD9" w:rsidRDefault="00646FD9" w:rsidP="00646FD9">
      <w:pPr>
        <w:spacing w:after="0" w:line="240" w:lineRule="auto"/>
        <w:jc w:val="center"/>
        <w:rPr>
          <w:rFonts w:ascii="Arial" w:hAnsi="Arial" w:cs="Arial"/>
          <w:noProof/>
          <w:sz w:val="24"/>
          <w:szCs w:val="24"/>
          <w:shd w:val="clear" w:color="auto" w:fill="FFFFFF"/>
          <w:lang w:val="mn-MN"/>
        </w:rPr>
      </w:pPr>
    </w:p>
    <w:p w14:paraId="524F01BA" w14:textId="3C02131D" w:rsidR="00646FD9" w:rsidRDefault="00646FD9" w:rsidP="00646FD9">
      <w:pPr>
        <w:spacing w:after="0" w:line="240" w:lineRule="auto"/>
        <w:jc w:val="center"/>
        <w:rPr>
          <w:rFonts w:ascii="Arial" w:hAnsi="Arial" w:cs="Arial"/>
          <w:noProof/>
          <w:sz w:val="24"/>
          <w:szCs w:val="24"/>
          <w:shd w:val="clear" w:color="auto" w:fill="FFFFFF"/>
          <w:lang w:val="mn-MN"/>
        </w:rPr>
      </w:pPr>
    </w:p>
    <w:p w14:paraId="005A2004" w14:textId="77777777" w:rsidR="00BF4EEB" w:rsidRPr="00646FD9" w:rsidRDefault="00BF4EEB" w:rsidP="00646FD9">
      <w:pPr>
        <w:spacing w:after="0" w:line="240" w:lineRule="auto"/>
        <w:ind w:right="480"/>
        <w:contextualSpacing/>
        <w:rPr>
          <w:rFonts w:ascii="Arial" w:hAnsi="Arial" w:cs="Arial"/>
          <w:sz w:val="24"/>
          <w:szCs w:val="24"/>
          <w:lang w:val="mn-MN"/>
        </w:rPr>
      </w:pPr>
    </w:p>
    <w:sectPr w:rsidR="00BF4EEB" w:rsidRPr="00646FD9" w:rsidSect="00646FD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29DC"/>
    <w:multiLevelType w:val="hybridMultilevel"/>
    <w:tmpl w:val="3BB0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C0192"/>
    <w:multiLevelType w:val="multilevel"/>
    <w:tmpl w:val="61AA43F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62"/>
    <w:rsid w:val="00046A62"/>
    <w:rsid w:val="0009650B"/>
    <w:rsid w:val="000A289A"/>
    <w:rsid w:val="000E0A57"/>
    <w:rsid w:val="000E3327"/>
    <w:rsid w:val="000F3295"/>
    <w:rsid w:val="001000ED"/>
    <w:rsid w:val="00117059"/>
    <w:rsid w:val="00145323"/>
    <w:rsid w:val="001712EE"/>
    <w:rsid w:val="001761B6"/>
    <w:rsid w:val="00184663"/>
    <w:rsid w:val="002035C4"/>
    <w:rsid w:val="0022431B"/>
    <w:rsid w:val="00237A32"/>
    <w:rsid w:val="00254B1E"/>
    <w:rsid w:val="002868C1"/>
    <w:rsid w:val="00286C69"/>
    <w:rsid w:val="002B37B8"/>
    <w:rsid w:val="002C2A27"/>
    <w:rsid w:val="002D599E"/>
    <w:rsid w:val="002D7CFD"/>
    <w:rsid w:val="002E5401"/>
    <w:rsid w:val="002E6884"/>
    <w:rsid w:val="002E736F"/>
    <w:rsid w:val="0030116E"/>
    <w:rsid w:val="00310200"/>
    <w:rsid w:val="0033533D"/>
    <w:rsid w:val="003C57BE"/>
    <w:rsid w:val="003F58FB"/>
    <w:rsid w:val="00404F7A"/>
    <w:rsid w:val="00415D00"/>
    <w:rsid w:val="0043185A"/>
    <w:rsid w:val="00473AF7"/>
    <w:rsid w:val="004A4511"/>
    <w:rsid w:val="004B36B1"/>
    <w:rsid w:val="004E6C54"/>
    <w:rsid w:val="004E7EAA"/>
    <w:rsid w:val="00524046"/>
    <w:rsid w:val="00556CBD"/>
    <w:rsid w:val="00563569"/>
    <w:rsid w:val="005C0643"/>
    <w:rsid w:val="005D7200"/>
    <w:rsid w:val="005E192C"/>
    <w:rsid w:val="005F15D6"/>
    <w:rsid w:val="005F33DA"/>
    <w:rsid w:val="00601FD9"/>
    <w:rsid w:val="00604D0C"/>
    <w:rsid w:val="00637E8C"/>
    <w:rsid w:val="00646FD9"/>
    <w:rsid w:val="006A6E0E"/>
    <w:rsid w:val="006E2966"/>
    <w:rsid w:val="00712786"/>
    <w:rsid w:val="0071494B"/>
    <w:rsid w:val="00727557"/>
    <w:rsid w:val="0074713A"/>
    <w:rsid w:val="00792667"/>
    <w:rsid w:val="007D4D0D"/>
    <w:rsid w:val="007F6CC9"/>
    <w:rsid w:val="0080281D"/>
    <w:rsid w:val="00805728"/>
    <w:rsid w:val="00814A9B"/>
    <w:rsid w:val="00861216"/>
    <w:rsid w:val="008644EC"/>
    <w:rsid w:val="00890CAF"/>
    <w:rsid w:val="008A6CF6"/>
    <w:rsid w:val="009C31EF"/>
    <w:rsid w:val="009F07C4"/>
    <w:rsid w:val="00A03247"/>
    <w:rsid w:val="00A07455"/>
    <w:rsid w:val="00A14104"/>
    <w:rsid w:val="00A77207"/>
    <w:rsid w:val="00A77EC9"/>
    <w:rsid w:val="00A9560A"/>
    <w:rsid w:val="00A969AC"/>
    <w:rsid w:val="00AE22AA"/>
    <w:rsid w:val="00AE2883"/>
    <w:rsid w:val="00AF746C"/>
    <w:rsid w:val="00B37B72"/>
    <w:rsid w:val="00B430DA"/>
    <w:rsid w:val="00B61834"/>
    <w:rsid w:val="00B81740"/>
    <w:rsid w:val="00BB795A"/>
    <w:rsid w:val="00BE11F2"/>
    <w:rsid w:val="00BF4EEB"/>
    <w:rsid w:val="00C312AE"/>
    <w:rsid w:val="00C324B8"/>
    <w:rsid w:val="00C66312"/>
    <w:rsid w:val="00C92DE9"/>
    <w:rsid w:val="00CA26A0"/>
    <w:rsid w:val="00D20FE4"/>
    <w:rsid w:val="00D3000A"/>
    <w:rsid w:val="00D56F2C"/>
    <w:rsid w:val="00D644F7"/>
    <w:rsid w:val="00DB33A0"/>
    <w:rsid w:val="00DB7D9D"/>
    <w:rsid w:val="00DC6666"/>
    <w:rsid w:val="00DE54A1"/>
    <w:rsid w:val="00E225D9"/>
    <w:rsid w:val="00E40DFF"/>
    <w:rsid w:val="00E5323A"/>
    <w:rsid w:val="00E65899"/>
    <w:rsid w:val="00E85D7F"/>
    <w:rsid w:val="00E91625"/>
    <w:rsid w:val="00EB7AAA"/>
    <w:rsid w:val="00F169E0"/>
    <w:rsid w:val="00F205B7"/>
    <w:rsid w:val="00F545E6"/>
    <w:rsid w:val="00F55149"/>
    <w:rsid w:val="00F80437"/>
    <w:rsid w:val="00FE3620"/>
    <w:rsid w:val="00FF3DB5"/>
    <w:rsid w:val="00FF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572D"/>
  <w15:chartTrackingRefBased/>
  <w15:docId w15:val="{F9216DF9-BD03-4FA9-B54E-6863B74B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2AE"/>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9AC"/>
    <w:rPr>
      <w:rFonts w:ascii="Segoe UI" w:hAnsi="Segoe UI" w:cs="Segoe UI"/>
      <w:sz w:val="18"/>
      <w:szCs w:val="18"/>
    </w:rPr>
  </w:style>
  <w:style w:type="character" w:customStyle="1" w:styleId="ListParagraphChar">
    <w:name w:val="List Paragraph Char"/>
    <w:aliases w:val="IBL List Paragraph Char,Дэд гарчиг Char,List Paragraph1 Char,Paragraph Char,List Paragraph 1 Char,LP Char,Heading Number Char,Numbered Paragraph Char,Main numbered paragraph Char,Bullets Char,List Paragraph (numbered (a)) Char"/>
    <w:link w:val="ListParagraph"/>
    <w:uiPriority w:val="34"/>
    <w:qFormat/>
    <w:locked/>
    <w:rsid w:val="00E40DFF"/>
    <w:rPr>
      <w:rFonts w:ascii="Calibri" w:hAnsi="Calibri" w:cs="Calibri"/>
      <w:szCs w:val="28"/>
      <w:lang w:bidi="mn-Mong-CN"/>
    </w:rPr>
  </w:style>
  <w:style w:type="paragraph" w:styleId="ListParagraph">
    <w:name w:val="List Paragraph"/>
    <w:aliases w:val="IBL List Paragraph,Дэд гарчиг,List Paragraph1,Paragraph,List Paragraph 1,LP,Heading Number,Numbered Paragraph,Main numbered paragraph,Bullets,List Paragraph (numbered (a)),References,List_Paragraph,Multilevel para_II,AusAID List Paragraph"/>
    <w:basedOn w:val="Normal"/>
    <w:link w:val="ListParagraphChar"/>
    <w:uiPriority w:val="34"/>
    <w:qFormat/>
    <w:rsid w:val="00E40DFF"/>
    <w:pPr>
      <w:ind w:left="720"/>
      <w:contextualSpacing/>
    </w:pPr>
    <w:rPr>
      <w:rFonts w:cs="Calibri"/>
      <w:szCs w:val="28"/>
      <w:lang w:bidi="mn-Mong-CN"/>
    </w:rPr>
  </w:style>
  <w:style w:type="character" w:customStyle="1" w:styleId="mceitemhidden">
    <w:name w:val="mceitemhidden"/>
    <w:basedOn w:val="DefaultParagraphFont"/>
    <w:rsid w:val="00E40DFF"/>
  </w:style>
  <w:style w:type="paragraph" w:styleId="NoSpacing">
    <w:name w:val="No Spacing"/>
    <w:uiPriority w:val="1"/>
    <w:qFormat/>
    <w:rsid w:val="007D4D0D"/>
    <w:pPr>
      <w:spacing w:after="0" w:line="240" w:lineRule="auto"/>
    </w:pPr>
    <w:rPr>
      <w:rFonts w:ascii="Calibri" w:eastAsia="Calibri" w:hAnsi="Calibri" w:cs="Mongolian Baiti"/>
      <w:lang w:eastAsia="en-US"/>
    </w:rPr>
  </w:style>
  <w:style w:type="paragraph" w:styleId="NormalWeb">
    <w:name w:val="Normal (Web)"/>
    <w:basedOn w:val="Normal"/>
    <w:uiPriority w:val="99"/>
    <w:unhideWhenUsed/>
    <w:rsid w:val="007D4D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4EEB"/>
    <w:rPr>
      <w:b/>
      <w:bCs/>
    </w:rPr>
  </w:style>
  <w:style w:type="character" w:customStyle="1" w:styleId="eop">
    <w:name w:val="eop"/>
    <w:basedOn w:val="DefaultParagraphFont"/>
    <w:rsid w:val="004E7EAA"/>
  </w:style>
  <w:style w:type="paragraph" w:customStyle="1" w:styleId="BodyText1">
    <w:name w:val="Body Text1"/>
    <w:basedOn w:val="Normal"/>
    <w:link w:val="Bodytext"/>
    <w:rsid w:val="00CA26A0"/>
    <w:pPr>
      <w:widowControl w:val="0"/>
      <w:shd w:val="clear" w:color="auto" w:fill="FFFFFF"/>
      <w:spacing w:after="240" w:line="256" w:lineRule="exact"/>
      <w:jc w:val="both"/>
    </w:pPr>
    <w:rPr>
      <w:rFonts w:ascii="Arial Unicode MS" w:eastAsia="Arial Unicode MS" w:hAnsi="Arial Unicode MS" w:cs="Arial Unicode MS"/>
      <w:color w:val="000000"/>
      <w:sz w:val="20"/>
      <w:szCs w:val="20"/>
      <w:lang w:val="mn-MN" w:eastAsia="en-US"/>
      <w14:ligatures w14:val="standardContextual"/>
    </w:rPr>
  </w:style>
  <w:style w:type="character" w:customStyle="1" w:styleId="Bodytext">
    <w:name w:val="Body text_"/>
    <w:basedOn w:val="DefaultParagraphFont"/>
    <w:link w:val="BodyText1"/>
    <w:rsid w:val="00CA26A0"/>
    <w:rPr>
      <w:rFonts w:ascii="Arial Unicode MS" w:eastAsia="Arial Unicode MS" w:hAnsi="Arial Unicode MS" w:cs="Arial Unicode MS"/>
      <w:color w:val="000000"/>
      <w:sz w:val="20"/>
      <w:szCs w:val="20"/>
      <w:shd w:val="clear" w:color="auto" w:fill="FFFFFF"/>
      <w:lang w:val="mn-M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4318">
      <w:bodyDiv w:val="1"/>
      <w:marLeft w:val="0"/>
      <w:marRight w:val="0"/>
      <w:marTop w:val="0"/>
      <w:marBottom w:val="0"/>
      <w:divBdr>
        <w:top w:val="none" w:sz="0" w:space="0" w:color="auto"/>
        <w:left w:val="none" w:sz="0" w:space="0" w:color="auto"/>
        <w:bottom w:val="none" w:sz="0" w:space="0" w:color="auto"/>
        <w:right w:val="none" w:sz="0" w:space="0" w:color="auto"/>
      </w:divBdr>
    </w:div>
    <w:div w:id="423770850">
      <w:bodyDiv w:val="1"/>
      <w:marLeft w:val="0"/>
      <w:marRight w:val="0"/>
      <w:marTop w:val="0"/>
      <w:marBottom w:val="0"/>
      <w:divBdr>
        <w:top w:val="none" w:sz="0" w:space="0" w:color="auto"/>
        <w:left w:val="none" w:sz="0" w:space="0" w:color="auto"/>
        <w:bottom w:val="none" w:sz="0" w:space="0" w:color="auto"/>
        <w:right w:val="none" w:sz="0" w:space="0" w:color="auto"/>
      </w:divBdr>
    </w:div>
    <w:div w:id="521478316">
      <w:bodyDiv w:val="1"/>
      <w:marLeft w:val="0"/>
      <w:marRight w:val="0"/>
      <w:marTop w:val="0"/>
      <w:marBottom w:val="0"/>
      <w:divBdr>
        <w:top w:val="none" w:sz="0" w:space="0" w:color="auto"/>
        <w:left w:val="none" w:sz="0" w:space="0" w:color="auto"/>
        <w:bottom w:val="none" w:sz="0" w:space="0" w:color="auto"/>
        <w:right w:val="none" w:sz="0" w:space="0" w:color="auto"/>
      </w:divBdr>
    </w:div>
    <w:div w:id="786504671">
      <w:bodyDiv w:val="1"/>
      <w:marLeft w:val="0"/>
      <w:marRight w:val="0"/>
      <w:marTop w:val="0"/>
      <w:marBottom w:val="0"/>
      <w:divBdr>
        <w:top w:val="none" w:sz="0" w:space="0" w:color="auto"/>
        <w:left w:val="none" w:sz="0" w:space="0" w:color="auto"/>
        <w:bottom w:val="none" w:sz="0" w:space="0" w:color="auto"/>
        <w:right w:val="none" w:sz="0" w:space="0" w:color="auto"/>
      </w:divBdr>
    </w:div>
    <w:div w:id="1013725707">
      <w:bodyDiv w:val="1"/>
      <w:marLeft w:val="0"/>
      <w:marRight w:val="0"/>
      <w:marTop w:val="0"/>
      <w:marBottom w:val="0"/>
      <w:divBdr>
        <w:top w:val="none" w:sz="0" w:space="0" w:color="auto"/>
        <w:left w:val="none" w:sz="0" w:space="0" w:color="auto"/>
        <w:bottom w:val="none" w:sz="0" w:space="0" w:color="auto"/>
        <w:right w:val="none" w:sz="0" w:space="0" w:color="auto"/>
      </w:divBdr>
    </w:div>
    <w:div w:id="1104813329">
      <w:bodyDiv w:val="1"/>
      <w:marLeft w:val="0"/>
      <w:marRight w:val="0"/>
      <w:marTop w:val="0"/>
      <w:marBottom w:val="0"/>
      <w:divBdr>
        <w:top w:val="none" w:sz="0" w:space="0" w:color="auto"/>
        <w:left w:val="none" w:sz="0" w:space="0" w:color="auto"/>
        <w:bottom w:val="none" w:sz="0" w:space="0" w:color="auto"/>
        <w:right w:val="none" w:sz="0" w:space="0" w:color="auto"/>
      </w:divBdr>
    </w:div>
    <w:div w:id="1116485922">
      <w:bodyDiv w:val="1"/>
      <w:marLeft w:val="0"/>
      <w:marRight w:val="0"/>
      <w:marTop w:val="0"/>
      <w:marBottom w:val="0"/>
      <w:divBdr>
        <w:top w:val="none" w:sz="0" w:space="0" w:color="auto"/>
        <w:left w:val="none" w:sz="0" w:space="0" w:color="auto"/>
        <w:bottom w:val="none" w:sz="0" w:space="0" w:color="auto"/>
        <w:right w:val="none" w:sz="0" w:space="0" w:color="auto"/>
      </w:divBdr>
    </w:div>
    <w:div w:id="1124154359">
      <w:bodyDiv w:val="1"/>
      <w:marLeft w:val="0"/>
      <w:marRight w:val="0"/>
      <w:marTop w:val="0"/>
      <w:marBottom w:val="0"/>
      <w:divBdr>
        <w:top w:val="none" w:sz="0" w:space="0" w:color="auto"/>
        <w:left w:val="none" w:sz="0" w:space="0" w:color="auto"/>
        <w:bottom w:val="none" w:sz="0" w:space="0" w:color="auto"/>
        <w:right w:val="none" w:sz="0" w:space="0" w:color="auto"/>
      </w:divBdr>
    </w:div>
    <w:div w:id="1507670270">
      <w:bodyDiv w:val="1"/>
      <w:marLeft w:val="0"/>
      <w:marRight w:val="0"/>
      <w:marTop w:val="0"/>
      <w:marBottom w:val="0"/>
      <w:divBdr>
        <w:top w:val="none" w:sz="0" w:space="0" w:color="auto"/>
        <w:left w:val="none" w:sz="0" w:space="0" w:color="auto"/>
        <w:bottom w:val="none" w:sz="0" w:space="0" w:color="auto"/>
        <w:right w:val="none" w:sz="0" w:space="0" w:color="auto"/>
      </w:divBdr>
    </w:div>
    <w:div w:id="1890334813">
      <w:bodyDiv w:val="1"/>
      <w:marLeft w:val="0"/>
      <w:marRight w:val="0"/>
      <w:marTop w:val="0"/>
      <w:marBottom w:val="0"/>
      <w:divBdr>
        <w:top w:val="none" w:sz="0" w:space="0" w:color="auto"/>
        <w:left w:val="none" w:sz="0" w:space="0" w:color="auto"/>
        <w:bottom w:val="none" w:sz="0" w:space="0" w:color="auto"/>
        <w:right w:val="none" w:sz="0" w:space="0" w:color="auto"/>
      </w:divBdr>
    </w:div>
    <w:div w:id="1949195249">
      <w:bodyDiv w:val="1"/>
      <w:marLeft w:val="0"/>
      <w:marRight w:val="0"/>
      <w:marTop w:val="0"/>
      <w:marBottom w:val="0"/>
      <w:divBdr>
        <w:top w:val="none" w:sz="0" w:space="0" w:color="auto"/>
        <w:left w:val="none" w:sz="0" w:space="0" w:color="auto"/>
        <w:bottom w:val="none" w:sz="0" w:space="0" w:color="auto"/>
        <w:right w:val="none" w:sz="0" w:space="0" w:color="auto"/>
      </w:divBdr>
    </w:div>
    <w:div w:id="2052339952">
      <w:bodyDiv w:val="1"/>
      <w:marLeft w:val="0"/>
      <w:marRight w:val="0"/>
      <w:marTop w:val="0"/>
      <w:marBottom w:val="0"/>
      <w:divBdr>
        <w:top w:val="none" w:sz="0" w:space="0" w:color="auto"/>
        <w:left w:val="none" w:sz="0" w:space="0" w:color="auto"/>
        <w:bottom w:val="none" w:sz="0" w:space="0" w:color="auto"/>
        <w:right w:val="none" w:sz="0" w:space="0" w:color="auto"/>
      </w:divBdr>
    </w:div>
    <w:div w:id="21125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3950-EAAF-4822-88CD-2FD8829B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Enkhbayar.O</dc:creator>
  <cp:keywords/>
  <dc:description/>
  <cp:lastModifiedBy>Microsoft Office User</cp:lastModifiedBy>
  <cp:revision>2</cp:revision>
  <cp:lastPrinted>2024-04-17T16:22:00Z</cp:lastPrinted>
  <dcterms:created xsi:type="dcterms:W3CDTF">2024-05-01T07:43:00Z</dcterms:created>
  <dcterms:modified xsi:type="dcterms:W3CDTF">2024-05-01T07:43:00Z</dcterms:modified>
</cp:coreProperties>
</file>