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eastAsiaTheme="minorHAnsi" w:hAnsi="Calibri"/>
          <w:color w:val="4472C4" w:themeColor="accent1"/>
          <w:lang w:eastAsia="zh-CN"/>
        </w:rPr>
        <w:id w:val="-719357032"/>
        <w:docPartObj>
          <w:docPartGallery w:val="Cover Pages"/>
          <w:docPartUnique/>
        </w:docPartObj>
      </w:sdtPr>
      <w:sdtEndPr>
        <w:rPr>
          <w:rFonts w:ascii="Arial" w:hAnsi="Arial" w:cs="Arial"/>
          <w:b/>
          <w:color w:val="auto"/>
          <w:sz w:val="24"/>
          <w:szCs w:val="24"/>
          <w:lang w:val="mn-MN"/>
        </w:rPr>
      </w:sdtEndPr>
      <w:sdtContent>
        <w:p w14:paraId="1136112D" w14:textId="1D6AE1D7" w:rsidR="009753D7" w:rsidRDefault="009753D7" w:rsidP="009753D7">
          <w:pPr>
            <w:pStyle w:val="NoSpacing"/>
            <w:spacing w:before="1540" w:after="240"/>
            <w:jc w:val="center"/>
            <w:rPr>
              <w:rFonts w:asciiTheme="majorHAnsi" w:eastAsiaTheme="majorEastAsia" w:hAnsiTheme="majorHAnsi" w:cstheme="majorBidi"/>
              <w:caps/>
              <w:color w:val="4472C4" w:themeColor="accent1"/>
              <w:sz w:val="80"/>
              <w:szCs w:val="80"/>
            </w:rPr>
          </w:pPr>
        </w:p>
        <w:sdt>
          <w:sdtPr>
            <w:rPr>
              <w:rFonts w:ascii="Arial" w:eastAsia="Calibri" w:hAnsi="Arial" w:cs="Arial"/>
              <w:b/>
              <w:sz w:val="36"/>
              <w:szCs w:val="36"/>
              <w:lang w:val="mn-MN"/>
            </w:rPr>
            <w:alias w:val="Subtitle"/>
            <w:tag w:val=""/>
            <w:id w:val="328029620"/>
            <w:placeholder>
              <w:docPart w:val="90F74AE8540340538CB8232F96E5654D"/>
            </w:placeholder>
            <w:dataBinding w:prefixMappings="xmlns:ns0='http://purl.org/dc/elements/1.1/' xmlns:ns1='http://schemas.openxmlformats.org/package/2006/metadata/core-properties' " w:xpath="/ns1:coreProperties[1]/ns0:subject[1]" w:storeItemID="{6C3C8BC8-F283-45AE-878A-BAB7291924A1}"/>
            <w:text/>
          </w:sdtPr>
          <w:sdtEndPr/>
          <w:sdtContent>
            <w:p w14:paraId="623DA0EB" w14:textId="3E0F7885" w:rsidR="009753D7" w:rsidRDefault="009753D7" w:rsidP="009753D7">
              <w:pPr>
                <w:pStyle w:val="NoSpacing"/>
                <w:jc w:val="center"/>
                <w:rPr>
                  <w:color w:val="4472C4" w:themeColor="accent1"/>
                  <w:sz w:val="28"/>
                  <w:szCs w:val="28"/>
                </w:rPr>
              </w:pPr>
              <w:r w:rsidRPr="009753D7">
                <w:rPr>
                  <w:rFonts w:ascii="Arial" w:eastAsia="Calibri" w:hAnsi="Arial" w:cs="Arial"/>
                  <w:b/>
                  <w:sz w:val="36"/>
                  <w:szCs w:val="36"/>
                  <w:lang w:val="mn-MN"/>
                </w:rPr>
                <w:t>АЖ АХУЙН НЭГЖИЙН ОРЛОГЫН АЛБАН ТАТВАРЫН ТУХАЙХУУЛЬД НЭМЭЛТ, ӨӨРЧЛӨЛТ ОРУУЛАХ ТУХАЙ ХУУЛИЙГ ХЭРЭГЖҮҮЛЭХТЭЙ ХОЛБООТОЙ ГАРАХ ЗАРДЛЫН ТООЦОО</w:t>
              </w:r>
            </w:p>
          </w:sdtContent>
        </w:sdt>
        <w:p w14:paraId="715352B3" w14:textId="45494E9D" w:rsidR="009753D7" w:rsidRDefault="009753D7">
          <w:pPr>
            <w:pStyle w:val="NoSpacing"/>
            <w:spacing w:before="480"/>
            <w:jc w:val="center"/>
            <w:rPr>
              <w:color w:val="4472C4" w:themeColor="accent1"/>
            </w:rPr>
          </w:pPr>
        </w:p>
        <w:p w14:paraId="648BA532" w14:textId="77777777" w:rsidR="009753D7" w:rsidRDefault="009753D7" w:rsidP="009753D7">
          <w:pPr>
            <w:spacing w:after="160" w:line="259" w:lineRule="auto"/>
            <w:rPr>
              <w:rFonts w:ascii="Arial" w:hAnsi="Arial" w:cs="Arial"/>
              <w:b/>
              <w:sz w:val="24"/>
              <w:szCs w:val="24"/>
              <w:lang w:val="mn-MN" w:eastAsia="en-US"/>
            </w:rPr>
          </w:pPr>
        </w:p>
        <w:p w14:paraId="5B1762F1" w14:textId="77777777" w:rsidR="009753D7" w:rsidRDefault="009753D7" w:rsidP="009753D7">
          <w:pPr>
            <w:tabs>
              <w:tab w:val="left" w:pos="6780"/>
            </w:tabs>
            <w:spacing w:after="160" w:line="259" w:lineRule="auto"/>
            <w:jc w:val="center"/>
            <w:rPr>
              <w:rFonts w:ascii="Arial" w:hAnsi="Arial" w:cs="Arial"/>
              <w:b/>
              <w:sz w:val="24"/>
              <w:szCs w:val="24"/>
              <w:lang w:val="mn-MN" w:eastAsia="en-US"/>
            </w:rPr>
          </w:pPr>
        </w:p>
        <w:p w14:paraId="296A824D" w14:textId="77777777" w:rsidR="009753D7" w:rsidRDefault="009753D7" w:rsidP="009753D7">
          <w:pPr>
            <w:tabs>
              <w:tab w:val="left" w:pos="6780"/>
            </w:tabs>
            <w:spacing w:after="160" w:line="259" w:lineRule="auto"/>
            <w:jc w:val="center"/>
            <w:rPr>
              <w:rFonts w:ascii="Arial" w:hAnsi="Arial" w:cs="Arial"/>
              <w:b/>
              <w:sz w:val="24"/>
              <w:szCs w:val="24"/>
              <w:lang w:val="mn-MN" w:eastAsia="en-US"/>
            </w:rPr>
          </w:pPr>
        </w:p>
        <w:p w14:paraId="33490948" w14:textId="77777777" w:rsidR="009753D7" w:rsidRDefault="009753D7" w:rsidP="009753D7">
          <w:pPr>
            <w:tabs>
              <w:tab w:val="left" w:pos="6780"/>
            </w:tabs>
            <w:spacing w:after="160" w:line="259" w:lineRule="auto"/>
            <w:jc w:val="center"/>
            <w:rPr>
              <w:rFonts w:ascii="Arial" w:hAnsi="Arial" w:cs="Arial"/>
              <w:b/>
              <w:sz w:val="24"/>
              <w:szCs w:val="24"/>
              <w:lang w:val="mn-MN" w:eastAsia="en-US"/>
            </w:rPr>
          </w:pPr>
        </w:p>
        <w:p w14:paraId="5C8DC995" w14:textId="77777777" w:rsidR="009753D7" w:rsidRDefault="009753D7" w:rsidP="009753D7">
          <w:pPr>
            <w:tabs>
              <w:tab w:val="left" w:pos="6780"/>
            </w:tabs>
            <w:spacing w:after="160" w:line="259" w:lineRule="auto"/>
            <w:jc w:val="center"/>
            <w:rPr>
              <w:rFonts w:ascii="Arial" w:hAnsi="Arial" w:cs="Arial"/>
              <w:b/>
              <w:sz w:val="24"/>
              <w:szCs w:val="24"/>
              <w:lang w:val="mn-MN" w:eastAsia="en-US"/>
            </w:rPr>
          </w:pPr>
        </w:p>
        <w:p w14:paraId="01AF4B21" w14:textId="77777777" w:rsidR="009753D7" w:rsidRDefault="009753D7" w:rsidP="009753D7">
          <w:pPr>
            <w:tabs>
              <w:tab w:val="left" w:pos="6780"/>
            </w:tabs>
            <w:spacing w:after="160" w:line="259" w:lineRule="auto"/>
            <w:jc w:val="center"/>
            <w:rPr>
              <w:rFonts w:ascii="Arial" w:hAnsi="Arial" w:cs="Arial"/>
              <w:b/>
              <w:sz w:val="24"/>
              <w:szCs w:val="24"/>
              <w:lang w:val="mn-MN" w:eastAsia="en-US"/>
            </w:rPr>
          </w:pPr>
        </w:p>
        <w:p w14:paraId="40378437" w14:textId="77777777" w:rsidR="009753D7" w:rsidRDefault="009753D7" w:rsidP="009753D7">
          <w:pPr>
            <w:tabs>
              <w:tab w:val="left" w:pos="6780"/>
            </w:tabs>
            <w:spacing w:after="160" w:line="259" w:lineRule="auto"/>
            <w:jc w:val="center"/>
            <w:rPr>
              <w:rFonts w:ascii="Arial" w:hAnsi="Arial" w:cs="Arial"/>
              <w:b/>
              <w:sz w:val="24"/>
              <w:szCs w:val="24"/>
              <w:lang w:val="mn-MN" w:eastAsia="en-US"/>
            </w:rPr>
          </w:pPr>
        </w:p>
        <w:p w14:paraId="7924939E" w14:textId="77777777" w:rsidR="009753D7" w:rsidRDefault="009753D7" w:rsidP="009753D7">
          <w:pPr>
            <w:tabs>
              <w:tab w:val="left" w:pos="6780"/>
            </w:tabs>
            <w:spacing w:after="160" w:line="259" w:lineRule="auto"/>
            <w:jc w:val="center"/>
            <w:rPr>
              <w:rFonts w:ascii="Arial" w:hAnsi="Arial" w:cs="Arial"/>
              <w:b/>
              <w:sz w:val="24"/>
              <w:szCs w:val="24"/>
              <w:lang w:val="mn-MN" w:eastAsia="en-US"/>
            </w:rPr>
          </w:pPr>
        </w:p>
        <w:p w14:paraId="35E7384F" w14:textId="77777777" w:rsidR="009753D7" w:rsidRDefault="009753D7" w:rsidP="009753D7">
          <w:pPr>
            <w:tabs>
              <w:tab w:val="left" w:pos="6780"/>
            </w:tabs>
            <w:spacing w:after="160" w:line="259" w:lineRule="auto"/>
            <w:jc w:val="center"/>
            <w:rPr>
              <w:rFonts w:ascii="Arial" w:hAnsi="Arial" w:cs="Arial"/>
              <w:b/>
              <w:sz w:val="24"/>
              <w:szCs w:val="24"/>
              <w:lang w:val="mn-MN" w:eastAsia="en-US"/>
            </w:rPr>
          </w:pPr>
        </w:p>
        <w:p w14:paraId="6B3F11C3" w14:textId="77777777" w:rsidR="009753D7" w:rsidRDefault="009753D7" w:rsidP="009753D7">
          <w:pPr>
            <w:tabs>
              <w:tab w:val="left" w:pos="6780"/>
            </w:tabs>
            <w:spacing w:after="160" w:line="259" w:lineRule="auto"/>
            <w:jc w:val="center"/>
            <w:rPr>
              <w:rFonts w:ascii="Arial" w:hAnsi="Arial" w:cs="Arial"/>
              <w:b/>
              <w:sz w:val="24"/>
              <w:szCs w:val="24"/>
              <w:lang w:val="mn-MN" w:eastAsia="en-US"/>
            </w:rPr>
          </w:pPr>
        </w:p>
        <w:p w14:paraId="1707886A" w14:textId="77777777" w:rsidR="009753D7" w:rsidRDefault="009753D7" w:rsidP="009753D7">
          <w:pPr>
            <w:tabs>
              <w:tab w:val="left" w:pos="6780"/>
            </w:tabs>
            <w:spacing w:after="160" w:line="259" w:lineRule="auto"/>
            <w:jc w:val="center"/>
            <w:rPr>
              <w:rFonts w:ascii="Arial" w:hAnsi="Arial" w:cs="Arial"/>
              <w:b/>
              <w:sz w:val="24"/>
              <w:szCs w:val="24"/>
              <w:lang w:val="mn-MN" w:eastAsia="en-US"/>
            </w:rPr>
          </w:pPr>
        </w:p>
        <w:p w14:paraId="50BC4A6E" w14:textId="77777777" w:rsidR="009753D7" w:rsidRDefault="009753D7" w:rsidP="009753D7">
          <w:pPr>
            <w:tabs>
              <w:tab w:val="left" w:pos="6780"/>
            </w:tabs>
            <w:spacing w:after="160" w:line="259" w:lineRule="auto"/>
            <w:jc w:val="center"/>
            <w:rPr>
              <w:rFonts w:ascii="Arial" w:hAnsi="Arial" w:cs="Arial"/>
              <w:b/>
              <w:sz w:val="24"/>
              <w:szCs w:val="24"/>
              <w:lang w:val="mn-MN" w:eastAsia="en-US"/>
            </w:rPr>
          </w:pPr>
        </w:p>
        <w:p w14:paraId="376DF3B6" w14:textId="77777777" w:rsidR="00A737E9" w:rsidRDefault="00A737E9" w:rsidP="009753D7">
          <w:pPr>
            <w:tabs>
              <w:tab w:val="left" w:pos="6780"/>
            </w:tabs>
            <w:spacing w:after="160" w:line="259" w:lineRule="auto"/>
            <w:jc w:val="center"/>
            <w:rPr>
              <w:rFonts w:ascii="Arial" w:hAnsi="Arial" w:cs="Arial"/>
              <w:b/>
              <w:sz w:val="24"/>
              <w:szCs w:val="24"/>
              <w:lang w:val="mn-MN" w:eastAsia="en-US"/>
            </w:rPr>
          </w:pPr>
        </w:p>
        <w:p w14:paraId="6F17008B" w14:textId="77777777" w:rsidR="009753D7" w:rsidRDefault="009753D7" w:rsidP="009753D7">
          <w:pPr>
            <w:tabs>
              <w:tab w:val="left" w:pos="6780"/>
            </w:tabs>
            <w:spacing w:after="160" w:line="259" w:lineRule="auto"/>
            <w:jc w:val="center"/>
            <w:rPr>
              <w:rFonts w:ascii="Arial" w:hAnsi="Arial" w:cs="Arial"/>
              <w:b/>
              <w:sz w:val="24"/>
              <w:szCs w:val="24"/>
              <w:lang w:val="mn-MN" w:eastAsia="en-US"/>
            </w:rPr>
          </w:pPr>
        </w:p>
        <w:p w14:paraId="2D9A23FD" w14:textId="77777777" w:rsidR="009753D7" w:rsidRDefault="009753D7" w:rsidP="009753D7">
          <w:pPr>
            <w:tabs>
              <w:tab w:val="left" w:pos="6780"/>
            </w:tabs>
            <w:spacing w:after="160" w:line="259" w:lineRule="auto"/>
            <w:jc w:val="center"/>
            <w:rPr>
              <w:rFonts w:ascii="Arial" w:hAnsi="Arial" w:cs="Arial"/>
              <w:b/>
              <w:sz w:val="24"/>
              <w:szCs w:val="24"/>
              <w:lang w:val="mn-MN" w:eastAsia="en-US"/>
            </w:rPr>
          </w:pPr>
        </w:p>
        <w:p w14:paraId="2D1DEE63" w14:textId="77777777" w:rsidR="000C7980" w:rsidRDefault="000C7980" w:rsidP="009753D7">
          <w:pPr>
            <w:tabs>
              <w:tab w:val="left" w:pos="6780"/>
            </w:tabs>
            <w:spacing w:after="160" w:line="259" w:lineRule="auto"/>
            <w:jc w:val="center"/>
            <w:rPr>
              <w:rFonts w:ascii="Arial" w:hAnsi="Arial" w:cs="Arial"/>
              <w:b/>
              <w:sz w:val="24"/>
              <w:szCs w:val="24"/>
              <w:lang w:val="mn-MN" w:eastAsia="en-US"/>
            </w:rPr>
          </w:pPr>
        </w:p>
        <w:p w14:paraId="5C4D695F" w14:textId="0D636D7E" w:rsidR="009753D7" w:rsidRDefault="009753D7" w:rsidP="009753D7">
          <w:pPr>
            <w:tabs>
              <w:tab w:val="left" w:pos="6780"/>
            </w:tabs>
            <w:spacing w:after="160" w:line="259" w:lineRule="auto"/>
            <w:jc w:val="center"/>
            <w:rPr>
              <w:rFonts w:ascii="Arial" w:hAnsi="Arial" w:cs="Arial"/>
              <w:b/>
              <w:sz w:val="24"/>
              <w:szCs w:val="24"/>
              <w:lang w:val="mn-MN" w:eastAsia="en-US"/>
            </w:rPr>
          </w:pPr>
          <w:r>
            <w:rPr>
              <w:rFonts w:ascii="Arial" w:hAnsi="Arial" w:cs="Arial"/>
              <w:b/>
              <w:sz w:val="24"/>
              <w:szCs w:val="24"/>
              <w:lang w:val="mn-MN" w:eastAsia="en-US"/>
            </w:rPr>
            <w:t>2024 он</w:t>
          </w:r>
        </w:p>
        <w:p w14:paraId="31AC3526" w14:textId="704F2042" w:rsidR="009753D7" w:rsidRDefault="009753D7" w:rsidP="000C7980">
          <w:pPr>
            <w:tabs>
              <w:tab w:val="left" w:pos="6780"/>
            </w:tabs>
            <w:spacing w:after="160" w:line="259" w:lineRule="auto"/>
            <w:jc w:val="center"/>
            <w:rPr>
              <w:rFonts w:ascii="Arial" w:hAnsi="Arial" w:cs="Arial"/>
              <w:b/>
              <w:sz w:val="24"/>
              <w:szCs w:val="24"/>
              <w:lang w:val="mn-MN" w:eastAsia="en-US"/>
            </w:rPr>
          </w:pPr>
          <w:r>
            <w:rPr>
              <w:rFonts w:ascii="Arial" w:hAnsi="Arial" w:cs="Arial"/>
              <w:b/>
              <w:sz w:val="24"/>
              <w:szCs w:val="24"/>
              <w:lang w:val="mn-MN" w:eastAsia="en-US"/>
            </w:rPr>
            <w:t>Улаанбаатар хот</w:t>
          </w:r>
        </w:p>
      </w:sdtContent>
    </w:sdt>
    <w:p w14:paraId="13A2ACB1" w14:textId="09342CED" w:rsidR="00821770" w:rsidRPr="00821770" w:rsidRDefault="00821770" w:rsidP="00821770">
      <w:pPr>
        <w:spacing w:after="0"/>
        <w:jc w:val="center"/>
        <w:rPr>
          <w:rFonts w:ascii="Arial" w:hAnsi="Arial" w:cs="Arial"/>
          <w:b/>
          <w:sz w:val="24"/>
          <w:szCs w:val="24"/>
          <w:lang w:val="mn-MN"/>
        </w:rPr>
      </w:pPr>
      <w:r w:rsidRPr="00821770">
        <w:rPr>
          <w:rFonts w:ascii="Arial" w:hAnsi="Arial" w:cs="Arial"/>
          <w:b/>
          <w:sz w:val="24"/>
          <w:szCs w:val="24"/>
          <w:lang w:val="mn-MN"/>
        </w:rPr>
        <w:t>АЖ АХУЙН НЭГЖИЙН ОРЛОГЫН АЛБАН ТАТВАРЫН ТУХАЙ</w:t>
      </w:r>
    </w:p>
    <w:p w14:paraId="1387213C" w14:textId="62C7AD75" w:rsidR="0069723E" w:rsidRDefault="00821770" w:rsidP="00821770">
      <w:pPr>
        <w:spacing w:after="0"/>
        <w:jc w:val="center"/>
        <w:rPr>
          <w:rFonts w:ascii="Arial" w:hAnsi="Arial" w:cs="Arial"/>
          <w:b/>
          <w:sz w:val="24"/>
          <w:szCs w:val="24"/>
          <w:lang w:val="mn-MN"/>
        </w:rPr>
      </w:pPr>
      <w:r w:rsidRPr="00821770">
        <w:rPr>
          <w:rFonts w:ascii="Arial" w:hAnsi="Arial" w:cs="Arial"/>
          <w:b/>
          <w:sz w:val="24"/>
          <w:szCs w:val="24"/>
          <w:lang w:val="mn-MN"/>
        </w:rPr>
        <w:t xml:space="preserve">ХУУЛЬД НЭМЭЛТ, ӨӨРЧЛӨЛТ ОРУУЛАХ </w:t>
      </w:r>
      <w:r w:rsidR="00045A62" w:rsidRPr="0069723E">
        <w:rPr>
          <w:rFonts w:ascii="Arial" w:hAnsi="Arial" w:cs="Arial"/>
          <w:b/>
          <w:sz w:val="24"/>
          <w:szCs w:val="24"/>
          <w:lang w:val="mn-MN"/>
        </w:rPr>
        <w:t>ТУХАЙ ХУУЛИЙГ</w:t>
      </w:r>
    </w:p>
    <w:p w14:paraId="7257F441" w14:textId="5DA01EE8" w:rsidR="00901666" w:rsidRPr="0069723E" w:rsidRDefault="00045A62" w:rsidP="0000674C">
      <w:pPr>
        <w:spacing w:after="0"/>
        <w:jc w:val="center"/>
        <w:rPr>
          <w:rFonts w:ascii="Arial" w:hAnsi="Arial" w:cs="Arial"/>
          <w:b/>
          <w:sz w:val="24"/>
          <w:szCs w:val="24"/>
          <w:lang w:val="mn-MN"/>
        </w:rPr>
      </w:pPr>
      <w:r w:rsidRPr="0069723E">
        <w:rPr>
          <w:rFonts w:ascii="Arial" w:hAnsi="Arial" w:cs="Arial"/>
          <w:b/>
          <w:sz w:val="24"/>
          <w:szCs w:val="24"/>
          <w:lang w:val="mn-MN"/>
        </w:rPr>
        <w:lastRenderedPageBreak/>
        <w:t xml:space="preserve"> ХЭРЭГЖҮҮЛЭХТЭЙ ХОЛБООТОЙ ГАРАХ ЗАРДЛЫН ТООЦОО</w:t>
      </w:r>
    </w:p>
    <w:p w14:paraId="334263EA" w14:textId="77777777" w:rsidR="00901666" w:rsidRPr="0069723E" w:rsidRDefault="00901666" w:rsidP="00901666">
      <w:pPr>
        <w:spacing w:after="0"/>
        <w:jc w:val="center"/>
        <w:rPr>
          <w:rFonts w:ascii="Arial" w:hAnsi="Arial" w:cs="Arial"/>
          <w:sz w:val="24"/>
          <w:szCs w:val="24"/>
        </w:rPr>
      </w:pPr>
    </w:p>
    <w:p w14:paraId="36D01BC8" w14:textId="18BC549C" w:rsidR="00901666" w:rsidRPr="00F525CE" w:rsidRDefault="00F525CE" w:rsidP="00F525CE">
      <w:pPr>
        <w:ind w:firstLine="540"/>
        <w:jc w:val="both"/>
        <w:rPr>
          <w:rFonts w:ascii="Arial" w:hAnsi="Arial" w:cs="Arial"/>
          <w:b/>
          <w:sz w:val="24"/>
          <w:szCs w:val="24"/>
          <w:lang w:val="mn-MN"/>
        </w:rPr>
      </w:pPr>
      <w:r>
        <w:rPr>
          <w:rFonts w:ascii="Arial" w:hAnsi="Arial" w:cs="Arial"/>
          <w:b/>
          <w:sz w:val="24"/>
          <w:szCs w:val="24"/>
          <w:lang w:val="mn-MN"/>
        </w:rPr>
        <w:t>1.</w:t>
      </w:r>
      <w:r w:rsidR="00901666" w:rsidRPr="00F525CE">
        <w:rPr>
          <w:rFonts w:ascii="Arial" w:hAnsi="Arial" w:cs="Arial"/>
          <w:b/>
          <w:sz w:val="24"/>
          <w:szCs w:val="24"/>
          <w:lang w:val="mn-MN"/>
        </w:rPr>
        <w:t>Хуулийн этгээдийн зардал</w:t>
      </w:r>
    </w:p>
    <w:p w14:paraId="7DC534BE" w14:textId="1D5F3EBC" w:rsidR="00133565" w:rsidRPr="00732DEB" w:rsidRDefault="00CB0E77" w:rsidP="004D428A">
      <w:pPr>
        <w:spacing w:before="240"/>
        <w:ind w:firstLine="720"/>
        <w:jc w:val="both"/>
      </w:pPr>
      <w:r w:rsidRPr="00732DEB">
        <w:rPr>
          <w:rFonts w:ascii="Arial" w:hAnsi="Arial" w:cs="Arial"/>
          <w:sz w:val="24"/>
          <w:szCs w:val="24"/>
          <w:lang w:val="mn-MN"/>
        </w:rPr>
        <w:t xml:space="preserve">Аж ахуйн нэгжийн орлогын албан татварын тухай 21.1.4 дүгээр зүйлд </w:t>
      </w:r>
      <w:r w:rsidRPr="00732DEB">
        <w:rPr>
          <w:rFonts w:ascii="Arial" w:hAnsi="Arial" w:cs="Arial"/>
          <w:i/>
          <w:iCs/>
          <w:sz w:val="24"/>
          <w:szCs w:val="24"/>
          <w:lang w:val="mn-MN"/>
        </w:rPr>
        <w:t>“бүтээгдэхүүн хуваах гэрээний дагуу</w:t>
      </w:r>
      <w:r w:rsidRPr="00732DEB">
        <w:rPr>
          <w:rFonts w:ascii="Arial" w:hAnsi="Arial" w:cs="Arial"/>
          <w:sz w:val="24"/>
          <w:szCs w:val="24"/>
          <w:lang w:val="mn-MN"/>
        </w:rPr>
        <w:t xml:space="preserve">” гэснийг </w:t>
      </w:r>
      <w:r w:rsidRPr="00732DEB">
        <w:rPr>
          <w:rFonts w:ascii="Arial" w:hAnsi="Arial" w:cs="Arial"/>
          <w:i/>
          <w:iCs/>
          <w:sz w:val="24"/>
          <w:szCs w:val="24"/>
          <w:lang w:val="mn-MN"/>
        </w:rPr>
        <w:t>“бүтээгдэхүүн хуваах гэрээ болон газрын тос боловсруулах төрийн өмчит үйлдвэр</w:t>
      </w:r>
      <w:r w:rsidR="00AB7780">
        <w:rPr>
          <w:rFonts w:ascii="Arial" w:hAnsi="Arial" w:cs="Arial"/>
          <w:i/>
          <w:iCs/>
          <w:sz w:val="24"/>
          <w:szCs w:val="24"/>
          <w:lang w:val="mn-MN"/>
        </w:rPr>
        <w:t>тэй</w:t>
      </w:r>
      <w:r w:rsidRPr="00732DEB">
        <w:rPr>
          <w:rFonts w:ascii="Arial" w:hAnsi="Arial" w:cs="Arial"/>
          <w:i/>
          <w:iCs/>
          <w:sz w:val="24"/>
          <w:szCs w:val="24"/>
          <w:lang w:val="mn-MN"/>
        </w:rPr>
        <w:t xml:space="preserve"> байгуулсан гэрээний дагуу</w:t>
      </w:r>
      <w:r w:rsidRPr="00732DEB">
        <w:rPr>
          <w:rFonts w:ascii="Arial" w:hAnsi="Arial" w:cs="Arial"/>
          <w:sz w:val="24"/>
          <w:szCs w:val="24"/>
          <w:lang w:val="mn-MN"/>
        </w:rPr>
        <w:t>” гэж нэмж өөрчлөхөөр хуулийг төслийг боловсруулсан байна.</w:t>
      </w:r>
      <w:r w:rsidR="00133565" w:rsidRPr="00732DEB">
        <w:t xml:space="preserve"> </w:t>
      </w:r>
    </w:p>
    <w:p w14:paraId="578A69A6" w14:textId="730A6B62" w:rsidR="00CB0E77" w:rsidRPr="00732DEB" w:rsidRDefault="00133565" w:rsidP="0000674C">
      <w:pPr>
        <w:ind w:firstLine="720"/>
        <w:jc w:val="both"/>
        <w:rPr>
          <w:rFonts w:ascii="Arial" w:hAnsi="Arial" w:cs="Arial"/>
          <w:sz w:val="24"/>
          <w:szCs w:val="24"/>
          <w:lang w:val="mn-MN"/>
        </w:rPr>
      </w:pPr>
      <w:r w:rsidRPr="00732DEB">
        <w:rPr>
          <w:rFonts w:ascii="Arial" w:hAnsi="Arial" w:cs="Arial"/>
          <w:sz w:val="24"/>
          <w:szCs w:val="24"/>
          <w:lang w:val="mn-MN"/>
        </w:rPr>
        <w:t>Дээрх хуулийн төслөөр хуулийн этгээдэд тусгайлан үүрэг хүлээлгэсэн, нэмэлт ачаалал үүсгэх зохицуулалт тусгаагүй байна.</w:t>
      </w:r>
      <w:r w:rsidRPr="00732DEB">
        <w:t xml:space="preserve"> </w:t>
      </w:r>
      <w:r w:rsidRPr="00732DEB">
        <w:rPr>
          <w:rFonts w:ascii="Arial" w:hAnsi="Arial" w:cs="Arial"/>
          <w:sz w:val="24"/>
          <w:szCs w:val="24"/>
          <w:lang w:val="mn-MN"/>
        </w:rPr>
        <w:t>Иймд хуулийн төслөөр хуулийн этгээдэд шинээр үүрэг хүлээлгээгүй байх тул хуулийн этгээдэд үүсэх зардлын тооцоог цааш үргэлжлүүлэн шалгах шаардлагагүй буюу хуулийн этгээдэд шинээр үүсэх зардал болон ачаалал байхгүй байна.</w:t>
      </w:r>
    </w:p>
    <w:p w14:paraId="6FC3F802" w14:textId="3036D74E" w:rsidR="00133565" w:rsidRPr="00732DEB" w:rsidRDefault="00F525CE" w:rsidP="00F525CE">
      <w:pPr>
        <w:ind w:firstLine="540"/>
        <w:jc w:val="both"/>
        <w:rPr>
          <w:rFonts w:ascii="Arial" w:hAnsi="Arial" w:cs="Arial"/>
          <w:b/>
          <w:sz w:val="24"/>
          <w:szCs w:val="24"/>
          <w:lang w:val="mn-MN"/>
        </w:rPr>
      </w:pPr>
      <w:r w:rsidRPr="00732DEB">
        <w:rPr>
          <w:rFonts w:ascii="Arial" w:hAnsi="Arial" w:cs="Arial"/>
          <w:b/>
          <w:sz w:val="24"/>
          <w:szCs w:val="24"/>
          <w:lang w:val="mn-MN"/>
        </w:rPr>
        <w:t>2.</w:t>
      </w:r>
      <w:r w:rsidR="00133565" w:rsidRPr="00732DEB">
        <w:rPr>
          <w:rFonts w:ascii="Arial" w:hAnsi="Arial" w:cs="Arial"/>
          <w:b/>
          <w:sz w:val="24"/>
          <w:szCs w:val="24"/>
          <w:lang w:val="mn-MN"/>
        </w:rPr>
        <w:t>Иргэнд үүсэх зардал</w:t>
      </w:r>
    </w:p>
    <w:p w14:paraId="330C090D" w14:textId="257DDF59" w:rsidR="00133565" w:rsidRPr="00732DEB" w:rsidRDefault="00133565" w:rsidP="00824A3B">
      <w:pPr>
        <w:spacing w:before="240"/>
        <w:ind w:firstLine="720"/>
        <w:jc w:val="both"/>
        <w:rPr>
          <w:rFonts w:ascii="Arial" w:hAnsi="Arial" w:cs="Arial"/>
          <w:sz w:val="24"/>
          <w:szCs w:val="24"/>
          <w:lang w:val="mn-MN"/>
        </w:rPr>
      </w:pPr>
      <w:r w:rsidRPr="00732DEB">
        <w:rPr>
          <w:rFonts w:ascii="Arial" w:hAnsi="Arial" w:cs="Arial"/>
          <w:sz w:val="24"/>
          <w:szCs w:val="24"/>
          <w:lang w:val="mn-MN"/>
        </w:rPr>
        <w:t>Хуулийн төслөөс харахад иргэнд тусгайлан үүрэг хүлээлгэсэн, нэмэлт ачаалал үүсгэх зохицуулалт тусгаагүй байна. Иймд хуулийн төслөөр иргэнд шинээр ямар нэг үүрэг хүлээлгээгүй байх тул иргэнд үүсэх зардын тооцоог цааш үргэлжлүүлэн шалгах шаардлагагүй буюу иргэнд шинээр үүсэх зардал болон ачаалал байхгүй байна.</w:t>
      </w:r>
    </w:p>
    <w:p w14:paraId="5F79767F" w14:textId="70D30266" w:rsidR="00133565" w:rsidRPr="00732DEB" w:rsidRDefault="00F525CE" w:rsidP="00F525CE">
      <w:pPr>
        <w:ind w:firstLine="540"/>
        <w:jc w:val="both"/>
        <w:rPr>
          <w:rFonts w:ascii="Arial" w:hAnsi="Arial" w:cs="Arial"/>
          <w:b/>
          <w:sz w:val="24"/>
          <w:szCs w:val="24"/>
          <w:lang w:val="mn-MN"/>
        </w:rPr>
      </w:pPr>
      <w:r w:rsidRPr="00732DEB">
        <w:rPr>
          <w:rFonts w:ascii="Arial" w:hAnsi="Arial" w:cs="Arial"/>
          <w:b/>
          <w:sz w:val="24"/>
          <w:szCs w:val="24"/>
          <w:lang w:val="mn-MN"/>
        </w:rPr>
        <w:t>3.</w:t>
      </w:r>
      <w:r w:rsidR="00133565" w:rsidRPr="00732DEB">
        <w:rPr>
          <w:rFonts w:ascii="Arial" w:hAnsi="Arial" w:cs="Arial"/>
          <w:b/>
          <w:sz w:val="24"/>
          <w:szCs w:val="24"/>
          <w:lang w:val="mn-MN"/>
        </w:rPr>
        <w:t>Төрийн байгууллагад үүсэх зардал</w:t>
      </w:r>
    </w:p>
    <w:p w14:paraId="62A81967" w14:textId="4474B14E" w:rsidR="00133565" w:rsidRPr="00732DEB" w:rsidRDefault="00133565" w:rsidP="00824A3B">
      <w:pPr>
        <w:spacing w:before="240"/>
        <w:ind w:firstLine="720"/>
        <w:jc w:val="both"/>
        <w:rPr>
          <w:rFonts w:ascii="Arial" w:hAnsi="Arial" w:cs="Arial"/>
          <w:sz w:val="24"/>
          <w:szCs w:val="24"/>
          <w:lang w:val="mn-MN"/>
        </w:rPr>
      </w:pPr>
      <w:r w:rsidRPr="00732DEB">
        <w:rPr>
          <w:rFonts w:ascii="Arial" w:hAnsi="Arial" w:cs="Arial"/>
          <w:sz w:val="24"/>
          <w:szCs w:val="24"/>
          <w:lang w:val="mn-MN"/>
        </w:rPr>
        <w:t>Хуулийн төслөөр төрийн байгууллагад шинээр тусгайлан үүрэг хүлээлгээгүй байх тул төрд үүсэх зардлын тооцоог цааш үргэлжлүүлэн шалгах шаардлагагүй буюу  хуулийн  төсөл  батлагдсанаар хуулийг  хэрэгжүүлэхтэй холбоотойгоор улсын төсөвт ачаалал үүсэхгүй. Мөн төрийн байгууллагад шинээр чиг үүрэг нэмэгдэхээргүй байна.</w:t>
      </w:r>
    </w:p>
    <w:p w14:paraId="2F82CFC9" w14:textId="6EAFFC68" w:rsidR="00901666" w:rsidRPr="00732DEB" w:rsidRDefault="00901666" w:rsidP="00901666">
      <w:pPr>
        <w:jc w:val="center"/>
        <w:rPr>
          <w:rFonts w:ascii="Arial" w:hAnsi="Arial" w:cs="Arial"/>
          <w:b/>
          <w:sz w:val="24"/>
          <w:szCs w:val="24"/>
          <w:lang w:val="mn-MN"/>
        </w:rPr>
      </w:pPr>
      <w:r w:rsidRPr="00732DEB">
        <w:rPr>
          <w:rFonts w:ascii="Arial" w:hAnsi="Arial" w:cs="Arial"/>
          <w:b/>
          <w:sz w:val="24"/>
          <w:szCs w:val="24"/>
          <w:lang w:val="mn-MN"/>
        </w:rPr>
        <w:t>Дүгнэлт</w:t>
      </w:r>
    </w:p>
    <w:p w14:paraId="31F512CC" w14:textId="65933A4D" w:rsidR="00133565" w:rsidRDefault="00133565" w:rsidP="00901666">
      <w:pPr>
        <w:ind w:firstLine="720"/>
        <w:jc w:val="both"/>
        <w:rPr>
          <w:rFonts w:ascii="Arial" w:hAnsi="Arial" w:cs="Arial"/>
          <w:sz w:val="24"/>
          <w:szCs w:val="24"/>
          <w:lang w:val="mn-MN"/>
        </w:rPr>
      </w:pPr>
      <w:r w:rsidRPr="00732DEB">
        <w:rPr>
          <w:rFonts w:ascii="Arial" w:hAnsi="Arial" w:cs="Arial"/>
          <w:sz w:val="24"/>
          <w:szCs w:val="24"/>
          <w:lang w:val="mn-MN"/>
        </w:rPr>
        <w:t>Аргачлалын дагуу “Аж ахуйн нэгжийн орлогын албан татварын тухай хууль”-д нэмэлт, өөрчлөлт оруулан өөрчлөн найруулах талаарх энэхүү хуулийн төслийг батлан хэрэгжүүлснээр</w:t>
      </w:r>
      <w:r w:rsidRPr="00133565">
        <w:rPr>
          <w:rFonts w:ascii="Arial" w:hAnsi="Arial" w:cs="Arial"/>
          <w:sz w:val="24"/>
          <w:szCs w:val="24"/>
          <w:lang w:val="mn-MN"/>
        </w:rPr>
        <w:t xml:space="preserve"> аливаа иргэн, хуулийн этгээд, төрийн байгууллагын үйл ажиллагаанд өөрчлөлт орохгүй, шинээр үүсэн гарах ачаалал, зардал байхгүй болно.</w:t>
      </w:r>
    </w:p>
    <w:p w14:paraId="4AB9CA28" w14:textId="77777777" w:rsidR="00FC217D" w:rsidRPr="0069723E" w:rsidRDefault="00FC217D" w:rsidP="00901666">
      <w:pPr>
        <w:jc w:val="center"/>
        <w:rPr>
          <w:rFonts w:ascii="Arial" w:hAnsi="Arial" w:cs="Arial"/>
          <w:sz w:val="24"/>
          <w:szCs w:val="24"/>
          <w:lang w:val="mn-MN"/>
        </w:rPr>
      </w:pPr>
    </w:p>
    <w:p w14:paraId="56E6A592" w14:textId="4D25AB74" w:rsidR="000B35F7" w:rsidRPr="000B35F7" w:rsidRDefault="00901666" w:rsidP="008922D3">
      <w:pPr>
        <w:jc w:val="center"/>
        <w:rPr>
          <w:rFonts w:ascii="Arial" w:hAnsi="Arial" w:cs="Arial"/>
          <w:sz w:val="24"/>
          <w:szCs w:val="24"/>
        </w:rPr>
      </w:pPr>
      <w:r w:rsidRPr="0069723E">
        <w:rPr>
          <w:rFonts w:ascii="Arial" w:hAnsi="Arial" w:cs="Arial"/>
          <w:sz w:val="24"/>
          <w:szCs w:val="24"/>
          <w:lang w:val="mn-MN"/>
        </w:rPr>
        <w:t>---оОо---</w:t>
      </w:r>
    </w:p>
    <w:sectPr w:rsidR="000B35F7" w:rsidRPr="000B35F7" w:rsidSect="003528BD">
      <w:footerReference w:type="default" r:id="rId8"/>
      <w:pgSz w:w="12240" w:h="15840"/>
      <w:pgMar w:top="1138" w:right="850" w:bottom="1138" w:left="169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9FC8" w14:textId="77777777" w:rsidR="00AB6C12" w:rsidRDefault="00AB6C12" w:rsidP="009753D7">
      <w:pPr>
        <w:spacing w:after="0" w:line="240" w:lineRule="auto"/>
      </w:pPr>
      <w:r>
        <w:separator/>
      </w:r>
    </w:p>
  </w:endnote>
  <w:endnote w:type="continuationSeparator" w:id="0">
    <w:p w14:paraId="0BEA295F" w14:textId="77777777" w:rsidR="00AB6C12" w:rsidRDefault="00AB6C12" w:rsidP="0097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823270"/>
      <w:docPartObj>
        <w:docPartGallery w:val="Page Numbers (Bottom of Page)"/>
        <w:docPartUnique/>
      </w:docPartObj>
    </w:sdtPr>
    <w:sdtEndPr>
      <w:rPr>
        <w:rFonts w:ascii="Arial" w:hAnsi="Arial" w:cs="Arial"/>
        <w:noProof/>
        <w:sz w:val="20"/>
        <w:szCs w:val="20"/>
      </w:rPr>
    </w:sdtEndPr>
    <w:sdtContent>
      <w:p w14:paraId="2A1946DC" w14:textId="5497B0C8" w:rsidR="009753D7" w:rsidRPr="009753D7" w:rsidRDefault="009753D7">
        <w:pPr>
          <w:pStyle w:val="Footer"/>
          <w:jc w:val="right"/>
          <w:rPr>
            <w:rFonts w:ascii="Arial" w:hAnsi="Arial" w:cs="Arial"/>
            <w:sz w:val="20"/>
            <w:szCs w:val="20"/>
          </w:rPr>
        </w:pPr>
        <w:r w:rsidRPr="009753D7">
          <w:rPr>
            <w:rFonts w:ascii="Arial" w:hAnsi="Arial" w:cs="Arial"/>
            <w:sz w:val="20"/>
            <w:szCs w:val="20"/>
          </w:rPr>
          <w:fldChar w:fldCharType="begin"/>
        </w:r>
        <w:r w:rsidRPr="009753D7">
          <w:rPr>
            <w:rFonts w:ascii="Arial" w:hAnsi="Arial" w:cs="Arial"/>
            <w:sz w:val="20"/>
            <w:szCs w:val="20"/>
          </w:rPr>
          <w:instrText xml:space="preserve"> PAGE   \* MERGEFORMAT </w:instrText>
        </w:r>
        <w:r w:rsidRPr="009753D7">
          <w:rPr>
            <w:rFonts w:ascii="Arial" w:hAnsi="Arial" w:cs="Arial"/>
            <w:sz w:val="20"/>
            <w:szCs w:val="20"/>
          </w:rPr>
          <w:fldChar w:fldCharType="separate"/>
        </w:r>
        <w:r w:rsidRPr="009753D7">
          <w:rPr>
            <w:rFonts w:ascii="Arial" w:hAnsi="Arial" w:cs="Arial"/>
            <w:noProof/>
            <w:sz w:val="20"/>
            <w:szCs w:val="20"/>
          </w:rPr>
          <w:t>2</w:t>
        </w:r>
        <w:r w:rsidRPr="009753D7">
          <w:rPr>
            <w:rFonts w:ascii="Arial" w:hAnsi="Arial" w:cs="Arial"/>
            <w:noProof/>
            <w:sz w:val="20"/>
            <w:szCs w:val="20"/>
          </w:rPr>
          <w:fldChar w:fldCharType="end"/>
        </w:r>
      </w:p>
    </w:sdtContent>
  </w:sdt>
  <w:p w14:paraId="4AA75E54" w14:textId="77777777" w:rsidR="009753D7" w:rsidRDefault="0097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87C5" w14:textId="77777777" w:rsidR="00AB6C12" w:rsidRDefault="00AB6C12" w:rsidP="009753D7">
      <w:pPr>
        <w:spacing w:after="0" w:line="240" w:lineRule="auto"/>
      </w:pPr>
      <w:r>
        <w:separator/>
      </w:r>
    </w:p>
  </w:footnote>
  <w:footnote w:type="continuationSeparator" w:id="0">
    <w:p w14:paraId="666587F9" w14:textId="77777777" w:rsidR="00AB6C12" w:rsidRDefault="00AB6C12" w:rsidP="00975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A7A21"/>
    <w:multiLevelType w:val="hybridMultilevel"/>
    <w:tmpl w:val="DE38AA9C"/>
    <w:lvl w:ilvl="0" w:tplc="37A04D32">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1B3A06"/>
    <w:multiLevelType w:val="hybridMultilevel"/>
    <w:tmpl w:val="DACE9780"/>
    <w:lvl w:ilvl="0" w:tplc="A4EEB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66"/>
    <w:rsid w:val="0000674C"/>
    <w:rsid w:val="00011CAF"/>
    <w:rsid w:val="0003634F"/>
    <w:rsid w:val="00045A62"/>
    <w:rsid w:val="000B35F7"/>
    <w:rsid w:val="000C7980"/>
    <w:rsid w:val="000F5606"/>
    <w:rsid w:val="00133565"/>
    <w:rsid w:val="0016695A"/>
    <w:rsid w:val="0017177A"/>
    <w:rsid w:val="00232FB9"/>
    <w:rsid w:val="00240B94"/>
    <w:rsid w:val="00334EAD"/>
    <w:rsid w:val="003528BD"/>
    <w:rsid w:val="003609E4"/>
    <w:rsid w:val="0039198A"/>
    <w:rsid w:val="003E2E91"/>
    <w:rsid w:val="003E61B3"/>
    <w:rsid w:val="004D428A"/>
    <w:rsid w:val="004E23BF"/>
    <w:rsid w:val="004F20B8"/>
    <w:rsid w:val="00510707"/>
    <w:rsid w:val="005E5A7F"/>
    <w:rsid w:val="0069723E"/>
    <w:rsid w:val="006A3783"/>
    <w:rsid w:val="00720C4D"/>
    <w:rsid w:val="00732DEB"/>
    <w:rsid w:val="00751366"/>
    <w:rsid w:val="0075582F"/>
    <w:rsid w:val="00770D7B"/>
    <w:rsid w:val="00772170"/>
    <w:rsid w:val="00781E49"/>
    <w:rsid w:val="00821770"/>
    <w:rsid w:val="00824A3B"/>
    <w:rsid w:val="008922D3"/>
    <w:rsid w:val="00901666"/>
    <w:rsid w:val="009753D7"/>
    <w:rsid w:val="00A24D81"/>
    <w:rsid w:val="00A62D69"/>
    <w:rsid w:val="00A7050D"/>
    <w:rsid w:val="00A737E9"/>
    <w:rsid w:val="00AB6C12"/>
    <w:rsid w:val="00AB7780"/>
    <w:rsid w:val="00B16D57"/>
    <w:rsid w:val="00BA7078"/>
    <w:rsid w:val="00CA48B4"/>
    <w:rsid w:val="00CB0E77"/>
    <w:rsid w:val="00D30D47"/>
    <w:rsid w:val="00D3423D"/>
    <w:rsid w:val="00DA7FD0"/>
    <w:rsid w:val="00DB49E6"/>
    <w:rsid w:val="00F44A49"/>
    <w:rsid w:val="00F525CE"/>
    <w:rsid w:val="00F668EE"/>
    <w:rsid w:val="00FC2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56B3DE"/>
  <w15:docId w15:val="{13E394CD-8808-472B-A870-A1D22135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66"/>
    <w:pPr>
      <w:spacing w:after="200" w:line="276" w:lineRule="auto"/>
    </w:pPr>
    <w:rPr>
      <w:rFonts w:ascii="Calibri" w:hAnsi="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Paragraph"/>
    <w:basedOn w:val="Normal"/>
    <w:link w:val="ListParagraphChar"/>
    <w:uiPriority w:val="34"/>
    <w:qFormat/>
    <w:rsid w:val="00901666"/>
    <w:pPr>
      <w:spacing w:after="160" w:line="259" w:lineRule="auto"/>
      <w:ind w:left="720"/>
      <w:contextualSpacing/>
    </w:pPr>
    <w:rPr>
      <w:rFonts w:eastAsia="MS Mincho" w:cs="Times New Roman"/>
      <w:sz w:val="20"/>
      <w:szCs w:val="20"/>
      <w:lang w:eastAsia="ja-JP"/>
    </w:rPr>
  </w:style>
  <w:style w:type="table" w:styleId="TableGrid">
    <w:name w:val="Table Grid"/>
    <w:basedOn w:val="TableNormal"/>
    <w:uiPriority w:val="59"/>
    <w:rsid w:val="00901666"/>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Paragraph Char"/>
    <w:link w:val="ListParagraph"/>
    <w:uiPriority w:val="34"/>
    <w:locked/>
    <w:rsid w:val="00901666"/>
    <w:rPr>
      <w:rFonts w:ascii="Calibri" w:eastAsia="MS Mincho" w:hAnsi="Calibri" w:cs="Times New Roman"/>
      <w:sz w:val="20"/>
      <w:szCs w:val="20"/>
      <w:lang w:eastAsia="ja-JP"/>
    </w:rPr>
  </w:style>
  <w:style w:type="paragraph" w:styleId="Header">
    <w:name w:val="header"/>
    <w:basedOn w:val="Normal"/>
    <w:link w:val="HeaderChar"/>
    <w:uiPriority w:val="99"/>
    <w:unhideWhenUsed/>
    <w:rsid w:val="00975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3D7"/>
    <w:rPr>
      <w:rFonts w:ascii="Calibri" w:hAnsi="Calibri"/>
      <w:lang w:eastAsia="zh-CN"/>
    </w:rPr>
  </w:style>
  <w:style w:type="paragraph" w:styleId="Footer">
    <w:name w:val="footer"/>
    <w:basedOn w:val="Normal"/>
    <w:link w:val="FooterChar"/>
    <w:uiPriority w:val="99"/>
    <w:unhideWhenUsed/>
    <w:rsid w:val="00975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3D7"/>
    <w:rPr>
      <w:rFonts w:ascii="Calibri" w:hAnsi="Calibri"/>
      <w:lang w:eastAsia="zh-CN"/>
    </w:rPr>
  </w:style>
  <w:style w:type="paragraph" w:styleId="NoSpacing">
    <w:name w:val="No Spacing"/>
    <w:link w:val="NoSpacingChar"/>
    <w:uiPriority w:val="1"/>
    <w:qFormat/>
    <w:rsid w:val="009753D7"/>
    <w:pPr>
      <w:spacing w:after="0" w:line="240" w:lineRule="auto"/>
    </w:pPr>
    <w:rPr>
      <w:rFonts w:eastAsiaTheme="minorEastAsia"/>
    </w:rPr>
  </w:style>
  <w:style w:type="character" w:customStyle="1" w:styleId="NoSpacingChar">
    <w:name w:val="No Spacing Char"/>
    <w:basedOn w:val="DefaultParagraphFont"/>
    <w:link w:val="NoSpacing"/>
    <w:uiPriority w:val="1"/>
    <w:rsid w:val="009753D7"/>
    <w:rPr>
      <w:rFonts w:eastAsiaTheme="minorEastAsia"/>
    </w:rPr>
  </w:style>
  <w:style w:type="paragraph" w:styleId="EndnoteText">
    <w:name w:val="endnote text"/>
    <w:basedOn w:val="Normal"/>
    <w:link w:val="EndnoteTextChar"/>
    <w:uiPriority w:val="99"/>
    <w:semiHidden/>
    <w:unhideWhenUsed/>
    <w:rsid w:val="007721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2170"/>
    <w:rPr>
      <w:rFonts w:ascii="Calibri" w:hAnsi="Calibri"/>
      <w:sz w:val="20"/>
      <w:szCs w:val="20"/>
      <w:lang w:eastAsia="zh-CN"/>
    </w:rPr>
  </w:style>
  <w:style w:type="character" w:styleId="EndnoteReference">
    <w:name w:val="endnote reference"/>
    <w:basedOn w:val="DefaultParagraphFont"/>
    <w:uiPriority w:val="99"/>
    <w:semiHidden/>
    <w:unhideWhenUsed/>
    <w:rsid w:val="00772170"/>
    <w:rPr>
      <w:vertAlign w:val="superscript"/>
    </w:rPr>
  </w:style>
  <w:style w:type="paragraph" w:styleId="FootnoteText">
    <w:name w:val="footnote text"/>
    <w:basedOn w:val="Normal"/>
    <w:link w:val="FootnoteTextChar"/>
    <w:uiPriority w:val="99"/>
    <w:semiHidden/>
    <w:unhideWhenUsed/>
    <w:rsid w:val="00772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2170"/>
    <w:rPr>
      <w:rFonts w:ascii="Calibri" w:hAnsi="Calibri"/>
      <w:sz w:val="20"/>
      <w:szCs w:val="20"/>
      <w:lang w:eastAsia="zh-CN"/>
    </w:rPr>
  </w:style>
  <w:style w:type="character" w:styleId="FootnoteReference">
    <w:name w:val="footnote reference"/>
    <w:basedOn w:val="DefaultParagraphFont"/>
    <w:uiPriority w:val="99"/>
    <w:semiHidden/>
    <w:unhideWhenUsed/>
    <w:rsid w:val="007721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F74AE8540340538CB8232F96E5654D"/>
        <w:category>
          <w:name w:val="General"/>
          <w:gallery w:val="placeholder"/>
        </w:category>
        <w:types>
          <w:type w:val="bbPlcHdr"/>
        </w:types>
        <w:behaviors>
          <w:behavior w:val="content"/>
        </w:behaviors>
        <w:guid w:val="{D6432B51-AC4E-4799-B92C-C0F45AC42A56}"/>
      </w:docPartPr>
      <w:docPartBody>
        <w:p w:rsidR="00202DFE" w:rsidRDefault="00BE4B1F" w:rsidP="00BE4B1F">
          <w:pPr>
            <w:pStyle w:val="90F74AE8540340538CB8232F96E5654D"/>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1F"/>
    <w:rsid w:val="00202DFE"/>
    <w:rsid w:val="00274C77"/>
    <w:rsid w:val="004017F7"/>
    <w:rsid w:val="004143A0"/>
    <w:rsid w:val="00570D79"/>
    <w:rsid w:val="006C163C"/>
    <w:rsid w:val="00777A9A"/>
    <w:rsid w:val="007D141A"/>
    <w:rsid w:val="008915C2"/>
    <w:rsid w:val="00BE4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F74AE8540340538CB8232F96E5654D">
    <w:name w:val="90F74AE8540340538CB8232F96E5654D"/>
    <w:rsid w:val="00BE4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ACC47-7C8A-4F81-9738-B31C2FCC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АЖ АХУЙН НЭГЖИЙН ОРЛОГЫН АЛБАН ТАТВАРЫН ТУХАЙХУУЛЬД НЭМЭЛТ, ӨӨРЧЛӨЛТ ОРУУЛАХ ТУХАЙ ХУУЛИЙГ ХЭРЭГЖҮҮЛЭХТЭЙ ХОЛБООТОЙ ГАРАХ ЗАРДЛЫН ТООЦОО</dc:subject>
  <dc:creator>tumenulzii</dc:creator>
  <cp:keywords/>
  <dc:description/>
  <cp:lastModifiedBy>Microsoft Office User</cp:lastModifiedBy>
  <cp:revision>2</cp:revision>
  <cp:lastPrinted>2024-03-15T05:23:00Z</cp:lastPrinted>
  <dcterms:created xsi:type="dcterms:W3CDTF">2024-05-01T07:44:00Z</dcterms:created>
  <dcterms:modified xsi:type="dcterms:W3CDTF">2024-05-01T07:44:00Z</dcterms:modified>
</cp:coreProperties>
</file>