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2A7FE" w14:textId="77777777" w:rsidR="00C77D8C" w:rsidRPr="00C77D8C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D8C">
        <w:rPr>
          <w:rFonts w:ascii="Times New Roman" w:hAnsi="Times New Roman" w:cs="Times New Roman"/>
          <w:b/>
          <w:sz w:val="24"/>
          <w:szCs w:val="24"/>
        </w:rPr>
        <w:t>БАТЛАВ.</w:t>
      </w:r>
    </w:p>
    <w:p w14:paraId="6A839BEE" w14:textId="77777777" w:rsidR="00C77D8C" w:rsidRPr="00C77D8C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D8C">
        <w:rPr>
          <w:rFonts w:ascii="Times New Roman" w:hAnsi="Times New Roman" w:cs="Times New Roman"/>
          <w:b/>
          <w:sz w:val="24"/>
          <w:szCs w:val="24"/>
        </w:rPr>
        <w:t xml:space="preserve">МОНГОЛ УЛСЫН ИХ </w:t>
      </w:r>
    </w:p>
    <w:p w14:paraId="5601DF70" w14:textId="77777777" w:rsidR="00C77D8C" w:rsidRPr="00C77D8C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D8C">
        <w:rPr>
          <w:rFonts w:ascii="Times New Roman" w:hAnsi="Times New Roman" w:cs="Times New Roman"/>
          <w:b/>
          <w:sz w:val="24"/>
          <w:szCs w:val="24"/>
        </w:rPr>
        <w:t>ХУРЛЫН ГИШҮҮН</w:t>
      </w:r>
      <w:r w:rsidRPr="00C77D8C">
        <w:rPr>
          <w:rFonts w:ascii="Times New Roman" w:hAnsi="Times New Roman" w:cs="Times New Roman"/>
          <w:b/>
          <w:sz w:val="24"/>
          <w:szCs w:val="24"/>
        </w:rPr>
        <w:tab/>
      </w:r>
      <w:r w:rsidRPr="00C77D8C">
        <w:rPr>
          <w:rFonts w:ascii="Times New Roman" w:hAnsi="Times New Roman" w:cs="Times New Roman"/>
          <w:b/>
          <w:sz w:val="24"/>
          <w:szCs w:val="24"/>
        </w:rPr>
        <w:tab/>
      </w:r>
      <w:r w:rsidRPr="00C77D8C">
        <w:rPr>
          <w:rFonts w:ascii="Times New Roman" w:hAnsi="Times New Roman" w:cs="Times New Roman"/>
          <w:b/>
          <w:sz w:val="24"/>
          <w:szCs w:val="24"/>
        </w:rPr>
        <w:tab/>
      </w:r>
      <w:r w:rsidRPr="00C77D8C">
        <w:rPr>
          <w:rFonts w:ascii="Times New Roman" w:hAnsi="Times New Roman" w:cs="Times New Roman"/>
          <w:b/>
          <w:sz w:val="24"/>
          <w:szCs w:val="24"/>
        </w:rPr>
        <w:tab/>
      </w:r>
      <w:r w:rsidRPr="00C77D8C">
        <w:rPr>
          <w:rFonts w:ascii="Times New Roman" w:hAnsi="Times New Roman" w:cs="Times New Roman"/>
          <w:b/>
          <w:sz w:val="24"/>
          <w:szCs w:val="24"/>
        </w:rPr>
        <w:tab/>
        <w:t>С.ОДОНТУЯА</w:t>
      </w:r>
    </w:p>
    <w:p w14:paraId="20E5ADB2" w14:textId="77777777" w:rsidR="007F14E1" w:rsidRDefault="007F14E1" w:rsidP="00C77D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54F9F" w14:textId="77777777" w:rsidR="00C77D8C" w:rsidRDefault="00C77D8C" w:rsidP="00C77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D8C">
        <w:rPr>
          <w:rFonts w:ascii="Times New Roman" w:hAnsi="Times New Roman" w:cs="Times New Roman"/>
          <w:b/>
          <w:sz w:val="24"/>
          <w:szCs w:val="24"/>
        </w:rPr>
        <w:t>ХҮҮХЭД ХАМГААЛЛЫН ТУХАЙ ХУУЛЬД НЭМЭЛТ</w:t>
      </w:r>
    </w:p>
    <w:p w14:paraId="4C0C44F4" w14:textId="77777777" w:rsidR="00C77D8C" w:rsidRPr="00C77D8C" w:rsidRDefault="00C77D8C" w:rsidP="00C77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D8C">
        <w:rPr>
          <w:rFonts w:ascii="Times New Roman" w:hAnsi="Times New Roman" w:cs="Times New Roman"/>
          <w:b/>
          <w:sz w:val="24"/>
          <w:szCs w:val="24"/>
        </w:rPr>
        <w:t xml:space="preserve"> ОРУУЛАХ ТУХАЙ </w:t>
      </w:r>
      <w:proofErr w:type="gramStart"/>
      <w:r w:rsidRPr="00C77D8C">
        <w:rPr>
          <w:rFonts w:ascii="Times New Roman" w:hAnsi="Times New Roman" w:cs="Times New Roman"/>
          <w:b/>
          <w:sz w:val="24"/>
          <w:szCs w:val="24"/>
        </w:rPr>
        <w:t>ХУУЛИЙН  ТӨСЛИЙН</w:t>
      </w:r>
      <w:proofErr w:type="gramEnd"/>
      <w:r w:rsidRPr="00C77D8C">
        <w:rPr>
          <w:rFonts w:ascii="Times New Roman" w:hAnsi="Times New Roman" w:cs="Times New Roman"/>
          <w:b/>
          <w:sz w:val="24"/>
          <w:szCs w:val="24"/>
        </w:rPr>
        <w:t xml:space="preserve"> ҮЗЭЛ БАРИМТЛАЛ</w:t>
      </w:r>
    </w:p>
    <w:p w14:paraId="0DBE1557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57622" w14:textId="77777777" w:rsidR="00C77D8C" w:rsidRPr="00C77D8C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b/>
          <w:sz w:val="24"/>
          <w:szCs w:val="24"/>
        </w:rPr>
        <w:t>Нэг.Хуулийн</w:t>
      </w:r>
      <w:proofErr w:type="spellEnd"/>
      <w:r w:rsidRPr="00C77D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b/>
          <w:sz w:val="24"/>
          <w:szCs w:val="24"/>
        </w:rPr>
        <w:t>төсөл</w:t>
      </w:r>
      <w:proofErr w:type="spellEnd"/>
      <w:r w:rsidRPr="00C77D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b/>
          <w:sz w:val="24"/>
          <w:szCs w:val="24"/>
        </w:rPr>
        <w:t>боловсруулах</w:t>
      </w:r>
      <w:proofErr w:type="spellEnd"/>
      <w:r w:rsidRPr="00C77D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b/>
          <w:sz w:val="24"/>
          <w:szCs w:val="24"/>
        </w:rPr>
        <w:t>үндэслэл</w:t>
      </w:r>
      <w:proofErr w:type="spellEnd"/>
      <w:r w:rsidRPr="00C77D8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b/>
          <w:sz w:val="24"/>
          <w:szCs w:val="24"/>
        </w:rPr>
        <w:t>шаардлага</w:t>
      </w:r>
      <w:proofErr w:type="spellEnd"/>
      <w:r w:rsidRPr="00C77D8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3D1D3CA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r w:rsidRPr="00C77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нэмэлт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өөрчлөлт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боловсруулах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дараах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үндэслэл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практик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шаардлага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B6B343" w14:textId="77777777" w:rsidR="00C77D8C" w:rsidRPr="00C77D8C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D8C">
        <w:rPr>
          <w:rFonts w:ascii="Times New Roman" w:hAnsi="Times New Roman" w:cs="Times New Roman"/>
          <w:b/>
          <w:sz w:val="24"/>
          <w:szCs w:val="24"/>
        </w:rPr>
        <w:t xml:space="preserve">1.1.Хууль </w:t>
      </w:r>
      <w:proofErr w:type="spellStart"/>
      <w:r w:rsidRPr="00C77D8C">
        <w:rPr>
          <w:rFonts w:ascii="Times New Roman" w:hAnsi="Times New Roman" w:cs="Times New Roman"/>
          <w:b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b/>
          <w:sz w:val="24"/>
          <w:szCs w:val="24"/>
        </w:rPr>
        <w:t>үндэслэл</w:t>
      </w:r>
      <w:proofErr w:type="spellEnd"/>
    </w:p>
    <w:p w14:paraId="43080B19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Монгол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Арван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зургадугаар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11-д “...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нялхас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ашиг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сонирхлыг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Арван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зургадугаар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дахь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хэсэгт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эрүүл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аюулгүй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амьдрах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...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;”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Арван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есдүгээр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1-д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Төрөөс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чөлөөг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хангахуйц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засаг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нийгэм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бусад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баталгааг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бүрдүүлэх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чөлөөг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зөрчихтэй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тэмцэх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хөндөгдсөн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сэргээн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эдлүүлэх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үүргийг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иргэнийхээ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өмнө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хариуцна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заасан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болно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9E9E5E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Монгол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1990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нэгдэн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орсон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конвенц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”-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Арван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есдүгээр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1-д ”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Оролцогч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улсууд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эцэг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ёсны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асран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хамгаалагч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асран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халамжилж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бусад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бие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бялдар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сэтгэл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бүхий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л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хэлбэрээр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дарамтлах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доромжлох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сөргөөр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ашиглах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хайр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халамжгүй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орхих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бусаар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хандах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хэрцгийгээр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харьцах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албадан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хөдөлмөрлүүлэх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буюу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бэлгийн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хүчирхийллээс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зорилгоор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захиргааны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гэгээрлийн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бүхий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л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шаардлагатай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хэмжээ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авах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”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заажээ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2E3F49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Хурлын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тогтоолоор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баталсан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Монгол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тогтоомжийг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хүртэл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боловсронгуй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болгох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чиглэл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”-д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давхардал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хийдлийг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арилгах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хувьсах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зардлыг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батлах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үндсийг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болгох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хамгаалахад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эцэг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этгээдийн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үүргийг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нарийвчлан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тусгах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түүнчлэн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чиглэлээр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ажилтныг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давтан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сургах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лицензжүүлэх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дүнг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тооцох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зохицуулалтыг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болгох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замаар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илүү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нарийвчлан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” -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тусгасан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3F3EA3C5" w14:textId="77777777" w:rsidR="00C77D8C" w:rsidRPr="00C77D8C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D8C">
        <w:rPr>
          <w:rFonts w:ascii="Times New Roman" w:hAnsi="Times New Roman" w:cs="Times New Roman"/>
          <w:b/>
          <w:sz w:val="24"/>
          <w:szCs w:val="24"/>
        </w:rPr>
        <w:t xml:space="preserve">1.2. </w:t>
      </w:r>
      <w:proofErr w:type="spellStart"/>
      <w:r w:rsidRPr="00C77D8C">
        <w:rPr>
          <w:rFonts w:ascii="Times New Roman" w:hAnsi="Times New Roman" w:cs="Times New Roman"/>
          <w:b/>
          <w:sz w:val="24"/>
          <w:szCs w:val="24"/>
        </w:rPr>
        <w:t>Практик</w:t>
      </w:r>
      <w:proofErr w:type="spellEnd"/>
      <w:r w:rsidRPr="00C77D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b/>
          <w:sz w:val="24"/>
          <w:szCs w:val="24"/>
        </w:rPr>
        <w:t>шаардлага</w:t>
      </w:r>
      <w:proofErr w:type="spellEnd"/>
    </w:p>
    <w:p w14:paraId="611D84A5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r w:rsidRPr="00C77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Монгол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тогтолцооны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анх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удаа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үндэсний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нутгийн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анхан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шатны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түвшинд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тогтоож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lastRenderedPageBreak/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тогтолцоо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асуудалд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салбарын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оролцоо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чиг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үүргийг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хуульчилж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өгсөн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холбогтолтой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болсон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4476A41A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Гэвч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кейс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менежментийн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талаар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нарийвчилсан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хамгаалагдах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хэрэгцээтэй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санал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болгох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тэдгээрийн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хяналт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үнэлгээний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механизмыг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сайжруулах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нутгийн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түвшинд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хороонд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хүргэх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ажлыг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ХНХЯ-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хариуцуулах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нутгийн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залуучуудын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хөгжлийн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газар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хэлтэст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тохиолдол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бүрийг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мэдээлж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мэдээллийн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дагуу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хүргэх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холбон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зуучлах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нэгдсэн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тогтолцоотой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хаана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дарамт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хайхрах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явдалд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өртсөнөөс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хамаарч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тохиолдолтой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хамтарсан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гишүүдийн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чиг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ижил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нийслэлийн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дүүргийн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захиргааны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харъяанд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ажилтныг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ГБХЗХГ-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харъяанд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шилжүүлэхтэй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холбоотой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тодорхой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өөрчлөлт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шаардлагатай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16826472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хэрэгжилтэд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хийсэн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үнэлгээний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тайланд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“...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тохиолдлын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илрүүлэлт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авах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хэмжээ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хязгаарлагдмал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байна.Кейс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менежментийн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практик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бараг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байхгүй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энгийн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нөхцөл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үнэлгээ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эсхүл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өөр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руу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кейсийг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холбон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зуучлах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эсхүл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зэргээр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л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хязгаарлагдаж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боловсон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чадавхийн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дутагдалтай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холбоотой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ажилладаг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ажилтнууд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давхардсан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хүлээж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ачаалал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ихтэй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болохыг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судалгааны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дүн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харуулж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Кейстэй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чадахгүй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эсвэл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хангалттай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байхгүй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гэдэг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бэрхшээл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хамтарсан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багт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ажилладаг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ажилтнууд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мэргэжлийн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мэргэжлийн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олгох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тогтолцоогүй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эсвэл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чадвар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ажилтнуудыг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мэргэжлиийн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удирдлагаар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явдал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хязгаарлагдмал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бусад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бэрхшээлүүдтэй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хавсарч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тохиолдож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542B94" w14:textId="77777777" w:rsidR="00C77D8C" w:rsidRPr="00C77D8C" w:rsidRDefault="00C77D8C" w:rsidP="00312A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 xml:space="preserve">2016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сард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тэмцэх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батлахдаа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сард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батлагдсан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хамтарсан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чиг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үүрэгтэй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холбоотой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заалтуудыг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хассан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Ингэснээр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хэмжээтэй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холбоотой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манлайлал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удирдлага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байгуулалтын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дэмжлэгийг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бууруулж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дахь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зориулах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санхүүгийн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хуваарилалт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хариуцлагыг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дутуу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үнэлэн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улмаар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хамтарсан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чиглэлээр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ажиллахгүй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зөвхөн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дуудлага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тохиолдолд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илүү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анхаарах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ёстой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хандлагыг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болгох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зэргээр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хэрэгжилтийг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сулруулсан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зураг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харагдаж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дүгнэжээ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6F188F26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r w:rsidRPr="00C77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тэмцэх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батлагдсанаас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хойш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үндэсний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түвшинд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678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хамтарсан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19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13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цэгийн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байгуулагдан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явуулж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ч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огт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буурахгүй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Эдгээр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төсөв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хангалтгүй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зориулалтаар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зарцуулагдахгүй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зөвхөн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өртсөн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төвлөрсөн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асрамж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зэрэг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lastRenderedPageBreak/>
        <w:t>институтчлэгдсэн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хэлбэрт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төвлөрч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эрсдэлт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нөхцөлд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алслагдсан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нутгийн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Монгол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харьяат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хүртээмжгүй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асралт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адил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удаан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хугацаанд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тулгуурласан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адилтгах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дэмжин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дутагдалтай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1C38A276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хамтарсан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бусад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үйлдэгдсэн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гэмт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зөрчил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эрсдэлт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нөхцөлд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түүний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хамрах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хүртээмжийг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нэмэгдүүлэх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боломжтой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43BD53DF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эрсдэлт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нөхцөлд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эрүүл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амь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аюулгүй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хөгжих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хэвийн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алдагдсан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эсхүл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асран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хамгаалагч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харгалзан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дэмжигч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ёсны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төлөөлөгчгүй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эсхүл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гамшиг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онцгой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нөхцөлд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хэлдэг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бөгөөд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тэдний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бодит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нөхцөл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байдлыг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дараах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судалгаа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баримт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харуулж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51476508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Үндэсний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статистикийн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хорооноос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гаргасан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судалгаагаар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хэмжээнд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36.6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мянган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өнчин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байгаагийн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3.1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мянга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(8.5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бүтэн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өнчин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33.5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мянга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(91.5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хагас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өнчин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3AFBC7A3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үзүүлэлтийн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түүвэр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судалгаагаар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судалгаанд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хамрагдсан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5-17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насны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12.273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7.8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буюу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957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хөдөлмөр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эрхэлж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гэжээ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682688FC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 xml:space="preserve">2020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байдлаар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хэмжээнд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халамж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асрамжийн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төв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явуулж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бөгөөд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Улаанбаатар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хотод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26,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Дархан-Уул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аймагт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Дорнод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аймагт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Орхон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аймагт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Өвөрхангай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аймагт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төв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Эдгээр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D8C">
        <w:rPr>
          <w:rFonts w:ascii="Times New Roman" w:hAnsi="Times New Roman" w:cs="Times New Roman"/>
          <w:sz w:val="24"/>
          <w:szCs w:val="24"/>
        </w:rPr>
        <w:t>төвүүдээс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3</w:t>
      </w:r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төв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төсвөөс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28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төв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иргэний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санхүүгийн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үүсвэрээр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явуулдаг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Эдгээр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төвд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хагас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бүтэн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өнчин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0-18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насны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1032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18-аас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насны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залуус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амьдарч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29622468" w14:textId="77777777" w:rsidR="00C77D8C" w:rsidRPr="00C77D8C" w:rsidRDefault="00C77D8C" w:rsidP="00C77D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 xml:space="preserve">Ковид-19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тахлын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нөлөөгөөр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эрсдэлт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нэмэгдэж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байна.Засгийн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газрын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хэрэгжүүлэгч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агентлаг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залуучуудын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хөгжлийн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газраас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гуравдугаар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сард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эрсдэлийг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тодорхойлох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түргэвчилсэн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үнэлгээ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хийжээ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Үнэлгээнд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109991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хамрагдсанаас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10221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эрсдэл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өндөртэй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50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мянга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хяналтад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буюу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цаашид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хорио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үргэлжилбэл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эрсдэлтэй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бүлэгрүү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шилжих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магадлалтай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Өндөр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эрсдэлтэй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өрхүүдэд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24.600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гаруй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амьдарч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351B8319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хэмжээнд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сарын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байдлаар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гэмт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улмаас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1113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хохирч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үүнээс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101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барж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484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гэмтсэн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811D56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улмаас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1044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гэмт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үйлдэгдсэнээс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насанд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хүрээгүй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87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иргэн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хохирч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иргэн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барж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42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иргэн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гэмтсэн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4F627B" w14:textId="77777777" w:rsidR="00C77D8C" w:rsidRPr="00C77D8C" w:rsidRDefault="00C77D8C" w:rsidP="00312A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улмаас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хохирсон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сард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сард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өссөн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2020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сард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545.9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мянган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зөрчил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бүртгэгдсэнээс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улмаас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3131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зөрчил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шалган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2244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зөрчлийг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шийдвэрлэжээ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Өмнөх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үетэй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харьцуулбал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зөрчил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15.0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хувиар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улмаас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үүдсэн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зөрчил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61.6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хувиар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өсжээ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81D470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Сүүлийн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гурван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жилийн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байдлаар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өртөж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хохирсон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хайхрах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хэлбэрийн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30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гаруй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бие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махбодын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сэтгэл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санааны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хүүчирхийлэлд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бэлгийн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өртөж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хохирсон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үйлдэгчдийн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эцэг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асран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хамгаалагч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эмээ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өвөө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эгчийн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зүгээс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үйлдсэн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Орчноор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авч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үзвэл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69,9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аливаа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хэлбэрийн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өртөж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хохирсон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BF98AB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ab/>
        <w:t xml:space="preserve">2019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чанар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хүртээмжийг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сайжруулах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холбогдох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дүрэм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журам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стандартын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хэрэгжилтийг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чиглэлээр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урьдчилан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сэргийлэх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181,890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9662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үзүүлжээ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35092A3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67218" w14:textId="77777777" w:rsidR="00C77D8C" w:rsidRPr="00C77D8C" w:rsidRDefault="00C77D8C" w:rsidP="00312A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нийтийн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мэдлэг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ойлголтыг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нэмэгдүүлэхийн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оролцогч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талуудын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компанит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ажлуудын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дүнд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ойлголт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мэдэгдэхүйц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нэмэгдсэн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үнэлгээгээр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дүгнэсэн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хэдий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ч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эцэг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зүгээс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хайхрах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бие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махбодийн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өртүүлэх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асуудал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буурахгүй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923FEB9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Иймд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эцэг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D8C">
        <w:rPr>
          <w:rFonts w:ascii="Times New Roman" w:hAnsi="Times New Roman" w:cs="Times New Roman"/>
          <w:sz w:val="24"/>
          <w:szCs w:val="24"/>
        </w:rPr>
        <w:t>эхчүүдийн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төдийгүй</w:t>
      </w:r>
      <w:proofErr w:type="spellEnd"/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иргэд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нийтийг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ээлтэй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талаар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бодитой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үүргийг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биелүүлдэг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зохицуулалтыг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болгох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шаардлагатай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4EFF0B8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ХНХЯ, ХЗДХЯ НҮБ-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сантай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хамтран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талаарх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криминологи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судалгааг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хийсэн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судалгаагаар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эсрэн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бэлгийн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мөлжлөгийг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мэдээлэх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хяналт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тавих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талаар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зохицуулалтыг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сайжруулах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хэрэгцээ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тулгамдаж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r w:rsidRPr="00C77D8C">
        <w:rPr>
          <w:rFonts w:ascii="Times New Roman" w:hAnsi="Times New Roman" w:cs="Times New Roman"/>
          <w:sz w:val="24"/>
          <w:szCs w:val="24"/>
        </w:rPr>
        <w:cr/>
      </w:r>
    </w:p>
    <w:p w14:paraId="33F2CA3E" w14:textId="77777777" w:rsidR="00C77D8C" w:rsidRPr="00C77D8C" w:rsidRDefault="00C77D8C" w:rsidP="007F14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Тухайлбал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ХХЗХ,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Тагнуулын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Ерөнхий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Газартай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хамтран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порно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түлхүүр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хуудсыг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шүүлтүүрддэг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syslog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серверийг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болгосон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ч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нөлөө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багатай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дахь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ХЭБХМ-г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тусгай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байхгүй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одоогийн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зохицуулалтын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D8C">
        <w:rPr>
          <w:rFonts w:ascii="Times New Roman" w:hAnsi="Times New Roman" w:cs="Times New Roman"/>
          <w:sz w:val="24"/>
          <w:szCs w:val="24"/>
        </w:rPr>
        <w:t>хүрээнд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ХХЗХ</w:t>
      </w:r>
      <w:proofErr w:type="gramEnd"/>
      <w:r w:rsidRPr="00C77D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хязгаарлагдмал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мэдэл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заавал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биелүүлэх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үүрэгтэй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заагаагүй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учир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серверийн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шүүлтүүрийг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албадах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боломжгүй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Тиймээс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ИҮҮ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асуудалд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оролцох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агуулгыг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шүүлтүүрдэх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Засгийн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газар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хэвшлийнхэн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эцэг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эхчүүдийн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хооронд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салбар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</w:t>
      </w:r>
      <w:r w:rsidR="00F91890">
        <w:rPr>
          <w:rFonts w:ascii="Times New Roman" w:hAnsi="Times New Roman" w:cs="Times New Roman"/>
          <w:sz w:val="24"/>
          <w:szCs w:val="24"/>
        </w:rPr>
        <w:t>ундын</w:t>
      </w:r>
      <w:proofErr w:type="spellEnd"/>
      <w:r w:rsidR="00F9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890">
        <w:rPr>
          <w:rFonts w:ascii="Times New Roman" w:hAnsi="Times New Roman" w:cs="Times New Roman"/>
          <w:sz w:val="24"/>
          <w:szCs w:val="24"/>
        </w:rPr>
        <w:t>механизм</w:t>
      </w:r>
      <w:proofErr w:type="spellEnd"/>
      <w:r w:rsidR="00F9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890">
        <w:rPr>
          <w:rFonts w:ascii="Times New Roman" w:hAnsi="Times New Roman" w:cs="Times New Roman"/>
          <w:sz w:val="24"/>
          <w:szCs w:val="24"/>
        </w:rPr>
        <w:t>алга</w:t>
      </w:r>
      <w:proofErr w:type="spellEnd"/>
      <w:r w:rsidR="00F91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890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="00F91890">
        <w:rPr>
          <w:rFonts w:ascii="Times New Roman" w:hAnsi="Times New Roman" w:cs="Times New Roman"/>
          <w:sz w:val="24"/>
          <w:szCs w:val="24"/>
        </w:rPr>
        <w:t>”</w:t>
      </w:r>
      <w:r w:rsidR="00F9189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proofErr w:type="spellStart"/>
      <w:proofErr w:type="gramStart"/>
      <w:r w:rsidR="00F91890">
        <w:rPr>
          <w:rFonts w:ascii="Times New Roman" w:hAnsi="Times New Roman" w:cs="Times New Roman"/>
          <w:sz w:val="24"/>
          <w:szCs w:val="24"/>
        </w:rPr>
        <w:t>гэсэн</w:t>
      </w:r>
      <w:proofErr w:type="spellEnd"/>
      <w:r w:rsidR="00F91890">
        <w:rPr>
          <w:rFonts w:ascii="Times New Roman" w:hAnsi="Times New Roman" w:cs="Times New Roman"/>
          <w:sz w:val="24"/>
          <w:szCs w:val="24"/>
        </w:rPr>
        <w:t xml:space="preserve"> 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дүгнэлт</w:t>
      </w:r>
      <w:proofErr w:type="spellEnd"/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гарчээ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Иймд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бууруулах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салбар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дундын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зохицуулалтыг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шаардлага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тулгамдаж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4568B2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E22AB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4E832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C7332" w14:textId="77777777" w:rsidR="00C77D8C" w:rsidRPr="00C77D8C" w:rsidRDefault="00C77D8C" w:rsidP="007F14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lastRenderedPageBreak/>
        <w:t>Иргэд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үзүүлдэг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мэргэжилтэн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ажилтнууд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хөрш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иргэдийн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зүгээс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холбоотой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дуудлага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мэдээллийг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тусламжийн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108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утасны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төв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”-д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мэдээллэх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сүүлийн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жилд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тогтмол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өссөн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үзүүлэлттэй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тусламжийн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108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утасны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төвд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2017-2019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478,953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дуудлага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мэдээлэл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хүлээж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авсаны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20,1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дуудлага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эзэлсэн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7C2561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 xml:space="preserve">2017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шалтгаанаар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эмнэлгийн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тусламж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авсан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17.309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тохиолдлын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1835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буюу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10.6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B29DAE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үрсийн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эрүүл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мэндийн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үндэсний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төвийн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Өсвөр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үеийн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клиникт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3661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эмнэлгийн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тусламж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үзүүлсэнээс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өртсөн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89.7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бэлгийн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өртсөн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F57F2D5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Гэмтэл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согогын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үндэсний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төвд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өртсөн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910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үйлчлүүлэгчийн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299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0-16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насны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0C0B87F6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хэмжээнд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хүчиндэх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519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гэмт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530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хохирсоны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238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буюу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44.9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хохирсон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гэмт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эзэлж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бөгөөд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өмнөх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харьцуулахад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хүчиндэх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гэмт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38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хохирсон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гэмт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28.4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хувиар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өсчээ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6B8CC9" w14:textId="77777777" w:rsidR="00C77D8C" w:rsidRPr="00C77D8C" w:rsidRDefault="00C77D8C" w:rsidP="00312A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Иймд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Монгол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түүний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баримтлалд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нийцүүлэн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давхардал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хийдлийг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арилгах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хувьсах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зардлыг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батлах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үндсийг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болгох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нутгийн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түвшинд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хороонд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хүргэх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ажлыг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ХНХЯ-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хариуцуулах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хамтарсан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эрсдэлт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нөхцөлд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рүү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чиглүүлж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өргөжүүлэх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хамрах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хүртээмжийг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нэмэгдүүлэх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түшиглэсэн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хэлбэрийг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дэмжих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түүнчлэн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чиглэлээр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ажилтныг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бэлтгэх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давтан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сургах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дүнг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тооцох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зохицуулалтыг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болгох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замаар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илүү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нарийвчлан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талаарх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нэмэлтийг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зайлшгүй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шаардлага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болоод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04B924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дурдсан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үндэслэл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практик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шаардлага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одоо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төгөлдөр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мөрдөж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хэрэгжилтэд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хийсэн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үнэлгээнд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үндэслэн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нэмэлт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өөрчлөлтийн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боловсруулав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7E3F3D71" w14:textId="77777777" w:rsidR="00C77D8C" w:rsidRPr="00F91890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Хоёр</w:t>
      </w:r>
      <w:proofErr w:type="spellEnd"/>
      <w:r w:rsidRPr="00F9189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Хуулийн</w:t>
      </w:r>
      <w:proofErr w:type="spellEnd"/>
      <w:r w:rsidRPr="00F9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төслөөр</w:t>
      </w:r>
      <w:proofErr w:type="spellEnd"/>
      <w:r w:rsidRPr="00F9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зохицуулах</w:t>
      </w:r>
      <w:proofErr w:type="spellEnd"/>
      <w:r w:rsidRPr="00F9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харилцаа</w:t>
      </w:r>
      <w:proofErr w:type="spellEnd"/>
      <w:r w:rsidRPr="00F9189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хамрах</w:t>
      </w:r>
      <w:proofErr w:type="spellEnd"/>
      <w:r w:rsidRPr="00F9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хүрээ</w:t>
      </w:r>
      <w:proofErr w:type="spellEnd"/>
    </w:p>
    <w:p w14:paraId="5B250E10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нэмэлт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өөрчлөлт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хэлбэрээр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боловсруулна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958F3" w14:textId="77777777" w:rsidR="00C77D8C" w:rsidRPr="00F91890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Хуулийн</w:t>
      </w:r>
      <w:proofErr w:type="spellEnd"/>
      <w:r w:rsidRPr="00F9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төсөлд</w:t>
      </w:r>
      <w:proofErr w:type="spellEnd"/>
      <w:r w:rsidRPr="00F9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дараах</w:t>
      </w:r>
      <w:proofErr w:type="spellEnd"/>
      <w:r w:rsidRPr="00F9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асуудлыг</w:t>
      </w:r>
      <w:proofErr w:type="spellEnd"/>
      <w:r w:rsidRPr="00F918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тусгана</w:t>
      </w:r>
      <w:proofErr w:type="spellEnd"/>
      <w:r w:rsidRPr="00F9189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Үүнд</w:t>
      </w:r>
      <w:proofErr w:type="spellEnd"/>
      <w:r w:rsidRPr="00F91890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10F633A7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Монгол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конвенцийн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санаа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зарчимд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нийцүүлэн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зарчим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хамрах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нэмэгдүүлнэ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50284B2F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хамгаалагдах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хүрээнд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дүгээр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кейс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талаарх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томъёог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жишигт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нийцүүлэн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шинээр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тодорхойлно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34D928C9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Хоёрдугаар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бүлэгт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салбар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дахь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оруулна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09FE7147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нутгийн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түвшинд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хороонд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хүргэх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тэднийг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бодлого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удирдлага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чиг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үүргийг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ХНХЯ,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түүний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харьяа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агентлагийн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чиг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үүрэгт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хамруулахаар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оруулна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014C647F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D8C">
        <w:rPr>
          <w:rFonts w:ascii="Times New Roman" w:hAnsi="Times New Roman" w:cs="Times New Roman"/>
          <w:sz w:val="24"/>
          <w:szCs w:val="24"/>
        </w:rPr>
        <w:t>төсвийн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хуваарилалт</w:t>
      </w:r>
      <w:proofErr w:type="spellEnd"/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зарцуулалт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жишиг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зардлыг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тооцох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аргачлал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журмын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талаар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нэмэлт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өөрчлөлт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оруулна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6AB81C59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Хоёрдугаар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Хэвлэл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мэдээлэл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талаар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үйлдвэрлэл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үзүүлэгчид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иргэдийн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хариуцлага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салбар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дундын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бүтцийг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орууллаа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2475B9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51504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D8C">
        <w:rPr>
          <w:rFonts w:ascii="Times New Roman" w:hAnsi="Times New Roman" w:cs="Times New Roman"/>
          <w:sz w:val="24"/>
          <w:szCs w:val="24"/>
        </w:rPr>
        <w:t>Хоёрдугаар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бүлгийн</w:t>
      </w:r>
      <w:proofErr w:type="spellEnd"/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дүгээр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этгээдийн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нийтийн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хэмжээ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өөрчилж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этгээдийн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хүлээх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хариуцлагыг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нэмэлтээр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дараах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байдлаар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оруулна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:</w:t>
      </w:r>
    </w:p>
    <w:p w14:paraId="24C4405A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E586F4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ахуйн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нэгж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этгээд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нөөцийн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бодлогодоо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бодлогыг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тусган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хэрэгжүүлдэг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хяналт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тавьдаг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нийтийн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эцэг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зөвлөл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бууруулах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сургалт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нөлөөллийн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хэмжээ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байгууллагадаа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ээлтэй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бүрдүүлэх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замаар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албан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хаагчдынхаа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амьдралын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тэнцвэртэй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байдлыг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хангахад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чиглэсэн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зохицуулалтыг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тусгана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76F257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Гурав</w:t>
      </w:r>
      <w:proofErr w:type="spellEnd"/>
      <w:r w:rsidRPr="00F91890">
        <w:rPr>
          <w:rFonts w:ascii="Times New Roman" w:hAnsi="Times New Roman" w:cs="Times New Roman"/>
          <w:b/>
          <w:sz w:val="24"/>
          <w:szCs w:val="24"/>
        </w:rPr>
        <w:t>.</w:t>
      </w:r>
      <w:r w:rsidR="00F9189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батлагдсаны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дараа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үүсч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нийгэм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засаг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дагавар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тэдгээрийг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шийдвэрлэх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талаар</w:t>
      </w:r>
      <w:proofErr w:type="spellEnd"/>
    </w:p>
    <w:p w14:paraId="7D3BDA2E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D8C">
        <w:rPr>
          <w:rFonts w:ascii="Times New Roman" w:hAnsi="Times New Roman" w:cs="Times New Roman"/>
          <w:sz w:val="24"/>
          <w:szCs w:val="24"/>
        </w:rPr>
        <w:t>батлагдсанаар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тогтолцоо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бэхжиж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бүтэц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тогтолцоо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чиг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түвшинд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тодорхойлогдож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мэргэжлийн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түвшинд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шаардлагатай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бүрт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хүртээмжтэй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хүрэх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болно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7C2E0A19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төрөлжиж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олширч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чанар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77D8C">
        <w:rPr>
          <w:rFonts w:ascii="Times New Roman" w:hAnsi="Times New Roman" w:cs="Times New Roman"/>
          <w:sz w:val="24"/>
          <w:szCs w:val="24"/>
        </w:rPr>
        <w:t>хүртээмж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дээшилнэ</w:t>
      </w:r>
      <w:proofErr w:type="spellEnd"/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656CC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зориулсан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төсвийн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ашиг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өгөөж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сайжирч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бүрт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санхүүжүүлэх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боломж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бүрдэнэ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5E7C915F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lastRenderedPageBreak/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зориулсан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төсвийн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ашиг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өгөөж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сайжирна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6BE1CB5E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хэрэгжсэнээр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төсвийн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ачаалал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хэдий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ч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бүрийн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баталгаатайгаар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хамгаалагдах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Монгол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ирээдүйн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хөгжилд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үнэлж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баршгүй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хөрөнгө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оруулалт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болно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5043B787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890">
        <w:rPr>
          <w:rFonts w:ascii="Times New Roman" w:hAnsi="Times New Roman" w:cs="Times New Roman"/>
          <w:b/>
          <w:sz w:val="24"/>
          <w:szCs w:val="24"/>
        </w:rPr>
        <w:t>Дөрөв</w:t>
      </w:r>
      <w:proofErr w:type="spellEnd"/>
      <w:r w:rsidRPr="00F91890">
        <w:rPr>
          <w:rFonts w:ascii="Times New Roman" w:hAnsi="Times New Roman" w:cs="Times New Roman"/>
          <w:b/>
          <w:sz w:val="24"/>
          <w:szCs w:val="24"/>
        </w:rPr>
        <w:t>.</w:t>
      </w:r>
      <w:r w:rsidR="00F9189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Монгол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нийцсэн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холбогдох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тогтоомжтой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уялдсан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дагалдан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гарах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тогтоомжийн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талаар</w:t>
      </w:r>
      <w:proofErr w:type="spellEnd"/>
    </w:p>
    <w:p w14:paraId="50E4A2EA" w14:textId="77777777" w:rsid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Монгол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нийцүүлэн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боловсруулах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бөгөөд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дагалдан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тэмцэх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нэмэлт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өөрчлөлт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боловсруулна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4AC1EC" w14:textId="77777777" w:rsidR="00312A2D" w:rsidRDefault="00312A2D" w:rsidP="00312A2D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44FE6F8C" w14:textId="77777777" w:rsidR="00312A2D" w:rsidRPr="00312A2D" w:rsidRDefault="00312A2D" w:rsidP="00312A2D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ХУУЛЬ САНААЧЛАГЧИД</w:t>
      </w:r>
    </w:p>
    <w:p w14:paraId="700A2E97" w14:textId="77777777" w:rsidR="00C77D8C" w:rsidRDefault="00B338DA" w:rsidP="00F91890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--</w:t>
      </w:r>
      <w:r w:rsidR="00C77D8C" w:rsidRPr="00C77D8C">
        <w:rPr>
          <w:rFonts w:ascii="Times New Roman" w:hAnsi="Times New Roman" w:cs="Times New Roman"/>
          <w:sz w:val="24"/>
          <w:szCs w:val="24"/>
        </w:rPr>
        <w:t>---</w:t>
      </w:r>
      <w:proofErr w:type="spellStart"/>
      <w:r w:rsidR="00C77D8C" w:rsidRPr="00C77D8C">
        <w:rPr>
          <w:rFonts w:ascii="Times New Roman" w:hAnsi="Times New Roman" w:cs="Times New Roman"/>
          <w:sz w:val="24"/>
          <w:szCs w:val="24"/>
        </w:rPr>
        <w:t>оОо</w:t>
      </w:r>
      <w:proofErr w:type="spellEnd"/>
      <w:r w:rsidR="00C77D8C" w:rsidRPr="00C77D8C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  <w:lang w:val="mn-MN"/>
        </w:rPr>
        <w:t>--</w:t>
      </w:r>
    </w:p>
    <w:p w14:paraId="51AA43CD" w14:textId="77777777" w:rsidR="00312A2D" w:rsidRPr="00B338DA" w:rsidRDefault="00312A2D" w:rsidP="00F91890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0BF7ED83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F6C7E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1F691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CD585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815AC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456D4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3D9B6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3D4AA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F2446A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377B5C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464FE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345AF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50325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6819A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6BEA5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CA7A4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82768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C78AD" w14:textId="77777777" w:rsidR="00B338DA" w:rsidRDefault="00B338DA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E7206" w14:textId="77777777" w:rsidR="00C77D8C" w:rsidRPr="00C77D8C" w:rsidRDefault="00C77D8C" w:rsidP="00B338D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8F652" w14:textId="77777777" w:rsidR="00B338DA" w:rsidRDefault="00C77D8C" w:rsidP="00B33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>МОНГОЛ УЛСЫН ХУУЛЬ</w:t>
      </w:r>
    </w:p>
    <w:p w14:paraId="63EE6CB9" w14:textId="77777777" w:rsidR="00C77D8C" w:rsidRPr="00B338DA" w:rsidRDefault="00B338DA" w:rsidP="00B33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8DA">
        <w:rPr>
          <w:rFonts w:ascii="Times New Roman" w:hAnsi="Times New Roman" w:cs="Times New Roman"/>
          <w:sz w:val="24"/>
          <w:szCs w:val="24"/>
        </w:rPr>
        <w:t xml:space="preserve">2021 </w:t>
      </w:r>
      <w:proofErr w:type="spellStart"/>
      <w:r w:rsidRPr="00B338DA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Pr="00B338DA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B338DA"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 w:rsidRPr="00B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sz w:val="24"/>
          <w:szCs w:val="24"/>
        </w:rPr>
        <w:t>сарын</w:t>
      </w:r>
      <w:proofErr w:type="spellEnd"/>
      <w:r w:rsidRPr="00B338DA">
        <w:rPr>
          <w:rFonts w:ascii="Times New Roman" w:hAnsi="Times New Roman" w:cs="Times New Roman"/>
          <w:sz w:val="24"/>
          <w:szCs w:val="24"/>
        </w:rPr>
        <w:t xml:space="preserve"> ... –</w:t>
      </w:r>
      <w:proofErr w:type="spellStart"/>
      <w:r w:rsidRPr="00B338DA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B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sz w:val="24"/>
          <w:szCs w:val="24"/>
        </w:rPr>
        <w:t>өдөр</w:t>
      </w:r>
      <w:proofErr w:type="spellEnd"/>
      <w:r w:rsidRPr="00B33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    </w:t>
      </w:r>
      <w:r w:rsidRPr="00B33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Pr="00B338DA">
        <w:rPr>
          <w:rFonts w:ascii="Times New Roman" w:hAnsi="Times New Roman" w:cs="Times New Roman"/>
          <w:sz w:val="24"/>
          <w:szCs w:val="24"/>
        </w:rPr>
        <w:t>Улаанбаатар</w:t>
      </w:r>
      <w:proofErr w:type="spellEnd"/>
      <w:r w:rsidRPr="00B33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sz w:val="24"/>
          <w:szCs w:val="24"/>
        </w:rPr>
        <w:t>хот</w:t>
      </w:r>
      <w:proofErr w:type="spellEnd"/>
      <w:r w:rsidRPr="00B33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4CCDD33E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DC9CB" w14:textId="77777777" w:rsidR="00C77D8C" w:rsidRPr="00B338DA" w:rsidRDefault="00C77D8C" w:rsidP="00B33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>ХҮҮХЭД ХАМГААЛЛЫН ТУХАЙ ХУУЛЬД</w:t>
      </w:r>
    </w:p>
    <w:p w14:paraId="6AA3232C" w14:textId="77777777" w:rsidR="00C77D8C" w:rsidRPr="00B338DA" w:rsidRDefault="00C77D8C" w:rsidP="00B33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>НЭМЭЛТ ОРУУЛАХ ТУХАЙ</w:t>
      </w:r>
    </w:p>
    <w:p w14:paraId="0F893231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574829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 xml:space="preserve"> 1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дүгээр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зүйл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>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доор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дурдсан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агуулгатай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хэсэг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нэмсүгэй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387815E0" w14:textId="77777777" w:rsidR="00C77D8C" w:rsidRPr="00B338DA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ab/>
      </w:r>
      <w:r w:rsidRPr="00B338DA">
        <w:rPr>
          <w:rFonts w:ascii="Times New Roman" w:hAnsi="Times New Roman" w:cs="Times New Roman"/>
          <w:b/>
          <w:sz w:val="24"/>
          <w:szCs w:val="24"/>
        </w:rPr>
        <w:t xml:space="preserve">1/2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дугаар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зүйлийн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2.7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дахь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хэсэг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71EC0910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4B116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>“2.7.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заасан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тусламж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эцэг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ёсны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асран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хамгаалагчийн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арьс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үндэс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арьсны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өнгө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хүйс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шашин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бусад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бодол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үндэс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угсаа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гарал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хөрөнгө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эрүүл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бусад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байдлаас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шалтгаалан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аливаа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хэлбэрээр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алагчлалгүйгээр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.”</w:t>
      </w:r>
    </w:p>
    <w:p w14:paraId="25AA5FA7" w14:textId="77777777" w:rsidR="00C77D8C" w:rsidRPr="00B338DA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244829" w14:textId="77777777" w:rsidR="00C77D8C" w:rsidRPr="00B338DA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 xml:space="preserve">2/3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дугаар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зүйлийн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3.4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дэх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хэсэг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>:</w:t>
      </w:r>
    </w:p>
    <w:p w14:paraId="4EF1131A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6ADDB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 xml:space="preserve"> “3.4.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Монгол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оршин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суугаа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гадаадын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иргэн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харьяалалгүй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гадаад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амьдарч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Монгол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Улсын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иргэний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D8C">
        <w:rPr>
          <w:rFonts w:ascii="Times New Roman" w:hAnsi="Times New Roman" w:cs="Times New Roman"/>
          <w:sz w:val="24"/>
          <w:szCs w:val="24"/>
        </w:rPr>
        <w:t>хүүхдэд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нэгэн</w:t>
      </w:r>
      <w:proofErr w:type="spellEnd"/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адил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хамаарна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.”  </w:t>
      </w:r>
    </w:p>
    <w:p w14:paraId="10F86322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FC826" w14:textId="77777777" w:rsidR="00C77D8C" w:rsidRPr="00B338DA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 xml:space="preserve">3/4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дүгээр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зүйлийн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4.1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дэх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338DA">
        <w:rPr>
          <w:rFonts w:ascii="Times New Roman" w:hAnsi="Times New Roman" w:cs="Times New Roman"/>
          <w:b/>
          <w:sz w:val="24"/>
          <w:szCs w:val="24"/>
        </w:rPr>
        <w:t>хэсэгт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дараах</w:t>
      </w:r>
      <w:proofErr w:type="spellEnd"/>
      <w:proofErr w:type="gram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агуулгатай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4.1.9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дэх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заалт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>:</w:t>
      </w:r>
    </w:p>
    <w:p w14:paraId="26AE2782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E6791" w14:textId="77777777" w:rsidR="00C77D8C" w:rsidRPr="00B338DA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>“4.1.9.</w:t>
      </w:r>
      <w:r w:rsidRPr="00C77D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кейс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менежментийн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эрсдэлд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өртсөн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өртөх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магадлалтайг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илрүүлснээр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асран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хамгаалагчтай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холбоо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тогтоож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шаардлагатай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хэрэгцээг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тодорхойлон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үе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шаттайгаар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нийгэм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засаг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туслалцаа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тогтолцоот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хандлагаар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шийд</w:t>
      </w:r>
      <w:r w:rsidR="009F37B2">
        <w:rPr>
          <w:rFonts w:ascii="Times New Roman" w:hAnsi="Times New Roman" w:cs="Times New Roman"/>
          <w:sz w:val="24"/>
          <w:szCs w:val="24"/>
        </w:rPr>
        <w:t>вэрлэх</w:t>
      </w:r>
      <w:proofErr w:type="spellEnd"/>
      <w:r w:rsidR="009F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7B2">
        <w:rPr>
          <w:rFonts w:ascii="Times New Roman" w:hAnsi="Times New Roman" w:cs="Times New Roman"/>
          <w:sz w:val="24"/>
          <w:szCs w:val="24"/>
        </w:rPr>
        <w:t>хамтын</w:t>
      </w:r>
      <w:proofErr w:type="spellEnd"/>
      <w:r w:rsidR="009F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7B2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="009F3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37B2">
        <w:rPr>
          <w:rFonts w:ascii="Times New Roman" w:hAnsi="Times New Roman" w:cs="Times New Roman"/>
          <w:sz w:val="24"/>
          <w:szCs w:val="24"/>
        </w:rPr>
        <w:t>ажиллагааг</w:t>
      </w:r>
      <w:proofErr w:type="spellEnd"/>
      <w:r w:rsidR="009F37B2">
        <w:rPr>
          <w:rFonts w:ascii="Times New Roman" w:hAnsi="Times New Roman" w:cs="Times New Roman"/>
          <w:sz w:val="24"/>
          <w:szCs w:val="24"/>
        </w:rPr>
        <w:t>.</w:t>
      </w:r>
    </w:p>
    <w:p w14:paraId="4947E823" w14:textId="77777777" w:rsidR="00C77D8C" w:rsidRPr="00B338DA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 xml:space="preserve">4/ 9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дүгээр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зүйлийн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9.5, 9.6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дахь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хэсэг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>:</w:t>
      </w:r>
    </w:p>
    <w:p w14:paraId="66A164FA" w14:textId="77777777" w:rsidR="00C77D8C" w:rsidRPr="00B338DA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BA8A1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>“9.5.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ахуйн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нэгж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эцэг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зөвлөл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бөгөөд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бодлогыг</w:t>
      </w:r>
      <w:proofErr w:type="spellEnd"/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хэрэгжүүлж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4C711236" w14:textId="77777777" w:rsidR="00C77D8C" w:rsidRPr="00B338DA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486C6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>9.6.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этгээдийн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дэргэд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байгуулагдсан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эцэг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зөвлөл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багийг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асуудал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хариуцсан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захиргааны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удирдлагаар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хяналт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тавина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.”</w:t>
      </w:r>
    </w:p>
    <w:p w14:paraId="7C4315A5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2523A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95B81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 xml:space="preserve">5/91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дүгээр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зүйл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>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Шүүхийн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шүүн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таслах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дахь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7834EF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93A333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8DA">
        <w:rPr>
          <w:rFonts w:ascii="Times New Roman" w:hAnsi="Times New Roman" w:cs="Times New Roman"/>
          <w:b/>
          <w:sz w:val="24"/>
          <w:szCs w:val="24"/>
        </w:rPr>
        <w:t>“ 91</w:t>
      </w:r>
      <w:proofErr w:type="gram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дугаар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8DA">
        <w:rPr>
          <w:rFonts w:ascii="Times New Roman" w:hAnsi="Times New Roman" w:cs="Times New Roman"/>
          <w:b/>
          <w:sz w:val="24"/>
          <w:szCs w:val="24"/>
        </w:rPr>
        <w:t>зүйл</w:t>
      </w:r>
      <w:proofErr w:type="spellEnd"/>
      <w:r w:rsidRPr="00B338DA">
        <w:rPr>
          <w:rFonts w:ascii="Times New Roman" w:hAnsi="Times New Roman" w:cs="Times New Roman"/>
          <w:b/>
          <w:sz w:val="24"/>
          <w:szCs w:val="24"/>
        </w:rPr>
        <w:t>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Шүүхийн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шүүн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таслах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дахь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</w:t>
      </w:r>
      <w:proofErr w:type="spellEnd"/>
    </w:p>
    <w:p w14:paraId="45E87E12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94844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>91.1.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Шүүн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таслах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бүхий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л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явцад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бодлого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зарчмыг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баримтална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4796165E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B338DA">
        <w:rPr>
          <w:rFonts w:ascii="Times New Roman" w:hAnsi="Times New Roman" w:cs="Times New Roman"/>
          <w:b/>
          <w:sz w:val="24"/>
          <w:szCs w:val="24"/>
        </w:rPr>
        <w:t>91.2.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Шүүхийн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шийдвэр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ашиг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сонирхолд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бүрнээ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нийцсэн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63E500CC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>91.3.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холбоотой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маргааныг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</w:t>
      </w:r>
      <w:r w:rsidR="007F14E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7F1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4E1">
        <w:rPr>
          <w:rFonts w:ascii="Times New Roman" w:hAnsi="Times New Roman" w:cs="Times New Roman"/>
          <w:sz w:val="24"/>
          <w:szCs w:val="24"/>
        </w:rPr>
        <w:t>талаар</w:t>
      </w:r>
      <w:proofErr w:type="spellEnd"/>
      <w:r w:rsidR="007F1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F14E1">
        <w:rPr>
          <w:rFonts w:ascii="Times New Roman" w:hAnsi="Times New Roman" w:cs="Times New Roman"/>
          <w:sz w:val="24"/>
          <w:szCs w:val="24"/>
        </w:rPr>
        <w:t>мэргэшсэн</w:t>
      </w:r>
      <w:proofErr w:type="spellEnd"/>
      <w:r w:rsidR="007F14E1">
        <w:rPr>
          <w:rFonts w:ascii="Times New Roman" w:hAnsi="Times New Roman" w:cs="Times New Roman"/>
          <w:sz w:val="24"/>
          <w:szCs w:val="24"/>
        </w:rPr>
        <w:t xml:space="preserve"> 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шүүгч</w:t>
      </w:r>
      <w:proofErr w:type="spellEnd"/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шүүнэ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635C6B1F" w14:textId="77777777" w:rsidR="00C77D8C" w:rsidRPr="009F37B2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67C5F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 xml:space="preserve">6/92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дүгээр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зүйл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>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Мөрдөн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шалгах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дахь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5E28DF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2BD44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 xml:space="preserve">“92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дүгээр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зүйл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>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Мөрдөн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шалгах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дахь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</w:t>
      </w:r>
      <w:proofErr w:type="spellEnd"/>
    </w:p>
    <w:p w14:paraId="6533B3C4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44CC9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>92 .1.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ашиг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сонирхлыг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тэргүүнд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6D8261AE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37B2">
        <w:rPr>
          <w:rFonts w:ascii="Times New Roman" w:hAnsi="Times New Roman" w:cs="Times New Roman"/>
          <w:b/>
          <w:sz w:val="24"/>
          <w:szCs w:val="24"/>
        </w:rPr>
        <w:t>92 .</w:t>
      </w:r>
      <w:proofErr w:type="gram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нас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онцлогийг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ямагт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харгалзана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3DEA45EC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>92 .3.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өмгөөллөөр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хангагдах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бүрэн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5F89565C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37B2">
        <w:rPr>
          <w:rFonts w:ascii="Times New Roman" w:hAnsi="Times New Roman" w:cs="Times New Roman"/>
          <w:b/>
          <w:sz w:val="24"/>
          <w:szCs w:val="24"/>
        </w:rPr>
        <w:t>92 .</w:t>
      </w:r>
      <w:proofErr w:type="gram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шийтгэл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доромжлол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эрүү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шүүлтийн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ямарч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хэлбэрийг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хэрэглэнэ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32C2E948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37B2">
        <w:rPr>
          <w:rFonts w:ascii="Times New Roman" w:hAnsi="Times New Roman" w:cs="Times New Roman"/>
          <w:b/>
          <w:sz w:val="24"/>
          <w:szCs w:val="24"/>
        </w:rPr>
        <w:t>92 .</w:t>
      </w:r>
      <w:proofErr w:type="gram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эцэг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асран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хамгаалагч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харгалзан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дэмжигч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ёсны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төлөөлөгчтэй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байнгын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холбоотой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байлгах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боломжоор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7A7C2B2C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Тайлбар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>: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нууцлалыг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хүндэтгэн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журмыг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D8C">
        <w:rPr>
          <w:rFonts w:ascii="Times New Roman" w:hAnsi="Times New Roman" w:cs="Times New Roman"/>
          <w:sz w:val="24"/>
          <w:szCs w:val="24"/>
        </w:rPr>
        <w:t>баримтлан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дарамт</w:t>
      </w:r>
      <w:proofErr w:type="spellEnd"/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шахалтгүй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хүнлэг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хандах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хэвшил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барилын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зарчим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хэлнэ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.”</w:t>
      </w:r>
    </w:p>
    <w:p w14:paraId="089123C9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67F9B" w14:textId="77777777" w:rsidR="00C77D8C" w:rsidRPr="009F37B2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 xml:space="preserve">7/8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дугаар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зүйлийн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8.7, 8.8, 8.9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дахь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хэсэг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>:</w:t>
      </w:r>
    </w:p>
    <w:p w14:paraId="512A2FE1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BAB05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>“8.7.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төлөө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үндэсний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зөвлөлийн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дэргэд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дарамт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мөлжлөгөөс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урьдчилан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сэргийлэх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зөвлөл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иргэд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интернэт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үйлдвэрлэл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үзүүлэгч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байгуулллагын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төлөөлэлтэйгээр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салбар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дундын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бодлогыг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хэрэгжүүлж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хяналт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тавина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5CC851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>8.8.</w:t>
      </w:r>
      <w:r w:rsidR="009F37B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үйлдвэрлэл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эрхлэгч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этгээд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бэлгийн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мэдээллийг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илрүүлэх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D8C">
        <w:rPr>
          <w:rFonts w:ascii="Times New Roman" w:hAnsi="Times New Roman" w:cs="Times New Roman"/>
          <w:sz w:val="24"/>
          <w:szCs w:val="24"/>
        </w:rPr>
        <w:t>техник,технологийг</w:t>
      </w:r>
      <w:proofErr w:type="spellEnd"/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ажиллагаандаа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нэвтрүүлж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зөрчигдсөн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тохиолдол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бүрийг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мэдээлж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үүрэг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хүлээнэ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7D9BAC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>8.9.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Иргэн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албан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хаагч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орчинд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зөрчигдсөн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дарамт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мөлжлөгт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өртсөн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болзошгүй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тохиолдлыг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цагдаагийн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байгууллагад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мэдээлнэ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64CA03ED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59143" w14:textId="77777777" w:rsidR="00C77D8C" w:rsidRPr="009F37B2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 xml:space="preserve">8/18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дугаар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зүйлийн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18.5, 18.6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дахь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хэсэг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>:</w:t>
      </w:r>
    </w:p>
    <w:p w14:paraId="31A27BFA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AE7FB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 xml:space="preserve"> “18.5.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Аймгийн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нийслэлийн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хороонд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асуудал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хариуцсан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асуудал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хариуцсан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ажилтанг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аймаг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дүүргийн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залуучуудын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хөгжлийн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асуудал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хариуцсан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дарга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албаны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тогтоосон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шаардлагыг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иргэнийг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сонгон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шалгаруулж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томилж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чөлөөлнө</w:t>
      </w:r>
      <w:proofErr w:type="spellEnd"/>
    </w:p>
    <w:p w14:paraId="232270EF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>18.6.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ажилтанд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мэргэжлийн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D8C">
        <w:rPr>
          <w:rFonts w:ascii="Times New Roman" w:hAnsi="Times New Roman" w:cs="Times New Roman"/>
          <w:sz w:val="24"/>
          <w:szCs w:val="24"/>
        </w:rPr>
        <w:t>зэргийг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хөгжлийн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асуудал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хариуцсан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захиргааны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төв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олгож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цуцална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.”, </w:t>
      </w:r>
    </w:p>
    <w:p w14:paraId="7B53581D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841D4" w14:textId="77777777" w:rsidR="00C77D8C" w:rsidRPr="009F37B2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22E12" w14:textId="77777777" w:rsidR="00C77D8C" w:rsidRPr="009F37B2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 xml:space="preserve">8/23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дугаар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зүйлийн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23.3, 23.4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дахь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хэсэг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>:</w:t>
      </w:r>
    </w:p>
    <w:p w14:paraId="1F9E2A07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F1EF2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C77D8C">
        <w:rPr>
          <w:rFonts w:ascii="Times New Roman" w:hAnsi="Times New Roman" w:cs="Times New Roman"/>
          <w:sz w:val="24"/>
          <w:szCs w:val="24"/>
        </w:rPr>
        <w:t xml:space="preserve">“23.3.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хуваарилагдсан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төсвийг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асуудал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хариуцсан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төрийн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Хамтарсан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хорооноос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зөрчсөн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гэмт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хэргийн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хохирогч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хорихоос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суллагдсан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эрсдэлт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нөхцөлд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илрүүлэх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тэдэнд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кейс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менежмэнтийн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тусгай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хамгаалалтаар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буюу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цэгийн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түр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байранд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байрлуулах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туслалцаа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сэтгэл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зөвлөгөө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сэтгэл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заслын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үзүүлэх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эргэн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нэгтгэсний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дараа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хяналт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тавихтай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холбогдох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ажиллагаанд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зарцуулна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.”</w:t>
      </w:r>
    </w:p>
    <w:p w14:paraId="6C12D991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17D99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>23.4.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жишиг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зардлын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аргачлал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журмыг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Засгийн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газар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батална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.”</w:t>
      </w:r>
    </w:p>
    <w:p w14:paraId="47AC1C0A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C9416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дугаар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37B2">
        <w:rPr>
          <w:rFonts w:ascii="Times New Roman" w:hAnsi="Times New Roman" w:cs="Times New Roman"/>
          <w:b/>
          <w:sz w:val="24"/>
          <w:szCs w:val="24"/>
        </w:rPr>
        <w:t>зүйл</w:t>
      </w:r>
      <w:proofErr w:type="spellEnd"/>
      <w:r w:rsidRPr="009F37B2">
        <w:rPr>
          <w:rFonts w:ascii="Times New Roman" w:hAnsi="Times New Roman" w:cs="Times New Roman"/>
          <w:b/>
          <w:sz w:val="24"/>
          <w:szCs w:val="24"/>
        </w:rPr>
        <w:t>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сарын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...-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өдрөөс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эхлэн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дагаж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мөрдөнө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4D89CB69" w14:textId="77777777" w:rsidR="009F37B2" w:rsidRDefault="009F37B2" w:rsidP="009F37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4D568F" w14:textId="77777777" w:rsidR="00C77D8C" w:rsidRPr="00C77D8C" w:rsidRDefault="00C77D8C" w:rsidP="009F37B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Гарын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үсэг</w:t>
      </w:r>
      <w:proofErr w:type="spellEnd"/>
    </w:p>
    <w:p w14:paraId="43FE7681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50271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B58C9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9BF2F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82F56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CD819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B1978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CB0A9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239B6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CBE53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E73BB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AC2CD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FDB4E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D3F51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2C331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47148E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C58D7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8EDFF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F2AD3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ABCAA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B4A1B2" w14:textId="77777777" w:rsidR="007F14E1" w:rsidRDefault="007F14E1" w:rsidP="009F37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ABFEA3" w14:textId="77777777" w:rsidR="007F14E1" w:rsidRDefault="007F14E1" w:rsidP="009F37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5465F1" w14:textId="77777777" w:rsidR="007F14E1" w:rsidRDefault="007F14E1" w:rsidP="009F37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D7A744" w14:textId="77777777" w:rsidR="007F14E1" w:rsidRDefault="007F14E1" w:rsidP="009F37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38B7F0" w14:textId="77777777" w:rsidR="00C77D8C" w:rsidRPr="00C77D8C" w:rsidRDefault="00C77D8C" w:rsidP="009F37B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Төсөл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56308" w14:textId="77777777" w:rsidR="00C77D8C" w:rsidRPr="009F37B2" w:rsidRDefault="00C77D8C" w:rsidP="009F3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>МОНГОЛ УЛСЫН ХУУЛЬ</w:t>
      </w:r>
    </w:p>
    <w:p w14:paraId="21E4F284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9F37B2">
        <w:rPr>
          <w:rFonts w:ascii="Times New Roman" w:hAnsi="Times New Roman" w:cs="Times New Roman"/>
          <w:sz w:val="24"/>
          <w:szCs w:val="24"/>
        </w:rPr>
        <w:t xml:space="preserve">2021 </w:t>
      </w:r>
      <w:proofErr w:type="spellStart"/>
      <w:r w:rsidRPr="009F37B2">
        <w:rPr>
          <w:rFonts w:ascii="Times New Roman" w:hAnsi="Times New Roman" w:cs="Times New Roman"/>
          <w:sz w:val="24"/>
          <w:szCs w:val="24"/>
        </w:rPr>
        <w:t>оны</w:t>
      </w:r>
      <w:proofErr w:type="spellEnd"/>
      <w:r w:rsidRPr="009F37B2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9F37B2"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 w:rsidRPr="009F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7B2">
        <w:rPr>
          <w:rFonts w:ascii="Times New Roman" w:hAnsi="Times New Roman" w:cs="Times New Roman"/>
          <w:sz w:val="24"/>
          <w:szCs w:val="24"/>
        </w:rPr>
        <w:t>сарын</w:t>
      </w:r>
      <w:proofErr w:type="spellEnd"/>
      <w:r w:rsidRPr="009F37B2">
        <w:rPr>
          <w:rFonts w:ascii="Times New Roman" w:hAnsi="Times New Roman" w:cs="Times New Roman"/>
          <w:sz w:val="24"/>
          <w:szCs w:val="24"/>
        </w:rPr>
        <w:t xml:space="preserve"> ... –</w:t>
      </w:r>
      <w:proofErr w:type="spellStart"/>
      <w:r w:rsidRPr="009F37B2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9F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7B2">
        <w:rPr>
          <w:rFonts w:ascii="Times New Roman" w:hAnsi="Times New Roman" w:cs="Times New Roman"/>
          <w:sz w:val="24"/>
          <w:szCs w:val="24"/>
        </w:rPr>
        <w:t>өдөр</w:t>
      </w:r>
      <w:proofErr w:type="spellEnd"/>
      <w:r>
        <w:rPr>
          <w:rFonts w:ascii="Times New Roman" w:hAnsi="Times New Roman" w:cs="Times New Roman"/>
          <w:sz w:val="24"/>
          <w:szCs w:val="24"/>
          <w:lang w:val="mn-MN"/>
        </w:rPr>
        <w:t xml:space="preserve">        </w:t>
      </w:r>
      <w:r w:rsidRPr="009F37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9F37B2">
        <w:rPr>
          <w:rFonts w:ascii="Times New Roman" w:hAnsi="Times New Roman" w:cs="Times New Roman"/>
          <w:sz w:val="24"/>
          <w:szCs w:val="24"/>
        </w:rPr>
        <w:t>Улаанбаатар</w:t>
      </w:r>
      <w:proofErr w:type="spellEnd"/>
      <w:r w:rsidRPr="009F3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7B2">
        <w:rPr>
          <w:rFonts w:ascii="Times New Roman" w:hAnsi="Times New Roman" w:cs="Times New Roman"/>
          <w:sz w:val="24"/>
          <w:szCs w:val="24"/>
        </w:rPr>
        <w:t>хот</w:t>
      </w:r>
      <w:proofErr w:type="spellEnd"/>
      <w:r w:rsidRPr="009F37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673865CD" w14:textId="77777777" w:rsidR="009F37B2" w:rsidRDefault="009F37B2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65DFC" w14:textId="77777777" w:rsidR="00C77D8C" w:rsidRPr="009F37B2" w:rsidRDefault="00C77D8C" w:rsidP="009F3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>ГЭР БҮЛИЙН ХҮЧИРХИЙЛЭЛТЭЙ ТЭМЦЭХ ТУХАЙ</w:t>
      </w:r>
    </w:p>
    <w:p w14:paraId="7E7077B1" w14:textId="77777777" w:rsidR="00C77D8C" w:rsidRPr="009F37B2" w:rsidRDefault="00C77D8C" w:rsidP="009F3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7B2">
        <w:rPr>
          <w:rFonts w:ascii="Times New Roman" w:hAnsi="Times New Roman" w:cs="Times New Roman"/>
          <w:b/>
          <w:sz w:val="24"/>
          <w:szCs w:val="24"/>
        </w:rPr>
        <w:t>ХУУЛЬД НЭМЭЛТ ОРУУЛАХ ТУХАЙ</w:t>
      </w:r>
    </w:p>
    <w:p w14:paraId="3BACB7EA" w14:textId="77777777" w:rsidR="00C77D8C" w:rsidRPr="007F14E1" w:rsidRDefault="00C77D8C" w:rsidP="00C77D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185429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7F14E1">
        <w:rPr>
          <w:rFonts w:ascii="Times New Roman" w:hAnsi="Times New Roman" w:cs="Times New Roman"/>
          <w:b/>
          <w:sz w:val="24"/>
          <w:szCs w:val="24"/>
        </w:rPr>
        <w:t xml:space="preserve"> 1 </w:t>
      </w:r>
      <w:proofErr w:type="spellStart"/>
      <w:r w:rsidRPr="007F14E1">
        <w:rPr>
          <w:rFonts w:ascii="Times New Roman" w:hAnsi="Times New Roman" w:cs="Times New Roman"/>
          <w:b/>
          <w:sz w:val="24"/>
          <w:szCs w:val="24"/>
        </w:rPr>
        <w:t>дүгээр</w:t>
      </w:r>
      <w:proofErr w:type="spellEnd"/>
      <w:r w:rsidRPr="007F1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4E1">
        <w:rPr>
          <w:rFonts w:ascii="Times New Roman" w:hAnsi="Times New Roman" w:cs="Times New Roman"/>
          <w:b/>
          <w:sz w:val="24"/>
          <w:szCs w:val="24"/>
        </w:rPr>
        <w:t>зүйл</w:t>
      </w:r>
      <w:proofErr w:type="spellEnd"/>
      <w:r w:rsidRPr="007F14E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D8C">
        <w:rPr>
          <w:rFonts w:ascii="Times New Roman" w:hAnsi="Times New Roman" w:cs="Times New Roman"/>
          <w:sz w:val="24"/>
          <w:szCs w:val="24"/>
        </w:rPr>
        <w:t>тэмцэх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proofErr w:type="gram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зүйлд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дараах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агуулгатай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20.4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хэсэг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нэмсүгэй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:</w:t>
      </w:r>
    </w:p>
    <w:p w14:paraId="7C61A605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B1B35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7F14E1">
        <w:rPr>
          <w:rFonts w:ascii="Times New Roman" w:hAnsi="Times New Roman" w:cs="Times New Roman"/>
          <w:b/>
          <w:sz w:val="24"/>
          <w:szCs w:val="24"/>
        </w:rPr>
        <w:t>“20.4.</w:t>
      </w:r>
      <w:r w:rsidR="007F14E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Хамтарсан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мэргэжлийн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зэрэгтэй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асуудал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хариуцсан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байгууллагын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эрх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бүхий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лицензтэй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ажилтан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Хамтарсан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баг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”-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нийгмийн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ажил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үйлчилгээг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мэргэжлийн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удирдлагаар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хангана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.”</w:t>
      </w:r>
    </w:p>
    <w:p w14:paraId="15BF90CE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7F14E1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7F14E1">
        <w:rPr>
          <w:rFonts w:ascii="Times New Roman" w:hAnsi="Times New Roman" w:cs="Times New Roman"/>
          <w:b/>
          <w:sz w:val="24"/>
          <w:szCs w:val="24"/>
        </w:rPr>
        <w:t>дугаар</w:t>
      </w:r>
      <w:proofErr w:type="spellEnd"/>
      <w:r w:rsidRPr="007F1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4E1">
        <w:rPr>
          <w:rFonts w:ascii="Times New Roman" w:hAnsi="Times New Roman" w:cs="Times New Roman"/>
          <w:b/>
          <w:sz w:val="24"/>
          <w:szCs w:val="24"/>
        </w:rPr>
        <w:t>зүйл</w:t>
      </w:r>
      <w:proofErr w:type="spellEnd"/>
      <w:r w:rsidRPr="007F14E1">
        <w:rPr>
          <w:rFonts w:ascii="Times New Roman" w:hAnsi="Times New Roman" w:cs="Times New Roman"/>
          <w:b/>
          <w:sz w:val="24"/>
          <w:szCs w:val="24"/>
        </w:rPr>
        <w:t>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хүчирхийлэлтэй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тэмцэх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зүйлийн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5.1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хэсгийн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5.1.4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дэх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заалтын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бүлийн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гэсний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дараа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хүүхдийн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эсрэг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гэж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нэмсүгэй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7122EC6D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  <w:r w:rsidRPr="007F14E1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7F14E1">
        <w:rPr>
          <w:rFonts w:ascii="Times New Roman" w:hAnsi="Times New Roman" w:cs="Times New Roman"/>
          <w:b/>
          <w:sz w:val="24"/>
          <w:szCs w:val="24"/>
        </w:rPr>
        <w:t>дугаар</w:t>
      </w:r>
      <w:proofErr w:type="spellEnd"/>
      <w:r w:rsidRPr="007F1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4E1">
        <w:rPr>
          <w:rFonts w:ascii="Times New Roman" w:hAnsi="Times New Roman" w:cs="Times New Roman"/>
          <w:b/>
          <w:sz w:val="24"/>
          <w:szCs w:val="24"/>
        </w:rPr>
        <w:t>зүйл</w:t>
      </w:r>
      <w:proofErr w:type="spellEnd"/>
      <w:r w:rsidRPr="007F14E1">
        <w:rPr>
          <w:rFonts w:ascii="Times New Roman" w:hAnsi="Times New Roman" w:cs="Times New Roman"/>
          <w:b/>
          <w:sz w:val="24"/>
          <w:szCs w:val="24"/>
        </w:rPr>
        <w:t>.</w:t>
      </w:r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хуулийг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Хүүхэд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хамгааллын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хуульд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нэмэлт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оруулах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хүчин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төгөлдөр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болсон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өдрөөс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эхлэн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дагаж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мөрдөнө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>.</w:t>
      </w:r>
    </w:p>
    <w:p w14:paraId="63D4F746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F24FF" w14:textId="77777777" w:rsidR="00C77D8C" w:rsidRPr="00C77D8C" w:rsidRDefault="00C77D8C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B5268" w14:textId="77777777" w:rsidR="00C77D8C" w:rsidRPr="00C77D8C" w:rsidRDefault="00C77D8C" w:rsidP="007F14E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77D8C">
        <w:rPr>
          <w:rFonts w:ascii="Times New Roman" w:hAnsi="Times New Roman" w:cs="Times New Roman"/>
          <w:sz w:val="24"/>
          <w:szCs w:val="24"/>
        </w:rPr>
        <w:t>Гарын</w:t>
      </w:r>
      <w:proofErr w:type="spellEnd"/>
      <w:r w:rsidRPr="00C77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8C">
        <w:rPr>
          <w:rFonts w:ascii="Times New Roman" w:hAnsi="Times New Roman" w:cs="Times New Roman"/>
          <w:sz w:val="24"/>
          <w:szCs w:val="24"/>
        </w:rPr>
        <w:t>үсэг</w:t>
      </w:r>
      <w:proofErr w:type="spellEnd"/>
    </w:p>
    <w:p w14:paraId="65F53EB7" w14:textId="77777777" w:rsidR="002032F9" w:rsidRPr="00C77D8C" w:rsidRDefault="002032F9" w:rsidP="00C77D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32F9" w:rsidRPr="00C77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44"/>
    <w:rsid w:val="002032F9"/>
    <w:rsid w:val="00312A2D"/>
    <w:rsid w:val="007B4550"/>
    <w:rsid w:val="007F14E1"/>
    <w:rsid w:val="009F37B2"/>
    <w:rsid w:val="00A34244"/>
    <w:rsid w:val="00B338DA"/>
    <w:rsid w:val="00C77D8C"/>
    <w:rsid w:val="00F91890"/>
    <w:rsid w:val="00F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E4E47"/>
  <w15:chartTrackingRefBased/>
  <w15:docId w15:val="{0F7EA108-D8B4-4FFB-A995-09B03121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3364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myadagmaa</dc:creator>
  <cp:keywords/>
  <dc:description/>
  <cp:lastModifiedBy>Microsoft Office User</cp:lastModifiedBy>
  <cp:revision>2</cp:revision>
  <cp:lastPrinted>2021-03-08T02:56:00Z</cp:lastPrinted>
  <dcterms:created xsi:type="dcterms:W3CDTF">2021-03-29T06:22:00Z</dcterms:created>
  <dcterms:modified xsi:type="dcterms:W3CDTF">2021-03-29T06:22:00Z</dcterms:modified>
</cp:coreProperties>
</file>