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345CF" w14:textId="16435B8B" w:rsidR="005D653A" w:rsidRDefault="005D653A" w:rsidP="001F5784">
      <w:pPr>
        <w:jc w:val="right"/>
        <w:rPr>
          <w:noProof/>
          <w:color w:val="000000"/>
          <w:kern w:val="2"/>
          <w14:ligatures w14:val="standardContextual"/>
        </w:rPr>
      </w:pPr>
      <w:r w:rsidRPr="005D653A">
        <w:rPr>
          <w:rFonts w:ascii="Arial" w:eastAsia="Arial" w:hAnsi="Arial" w:cs="Arial"/>
          <w:noProof/>
          <w:color w:val="000000"/>
          <w:kern w:val="2"/>
          <w14:ligatures w14:val="standardContextual"/>
        </w:rPr>
        <w:t>       Төсөл</w:t>
      </w:r>
    </w:p>
    <w:p w14:paraId="311BB11F" w14:textId="77777777" w:rsidR="00360341" w:rsidRPr="005D653A" w:rsidRDefault="00360341" w:rsidP="001F5784">
      <w:pPr>
        <w:jc w:val="right"/>
        <w:rPr>
          <w:noProof/>
          <w:color w:val="000000"/>
          <w:kern w:val="2"/>
          <w14:ligatures w14:val="standardContextual"/>
        </w:rPr>
      </w:pPr>
    </w:p>
    <w:p w14:paraId="7ACA0A1C" w14:textId="77777777" w:rsidR="005D653A" w:rsidRPr="005D653A" w:rsidRDefault="005D653A" w:rsidP="005D653A">
      <w:pPr>
        <w:rPr>
          <w:noProof/>
          <w:color w:val="000000"/>
          <w:kern w:val="2"/>
          <w14:ligatures w14:val="standardContextual"/>
        </w:rPr>
      </w:pPr>
    </w:p>
    <w:p w14:paraId="33F2D44D" w14:textId="77777777" w:rsidR="005D653A" w:rsidRPr="005D653A" w:rsidRDefault="005D653A" w:rsidP="005D653A">
      <w:pPr>
        <w:jc w:val="center"/>
        <w:rPr>
          <w:noProof/>
          <w:color w:val="000000"/>
          <w:kern w:val="2"/>
          <w14:ligatures w14:val="standardContextual"/>
        </w:rPr>
      </w:pPr>
      <w:r w:rsidRPr="005D653A">
        <w:rPr>
          <w:rFonts w:ascii="Arial" w:eastAsia="Arial" w:hAnsi="Arial" w:cs="Arial"/>
          <w:b/>
          <w:noProof/>
          <w:color w:val="000000"/>
          <w:kern w:val="2"/>
          <w14:ligatures w14:val="standardContextual"/>
        </w:rPr>
        <w:t>МОНГОЛ УЛСЫН ХУУЛЬ</w:t>
      </w:r>
    </w:p>
    <w:p w14:paraId="05C758D4" w14:textId="77777777" w:rsidR="005D653A" w:rsidRPr="005D653A" w:rsidRDefault="005D653A" w:rsidP="005D653A">
      <w:pPr>
        <w:rPr>
          <w:noProof/>
          <w:color w:val="000000"/>
          <w:kern w:val="2"/>
          <w14:ligatures w14:val="standardContextual"/>
        </w:rPr>
      </w:pPr>
    </w:p>
    <w:p w14:paraId="4BA78219" w14:textId="77777777" w:rsidR="005D653A" w:rsidRPr="005D653A" w:rsidRDefault="005D653A" w:rsidP="005D653A">
      <w:pPr>
        <w:rPr>
          <w:noProof/>
          <w:color w:val="000000"/>
          <w:kern w:val="2"/>
          <w14:ligatures w14:val="standardContextual"/>
        </w:rPr>
      </w:pPr>
      <w:r w:rsidRPr="005D653A">
        <w:rPr>
          <w:rFonts w:ascii="Arial" w:eastAsia="Arial" w:hAnsi="Arial" w:cs="Arial"/>
          <w:noProof/>
          <w:color w:val="000000"/>
          <w:kern w:val="2"/>
          <w14:ligatures w14:val="standardContextual"/>
        </w:rPr>
        <w:t>2024 оны ...дугаар                                                                                       Улаанбаатар</w:t>
      </w:r>
    </w:p>
    <w:p w14:paraId="7436E50D" w14:textId="77777777" w:rsidR="005D653A" w:rsidRPr="005D653A" w:rsidRDefault="005D653A" w:rsidP="005D653A">
      <w:pPr>
        <w:rPr>
          <w:noProof/>
          <w:color w:val="000000"/>
          <w:kern w:val="2"/>
          <w14:ligatures w14:val="standardContextual"/>
        </w:rPr>
      </w:pPr>
      <w:r w:rsidRPr="005D653A">
        <w:rPr>
          <w:rFonts w:ascii="Arial" w:eastAsia="Arial" w:hAnsi="Arial" w:cs="Arial"/>
          <w:noProof/>
          <w:color w:val="000000"/>
          <w:kern w:val="2"/>
          <w14:ligatures w14:val="standardContextual"/>
        </w:rPr>
        <w:t>сарын ...-ны өдөр                                                                                                  хот</w:t>
      </w:r>
    </w:p>
    <w:p w14:paraId="78FE1A1B" w14:textId="77777777" w:rsidR="005D653A" w:rsidRPr="005D653A" w:rsidRDefault="005D653A" w:rsidP="005D653A">
      <w:pPr>
        <w:rPr>
          <w:noProof/>
          <w:color w:val="000000"/>
          <w:kern w:val="2"/>
          <w14:ligatures w14:val="standardContextual"/>
        </w:rPr>
      </w:pPr>
    </w:p>
    <w:p w14:paraId="473C7DB6" w14:textId="77777777" w:rsidR="005D653A" w:rsidRPr="005D653A" w:rsidRDefault="005D653A" w:rsidP="005D653A">
      <w:pPr>
        <w:ind w:firstLine="720"/>
        <w:jc w:val="center"/>
        <w:rPr>
          <w:rFonts w:ascii="Arial" w:eastAsia="Arial" w:hAnsi="Arial" w:cs="Arial"/>
          <w:b/>
          <w:noProof/>
          <w:color w:val="000000"/>
          <w:kern w:val="2"/>
          <w14:ligatures w14:val="standardContextual"/>
        </w:rPr>
      </w:pPr>
      <w:r w:rsidRPr="005D653A">
        <w:rPr>
          <w:rFonts w:ascii="Arial" w:eastAsia="Arial" w:hAnsi="Arial" w:cs="Arial"/>
          <w:b/>
          <w:noProof/>
          <w:color w:val="000000"/>
          <w:kern w:val="2"/>
          <w14:ligatures w14:val="standardContextual"/>
        </w:rPr>
        <w:t xml:space="preserve">МОНГОЛ УЛСЫН ШҮҮХИЙН ТУХАЙ ХУУЛЬД </w:t>
      </w:r>
    </w:p>
    <w:p w14:paraId="76AF8B5A" w14:textId="77777777" w:rsidR="005D653A" w:rsidRPr="005D653A" w:rsidRDefault="005D653A" w:rsidP="005D653A">
      <w:pPr>
        <w:ind w:firstLine="720"/>
        <w:jc w:val="center"/>
        <w:rPr>
          <w:noProof/>
          <w:color w:val="000000"/>
          <w:kern w:val="2"/>
          <w14:ligatures w14:val="standardContextual"/>
        </w:rPr>
      </w:pPr>
      <w:r w:rsidRPr="005D653A">
        <w:rPr>
          <w:rFonts w:ascii="Arial" w:eastAsia="Arial" w:hAnsi="Arial" w:cs="Arial"/>
          <w:b/>
          <w:noProof/>
          <w:color w:val="000000"/>
          <w:kern w:val="2"/>
          <w14:ligatures w14:val="standardContextual"/>
        </w:rPr>
        <w:t>НЭМЭЛТ, ӨӨРЧЛӨЛТ</w:t>
      </w:r>
      <w:r w:rsidRPr="005D653A">
        <w:rPr>
          <w:noProof/>
          <w:color w:val="000000"/>
          <w:kern w:val="2"/>
          <w14:ligatures w14:val="standardContextual"/>
        </w:rPr>
        <w:t xml:space="preserve"> </w:t>
      </w:r>
      <w:r w:rsidRPr="005D653A">
        <w:rPr>
          <w:rFonts w:ascii="Arial" w:eastAsia="Arial" w:hAnsi="Arial" w:cs="Arial"/>
          <w:b/>
          <w:noProof/>
          <w:color w:val="000000"/>
          <w:kern w:val="2"/>
          <w14:ligatures w14:val="standardContextual"/>
        </w:rPr>
        <w:t>ОРУУЛАХ ТУХАЙ</w:t>
      </w:r>
    </w:p>
    <w:p w14:paraId="4781EC8A" w14:textId="77777777" w:rsidR="005D653A" w:rsidRPr="005D653A" w:rsidRDefault="005D653A" w:rsidP="005D653A">
      <w:pPr>
        <w:rPr>
          <w:noProof/>
          <w:color w:val="000000"/>
          <w:kern w:val="2"/>
          <w14:ligatures w14:val="standardContextual"/>
        </w:rPr>
      </w:pPr>
    </w:p>
    <w:p w14:paraId="5E5C32E3" w14:textId="0E66D2FF" w:rsidR="005D653A" w:rsidRPr="005D653A" w:rsidRDefault="005D653A" w:rsidP="005D653A">
      <w:pPr>
        <w:ind w:firstLine="567"/>
        <w:jc w:val="both"/>
        <w:rPr>
          <w:rFonts w:ascii="Arial" w:eastAsia="Arial" w:hAnsi="Arial" w:cs="Arial"/>
          <w:noProof/>
          <w:color w:val="000000"/>
          <w:kern w:val="2"/>
          <w14:ligatures w14:val="standardContextual"/>
        </w:rPr>
      </w:pPr>
      <w:r w:rsidRPr="005D653A">
        <w:rPr>
          <w:rFonts w:ascii="Arial" w:eastAsia="Arial" w:hAnsi="Arial" w:cs="Arial"/>
          <w:b/>
          <w:noProof/>
          <w:color w:val="000000"/>
          <w:kern w:val="2"/>
          <w14:ligatures w14:val="standardContextual"/>
        </w:rPr>
        <w:t>1 дүгээр зүйл.</w:t>
      </w:r>
      <w:r w:rsidRPr="005D653A">
        <w:rPr>
          <w:rFonts w:ascii="Arial" w:eastAsia="Arial" w:hAnsi="Arial" w:cs="Arial"/>
          <w:noProof/>
          <w:color w:val="000000"/>
          <w:kern w:val="2"/>
          <w14:ligatures w14:val="standardContextual"/>
        </w:rPr>
        <w:t>Монгол Улсын шүүхийн тухай хууль /Шинэчилсэн найруулга/-д до</w:t>
      </w:r>
      <w:r w:rsidRPr="005D653A">
        <w:rPr>
          <w:rFonts w:ascii="Arial" w:eastAsia="Arial" w:hAnsi="Arial" w:cs="Arial"/>
          <w:noProof/>
          <w:color w:val="000000"/>
          <w:kern w:val="2"/>
          <w:lang w:val="mn-MN"/>
          <w14:ligatures w14:val="standardContextual"/>
        </w:rPr>
        <w:t>о</w:t>
      </w:r>
      <w:r w:rsidRPr="005D653A">
        <w:rPr>
          <w:rFonts w:ascii="Arial" w:eastAsia="Arial" w:hAnsi="Arial" w:cs="Arial"/>
          <w:noProof/>
          <w:color w:val="000000"/>
          <w:kern w:val="2"/>
          <w14:ligatures w14:val="standardContextual"/>
        </w:rPr>
        <w:t>р дурдсан агуулгатай дараах хэсэг, заалт нэмсүгэй:</w:t>
      </w:r>
    </w:p>
    <w:p w14:paraId="1219169E" w14:textId="77777777" w:rsidR="005D653A" w:rsidRPr="005D653A" w:rsidRDefault="005D653A" w:rsidP="005D653A">
      <w:pPr>
        <w:ind w:firstLine="720"/>
        <w:jc w:val="both"/>
        <w:rPr>
          <w:rFonts w:ascii="Arial" w:eastAsia="Arial" w:hAnsi="Arial" w:cs="Arial"/>
          <w:noProof/>
          <w:color w:val="000000"/>
          <w:kern w:val="2"/>
          <w14:ligatures w14:val="standardContextual"/>
        </w:rPr>
      </w:pPr>
    </w:p>
    <w:p w14:paraId="6785714E" w14:textId="77777777" w:rsidR="005D653A" w:rsidRPr="005D653A" w:rsidRDefault="005D653A" w:rsidP="007E537F">
      <w:pPr>
        <w:spacing w:line="276" w:lineRule="auto"/>
        <w:ind w:firstLine="1134"/>
        <w:rPr>
          <w:rFonts w:ascii="Arial" w:hAnsi="Arial" w:cs="Arial"/>
          <w:b/>
          <w:bCs/>
          <w:noProof/>
          <w:color w:val="000000"/>
          <w14:ligatures w14:val="standardContextual"/>
        </w:rPr>
      </w:pPr>
      <w:r w:rsidRPr="005D653A">
        <w:rPr>
          <w:rFonts w:ascii="Arial" w:hAnsi="Arial" w:cs="Arial"/>
          <w:b/>
          <w:bCs/>
          <w:noProof/>
          <w:color w:val="000000"/>
          <w:shd w:val="clear" w:color="auto" w:fill="FFFFFF"/>
          <w14:ligatures w14:val="standardContextual"/>
        </w:rPr>
        <w:t>1</w:t>
      </w:r>
      <w:r w:rsidRPr="005D653A">
        <w:rPr>
          <w:rFonts w:ascii="Arial" w:hAnsi="Arial" w:cs="Arial"/>
          <w:noProof/>
          <w:color w:val="000000"/>
          <w:shd w:val="clear" w:color="auto" w:fill="FFFFFF"/>
          <w14:ligatures w14:val="standardContextual"/>
        </w:rPr>
        <w:t>/</w:t>
      </w:r>
      <w:r w:rsidRPr="005D653A">
        <w:rPr>
          <w:rFonts w:ascii="Arial" w:hAnsi="Arial" w:cs="Arial"/>
          <w:b/>
          <w:bCs/>
          <w:noProof/>
          <w:color w:val="000000"/>
          <w14:ligatures w14:val="standardContextual"/>
        </w:rPr>
        <w:t>31 дүгээр зүйлийн 31.1.6 дахь заалт:</w:t>
      </w:r>
    </w:p>
    <w:p w14:paraId="0558A93D" w14:textId="77777777" w:rsidR="005D653A" w:rsidRPr="005D653A" w:rsidRDefault="005D653A" w:rsidP="005D653A">
      <w:pPr>
        <w:spacing w:line="276" w:lineRule="auto"/>
        <w:ind w:firstLine="698"/>
        <w:rPr>
          <w:noProof/>
          <w:color w:val="000000"/>
          <w14:ligatures w14:val="standardContextual"/>
        </w:rPr>
      </w:pPr>
    </w:p>
    <w:p w14:paraId="35612BDA" w14:textId="77777777" w:rsidR="005D653A" w:rsidRPr="005D653A" w:rsidRDefault="005D653A" w:rsidP="005D653A">
      <w:pPr>
        <w:spacing w:line="276" w:lineRule="auto"/>
        <w:ind w:firstLine="1134"/>
        <w:jc w:val="both"/>
        <w:rPr>
          <w:rFonts w:ascii="Arial" w:hAnsi="Arial" w:cs="Arial"/>
          <w:noProof/>
          <w:color w:val="000000"/>
          <w:lang w:eastAsia="zh-CN"/>
        </w:rPr>
      </w:pPr>
      <w:r w:rsidRPr="005D653A">
        <w:rPr>
          <w:rFonts w:ascii="Arial" w:hAnsi="Arial" w:cs="Arial"/>
          <w:noProof/>
          <w:color w:val="000000"/>
          <w:lang w:eastAsia="zh-CN"/>
        </w:rPr>
        <w:t>“31.1.6.шүүгч бэлтгэх сургалтад хамрагдсан байх.”</w:t>
      </w:r>
    </w:p>
    <w:p w14:paraId="6BDC27DA" w14:textId="77777777" w:rsidR="005D653A" w:rsidRPr="006A0214" w:rsidRDefault="005D653A" w:rsidP="005D653A">
      <w:pPr>
        <w:ind w:firstLine="698"/>
        <w:jc w:val="both"/>
        <w:rPr>
          <w:rFonts w:ascii="Arial" w:hAnsi="Arial" w:cs="Arial"/>
          <w:noProof/>
          <w:color w:val="000000"/>
          <w:kern w:val="2"/>
          <w:shd w:val="clear" w:color="auto" w:fill="FFFFFF"/>
          <w14:ligatures w14:val="standardContextual"/>
        </w:rPr>
      </w:pPr>
    </w:p>
    <w:p w14:paraId="77F1D858" w14:textId="7768F657" w:rsidR="005D653A" w:rsidRPr="006A0214" w:rsidRDefault="005D653A" w:rsidP="005D653A">
      <w:pPr>
        <w:ind w:left="720" w:firstLine="414"/>
        <w:jc w:val="both"/>
        <w:rPr>
          <w:rFonts w:ascii="Arial" w:hAnsi="Arial" w:cs="Arial"/>
          <w:b/>
          <w:bCs/>
          <w:noProof/>
          <w:color w:val="000000"/>
          <w:kern w:val="2"/>
          <w:shd w:val="clear" w:color="auto" w:fill="FFFFFF"/>
          <w14:ligatures w14:val="standardContextual"/>
        </w:rPr>
      </w:pPr>
      <w:r w:rsidRPr="006A0214">
        <w:rPr>
          <w:rFonts w:ascii="Arial" w:hAnsi="Arial" w:cs="Arial"/>
          <w:b/>
          <w:bCs/>
          <w:noProof/>
          <w:color w:val="000000"/>
          <w:kern w:val="2"/>
          <w:shd w:val="clear" w:color="auto" w:fill="FFFFFF"/>
          <w14:ligatures w14:val="standardContextual"/>
        </w:rPr>
        <w:t>2/3</w:t>
      </w:r>
      <w:r w:rsidR="00502D71" w:rsidRPr="006A0214">
        <w:rPr>
          <w:rFonts w:ascii="Arial" w:hAnsi="Arial" w:cs="Arial"/>
          <w:b/>
          <w:bCs/>
          <w:noProof/>
          <w:color w:val="000000"/>
          <w:kern w:val="2"/>
          <w:shd w:val="clear" w:color="auto" w:fill="FFFFFF"/>
          <w14:ligatures w14:val="standardContextual"/>
        </w:rPr>
        <w:t>2</w:t>
      </w:r>
      <w:r w:rsidRPr="006A0214">
        <w:rPr>
          <w:rFonts w:ascii="Arial" w:hAnsi="Arial" w:cs="Arial"/>
          <w:b/>
          <w:bCs/>
          <w:noProof/>
          <w:color w:val="000000"/>
          <w:kern w:val="2"/>
          <w:shd w:val="clear" w:color="auto" w:fill="FFFFFF"/>
          <w14:ligatures w14:val="standardContextual"/>
        </w:rPr>
        <w:t xml:space="preserve"> д</w:t>
      </w:r>
      <w:r w:rsidR="00502D71" w:rsidRPr="006A0214">
        <w:rPr>
          <w:rFonts w:ascii="Arial" w:hAnsi="Arial" w:cs="Arial"/>
          <w:b/>
          <w:bCs/>
          <w:noProof/>
          <w:color w:val="000000"/>
          <w:kern w:val="2"/>
          <w:shd w:val="clear" w:color="auto" w:fill="FFFFFF"/>
          <w:lang w:val="mn-MN"/>
          <w14:ligatures w14:val="standardContextual"/>
        </w:rPr>
        <w:t>у</w:t>
      </w:r>
      <w:r w:rsidRPr="006A0214">
        <w:rPr>
          <w:rFonts w:ascii="Arial" w:hAnsi="Arial" w:cs="Arial"/>
          <w:b/>
          <w:bCs/>
          <w:noProof/>
          <w:color w:val="000000"/>
          <w:kern w:val="2"/>
          <w:shd w:val="clear" w:color="auto" w:fill="FFFFFF"/>
          <w14:ligatures w14:val="standardContextual"/>
        </w:rPr>
        <w:t>г</w:t>
      </w:r>
      <w:r w:rsidR="00502D71" w:rsidRPr="006A0214">
        <w:rPr>
          <w:rFonts w:ascii="Arial" w:hAnsi="Arial" w:cs="Arial"/>
          <w:b/>
          <w:bCs/>
          <w:noProof/>
          <w:color w:val="000000"/>
          <w:kern w:val="2"/>
          <w:shd w:val="clear" w:color="auto" w:fill="FFFFFF"/>
          <w14:ligatures w14:val="standardContextual"/>
        </w:rPr>
        <w:t>аа</w:t>
      </w:r>
      <w:r w:rsidRPr="006A0214">
        <w:rPr>
          <w:rFonts w:ascii="Arial" w:hAnsi="Arial" w:cs="Arial"/>
          <w:b/>
          <w:bCs/>
          <w:noProof/>
          <w:color w:val="000000"/>
          <w:kern w:val="2"/>
          <w:shd w:val="clear" w:color="auto" w:fill="FFFFFF"/>
          <w14:ligatures w14:val="standardContextual"/>
        </w:rPr>
        <w:t>р зүйлийн 3</w:t>
      </w:r>
      <w:r w:rsidR="00502D71" w:rsidRPr="006A0214">
        <w:rPr>
          <w:rFonts w:ascii="Arial" w:hAnsi="Arial" w:cs="Arial"/>
          <w:b/>
          <w:bCs/>
          <w:noProof/>
          <w:color w:val="000000"/>
          <w:kern w:val="2"/>
          <w:shd w:val="clear" w:color="auto" w:fill="FFFFFF"/>
          <w14:ligatures w14:val="standardContextual"/>
        </w:rPr>
        <w:t>2.</w:t>
      </w:r>
      <w:r w:rsidR="00CD40B2" w:rsidRPr="006A0214">
        <w:rPr>
          <w:rFonts w:ascii="Arial" w:hAnsi="Arial" w:cs="Arial"/>
          <w:b/>
          <w:bCs/>
          <w:noProof/>
          <w:color w:val="000000"/>
          <w:kern w:val="2"/>
          <w:shd w:val="clear" w:color="auto" w:fill="FFFFFF"/>
          <w14:ligatures w14:val="standardContextual"/>
        </w:rPr>
        <w:t xml:space="preserve">2.4, 32.2.5 </w:t>
      </w:r>
      <w:r w:rsidRPr="006A0214">
        <w:rPr>
          <w:rFonts w:ascii="Arial" w:hAnsi="Arial" w:cs="Arial"/>
          <w:b/>
          <w:bCs/>
          <w:noProof/>
          <w:color w:val="000000"/>
          <w:kern w:val="2"/>
          <w:shd w:val="clear" w:color="auto" w:fill="FFFFFF"/>
          <w14:ligatures w14:val="standardContextual"/>
        </w:rPr>
        <w:t xml:space="preserve">дахь </w:t>
      </w:r>
      <w:r w:rsidR="00CD40B2" w:rsidRPr="006A0214">
        <w:rPr>
          <w:rFonts w:ascii="Arial" w:hAnsi="Arial" w:cs="Arial"/>
          <w:b/>
          <w:bCs/>
          <w:noProof/>
          <w:color w:val="000000"/>
          <w:kern w:val="2"/>
          <w:shd w:val="clear" w:color="auto" w:fill="FFFFFF"/>
          <w14:ligatures w14:val="standardContextual"/>
        </w:rPr>
        <w:t>заалт</w:t>
      </w:r>
      <w:r w:rsidRPr="006A0214">
        <w:rPr>
          <w:rFonts w:ascii="Arial" w:hAnsi="Arial" w:cs="Arial"/>
          <w:b/>
          <w:bCs/>
          <w:noProof/>
          <w:color w:val="000000"/>
          <w:kern w:val="2"/>
          <w:shd w:val="clear" w:color="auto" w:fill="FFFFFF"/>
          <w14:ligatures w14:val="standardContextual"/>
        </w:rPr>
        <w:t>:</w:t>
      </w:r>
    </w:p>
    <w:p w14:paraId="14059571" w14:textId="77777777" w:rsidR="005D653A" w:rsidRPr="006A0214" w:rsidRDefault="005D653A" w:rsidP="005D653A">
      <w:pPr>
        <w:ind w:firstLine="720"/>
        <w:jc w:val="both"/>
        <w:rPr>
          <w:rFonts w:ascii="Arial" w:hAnsi="Arial" w:cs="Arial"/>
          <w:noProof/>
          <w:color w:val="000000"/>
          <w:kern w:val="2"/>
          <w:shd w:val="clear" w:color="auto" w:fill="FFFFFF"/>
          <w14:ligatures w14:val="standardContextual"/>
        </w:rPr>
      </w:pPr>
    </w:p>
    <w:p w14:paraId="06044348" w14:textId="77777777" w:rsidR="006A0214" w:rsidRPr="006A0214" w:rsidRDefault="005D653A" w:rsidP="006A0214">
      <w:pPr>
        <w:ind w:firstLine="1134"/>
        <w:jc w:val="both"/>
        <w:rPr>
          <w:rFonts w:ascii="Arial" w:hAnsi="Arial" w:cs="Arial"/>
          <w:noProof/>
          <w:color w:val="000000"/>
          <w:kern w:val="2"/>
          <w:shd w:val="clear" w:color="auto" w:fill="FFFFFF"/>
          <w14:ligatures w14:val="standardContextual"/>
        </w:rPr>
      </w:pPr>
      <w:r w:rsidRPr="006A0214">
        <w:rPr>
          <w:rFonts w:ascii="Arial" w:hAnsi="Arial" w:cs="Arial"/>
          <w:noProof/>
          <w:color w:val="000000"/>
          <w:kern w:val="2"/>
          <w:shd w:val="clear" w:color="auto" w:fill="FFFFFF"/>
          <w14:ligatures w14:val="standardContextual"/>
        </w:rPr>
        <w:t>“</w:t>
      </w:r>
      <w:r w:rsidR="006A0214" w:rsidRPr="006A0214">
        <w:rPr>
          <w:rFonts w:ascii="Arial" w:hAnsi="Arial" w:cs="Arial"/>
          <w:noProof/>
          <w:color w:val="000000"/>
          <w:kern w:val="2"/>
          <w:shd w:val="clear" w:color="auto" w:fill="FFFFFF"/>
          <w14:ligatures w14:val="standardContextual"/>
        </w:rPr>
        <w:t>32.2.4.давж заалдах болон анхан шатны шүүхийн шүүгчийн бүрэн эрх энэ хуулийн 39.1-д заасны дагуу түдгэлзсэнд тооцогдсон бол тухайн шүүхэд мөн тооны орон тоо нэмэх бөгөөд нэмсэн тухайн өдрөөс хойш 14 хоногийн дотор;</w:t>
      </w:r>
    </w:p>
    <w:p w14:paraId="6C95C93E" w14:textId="77777777" w:rsidR="006A0214" w:rsidRPr="006A0214" w:rsidRDefault="006A0214" w:rsidP="006A0214">
      <w:pPr>
        <w:ind w:firstLine="1134"/>
        <w:jc w:val="both"/>
        <w:rPr>
          <w:rFonts w:ascii="Arial" w:hAnsi="Arial" w:cs="Arial"/>
          <w:noProof/>
          <w:color w:val="000000"/>
          <w:kern w:val="2"/>
          <w:shd w:val="clear" w:color="auto" w:fill="FFFFFF"/>
          <w14:ligatures w14:val="standardContextual"/>
        </w:rPr>
      </w:pPr>
    </w:p>
    <w:p w14:paraId="3D0B3B6D" w14:textId="0C520354" w:rsidR="00C2308D" w:rsidRPr="006A0214" w:rsidRDefault="006A0214" w:rsidP="006A0214">
      <w:pPr>
        <w:ind w:firstLine="1134"/>
        <w:jc w:val="both"/>
        <w:rPr>
          <w:rFonts w:ascii="Arial" w:hAnsi="Arial" w:cs="Arial"/>
          <w:noProof/>
          <w:color w:val="000000"/>
          <w:kern w:val="2"/>
          <w:shd w:val="clear" w:color="auto" w:fill="FFFFFF"/>
          <w14:ligatures w14:val="standardContextual"/>
        </w:rPr>
      </w:pPr>
      <w:r w:rsidRPr="006A0214">
        <w:rPr>
          <w:rFonts w:ascii="Arial" w:hAnsi="Arial" w:cs="Arial"/>
          <w:noProof/>
          <w:color w:val="000000"/>
          <w:kern w:val="2"/>
          <w:shd w:val="clear" w:color="auto" w:fill="FFFFFF"/>
          <w14:ligatures w14:val="standardContextual"/>
        </w:rPr>
        <w:t>32.2.5.энэ хуулийн 76.2, 95.4-т заасны дагуу Ерөнхий зөвлөл болон Сахилгын хорооны гишүүнээр тухай бүр буюу байнга сонгогдон ажиллах хяналтын шатны шүүхийн шүүгчийн тус бүр нэг орон тоо сул орон тоонд тооцогдох бөгөөд тухайн сул орон тоонд 14 хоногийн дотор.”</w:t>
      </w:r>
    </w:p>
    <w:p w14:paraId="677513AF" w14:textId="77777777" w:rsidR="006A0214" w:rsidRDefault="006A0214" w:rsidP="006A0214">
      <w:pPr>
        <w:ind w:firstLine="1134"/>
        <w:jc w:val="both"/>
        <w:rPr>
          <w:rFonts w:ascii="Arial" w:hAnsi="Arial" w:cs="Arial"/>
          <w:noProof/>
          <w:color w:val="000000"/>
          <w:kern w:val="2"/>
          <w:sz w:val="23"/>
          <w:szCs w:val="23"/>
          <w:shd w:val="clear" w:color="auto" w:fill="FFFFFF"/>
          <w14:ligatures w14:val="standardContextual"/>
        </w:rPr>
      </w:pPr>
    </w:p>
    <w:p w14:paraId="3C4EB7C6" w14:textId="66F8C8A9" w:rsidR="00227620" w:rsidRDefault="005D653A" w:rsidP="005D653A">
      <w:pPr>
        <w:ind w:left="567" w:firstLine="567"/>
        <w:jc w:val="both"/>
        <w:rPr>
          <w:rFonts w:ascii="Arial" w:hAnsi="Arial" w:cs="Arial"/>
          <w:b/>
          <w:bCs/>
          <w:noProof/>
          <w:color w:val="000000"/>
          <w:kern w:val="2"/>
          <w:shd w:val="clear" w:color="auto" w:fill="FFFFFF"/>
          <w14:ligatures w14:val="standardContextual"/>
        </w:rPr>
      </w:pPr>
      <w:r w:rsidRPr="005D653A">
        <w:rPr>
          <w:rFonts w:ascii="Arial" w:hAnsi="Arial" w:cs="Arial"/>
          <w:b/>
          <w:bCs/>
          <w:noProof/>
          <w:color w:val="000000"/>
          <w:kern w:val="2"/>
          <w:shd w:val="clear" w:color="auto" w:fill="FFFFFF"/>
          <w14:ligatures w14:val="standardContextual"/>
        </w:rPr>
        <w:t>3/</w:t>
      </w:r>
      <w:r w:rsidR="00227620">
        <w:rPr>
          <w:rFonts w:ascii="Arial" w:hAnsi="Arial" w:cs="Arial"/>
          <w:b/>
          <w:bCs/>
          <w:noProof/>
          <w:color w:val="000000"/>
          <w:kern w:val="2"/>
          <w:shd w:val="clear" w:color="auto" w:fill="FFFFFF"/>
          <w14:ligatures w14:val="standardContextual"/>
        </w:rPr>
        <w:t>43 дугаар зүйлийн 43.3.6 дахь заалт:</w:t>
      </w:r>
    </w:p>
    <w:p w14:paraId="644AFAAB" w14:textId="77777777" w:rsidR="00227620" w:rsidRDefault="00227620" w:rsidP="005D653A">
      <w:pPr>
        <w:ind w:left="567" w:firstLine="567"/>
        <w:jc w:val="both"/>
        <w:rPr>
          <w:rFonts w:ascii="Arial" w:hAnsi="Arial" w:cs="Arial"/>
          <w:b/>
          <w:bCs/>
          <w:noProof/>
          <w:color w:val="000000"/>
          <w:kern w:val="2"/>
          <w:shd w:val="clear" w:color="auto" w:fill="FFFFFF"/>
          <w14:ligatures w14:val="standardContextual"/>
        </w:rPr>
      </w:pPr>
    </w:p>
    <w:p w14:paraId="49127970" w14:textId="4A0D5AFC" w:rsidR="00227620" w:rsidRPr="00227620" w:rsidRDefault="00227620" w:rsidP="00227620">
      <w:pPr>
        <w:ind w:firstLine="1134"/>
        <w:jc w:val="both"/>
        <w:rPr>
          <w:rFonts w:ascii="Arial" w:hAnsi="Arial" w:cs="Arial"/>
          <w:noProof/>
          <w:color w:val="000000"/>
          <w:kern w:val="2"/>
          <w:shd w:val="clear" w:color="auto" w:fill="FFFFFF"/>
          <w14:ligatures w14:val="standardContextual"/>
        </w:rPr>
      </w:pPr>
      <w:r w:rsidRPr="00227620">
        <w:rPr>
          <w:rFonts w:ascii="Arial" w:hAnsi="Arial" w:cs="Arial"/>
          <w:noProof/>
          <w:color w:val="000000"/>
          <w:kern w:val="2"/>
          <w:shd w:val="clear" w:color="auto" w:fill="FFFFFF"/>
          <w14:ligatures w14:val="standardContextual"/>
        </w:rPr>
        <w:t>“43.3.6.шүүгч энэ хуулийн 76.2, 95.4-т заасны дагуу Ерөнхий зөвлөл болон Сахилгын хорооны гишүүнээр сонгогдон ажиллаж, дараагийн гишүүн сонгогдсоноор бүрэн эрхийн хугацаа дууссанаар урьд ажиллаж байсан шүүхэд эргэн ажиллах баталгаагаар хангагдах.”</w:t>
      </w:r>
    </w:p>
    <w:p w14:paraId="144D4E87" w14:textId="77777777" w:rsidR="00227620" w:rsidRDefault="00227620" w:rsidP="00227620">
      <w:pPr>
        <w:ind w:firstLine="1134"/>
        <w:jc w:val="both"/>
        <w:rPr>
          <w:rFonts w:ascii="Arial" w:hAnsi="Arial" w:cs="Arial"/>
          <w:b/>
          <w:bCs/>
          <w:noProof/>
          <w:color w:val="000000"/>
          <w:kern w:val="2"/>
          <w:shd w:val="clear" w:color="auto" w:fill="FFFFFF"/>
          <w14:ligatures w14:val="standardContextual"/>
        </w:rPr>
      </w:pPr>
    </w:p>
    <w:p w14:paraId="07AFFBAA" w14:textId="7ECCF073" w:rsidR="005D653A" w:rsidRPr="005D653A" w:rsidRDefault="00227620" w:rsidP="005D653A">
      <w:pPr>
        <w:ind w:left="567" w:firstLine="567"/>
        <w:jc w:val="both"/>
        <w:rPr>
          <w:rFonts w:ascii="Arial" w:hAnsi="Arial" w:cs="Arial"/>
          <w:b/>
          <w:bCs/>
          <w:noProof/>
          <w:color w:val="000000"/>
          <w:kern w:val="2"/>
          <w:shd w:val="clear" w:color="auto" w:fill="FFFFFF"/>
          <w14:ligatures w14:val="standardContextual"/>
        </w:rPr>
      </w:pPr>
      <w:r>
        <w:rPr>
          <w:rFonts w:ascii="Arial" w:hAnsi="Arial" w:cs="Arial"/>
          <w:b/>
          <w:bCs/>
          <w:noProof/>
          <w:color w:val="000000"/>
          <w:kern w:val="2"/>
          <w:shd w:val="clear" w:color="auto" w:fill="FFFFFF"/>
          <w14:ligatures w14:val="standardContextual"/>
        </w:rPr>
        <w:t>4/</w:t>
      </w:r>
      <w:r w:rsidR="005D653A" w:rsidRPr="005D653A">
        <w:rPr>
          <w:rFonts w:ascii="Arial" w:hAnsi="Arial" w:cs="Arial"/>
          <w:b/>
          <w:bCs/>
          <w:noProof/>
          <w:color w:val="000000"/>
          <w:kern w:val="2"/>
          <w:shd w:val="clear" w:color="auto" w:fill="FFFFFF"/>
          <w14:ligatures w14:val="standardContextual"/>
        </w:rPr>
        <w:t>46 дугаар зүйлийн 46.</w:t>
      </w:r>
      <w:r w:rsidR="00AC1A24">
        <w:rPr>
          <w:rFonts w:ascii="Arial" w:hAnsi="Arial" w:cs="Arial"/>
          <w:b/>
          <w:bCs/>
          <w:noProof/>
          <w:color w:val="000000"/>
          <w:kern w:val="2"/>
          <w:shd w:val="clear" w:color="auto" w:fill="FFFFFF"/>
          <w14:ligatures w14:val="standardContextual"/>
        </w:rPr>
        <w:t>9, 46.10</w:t>
      </w:r>
      <w:r w:rsidR="005D653A" w:rsidRPr="005D653A">
        <w:rPr>
          <w:rFonts w:ascii="Arial" w:hAnsi="Arial" w:cs="Arial"/>
          <w:b/>
          <w:bCs/>
          <w:noProof/>
          <w:color w:val="000000"/>
          <w:kern w:val="2"/>
          <w:shd w:val="clear" w:color="auto" w:fill="FFFFFF"/>
          <w14:ligatures w14:val="standardContextual"/>
        </w:rPr>
        <w:t xml:space="preserve"> дахь хэсэг:</w:t>
      </w:r>
    </w:p>
    <w:p w14:paraId="05564C94" w14:textId="77777777" w:rsidR="005D653A" w:rsidRPr="005D653A" w:rsidRDefault="005D653A" w:rsidP="005D653A">
      <w:pPr>
        <w:ind w:firstLine="720"/>
        <w:jc w:val="both"/>
        <w:rPr>
          <w:rFonts w:ascii="Arial" w:hAnsi="Arial" w:cs="Arial"/>
          <w:b/>
          <w:bCs/>
          <w:noProof/>
          <w:color w:val="000000"/>
          <w:kern w:val="2"/>
          <w:shd w:val="clear" w:color="auto" w:fill="FFFFFF"/>
          <w14:ligatures w14:val="standardContextual"/>
        </w:rPr>
      </w:pPr>
    </w:p>
    <w:p w14:paraId="55907269" w14:textId="76763014" w:rsidR="00AC1A24" w:rsidRPr="00AC1A24" w:rsidRDefault="00AC1A24" w:rsidP="00AC1A24">
      <w:pPr>
        <w:ind w:firstLine="567"/>
        <w:jc w:val="both"/>
        <w:rPr>
          <w:rFonts w:ascii="Arial" w:hAnsi="Arial" w:cs="Arial"/>
          <w:noProof/>
          <w:color w:val="000000"/>
          <w:kern w:val="2"/>
          <w14:ligatures w14:val="standardContextual"/>
        </w:rPr>
      </w:pPr>
      <w:r>
        <w:rPr>
          <w:rFonts w:ascii="Arial" w:hAnsi="Arial" w:cs="Arial"/>
          <w:noProof/>
          <w:color w:val="000000"/>
          <w:kern w:val="2"/>
          <w14:ligatures w14:val="standardContextual"/>
        </w:rPr>
        <w:t>“</w:t>
      </w:r>
      <w:r w:rsidRPr="00AC1A24">
        <w:rPr>
          <w:rFonts w:ascii="Arial" w:hAnsi="Arial" w:cs="Arial"/>
          <w:noProof/>
          <w:color w:val="000000"/>
          <w:kern w:val="2"/>
          <w14:ligatures w14:val="standardContextual"/>
        </w:rPr>
        <w:t xml:space="preserve">46.9.Анхан болон давж заалдах, хяналтын шатны шүүхийн шүүгчийн албан тушаал, хуульч мэргэжлээр болон тухайн шатны шүүхэд шүүгчээр ажилласан хугацааг харгалзан шүүгч Монгол Улсын шүүхийн тэргүүн түшээ, дэд түшээ, гутгаар түшээ, дөтгөөр түшээ, тавдугаар түшээ гэсэн зэрэг дэвтэй байх бөгөөд шүүгчид зэрэг дэв олгох журмыг Улсын Их Хурал батална. </w:t>
      </w:r>
    </w:p>
    <w:p w14:paraId="131DFA08" w14:textId="77777777" w:rsidR="00AC1A24" w:rsidRPr="00AC1A24" w:rsidRDefault="00AC1A24" w:rsidP="00AC1A24">
      <w:pPr>
        <w:ind w:firstLine="720"/>
        <w:jc w:val="both"/>
        <w:rPr>
          <w:rFonts w:ascii="Arial" w:hAnsi="Arial" w:cs="Arial"/>
          <w:noProof/>
          <w:color w:val="000000"/>
          <w:kern w:val="2"/>
          <w14:ligatures w14:val="standardContextual"/>
        </w:rPr>
      </w:pPr>
    </w:p>
    <w:p w14:paraId="62B01566" w14:textId="2D96451C" w:rsidR="005D653A" w:rsidRDefault="00AC1A24" w:rsidP="00AC1A24">
      <w:pPr>
        <w:ind w:firstLine="567"/>
        <w:jc w:val="both"/>
        <w:rPr>
          <w:rFonts w:ascii="Arial" w:hAnsi="Arial" w:cs="Arial"/>
          <w:noProof/>
          <w:color w:val="000000"/>
          <w:kern w:val="2"/>
          <w14:ligatures w14:val="standardContextual"/>
        </w:rPr>
      </w:pPr>
      <w:r w:rsidRPr="00AC1A24">
        <w:rPr>
          <w:rFonts w:ascii="Arial" w:hAnsi="Arial" w:cs="Arial"/>
          <w:noProof/>
          <w:color w:val="000000"/>
          <w:kern w:val="2"/>
          <w14:ligatures w14:val="standardContextual"/>
        </w:rPr>
        <w:t>46.10.Шүүгч энэ хуулийн 43.1-д заасан үндэслэлээр доод шатны шүүхэд шилжин томилогдох, энэ хуулийн 43.3-т заасан үндэслэлээр адил шатны шүүхэд сэлгэн ажиллах тохиолдолд түүний зэрэг дэв буурахгүй</w:t>
      </w:r>
      <w:r w:rsidR="00620D55">
        <w:rPr>
          <w:rFonts w:ascii="Arial" w:hAnsi="Arial" w:cs="Arial"/>
          <w:noProof/>
          <w:color w:val="000000"/>
          <w:kern w:val="2"/>
          <w14:ligatures w14:val="standardContextual"/>
        </w:rPr>
        <w:t>.</w:t>
      </w:r>
      <w:r>
        <w:rPr>
          <w:rFonts w:ascii="Arial" w:hAnsi="Arial" w:cs="Arial"/>
          <w:noProof/>
          <w:color w:val="000000"/>
          <w:kern w:val="2"/>
          <w14:ligatures w14:val="standardContextual"/>
        </w:rPr>
        <w:t>”</w:t>
      </w:r>
    </w:p>
    <w:p w14:paraId="0A28E845" w14:textId="77777777" w:rsidR="00AC1A24" w:rsidRPr="005D653A" w:rsidRDefault="00AC1A24" w:rsidP="00AC1A24">
      <w:pPr>
        <w:ind w:firstLine="720"/>
        <w:jc w:val="both"/>
        <w:rPr>
          <w:rFonts w:ascii="Arial" w:hAnsi="Arial" w:cs="Arial"/>
          <w:b/>
          <w:bCs/>
          <w:noProof/>
          <w:color w:val="000000"/>
          <w:kern w:val="2"/>
          <w:shd w:val="clear" w:color="auto" w:fill="FFFFFF"/>
          <w14:ligatures w14:val="standardContextual"/>
        </w:rPr>
      </w:pPr>
    </w:p>
    <w:p w14:paraId="5F07C612" w14:textId="022587AD" w:rsidR="005D653A" w:rsidRPr="005D653A" w:rsidRDefault="00772DCA" w:rsidP="005D653A">
      <w:pPr>
        <w:ind w:firstLine="1134"/>
        <w:jc w:val="both"/>
        <w:rPr>
          <w:rFonts w:ascii="Arial" w:eastAsia="Arial" w:hAnsi="Arial" w:cs="Arial"/>
          <w:b/>
          <w:bCs/>
          <w:noProof/>
          <w:color w:val="000000"/>
          <w:kern w:val="2"/>
          <w14:ligatures w14:val="standardContextual"/>
        </w:rPr>
      </w:pPr>
      <w:r>
        <w:rPr>
          <w:rFonts w:ascii="Arial" w:eastAsia="Arial" w:hAnsi="Arial" w:cs="Arial"/>
          <w:b/>
          <w:bCs/>
          <w:noProof/>
          <w:color w:val="000000"/>
          <w:kern w:val="2"/>
          <w14:ligatures w14:val="standardContextual"/>
        </w:rPr>
        <w:t>5</w:t>
      </w:r>
      <w:r w:rsidR="005D653A" w:rsidRPr="005D653A">
        <w:rPr>
          <w:rFonts w:ascii="Arial" w:eastAsia="Arial" w:hAnsi="Arial" w:cs="Arial"/>
          <w:b/>
          <w:bCs/>
          <w:noProof/>
          <w:color w:val="000000"/>
          <w:kern w:val="2"/>
          <w14:ligatures w14:val="standardContextual"/>
        </w:rPr>
        <w:t>/71 дүгээр зүйлийн 71.1.28-71.1.31 дэх заалт:</w:t>
      </w:r>
    </w:p>
    <w:p w14:paraId="484687F1" w14:textId="77777777" w:rsidR="005D653A" w:rsidRPr="005D653A" w:rsidRDefault="005D653A" w:rsidP="005D653A">
      <w:pPr>
        <w:ind w:firstLine="1134"/>
        <w:jc w:val="both"/>
        <w:rPr>
          <w:rFonts w:ascii="Arial" w:eastAsia="Arial" w:hAnsi="Arial" w:cs="Arial"/>
          <w:noProof/>
          <w:color w:val="000000"/>
          <w:kern w:val="2"/>
          <w14:ligatures w14:val="standardContextual"/>
        </w:rPr>
      </w:pPr>
    </w:p>
    <w:p w14:paraId="54D9F580" w14:textId="77777777" w:rsidR="005D653A" w:rsidRPr="005D653A" w:rsidRDefault="005D653A" w:rsidP="005D653A">
      <w:pPr>
        <w:ind w:firstLine="1134"/>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 xml:space="preserve">“71.1.28.шүүхээр хэрэг, маргааныг хянан шийдвэрлэх ажиллагаанд ашиглах цахим платформ, программ хангамж, техникийн шаардлагыг хэрэг хянан </w:t>
      </w:r>
      <w:r w:rsidRPr="005D653A">
        <w:rPr>
          <w:rFonts w:ascii="Arial" w:eastAsia="Arial" w:hAnsi="Arial" w:cs="Arial"/>
          <w:noProof/>
          <w:color w:val="000000"/>
          <w:kern w:val="2"/>
          <w14:ligatures w14:val="standardContextual"/>
        </w:rPr>
        <w:lastRenderedPageBreak/>
        <w:t xml:space="preserve">шийдвэрлэх ажиллагааны холбогдох хуульд нийцүүлэн тодорхойлох, нэвтрүүлэх, хөгжүүлэх, аюулгүй байдлыг хангах; </w:t>
      </w:r>
    </w:p>
    <w:p w14:paraId="48AC1E3E" w14:textId="77777777" w:rsidR="005D653A" w:rsidRPr="005D653A" w:rsidRDefault="005D653A" w:rsidP="005D653A">
      <w:pPr>
        <w:rPr>
          <w:rFonts w:ascii="Arial" w:eastAsia="Arial" w:hAnsi="Arial" w:cs="Arial"/>
          <w:noProof/>
          <w:color w:val="000000"/>
          <w:kern w:val="2"/>
          <w14:ligatures w14:val="standardContextual"/>
        </w:rPr>
      </w:pPr>
    </w:p>
    <w:p w14:paraId="0E111C33" w14:textId="77777777" w:rsidR="005D653A" w:rsidRPr="005D653A" w:rsidRDefault="005D653A" w:rsidP="005D653A">
      <w:pPr>
        <w:ind w:firstLine="1134"/>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71.1.29.хэрэг хянан шийдвэрлэх ажиллагааны төрөлжсөн цахим мэдээллийн санг нийтийн мэдээллийн дэд бүтэцтэй уялдуулан бүрдүүлэх;</w:t>
      </w:r>
    </w:p>
    <w:p w14:paraId="417384AD" w14:textId="77777777" w:rsidR="005D653A" w:rsidRPr="005D653A" w:rsidRDefault="005D653A" w:rsidP="005D653A">
      <w:pPr>
        <w:ind w:firstLine="1134"/>
        <w:jc w:val="both"/>
        <w:rPr>
          <w:rFonts w:ascii="Arial" w:eastAsia="Arial" w:hAnsi="Arial" w:cs="Arial"/>
          <w:noProof/>
          <w:color w:val="000000"/>
          <w:kern w:val="2"/>
          <w14:ligatures w14:val="standardContextual"/>
        </w:rPr>
      </w:pPr>
    </w:p>
    <w:p w14:paraId="07B5CAE0" w14:textId="77777777" w:rsidR="005D653A" w:rsidRPr="005D653A" w:rsidRDefault="005D653A" w:rsidP="005D653A">
      <w:pPr>
        <w:ind w:firstLine="1134"/>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71.1.30.хэрэг хянан шийдвэрлэх үйл ажиллагаанд өөрт байгаа, эсхүл нийтийн мэдээллийн дэд бүтцийг ашиглан олж авах, солилцох боломжтой мэдээллийг хүн, хуулийн этгээдээс шаардахгүй байх нөхцөлийг бүрдүүлэх;</w:t>
      </w:r>
    </w:p>
    <w:p w14:paraId="6434A7AC" w14:textId="77777777" w:rsidR="005D653A" w:rsidRPr="005D653A" w:rsidRDefault="005D653A" w:rsidP="005D653A">
      <w:pPr>
        <w:ind w:firstLine="1134"/>
        <w:jc w:val="both"/>
        <w:rPr>
          <w:rFonts w:ascii="Arial" w:eastAsia="Arial" w:hAnsi="Arial" w:cs="Arial"/>
          <w:noProof/>
          <w:color w:val="000000"/>
          <w:kern w:val="2"/>
          <w14:ligatures w14:val="standardContextual"/>
        </w:rPr>
      </w:pPr>
    </w:p>
    <w:p w14:paraId="53116972" w14:textId="77777777" w:rsidR="005D653A" w:rsidRPr="005D653A" w:rsidRDefault="005D653A" w:rsidP="005D653A">
      <w:pPr>
        <w:ind w:firstLine="1134"/>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71.1.31.хэрэг хянан шийдвэрлэх ажиллагаанд Нийтийн мэдээллийн ил тод байдлын тухай хуульд заасан үндсэн болон дэмжих системийг ашиглах нөхцөлийг бүрдүүлэх.”</w:t>
      </w:r>
    </w:p>
    <w:p w14:paraId="5E070CD5" w14:textId="77777777" w:rsidR="005D653A" w:rsidRPr="005D653A" w:rsidRDefault="005D653A" w:rsidP="005D653A">
      <w:pPr>
        <w:ind w:firstLine="1440"/>
        <w:jc w:val="both"/>
        <w:rPr>
          <w:rFonts w:ascii="Arial" w:eastAsia="Arial" w:hAnsi="Arial" w:cs="Arial"/>
          <w:b/>
          <w:bCs/>
          <w:noProof/>
          <w:color w:val="000000"/>
          <w:kern w:val="2"/>
          <w14:ligatures w14:val="standardContextual"/>
        </w:rPr>
      </w:pPr>
    </w:p>
    <w:p w14:paraId="4F844016" w14:textId="24A097BE" w:rsidR="005D653A" w:rsidRPr="005D653A" w:rsidRDefault="00772DCA" w:rsidP="005D653A">
      <w:pPr>
        <w:ind w:firstLine="1134"/>
        <w:jc w:val="both"/>
        <w:rPr>
          <w:rFonts w:ascii="Arial" w:eastAsia="Arial" w:hAnsi="Arial" w:cs="Arial"/>
          <w:b/>
          <w:bCs/>
          <w:noProof/>
          <w:color w:val="000000"/>
          <w:kern w:val="2"/>
          <w14:ligatures w14:val="standardContextual"/>
        </w:rPr>
      </w:pPr>
      <w:r>
        <w:rPr>
          <w:rFonts w:ascii="Arial" w:eastAsia="Arial" w:hAnsi="Arial" w:cs="Arial"/>
          <w:b/>
          <w:bCs/>
          <w:noProof/>
          <w:color w:val="000000"/>
          <w:kern w:val="2"/>
          <w14:ligatures w14:val="standardContextual"/>
        </w:rPr>
        <w:t>6</w:t>
      </w:r>
      <w:r w:rsidR="005D653A" w:rsidRPr="005D653A">
        <w:rPr>
          <w:rFonts w:ascii="Arial" w:eastAsia="Arial" w:hAnsi="Arial" w:cs="Arial"/>
          <w:b/>
          <w:bCs/>
          <w:noProof/>
          <w:color w:val="000000"/>
          <w:kern w:val="2"/>
          <w14:ligatures w14:val="standardContextual"/>
        </w:rPr>
        <w:t>/93 дугаар зүйлийн 93.3 дахь хэсэг:</w:t>
      </w:r>
    </w:p>
    <w:p w14:paraId="1F9B7DBC" w14:textId="77777777" w:rsidR="005D653A" w:rsidRPr="005D653A" w:rsidRDefault="005D653A" w:rsidP="005D653A">
      <w:pPr>
        <w:jc w:val="both"/>
        <w:rPr>
          <w:rFonts w:ascii="Arial" w:eastAsia="Arial" w:hAnsi="Arial" w:cs="Arial"/>
          <w:noProof/>
          <w:color w:val="000000"/>
          <w:kern w:val="2"/>
          <w14:ligatures w14:val="standardContextual"/>
        </w:rPr>
      </w:pPr>
    </w:p>
    <w:p w14:paraId="2B3364CC" w14:textId="41948F79" w:rsid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14:ligatures w14:val="standardContextual"/>
        </w:rPr>
        <w:tab/>
        <w:t>“</w:t>
      </w:r>
      <w:bookmarkStart w:id="0" w:name="_Hlk164606773"/>
      <w:r w:rsidRPr="005D653A">
        <w:rPr>
          <w:rFonts w:ascii="Arial" w:eastAsia="Arial" w:hAnsi="Arial" w:cs="Arial"/>
          <w:noProof/>
          <w:color w:val="000000"/>
          <w:kern w:val="2"/>
          <w14:ligatures w14:val="standardContextual"/>
        </w:rPr>
        <w:t>93.3.</w:t>
      </w:r>
      <w:r w:rsidR="008741F3">
        <w:rPr>
          <w:rFonts w:ascii="Arial" w:eastAsia="Arial" w:hAnsi="Arial" w:cs="Arial"/>
          <w:noProof/>
          <w:color w:val="000000"/>
          <w:kern w:val="2"/>
          <w:shd w:val="clear" w:color="auto" w:fill="FFFFFF"/>
          <w14:ligatures w14:val="standardContextual"/>
        </w:rPr>
        <w:t>Ш</w:t>
      </w:r>
      <w:r w:rsidR="008741F3" w:rsidRPr="005D653A">
        <w:rPr>
          <w:rFonts w:ascii="Arial" w:eastAsia="Arial" w:hAnsi="Arial" w:cs="Arial"/>
          <w:noProof/>
          <w:color w:val="000000"/>
          <w:kern w:val="2"/>
          <w:shd w:val="clear" w:color="auto" w:fill="FFFFFF"/>
          <w14:ligatures w14:val="standardContextual"/>
        </w:rPr>
        <w:t xml:space="preserve">үүхийн захиргааны ажилтан </w:t>
      </w:r>
      <w:r w:rsidR="008741F3">
        <w:rPr>
          <w:rFonts w:ascii="Arial" w:eastAsia="Arial" w:hAnsi="Arial" w:cs="Arial"/>
          <w:noProof/>
          <w:color w:val="000000"/>
          <w:kern w:val="2"/>
          <w14:ligatures w14:val="standardContextual"/>
        </w:rPr>
        <w:t>э</w:t>
      </w:r>
      <w:r w:rsidRPr="005D653A">
        <w:rPr>
          <w:rFonts w:ascii="Arial" w:eastAsia="Arial" w:hAnsi="Arial" w:cs="Arial"/>
          <w:noProof/>
          <w:color w:val="000000"/>
          <w:kern w:val="2"/>
          <w14:ligatures w14:val="standardContextual"/>
        </w:rPr>
        <w:t>нэ хуулийн 12 дугаар зүйлд заасны дагуу шүүхийн цахим мэдээллийн санд</w:t>
      </w:r>
      <w:r w:rsidR="008741F3">
        <w:rPr>
          <w:rFonts w:ascii="Arial" w:eastAsia="Arial" w:hAnsi="Arial" w:cs="Arial"/>
          <w:noProof/>
          <w:color w:val="000000"/>
          <w:kern w:val="2"/>
          <w14:ligatures w14:val="standardContextual"/>
        </w:rPr>
        <w:t xml:space="preserve"> </w:t>
      </w:r>
      <w:r w:rsidRPr="005D653A">
        <w:rPr>
          <w:rFonts w:ascii="Arial" w:eastAsia="Arial" w:hAnsi="Arial" w:cs="Arial"/>
          <w:noProof/>
          <w:color w:val="000000"/>
          <w:kern w:val="2"/>
          <w:shd w:val="clear" w:color="auto" w:fill="FFFFFF"/>
          <w14:ligatures w14:val="standardContextual"/>
        </w:rPr>
        <w:t>талуудын гаргасан гомдол, нэхэмжлэл, тайлбар, хүсэлт, шүүх хуралдааны тэмдэглэл, шүүхийн шийдвэр, шүүх хуралдааны бичлэгийг</w:t>
      </w:r>
      <w:r w:rsidR="008741F3">
        <w:rPr>
          <w:rFonts w:ascii="Arial" w:eastAsia="Arial" w:hAnsi="Arial" w:cs="Arial"/>
          <w:noProof/>
          <w:color w:val="000000"/>
          <w:kern w:val="2"/>
          <w:shd w:val="clear" w:color="auto" w:fill="FFFFFF"/>
          <w14:ligatures w14:val="standardContextual"/>
        </w:rPr>
        <w:t xml:space="preserve"> </w:t>
      </w:r>
      <w:r w:rsidRPr="005D653A">
        <w:rPr>
          <w:rFonts w:ascii="Arial" w:eastAsia="Arial" w:hAnsi="Arial" w:cs="Arial"/>
          <w:noProof/>
          <w:color w:val="000000"/>
          <w:kern w:val="2"/>
          <w:shd w:val="clear" w:color="auto" w:fill="FFFFFF"/>
          <w14:ligatures w14:val="standardContextual"/>
        </w:rPr>
        <w:t xml:space="preserve">оруулах үүргээ биелүүлээгүй </w:t>
      </w:r>
      <w:r w:rsidR="008741F3">
        <w:rPr>
          <w:rFonts w:ascii="Arial" w:eastAsia="Arial" w:hAnsi="Arial" w:cs="Arial"/>
          <w:noProof/>
          <w:color w:val="000000"/>
          <w:kern w:val="2"/>
          <w:shd w:val="clear" w:color="auto" w:fill="FFFFFF"/>
          <w14:ligatures w14:val="standardContextual"/>
        </w:rPr>
        <w:t>тохиолдолд</w:t>
      </w:r>
      <w:r w:rsidR="00CD6D39">
        <w:rPr>
          <w:rFonts w:ascii="Arial" w:eastAsia="Arial" w:hAnsi="Arial" w:cs="Arial"/>
          <w:noProof/>
          <w:color w:val="000000"/>
          <w:kern w:val="2"/>
          <w:shd w:val="clear" w:color="auto" w:fill="FFFFFF"/>
          <w14:ligatures w14:val="standardContextual"/>
        </w:rPr>
        <w:t xml:space="preserve"> </w:t>
      </w:r>
      <w:r w:rsidR="00F9250D">
        <w:rPr>
          <w:rFonts w:ascii="Arial" w:eastAsia="Arial" w:hAnsi="Arial" w:cs="Arial"/>
          <w:noProof/>
          <w:color w:val="000000"/>
          <w:kern w:val="2"/>
          <w:shd w:val="clear" w:color="auto" w:fill="FFFFFF"/>
          <w14:ligatures w14:val="standardContextual"/>
        </w:rPr>
        <w:t>эрх бүхий албан тушаалтан</w:t>
      </w:r>
      <w:r w:rsidR="00F9250D" w:rsidRPr="005D653A">
        <w:rPr>
          <w:rFonts w:ascii="Arial" w:eastAsia="Arial" w:hAnsi="Arial" w:cs="Arial"/>
          <w:noProof/>
          <w:color w:val="000000"/>
          <w:kern w:val="2"/>
          <w:shd w:val="clear" w:color="auto" w:fill="FFFFFF"/>
          <w14:ligatures w14:val="standardContextual"/>
        </w:rPr>
        <w:t xml:space="preserve"> </w:t>
      </w:r>
      <w:r w:rsidR="00F730D0">
        <w:rPr>
          <w:rFonts w:ascii="Arial" w:eastAsia="Arial" w:hAnsi="Arial" w:cs="Arial"/>
          <w:noProof/>
          <w:color w:val="000000"/>
          <w:kern w:val="2"/>
          <w:shd w:val="clear" w:color="auto" w:fill="FFFFFF"/>
          <w14:ligatures w14:val="standardContextual"/>
        </w:rPr>
        <w:t xml:space="preserve">тухайн ажилтны зөрчлийн шинж байдлыг харгалзан </w:t>
      </w:r>
      <w:r w:rsidRPr="005D653A">
        <w:rPr>
          <w:rFonts w:ascii="Arial" w:eastAsia="Arial" w:hAnsi="Arial" w:cs="Arial"/>
          <w:noProof/>
          <w:color w:val="000000"/>
          <w:kern w:val="2"/>
          <w:shd w:val="clear" w:color="auto" w:fill="FFFFFF"/>
          <w14:ligatures w14:val="standardContextual"/>
        </w:rPr>
        <w:t>үндсэн болон албан тушаалын цалинг 3 хүртэл сараар 20 хүртэл хувиар бууруулах, эсхүл албан тушаал бууруулах, эсхүл ажлаас халах сахилгын шийтгэл</w:t>
      </w:r>
      <w:r w:rsidR="00CD6D39">
        <w:rPr>
          <w:rFonts w:ascii="Arial" w:eastAsia="Arial" w:hAnsi="Arial" w:cs="Arial"/>
          <w:noProof/>
          <w:color w:val="000000"/>
          <w:kern w:val="2"/>
          <w:shd w:val="clear" w:color="auto" w:fill="FFFFFF"/>
          <w14:ligatures w14:val="standardContextual"/>
        </w:rPr>
        <w:t>ийг</w:t>
      </w:r>
      <w:r w:rsidR="002124EC">
        <w:rPr>
          <w:rFonts w:ascii="Arial" w:eastAsia="Arial" w:hAnsi="Arial" w:cs="Arial"/>
          <w:noProof/>
          <w:color w:val="000000"/>
          <w:kern w:val="2"/>
          <w:shd w:val="clear" w:color="auto" w:fill="FFFFFF"/>
          <w14:ligatures w14:val="standardContextual"/>
        </w:rPr>
        <w:t xml:space="preserve"> </w:t>
      </w:r>
      <w:r w:rsidR="00D053B2">
        <w:rPr>
          <w:rFonts w:ascii="Arial" w:eastAsia="Arial" w:hAnsi="Arial" w:cs="Arial"/>
          <w:noProof/>
          <w:color w:val="000000"/>
          <w:kern w:val="2"/>
          <w:shd w:val="clear" w:color="auto" w:fill="FFFFFF"/>
          <w14:ligatures w14:val="standardContextual"/>
        </w:rPr>
        <w:t>о</w:t>
      </w:r>
      <w:r w:rsidRPr="005D653A">
        <w:rPr>
          <w:rFonts w:ascii="Arial" w:eastAsia="Arial" w:hAnsi="Arial" w:cs="Arial"/>
          <w:noProof/>
          <w:color w:val="000000"/>
          <w:kern w:val="2"/>
          <w:shd w:val="clear" w:color="auto" w:fill="FFFFFF"/>
          <w14:ligatures w14:val="standardContextual"/>
        </w:rPr>
        <w:t xml:space="preserve">ногдуулна.”  </w:t>
      </w:r>
      <w:bookmarkEnd w:id="0"/>
    </w:p>
    <w:p w14:paraId="35F4B2AF" w14:textId="77777777" w:rsidR="00772DCA" w:rsidRDefault="00772DCA" w:rsidP="00772DCA">
      <w:pPr>
        <w:ind w:firstLine="1134"/>
        <w:jc w:val="both"/>
        <w:rPr>
          <w:rFonts w:ascii="Arial" w:hAnsi="Arial" w:cs="Arial"/>
          <w:b/>
          <w:bCs/>
          <w:noProof/>
          <w:color w:val="000000"/>
          <w:kern w:val="2"/>
          <w:shd w:val="clear" w:color="auto" w:fill="FFFFFF"/>
          <w14:ligatures w14:val="standardContextual"/>
        </w:rPr>
      </w:pPr>
    </w:p>
    <w:p w14:paraId="2745D1F7" w14:textId="15827603" w:rsidR="00772DCA" w:rsidRPr="00C64E56" w:rsidRDefault="00772DCA" w:rsidP="00772DCA">
      <w:pPr>
        <w:ind w:firstLine="1134"/>
        <w:jc w:val="both"/>
        <w:rPr>
          <w:rFonts w:ascii="Arial" w:eastAsia="Arial" w:hAnsi="Arial" w:cs="Arial"/>
          <w:noProof/>
          <w:color w:val="000000"/>
          <w:kern w:val="2"/>
          <w14:ligatures w14:val="standardContextual"/>
        </w:rPr>
      </w:pPr>
      <w:r>
        <w:rPr>
          <w:rFonts w:ascii="Arial" w:hAnsi="Arial" w:cs="Arial"/>
          <w:b/>
          <w:bCs/>
          <w:noProof/>
          <w:color w:val="000000"/>
          <w:kern w:val="2"/>
          <w:shd w:val="clear" w:color="auto" w:fill="FFFFFF"/>
          <w14:ligatures w14:val="standardContextual"/>
        </w:rPr>
        <w:t>7</w:t>
      </w:r>
      <w:r w:rsidRPr="005D653A">
        <w:rPr>
          <w:rFonts w:ascii="Arial" w:hAnsi="Arial" w:cs="Arial"/>
          <w:b/>
          <w:bCs/>
          <w:noProof/>
          <w:color w:val="000000"/>
          <w:kern w:val="2"/>
          <w:shd w:val="clear" w:color="auto" w:fill="FFFFFF"/>
          <w14:ligatures w14:val="standardContextual"/>
        </w:rPr>
        <w:t>/</w:t>
      </w:r>
      <w:r w:rsidRPr="005D653A">
        <w:rPr>
          <w:rFonts w:ascii="Arial" w:eastAsia="Arial" w:hAnsi="Arial" w:cs="Arial"/>
          <w:b/>
          <w:bCs/>
          <w:noProof/>
          <w:color w:val="000000"/>
          <w:kern w:val="2"/>
          <w14:ligatures w14:val="standardContextual"/>
        </w:rPr>
        <w:t>101 дүгээр зүйлийн 101.6 дахь хэсэг:</w:t>
      </w:r>
    </w:p>
    <w:p w14:paraId="3C94CB65" w14:textId="77777777" w:rsidR="00772DCA" w:rsidRPr="005D653A" w:rsidRDefault="00772DCA" w:rsidP="00772DCA">
      <w:pPr>
        <w:ind w:firstLine="720"/>
        <w:jc w:val="both"/>
        <w:rPr>
          <w:rFonts w:ascii="Arial" w:eastAsia="Arial" w:hAnsi="Arial" w:cs="Arial"/>
          <w:noProof/>
          <w:color w:val="000000"/>
          <w:kern w:val="2"/>
          <w14:ligatures w14:val="standardContextual"/>
        </w:rPr>
      </w:pPr>
    </w:p>
    <w:p w14:paraId="334BB34A" w14:textId="77777777" w:rsidR="00772DCA" w:rsidRPr="005D653A" w:rsidRDefault="00772DCA" w:rsidP="00772DCA">
      <w:pPr>
        <w:ind w:firstLine="567"/>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“101.6.Сахилгын хэрэг хянан шийдвэрлэх ажиллагааг цахимаар явуулж болно.”</w:t>
      </w:r>
    </w:p>
    <w:p w14:paraId="6DAEB53B" w14:textId="77777777" w:rsidR="005D653A" w:rsidRPr="005D653A" w:rsidRDefault="005D653A" w:rsidP="005D653A">
      <w:pPr>
        <w:jc w:val="both"/>
        <w:rPr>
          <w:rFonts w:ascii="Arial" w:eastAsia="Arial" w:hAnsi="Arial" w:cs="Arial"/>
          <w:noProof/>
          <w:color w:val="000000"/>
          <w:kern w:val="2"/>
          <w14:ligatures w14:val="standardContextual"/>
        </w:rPr>
      </w:pPr>
    </w:p>
    <w:p w14:paraId="16A924FF" w14:textId="516ED3BD" w:rsidR="00360341" w:rsidRPr="00360341" w:rsidRDefault="00360341" w:rsidP="00360341">
      <w:pPr>
        <w:ind w:firstLine="720"/>
        <w:contextualSpacing/>
        <w:jc w:val="both"/>
        <w:rPr>
          <w:rFonts w:ascii="Arial" w:eastAsia="Arial" w:hAnsi="Arial" w:cs="Arial"/>
          <w:bCs/>
          <w:noProof/>
          <w:color w:val="000000"/>
          <w:kern w:val="2"/>
          <w14:ligatures w14:val="standardContextual"/>
        </w:rPr>
      </w:pPr>
      <w:r w:rsidRPr="005D653A">
        <w:rPr>
          <w:rFonts w:ascii="Arial" w:eastAsia="Arial" w:hAnsi="Arial" w:cs="Arial"/>
          <w:b/>
          <w:noProof/>
          <w:color w:val="000000"/>
          <w:kern w:val="2"/>
          <w14:ligatures w14:val="standardContextual"/>
        </w:rPr>
        <w:t>2 дугаар зүйл.</w:t>
      </w:r>
      <w:r w:rsidRPr="005D653A">
        <w:rPr>
          <w:rFonts w:ascii="Arial" w:eastAsia="Arial" w:hAnsi="Arial" w:cs="Arial"/>
          <w:bCs/>
          <w:noProof/>
          <w:color w:val="000000"/>
          <w:kern w:val="2"/>
          <w14:ligatures w14:val="standardContextual"/>
        </w:rPr>
        <w:t xml:space="preserve">Монгол Улсын шүүхийн тухай хуулийн </w:t>
      </w:r>
      <w:r>
        <w:rPr>
          <w:rFonts w:ascii="Arial" w:eastAsia="Arial" w:hAnsi="Arial" w:cs="Arial"/>
          <w:bCs/>
          <w:noProof/>
          <w:color w:val="000000"/>
          <w:kern w:val="2"/>
          <w14:ligatures w14:val="standardContextual"/>
        </w:rPr>
        <w:t xml:space="preserve">46 дугаар зүйлийн </w:t>
      </w:r>
      <w:r w:rsidRPr="00ED40D8">
        <w:rPr>
          <w:rFonts w:ascii="Arial" w:eastAsia="Arial" w:hAnsi="Arial" w:cs="Arial"/>
          <w:bCs/>
          <w:noProof/>
          <w:color w:val="000000"/>
          <w:kern w:val="2"/>
          <w14:ligatures w14:val="standardContextual"/>
        </w:rPr>
        <w:t>46.2</w:t>
      </w:r>
      <w:r>
        <w:rPr>
          <w:rFonts w:ascii="Arial" w:eastAsia="Arial" w:hAnsi="Arial" w:cs="Arial"/>
          <w:bCs/>
          <w:noProof/>
          <w:color w:val="000000"/>
          <w:kern w:val="2"/>
          <w14:ligatures w14:val="standardContextual"/>
        </w:rPr>
        <w:t xml:space="preserve"> дахь хэсгийн “</w:t>
      </w:r>
      <w:r w:rsidRPr="00ED40D8">
        <w:rPr>
          <w:rFonts w:ascii="Arial" w:eastAsia="Arial" w:hAnsi="Arial" w:cs="Arial"/>
          <w:bCs/>
          <w:noProof/>
          <w:color w:val="000000"/>
          <w:kern w:val="2"/>
          <w14:ligatures w14:val="standardContextual"/>
        </w:rPr>
        <w:t>зэргийн</w:t>
      </w:r>
      <w:r>
        <w:rPr>
          <w:rFonts w:ascii="Arial" w:eastAsia="Arial" w:hAnsi="Arial" w:cs="Arial"/>
          <w:bCs/>
          <w:noProof/>
          <w:color w:val="000000"/>
          <w:kern w:val="2"/>
          <w14:ligatures w14:val="standardContextual"/>
        </w:rPr>
        <w:t>” гэсний дараа “</w:t>
      </w:r>
      <w:r w:rsidRPr="00ED40D8">
        <w:rPr>
          <w:rFonts w:ascii="Arial" w:eastAsia="Arial" w:hAnsi="Arial" w:cs="Arial"/>
          <w:bCs/>
          <w:noProof/>
          <w:color w:val="000000"/>
          <w:kern w:val="2"/>
          <w14:ligatures w14:val="standardContextual"/>
        </w:rPr>
        <w:t>, зэрэг дэвийн</w:t>
      </w:r>
      <w:r>
        <w:rPr>
          <w:rFonts w:ascii="Arial" w:eastAsia="Arial" w:hAnsi="Arial" w:cs="Arial"/>
          <w:bCs/>
          <w:noProof/>
          <w:color w:val="000000"/>
          <w:kern w:val="2"/>
          <w14:ligatures w14:val="standardContextual"/>
        </w:rPr>
        <w:t xml:space="preserve">” гэж, 71 дүгээр зүйлийн </w:t>
      </w:r>
      <w:r w:rsidRPr="005C13FF">
        <w:rPr>
          <w:rFonts w:ascii="Arial" w:eastAsia="Arial" w:hAnsi="Arial" w:cs="Arial"/>
          <w:bCs/>
          <w:noProof/>
          <w:color w:val="000000"/>
          <w:kern w:val="2"/>
          <w14:ligatures w14:val="standardContextual"/>
        </w:rPr>
        <w:t>71.1.9</w:t>
      </w:r>
      <w:r>
        <w:rPr>
          <w:rFonts w:ascii="Arial" w:eastAsia="Arial" w:hAnsi="Arial" w:cs="Arial"/>
          <w:bCs/>
          <w:noProof/>
          <w:color w:val="000000"/>
          <w:kern w:val="2"/>
          <w14:ligatures w14:val="standardContextual"/>
        </w:rPr>
        <w:t xml:space="preserve"> дэх заалтын “</w:t>
      </w:r>
      <w:r w:rsidRPr="005C13FF">
        <w:rPr>
          <w:rFonts w:ascii="Arial" w:eastAsia="Arial" w:hAnsi="Arial" w:cs="Arial"/>
          <w:bCs/>
          <w:noProof/>
          <w:color w:val="000000"/>
          <w:kern w:val="2"/>
          <w14:ligatures w14:val="standardContextual"/>
        </w:rPr>
        <w:t>үнэлэх</w:t>
      </w:r>
      <w:r>
        <w:rPr>
          <w:rFonts w:ascii="Arial" w:eastAsia="Arial" w:hAnsi="Arial" w:cs="Arial"/>
          <w:bCs/>
          <w:noProof/>
          <w:color w:val="000000"/>
          <w:kern w:val="2"/>
          <w14:ligatures w14:val="standardContextual"/>
        </w:rPr>
        <w:t>” гэсний дараа “</w:t>
      </w:r>
      <w:r w:rsidRPr="005C13FF">
        <w:rPr>
          <w:rFonts w:ascii="Arial" w:eastAsia="Arial" w:hAnsi="Arial" w:cs="Arial"/>
          <w:bCs/>
          <w:noProof/>
          <w:color w:val="000000"/>
          <w:kern w:val="2"/>
          <w14:ligatures w14:val="standardContextual"/>
        </w:rPr>
        <w:t>, давж заалдах</w:t>
      </w:r>
      <w:r>
        <w:rPr>
          <w:rFonts w:ascii="Arial" w:eastAsia="Arial" w:hAnsi="Arial" w:cs="Arial"/>
          <w:bCs/>
          <w:noProof/>
          <w:color w:val="000000"/>
          <w:kern w:val="2"/>
          <w14:ligatures w14:val="standardContextual"/>
        </w:rPr>
        <w:t>, анхан</w:t>
      </w:r>
      <w:r w:rsidRPr="005C13FF">
        <w:rPr>
          <w:rFonts w:ascii="Arial" w:eastAsia="Arial" w:hAnsi="Arial" w:cs="Arial"/>
          <w:bCs/>
          <w:noProof/>
          <w:color w:val="000000"/>
          <w:kern w:val="2"/>
          <w14:ligatures w14:val="standardContextual"/>
        </w:rPr>
        <w:t xml:space="preserve"> шатны шүүхийн захиргааны ажилтны албан тушаалын цалингийн хэмжээг батлах, ажилтны ажлын гүйцэтгэлийн чанар, үр дүнд суурилсан  урамшууллыг батлагдсан цалингийн санд багтаан тогтоох”</w:t>
      </w:r>
      <w:r>
        <w:rPr>
          <w:rFonts w:ascii="Arial" w:eastAsia="Arial" w:hAnsi="Arial" w:cs="Arial"/>
          <w:bCs/>
          <w:noProof/>
          <w:color w:val="000000"/>
          <w:kern w:val="2"/>
          <w14:ligatures w14:val="standardContextual"/>
        </w:rPr>
        <w:t xml:space="preserve"> гэж, </w:t>
      </w:r>
      <w:bookmarkStart w:id="1" w:name="_Hlk164606823"/>
      <w:r>
        <w:rPr>
          <w:rFonts w:ascii="Arial" w:eastAsia="Arial" w:hAnsi="Arial" w:cs="Arial"/>
          <w:bCs/>
          <w:noProof/>
          <w:color w:val="000000"/>
          <w:kern w:val="2"/>
          <w14:ligatures w14:val="standardContextual"/>
        </w:rPr>
        <w:t xml:space="preserve">72 дугаар зүйлийн 72.1.5 дахь заалт “шүүгчид” гэсний дараа “болон шүүхийн захиргааны ажилтанд” гэж, </w:t>
      </w:r>
      <w:r w:rsidRPr="0020328F">
        <w:rPr>
          <w:rFonts w:ascii="Arial" w:hAnsi="Arial" w:cs="Arial"/>
          <w:lang w:val="mn-MN"/>
        </w:rPr>
        <w:t>76 дугаар зүйлийн 76.10 д</w:t>
      </w:r>
      <w:r>
        <w:rPr>
          <w:rFonts w:ascii="Arial" w:hAnsi="Arial" w:cs="Arial"/>
          <w:lang w:val="mn-MN"/>
        </w:rPr>
        <w:t>ахь</w:t>
      </w:r>
      <w:r w:rsidRPr="0020328F">
        <w:rPr>
          <w:rFonts w:ascii="Arial" w:hAnsi="Arial" w:cs="Arial"/>
          <w:lang w:val="mn-MN"/>
        </w:rPr>
        <w:t xml:space="preserve"> хэсэг, 95 дугаар зүйлийн 95.10 дах</w:t>
      </w:r>
      <w:r>
        <w:rPr>
          <w:rFonts w:ascii="Arial" w:hAnsi="Arial" w:cs="Arial"/>
          <w:lang w:val="mn-MN"/>
        </w:rPr>
        <w:t>ь</w:t>
      </w:r>
      <w:r w:rsidRPr="0020328F">
        <w:rPr>
          <w:rFonts w:ascii="Arial" w:hAnsi="Arial" w:cs="Arial"/>
          <w:lang w:val="mn-MN"/>
        </w:rPr>
        <w:t xml:space="preserve"> хэсэгт “зэрэг</w:t>
      </w:r>
      <w:r>
        <w:rPr>
          <w:rFonts w:ascii="Arial" w:hAnsi="Arial" w:cs="Arial"/>
          <w:lang w:val="mn-MN"/>
        </w:rPr>
        <w:t xml:space="preserve"> зиндаа,</w:t>
      </w:r>
      <w:r w:rsidRPr="0020328F">
        <w:rPr>
          <w:rFonts w:ascii="Arial" w:hAnsi="Arial" w:cs="Arial"/>
          <w:lang w:val="mn-MN"/>
        </w:rPr>
        <w:t>” гэсний дараа “</w:t>
      </w:r>
      <w:r>
        <w:rPr>
          <w:rFonts w:ascii="Arial" w:hAnsi="Arial" w:cs="Arial"/>
          <w:lang w:val="mn-MN"/>
        </w:rPr>
        <w:t xml:space="preserve">зэрэг </w:t>
      </w:r>
      <w:r w:rsidRPr="0020328F">
        <w:rPr>
          <w:rFonts w:ascii="Arial" w:hAnsi="Arial" w:cs="Arial"/>
          <w:lang w:val="mn-MN"/>
        </w:rPr>
        <w:t>дэв</w:t>
      </w:r>
      <w:r>
        <w:rPr>
          <w:rFonts w:ascii="Arial" w:hAnsi="Arial" w:cs="Arial"/>
          <w:lang w:val="mn-MN"/>
        </w:rPr>
        <w:t>,</w:t>
      </w:r>
      <w:r w:rsidRPr="0020328F">
        <w:rPr>
          <w:rFonts w:ascii="Arial" w:hAnsi="Arial" w:cs="Arial"/>
          <w:lang w:val="mn-MN"/>
        </w:rPr>
        <w:t xml:space="preserve">” гэж, </w:t>
      </w:r>
      <w:r>
        <w:rPr>
          <w:rFonts w:ascii="Arial" w:eastAsia="Arial" w:hAnsi="Arial" w:cs="Arial"/>
          <w:bCs/>
          <w:noProof/>
          <w:color w:val="000000"/>
          <w:kern w:val="2"/>
          <w14:ligatures w14:val="standardContextual"/>
        </w:rPr>
        <w:t xml:space="preserve">85 дугаар зүйлийн </w:t>
      </w:r>
      <w:r w:rsidRPr="001D017F">
        <w:rPr>
          <w:rFonts w:ascii="Arial" w:eastAsia="Arial" w:hAnsi="Arial" w:cs="Arial"/>
          <w:bCs/>
          <w:noProof/>
          <w:color w:val="000000"/>
          <w:kern w:val="2"/>
          <w14:ligatures w14:val="standardContextual"/>
        </w:rPr>
        <w:t>85.6</w:t>
      </w:r>
      <w:r>
        <w:rPr>
          <w:rFonts w:ascii="Arial" w:eastAsia="Arial" w:hAnsi="Arial" w:cs="Arial"/>
          <w:bCs/>
          <w:noProof/>
          <w:color w:val="000000"/>
          <w:kern w:val="2"/>
          <w14:ligatures w14:val="standardContextual"/>
        </w:rPr>
        <w:t xml:space="preserve"> дахь хэсгийн “</w:t>
      </w:r>
      <w:r w:rsidRPr="001D017F">
        <w:rPr>
          <w:rFonts w:ascii="Arial" w:eastAsia="Arial" w:hAnsi="Arial" w:cs="Arial"/>
          <w:bCs/>
          <w:noProof/>
          <w:color w:val="000000"/>
          <w:kern w:val="2"/>
          <w14:ligatures w14:val="standardContextual"/>
        </w:rPr>
        <w:t>орон тоог</w:t>
      </w:r>
      <w:r>
        <w:rPr>
          <w:rFonts w:ascii="Arial" w:eastAsia="Arial" w:hAnsi="Arial" w:cs="Arial"/>
          <w:bCs/>
          <w:noProof/>
          <w:color w:val="000000"/>
          <w:kern w:val="2"/>
          <w14:ligatures w14:val="standardContextual"/>
        </w:rPr>
        <w:t>” гэсний дараа “</w:t>
      </w:r>
      <w:r w:rsidRPr="001D017F">
        <w:rPr>
          <w:rFonts w:ascii="Arial" w:eastAsia="Arial" w:hAnsi="Arial" w:cs="Arial"/>
          <w:bCs/>
          <w:noProof/>
          <w:color w:val="000000"/>
          <w:kern w:val="2"/>
          <w14:ligatures w14:val="standardContextual"/>
        </w:rPr>
        <w:t>, албан тушаалын цалингийн хэмжээг</w:t>
      </w:r>
      <w:r>
        <w:rPr>
          <w:rFonts w:ascii="Arial" w:eastAsia="Arial" w:hAnsi="Arial" w:cs="Arial"/>
          <w:bCs/>
          <w:noProof/>
          <w:color w:val="000000"/>
          <w:kern w:val="2"/>
          <w14:ligatures w14:val="standardContextual"/>
        </w:rPr>
        <w:t xml:space="preserve">” гэж, </w:t>
      </w:r>
      <w:r w:rsidRPr="005D653A">
        <w:rPr>
          <w:rFonts w:ascii="Arial" w:eastAsia="Arial" w:hAnsi="Arial" w:cs="Arial"/>
          <w:bCs/>
          <w:noProof/>
          <w:color w:val="000000"/>
          <w:kern w:val="2"/>
          <w14:ligatures w14:val="standardContextual"/>
        </w:rPr>
        <w:t>102 дугаар зүйлийн 102.1.1 дэх заалт, 105 дугаар зүйлийн 105.3 дахь хэсэг, 113 дугаар зүйлийн 113.1 дэх хэсэг, 114 дүгээр зүйлийн 114.2 дахь хэсгийн “бичгээр” гэсний дараа “, буюу цаасан болон цахим хэлбэрээр” гэж,</w:t>
      </w:r>
      <w:bookmarkEnd w:id="1"/>
      <w:r w:rsidRPr="005D653A">
        <w:rPr>
          <w:rFonts w:ascii="Arial" w:eastAsia="Arial" w:hAnsi="Arial" w:cs="Arial"/>
          <w:bCs/>
          <w:noProof/>
          <w:color w:val="000000"/>
          <w:kern w:val="2"/>
          <w14:ligatures w14:val="standardContextual"/>
        </w:rPr>
        <w:t xml:space="preserve"> </w:t>
      </w:r>
      <w:bookmarkStart w:id="2" w:name="_Hlk164607061"/>
      <w:r w:rsidRPr="005D653A">
        <w:rPr>
          <w:rFonts w:ascii="Arial" w:eastAsia="Arial" w:hAnsi="Arial" w:cs="Arial"/>
          <w:bCs/>
          <w:noProof/>
          <w:color w:val="000000"/>
          <w:kern w:val="2"/>
          <w14:ligatures w14:val="standardContextual"/>
        </w:rPr>
        <w:t>103 дугаар зүйлийн 103.1 дэх хэс</w:t>
      </w:r>
      <w:r>
        <w:rPr>
          <w:rFonts w:ascii="Arial" w:eastAsia="Arial" w:hAnsi="Arial" w:cs="Arial"/>
          <w:bCs/>
          <w:noProof/>
          <w:color w:val="000000"/>
          <w:kern w:val="2"/>
          <w14:ligatures w14:val="standardContextual"/>
        </w:rPr>
        <w:t>э</w:t>
      </w:r>
      <w:r w:rsidRPr="005D653A">
        <w:rPr>
          <w:rFonts w:ascii="Arial" w:eastAsia="Arial" w:hAnsi="Arial" w:cs="Arial"/>
          <w:bCs/>
          <w:noProof/>
          <w:color w:val="000000"/>
          <w:kern w:val="2"/>
          <w14:ligatures w14:val="standardContextual"/>
        </w:rPr>
        <w:t>г</w:t>
      </w:r>
      <w:r>
        <w:rPr>
          <w:rFonts w:ascii="Arial" w:eastAsia="Arial" w:hAnsi="Arial" w:cs="Arial"/>
          <w:bCs/>
          <w:noProof/>
          <w:color w:val="000000"/>
          <w:kern w:val="2"/>
          <w14:ligatures w14:val="standardContextual"/>
        </w:rPr>
        <w:t xml:space="preserve">т </w:t>
      </w:r>
      <w:r w:rsidRPr="005D653A">
        <w:rPr>
          <w:rFonts w:ascii="Arial" w:eastAsia="Arial" w:hAnsi="Arial" w:cs="Arial"/>
          <w:bCs/>
          <w:noProof/>
          <w:color w:val="000000"/>
          <w:kern w:val="2"/>
          <w14:ligatures w14:val="standardContextual"/>
        </w:rPr>
        <w:t xml:space="preserve">“Өргөдөл, мэдээллийг амаар, эсхүл бичгээр болон цахимаар гаргаж болно.” </w:t>
      </w:r>
      <w:r>
        <w:rPr>
          <w:rFonts w:ascii="Arial" w:eastAsia="Arial" w:hAnsi="Arial" w:cs="Arial"/>
          <w:bCs/>
          <w:noProof/>
          <w:color w:val="000000"/>
          <w:kern w:val="2"/>
          <w14:ligatures w14:val="standardContextual"/>
        </w:rPr>
        <w:t>г</w:t>
      </w:r>
      <w:r w:rsidRPr="005D653A">
        <w:rPr>
          <w:rFonts w:ascii="Arial" w:eastAsia="Arial" w:hAnsi="Arial" w:cs="Arial"/>
          <w:bCs/>
          <w:noProof/>
          <w:color w:val="000000"/>
          <w:kern w:val="2"/>
          <w14:ligatures w14:val="standardContextual"/>
        </w:rPr>
        <w:t>э</w:t>
      </w:r>
      <w:r>
        <w:rPr>
          <w:rFonts w:ascii="Arial" w:eastAsia="Arial" w:hAnsi="Arial" w:cs="Arial"/>
          <w:bCs/>
          <w:noProof/>
          <w:color w:val="000000"/>
          <w:kern w:val="2"/>
          <w14:ligatures w14:val="standardContextual"/>
        </w:rPr>
        <w:t>сэн хоёр дахь өгүүлбэр</w:t>
      </w:r>
      <w:r w:rsidRPr="005D653A">
        <w:rPr>
          <w:rFonts w:ascii="Arial" w:eastAsia="Arial" w:hAnsi="Arial" w:cs="Arial"/>
          <w:bCs/>
          <w:noProof/>
          <w:color w:val="000000"/>
          <w:kern w:val="2"/>
          <w14:ligatures w14:val="standardContextual"/>
        </w:rPr>
        <w:t>, 110 дугаар зүйлийн 110.2 дахь хэсгийн “шуудангаар” гэсний дараа “цахимаар</w:t>
      </w:r>
      <w:r>
        <w:rPr>
          <w:rFonts w:ascii="Arial" w:eastAsia="Arial" w:hAnsi="Arial" w:cs="Arial"/>
          <w:bCs/>
          <w:noProof/>
          <w:color w:val="000000"/>
          <w:kern w:val="2"/>
          <w14:ligatures w14:val="standardContextual"/>
        </w:rPr>
        <w:t>,</w:t>
      </w:r>
      <w:r w:rsidRPr="005D653A">
        <w:rPr>
          <w:rFonts w:ascii="Arial" w:eastAsia="Arial" w:hAnsi="Arial" w:cs="Arial"/>
          <w:bCs/>
          <w:noProof/>
          <w:color w:val="000000"/>
          <w:kern w:val="2"/>
          <w14:ligatures w14:val="standardContextual"/>
        </w:rPr>
        <w:t xml:space="preserve">” гэж, 112 дугаар зүйлийн 112.8 дахь хэсэгт “Гомдол, эсэргүүцлийг бичгээр буюу цаасан болон цахим хэлбэрээр гаргаж болно.” </w:t>
      </w:r>
      <w:bookmarkEnd w:id="2"/>
      <w:r>
        <w:rPr>
          <w:rFonts w:ascii="Arial" w:eastAsia="Arial" w:hAnsi="Arial" w:cs="Arial"/>
          <w:bCs/>
          <w:noProof/>
          <w:color w:val="000000"/>
          <w:kern w:val="2"/>
          <w14:ligatures w14:val="standardContextual"/>
        </w:rPr>
        <w:t>г</w:t>
      </w:r>
      <w:r w:rsidRPr="005D653A">
        <w:rPr>
          <w:rFonts w:ascii="Arial" w:eastAsia="Arial" w:hAnsi="Arial" w:cs="Arial"/>
          <w:bCs/>
          <w:noProof/>
          <w:color w:val="000000"/>
          <w:kern w:val="2"/>
          <w14:ligatures w14:val="standardContextual"/>
        </w:rPr>
        <w:t>э</w:t>
      </w:r>
      <w:r>
        <w:rPr>
          <w:rFonts w:ascii="Arial" w:eastAsia="Arial" w:hAnsi="Arial" w:cs="Arial"/>
          <w:bCs/>
          <w:noProof/>
          <w:color w:val="000000"/>
          <w:kern w:val="2"/>
          <w14:ligatures w14:val="standardContextual"/>
        </w:rPr>
        <w:t>сэн хоёр дахь өгүүлбэр</w:t>
      </w:r>
      <w:r w:rsidRPr="005D653A">
        <w:rPr>
          <w:rFonts w:ascii="Arial" w:eastAsia="Arial" w:hAnsi="Arial" w:cs="Arial"/>
          <w:bCs/>
          <w:noProof/>
          <w:color w:val="000000"/>
          <w:kern w:val="2"/>
          <w14:ligatures w14:val="standardContextual"/>
        </w:rPr>
        <w:t xml:space="preserve"> тус тус нэмсүгэй.    </w:t>
      </w:r>
    </w:p>
    <w:p w14:paraId="53B78360" w14:textId="77777777" w:rsidR="005D653A" w:rsidRPr="005D653A" w:rsidRDefault="005D653A" w:rsidP="005D653A">
      <w:pPr>
        <w:ind w:firstLine="720"/>
        <w:jc w:val="both"/>
        <w:rPr>
          <w:rFonts w:ascii="Arial" w:eastAsia="Arial" w:hAnsi="Arial" w:cs="Arial"/>
          <w:b/>
          <w:noProof/>
          <w:color w:val="000000"/>
          <w:kern w:val="2"/>
          <w14:ligatures w14:val="standardContextual"/>
        </w:rPr>
      </w:pPr>
    </w:p>
    <w:p w14:paraId="4237E639" w14:textId="77777777" w:rsidR="005D653A" w:rsidRPr="005D653A" w:rsidRDefault="005D653A" w:rsidP="005D653A">
      <w:pPr>
        <w:ind w:firstLine="720"/>
        <w:jc w:val="both"/>
        <w:rPr>
          <w:noProof/>
          <w:color w:val="000000"/>
          <w:kern w:val="2"/>
          <w14:ligatures w14:val="standardContextual"/>
        </w:rPr>
      </w:pPr>
      <w:r w:rsidRPr="005D653A">
        <w:rPr>
          <w:rFonts w:ascii="Arial" w:eastAsia="Arial" w:hAnsi="Arial" w:cs="Arial"/>
          <w:b/>
          <w:noProof/>
          <w:color w:val="000000"/>
          <w:kern w:val="2"/>
          <w14:ligatures w14:val="standardContextual"/>
        </w:rPr>
        <w:t>3 дугаар зүйл.</w:t>
      </w:r>
      <w:r w:rsidRPr="005D653A">
        <w:rPr>
          <w:rFonts w:ascii="Arial" w:eastAsia="Arial" w:hAnsi="Arial" w:cs="Arial"/>
          <w:noProof/>
          <w:color w:val="000000"/>
          <w:kern w:val="2"/>
          <w14:ligatures w14:val="standardContextual"/>
        </w:rPr>
        <w:t xml:space="preserve">Монгол Улсын шүүхийн тухай хууль /Шинэчилсэн найруулга/ -ийн дараах зүйл, хэсэг, заалтыг доор дурдсанаар өөрчлөн найруулсугай: </w:t>
      </w:r>
    </w:p>
    <w:p w14:paraId="7587E535" w14:textId="77777777" w:rsidR="005D653A" w:rsidRPr="005D653A" w:rsidRDefault="005D653A" w:rsidP="005D653A">
      <w:pPr>
        <w:rPr>
          <w:noProof/>
          <w:color w:val="000000"/>
          <w:kern w:val="2"/>
          <w14:ligatures w14:val="standardContextual"/>
        </w:rPr>
      </w:pPr>
    </w:p>
    <w:p w14:paraId="79710D8C" w14:textId="77777777" w:rsidR="005D653A" w:rsidRPr="005D653A" w:rsidRDefault="005D653A" w:rsidP="005D653A">
      <w:pPr>
        <w:ind w:firstLine="720"/>
        <w:jc w:val="both"/>
        <w:rPr>
          <w:rFonts w:ascii="Arial" w:eastAsia="Arial" w:hAnsi="Arial" w:cs="Arial"/>
          <w:b/>
          <w:noProof/>
          <w:color w:val="000000"/>
          <w:kern w:val="2"/>
          <w14:ligatures w14:val="standardContextual"/>
        </w:rPr>
      </w:pPr>
      <w:r w:rsidRPr="005D653A">
        <w:rPr>
          <w:rFonts w:ascii="Arial" w:eastAsia="Arial" w:hAnsi="Arial" w:cs="Arial"/>
          <w:b/>
          <w:noProof/>
          <w:color w:val="000000"/>
          <w:kern w:val="2"/>
          <w14:ligatures w14:val="standardContextual"/>
        </w:rPr>
        <w:t>1/12 дугаар зүйл:</w:t>
      </w:r>
    </w:p>
    <w:p w14:paraId="0121B843" w14:textId="77777777" w:rsidR="005D653A" w:rsidRPr="005D653A" w:rsidRDefault="005D653A" w:rsidP="005D653A">
      <w:pPr>
        <w:ind w:firstLine="720"/>
        <w:jc w:val="both"/>
        <w:rPr>
          <w:rFonts w:ascii="Arial" w:eastAsia="Arial" w:hAnsi="Arial" w:cs="Arial"/>
          <w:b/>
          <w:noProof/>
          <w:color w:val="000000"/>
          <w:kern w:val="2"/>
          <w14:ligatures w14:val="standardContextual"/>
        </w:rPr>
      </w:pPr>
    </w:p>
    <w:p w14:paraId="05A69452" w14:textId="77777777" w:rsidR="005D653A" w:rsidRPr="005D653A" w:rsidRDefault="005D653A" w:rsidP="005D653A">
      <w:pPr>
        <w:ind w:firstLine="720"/>
        <w:jc w:val="both"/>
        <w:rPr>
          <w:rFonts w:ascii="Arial" w:eastAsia="Arial" w:hAnsi="Arial" w:cs="Arial"/>
          <w:b/>
          <w:noProof/>
          <w:color w:val="000000"/>
          <w:kern w:val="2"/>
          <w14:ligatures w14:val="standardContextual"/>
        </w:rPr>
      </w:pPr>
      <w:r w:rsidRPr="005D653A">
        <w:rPr>
          <w:rFonts w:ascii="Arial" w:eastAsia="Arial" w:hAnsi="Arial" w:cs="Arial"/>
          <w:noProof/>
          <w:color w:val="000000"/>
          <w:kern w:val="2"/>
          <w14:ligatures w14:val="standardContextual"/>
        </w:rPr>
        <w:t>“</w:t>
      </w:r>
      <w:r w:rsidRPr="005D653A">
        <w:rPr>
          <w:rFonts w:ascii="Arial" w:eastAsia="Arial" w:hAnsi="Arial" w:cs="Arial"/>
          <w:b/>
          <w:noProof/>
          <w:color w:val="000000"/>
          <w:kern w:val="2"/>
          <w14:ligatures w14:val="standardContextual"/>
        </w:rPr>
        <w:t>12 дугаар зүйл.Шүүхийн үйл ажиллагаа нээлттэй, ил тод байх</w:t>
      </w:r>
    </w:p>
    <w:p w14:paraId="6294C72F" w14:textId="77777777" w:rsidR="005D653A" w:rsidRPr="005D653A" w:rsidRDefault="005D653A" w:rsidP="005D653A">
      <w:pPr>
        <w:ind w:firstLine="720"/>
        <w:jc w:val="both"/>
        <w:rPr>
          <w:rFonts w:ascii="Arial" w:eastAsia="Arial" w:hAnsi="Arial" w:cs="Arial"/>
          <w:b/>
          <w:noProof/>
          <w:color w:val="000000"/>
          <w:kern w:val="2"/>
          <w14:ligatures w14:val="standardContextual"/>
        </w:rPr>
      </w:pPr>
    </w:p>
    <w:p w14:paraId="1E7F3ACF" w14:textId="26B316FC" w:rsidR="005D653A" w:rsidRDefault="005D653A" w:rsidP="00360341">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12.1.Шүүхийн үйл ажиллагаа</w:t>
      </w:r>
      <w:r w:rsidR="00360341">
        <w:rPr>
          <w:rFonts w:ascii="Arial" w:eastAsia="Arial" w:hAnsi="Arial" w:cs="Arial"/>
          <w:noProof/>
          <w:color w:val="000000"/>
          <w:kern w:val="2"/>
          <w:shd w:val="clear" w:color="auto" w:fill="FFFFFF"/>
          <w14:ligatures w14:val="standardContextual"/>
        </w:rPr>
        <w:t>ны нээлттэй, ил тод байдлыг хангах, хэрэг хянан шийдвэрлэх ажиллагааг нээлттэй, эсхүл хаалттай явуулах эсэх асуудлыг энэ хууль,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заасан үндэслэл, журмын дагуу шийдвэрлэх бөгөөд шүүхийн үйл ажилагааг дараах байдлаар олон нийтэд нээлттэй, ил тод явуулна:</w:t>
      </w:r>
    </w:p>
    <w:p w14:paraId="3F85771F" w14:textId="77777777" w:rsidR="00360341" w:rsidRPr="005D653A" w:rsidRDefault="00360341" w:rsidP="00360341">
      <w:pPr>
        <w:ind w:firstLine="567"/>
        <w:jc w:val="both"/>
        <w:rPr>
          <w:rFonts w:ascii="Arial" w:eastAsia="Arial" w:hAnsi="Arial" w:cs="Arial"/>
          <w:noProof/>
          <w:color w:val="000000"/>
          <w:kern w:val="2"/>
          <w:shd w:val="clear" w:color="auto" w:fill="FFFFFF"/>
          <w14:ligatures w14:val="standardContextual"/>
        </w:rPr>
      </w:pPr>
    </w:p>
    <w:p w14:paraId="11FFDF82" w14:textId="2CF5C105"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 xml:space="preserve">12.1.1.хэрэг хянан шийдвэрлэх ажиллагааны явцад талуудын гаргасан гомдол, нэхэмжлэл, тайлбар, хүсэлт, шүүх хуралдааны тэмдэглэл, шүүхийн шийдвэрийг энэ хуульд заасны дагуу сонирхогч этгээд биечлэн болон цахимаар танилцах боломжийг бүрдүүлэх; </w:t>
      </w:r>
    </w:p>
    <w:p w14:paraId="202E4812" w14:textId="77777777"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p>
    <w:p w14:paraId="2A8FA176" w14:textId="48492979"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12.1.2.</w:t>
      </w:r>
      <w:r w:rsidR="0023571B">
        <w:rPr>
          <w:rFonts w:ascii="Arial" w:eastAsia="Arial" w:hAnsi="Arial" w:cs="Arial"/>
          <w:noProof/>
          <w:color w:val="000000"/>
          <w:kern w:val="2"/>
          <w:shd w:val="clear" w:color="auto" w:fill="FFFFFF"/>
          <w14:ligatures w14:val="standardContextual"/>
        </w:rPr>
        <w:t xml:space="preserve">хуульд тухайлан зааснаас бусад тохиолдолд </w:t>
      </w:r>
      <w:r w:rsidRPr="005D653A">
        <w:rPr>
          <w:rFonts w:ascii="Arial" w:eastAsia="Arial" w:hAnsi="Arial" w:cs="Arial"/>
          <w:noProof/>
          <w:color w:val="000000"/>
          <w:kern w:val="2"/>
          <w:shd w:val="clear" w:color="auto" w:fill="FFFFFF"/>
          <w14:ligatures w14:val="standardContextual"/>
        </w:rPr>
        <w:t>шүүх хуралдааныг нээлттэй явуул</w:t>
      </w:r>
      <w:r w:rsidR="0023571B">
        <w:rPr>
          <w:rFonts w:ascii="Arial" w:eastAsia="Arial" w:hAnsi="Arial" w:cs="Arial"/>
          <w:noProof/>
          <w:color w:val="000000"/>
          <w:kern w:val="2"/>
          <w:shd w:val="clear" w:color="auto" w:fill="FFFFFF"/>
          <w14:ligatures w14:val="standardContextual"/>
        </w:rPr>
        <w:t>ах,</w:t>
      </w:r>
      <w:r w:rsidRPr="005D653A">
        <w:rPr>
          <w:rFonts w:ascii="Arial" w:eastAsia="Arial" w:hAnsi="Arial" w:cs="Arial"/>
          <w:noProof/>
          <w:color w:val="000000"/>
          <w:kern w:val="2"/>
          <w:shd w:val="clear" w:color="auto" w:fill="FFFFFF"/>
          <w14:ligatures w14:val="standardContextual"/>
        </w:rPr>
        <w:t xml:space="preserve"> шүүхийн цахим хуудас, эсхүл хэвлэл мэдээллийн хэрэгсэл, эсхүл олон нийтийн цахим сүлжээгээр </w:t>
      </w:r>
      <w:r w:rsidR="0023571B">
        <w:rPr>
          <w:rFonts w:ascii="Arial" w:eastAsia="Arial" w:hAnsi="Arial" w:cs="Arial"/>
          <w:noProof/>
          <w:color w:val="000000"/>
          <w:kern w:val="2"/>
          <w:shd w:val="clear" w:color="auto" w:fill="FFFFFF"/>
          <w14:ligatures w14:val="standardContextual"/>
        </w:rPr>
        <w:t xml:space="preserve">энэ хуульд заасны дагуу </w:t>
      </w:r>
      <w:r w:rsidRPr="005D653A">
        <w:rPr>
          <w:rFonts w:ascii="Arial" w:eastAsia="Arial" w:hAnsi="Arial" w:cs="Arial"/>
          <w:noProof/>
          <w:color w:val="000000"/>
          <w:kern w:val="2"/>
          <w:shd w:val="clear" w:color="auto" w:fill="FFFFFF"/>
          <w14:ligatures w14:val="standardContextual"/>
        </w:rPr>
        <w:t>шууд дамжуулах, эсхүл олон нийтэд дуу-дүрсний бичлэгээр хүргэх;</w:t>
      </w:r>
    </w:p>
    <w:p w14:paraId="6331EF90" w14:textId="77777777"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p>
    <w:p w14:paraId="0DC058A5" w14:textId="2132033B"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 xml:space="preserve">12.1.3.талуудын гаргасан гомдол, нэхэмжлэл, тайлбар, хүсэлт, шүүх хуралдааны тэмдэглэл, шүүхийн шийдвэр, шүүх хуралдааны бичлэгийн цахим мэдээллийн сантай байх, тус сангийн мэдээллийг сонирхогч этгээд нээлттэй ашиглах боломж бүрдүүлэх. </w:t>
      </w:r>
    </w:p>
    <w:p w14:paraId="27156E56" w14:textId="77777777" w:rsidR="005D653A" w:rsidRPr="005D653A" w:rsidRDefault="005D653A" w:rsidP="005D653A">
      <w:pPr>
        <w:ind w:firstLine="1440"/>
        <w:jc w:val="both"/>
        <w:rPr>
          <w:rFonts w:ascii="Arial" w:eastAsia="Arial" w:hAnsi="Arial" w:cs="Arial"/>
          <w:noProof/>
          <w:color w:val="000000"/>
          <w:kern w:val="2"/>
          <w:shd w:val="clear" w:color="auto" w:fill="FFFFFF"/>
          <w14:ligatures w14:val="standardContextual"/>
        </w:rPr>
      </w:pPr>
    </w:p>
    <w:p w14:paraId="7C369C26" w14:textId="08B86F6D" w:rsidR="005D653A" w:rsidRPr="005D653A" w:rsidRDefault="005D653A" w:rsidP="00F30BA2">
      <w:pPr>
        <w:ind w:firstLine="567"/>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12.2.Шүүх хуралдааныг хаалттай явуулснаас бусад тохиолдолд иргэн</w:t>
      </w:r>
      <w:r w:rsidR="00F20790">
        <w:rPr>
          <w:rFonts w:ascii="Arial" w:eastAsia="Arial" w:hAnsi="Arial" w:cs="Arial"/>
          <w:noProof/>
          <w:color w:val="000000"/>
          <w:kern w:val="2"/>
          <w14:ligatures w14:val="standardContextual"/>
        </w:rPr>
        <w:t>,</w:t>
      </w:r>
      <w:r w:rsidRPr="005D653A">
        <w:rPr>
          <w:rFonts w:ascii="Arial" w:eastAsia="Arial" w:hAnsi="Arial" w:cs="Arial"/>
          <w:noProof/>
          <w:color w:val="000000"/>
          <w:kern w:val="2"/>
          <w14:ligatures w14:val="standardContextual"/>
        </w:rPr>
        <w:t xml:space="preserve"> захиргааны хэргийн шүүхийн шийдвэр хүчин төгөлдөр болсноос хойш ажлын 10 өдрийн дотор хэрэг хянан шийдвэрлэх ажиллагааны явцад гарсан шүүгчийн захирамж, шүүх хуралдааны тэмдэглэл, шүүхийн шийдвэрийг энэ хуулийн 12.1.3-т заасан цахим мэдээллийн санд ил тод, нээлттэй байршуулна.</w:t>
      </w:r>
    </w:p>
    <w:p w14:paraId="561165E0" w14:textId="77777777" w:rsidR="005D653A" w:rsidRPr="005D653A" w:rsidRDefault="005D653A" w:rsidP="00F30BA2">
      <w:pPr>
        <w:ind w:firstLine="567"/>
        <w:jc w:val="both"/>
        <w:rPr>
          <w:rFonts w:ascii="Arial" w:eastAsia="Arial" w:hAnsi="Arial" w:cs="Arial"/>
          <w:noProof/>
          <w:color w:val="000000"/>
          <w:kern w:val="2"/>
          <w14:ligatures w14:val="standardContextual"/>
        </w:rPr>
      </w:pPr>
    </w:p>
    <w:p w14:paraId="747E16D1" w14:textId="4754ABC9" w:rsidR="005D653A" w:rsidRPr="005D653A" w:rsidRDefault="005D653A" w:rsidP="00F30BA2">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12.3.</w:t>
      </w:r>
      <w:r w:rsidR="00F20790">
        <w:rPr>
          <w:rFonts w:ascii="Arial" w:eastAsia="Arial" w:hAnsi="Arial" w:cs="Arial"/>
          <w:noProof/>
          <w:color w:val="000000"/>
          <w:kern w:val="2"/>
          <w:shd w:val="clear" w:color="auto" w:fill="FFFFFF"/>
          <w14:ligatures w14:val="standardContextual"/>
        </w:rPr>
        <w:t>С</w:t>
      </w:r>
      <w:r w:rsidR="00F20790" w:rsidRPr="005D653A">
        <w:rPr>
          <w:rFonts w:ascii="Arial" w:eastAsia="Arial" w:hAnsi="Arial" w:cs="Arial"/>
          <w:noProof/>
          <w:color w:val="000000"/>
          <w:kern w:val="2"/>
          <w:shd w:val="clear" w:color="auto" w:fill="FFFFFF"/>
          <w14:ligatures w14:val="standardContextual"/>
        </w:rPr>
        <w:t xml:space="preserve">онирхогч этгээд </w:t>
      </w:r>
      <w:r w:rsidR="00F20790">
        <w:rPr>
          <w:rFonts w:ascii="Arial" w:eastAsia="Arial" w:hAnsi="Arial" w:cs="Arial"/>
          <w:noProof/>
          <w:color w:val="000000"/>
          <w:kern w:val="2"/>
          <w:shd w:val="clear" w:color="auto" w:fill="FFFFFF"/>
          <w14:ligatures w14:val="standardContextual"/>
        </w:rPr>
        <w:t>э</w:t>
      </w:r>
      <w:r w:rsidRPr="005D653A">
        <w:rPr>
          <w:rFonts w:ascii="Arial" w:eastAsia="Arial" w:hAnsi="Arial" w:cs="Arial"/>
          <w:noProof/>
          <w:color w:val="000000"/>
          <w:kern w:val="2"/>
          <w:shd w:val="clear" w:color="auto" w:fill="FFFFFF"/>
          <w14:ligatures w14:val="standardContextual"/>
        </w:rPr>
        <w:t>нэ хуулийн 12.1.1-д заасан мэдээлэлтэй биечлэн</w:t>
      </w:r>
      <w:r w:rsidR="00F20790">
        <w:rPr>
          <w:rFonts w:ascii="Arial" w:eastAsia="Arial" w:hAnsi="Arial" w:cs="Arial"/>
          <w:noProof/>
          <w:color w:val="000000"/>
          <w:kern w:val="2"/>
          <w:shd w:val="clear" w:color="auto" w:fill="FFFFFF"/>
          <w14:ligatures w14:val="standardContextual"/>
        </w:rPr>
        <w:t>, эсхүл</w:t>
      </w:r>
      <w:r w:rsidRPr="005D653A">
        <w:rPr>
          <w:rFonts w:ascii="Arial" w:eastAsia="Arial" w:hAnsi="Arial" w:cs="Arial"/>
          <w:noProof/>
          <w:color w:val="000000"/>
          <w:kern w:val="2"/>
          <w:shd w:val="clear" w:color="auto" w:fill="FFFFFF"/>
          <w14:ligatures w14:val="standardContextual"/>
        </w:rPr>
        <w:t xml:space="preserve"> цахимаар танилцах журмыг </w:t>
      </w:r>
      <w:r w:rsidR="00F20790">
        <w:rPr>
          <w:rFonts w:ascii="Arial" w:eastAsia="Arial" w:hAnsi="Arial" w:cs="Arial"/>
          <w:noProof/>
          <w:color w:val="000000"/>
          <w:kern w:val="2"/>
          <w:shd w:val="clear" w:color="auto" w:fill="FFFFFF"/>
          <w14:ligatures w14:val="standardContextual"/>
        </w:rPr>
        <w:t>Е</w:t>
      </w:r>
      <w:r w:rsidRPr="005D653A">
        <w:rPr>
          <w:rFonts w:ascii="Arial" w:eastAsia="Arial" w:hAnsi="Arial" w:cs="Arial"/>
          <w:noProof/>
          <w:color w:val="000000"/>
          <w:kern w:val="2"/>
          <w:shd w:val="clear" w:color="auto" w:fill="FFFFFF"/>
          <w14:ligatures w14:val="standardContextual"/>
        </w:rPr>
        <w:t xml:space="preserve">рөнхий зөвлөл Улсын дээд шүүхийн саналыг үндэслэн батална.  </w:t>
      </w:r>
    </w:p>
    <w:p w14:paraId="243E44F7" w14:textId="77777777" w:rsidR="005D653A" w:rsidRPr="005D653A" w:rsidRDefault="005D653A" w:rsidP="005D653A">
      <w:pPr>
        <w:jc w:val="both"/>
        <w:rPr>
          <w:rFonts w:ascii="Arial" w:eastAsia="Arial" w:hAnsi="Arial" w:cs="Arial"/>
          <w:noProof/>
          <w:color w:val="000000"/>
          <w:kern w:val="2"/>
          <w:shd w:val="clear" w:color="auto" w:fill="FFFFFF"/>
          <w14:ligatures w14:val="standardContextual"/>
        </w:rPr>
      </w:pPr>
    </w:p>
    <w:p w14:paraId="03E88715" w14:textId="2775B031"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12.4.Сонирхогч этгээд болон хэвлэл мэдээллийн ажилтан, байгууллага энэ хуулийн 12.1.1-д заасан мэдээллийг бусдад түгээх бол эх сурвалжийг дурдаж, үнэн зөв, гуйвуула</w:t>
      </w:r>
      <w:r w:rsidR="00B43E33">
        <w:rPr>
          <w:rFonts w:ascii="Arial" w:eastAsia="Arial" w:hAnsi="Arial" w:cs="Arial"/>
          <w:noProof/>
          <w:color w:val="000000"/>
          <w:kern w:val="2"/>
          <w:shd w:val="clear" w:color="auto" w:fill="FFFFFF"/>
          <w14:ligatures w14:val="standardContextual"/>
        </w:rPr>
        <w:t>х</w:t>
      </w:r>
      <w:r w:rsidRPr="005D653A">
        <w:rPr>
          <w:rFonts w:ascii="Arial" w:eastAsia="Arial" w:hAnsi="Arial" w:cs="Arial"/>
          <w:noProof/>
          <w:color w:val="000000"/>
          <w:kern w:val="2"/>
          <w:shd w:val="clear" w:color="auto" w:fill="FFFFFF"/>
          <w14:ligatures w14:val="standardContextual"/>
        </w:rPr>
        <w:t>гүйгээр түгээх үүрэг</w:t>
      </w:r>
      <w:r w:rsidR="00B43E33">
        <w:rPr>
          <w:rFonts w:ascii="Arial" w:eastAsia="Arial" w:hAnsi="Arial" w:cs="Arial"/>
          <w:noProof/>
          <w:color w:val="000000"/>
          <w:kern w:val="2"/>
          <w:shd w:val="clear" w:color="auto" w:fill="FFFFFF"/>
          <w14:ligatures w14:val="standardContextual"/>
        </w:rPr>
        <w:t xml:space="preserve"> хүлээнэ</w:t>
      </w:r>
      <w:r w:rsidRPr="005D653A">
        <w:rPr>
          <w:rFonts w:ascii="Arial" w:eastAsia="Arial" w:hAnsi="Arial" w:cs="Arial"/>
          <w:noProof/>
          <w:color w:val="000000"/>
          <w:kern w:val="2"/>
          <w:shd w:val="clear" w:color="auto" w:fill="FFFFFF"/>
          <w14:ligatures w14:val="standardContextual"/>
        </w:rPr>
        <w:t xml:space="preserve">. </w:t>
      </w:r>
    </w:p>
    <w:p w14:paraId="0A92F1D2" w14:textId="77777777" w:rsidR="005D653A" w:rsidRPr="005D653A" w:rsidRDefault="005D653A" w:rsidP="005D653A">
      <w:pPr>
        <w:jc w:val="both"/>
        <w:rPr>
          <w:rFonts w:ascii="Arial" w:eastAsia="Arial" w:hAnsi="Arial" w:cs="Arial"/>
          <w:noProof/>
          <w:color w:val="000000"/>
          <w:kern w:val="2"/>
          <w14:ligatures w14:val="standardContextual"/>
        </w:rPr>
      </w:pPr>
    </w:p>
    <w:p w14:paraId="4253B9D0" w14:textId="2B09FC22"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 xml:space="preserve">12.5.Нээлттэй шүүх хуралдааны бичлэгийг шүүхийн </w:t>
      </w:r>
      <w:r w:rsidR="00FA1180">
        <w:rPr>
          <w:rFonts w:ascii="Arial" w:eastAsia="Arial" w:hAnsi="Arial" w:cs="Arial"/>
          <w:noProof/>
          <w:color w:val="000000"/>
          <w:kern w:val="2"/>
          <w:shd w:val="clear" w:color="auto" w:fill="FFFFFF"/>
          <w14:ligatures w14:val="standardContextual"/>
        </w:rPr>
        <w:t xml:space="preserve">цахим хуудаст, эсхүл шүүхийн нээлттэй </w:t>
      </w:r>
      <w:r w:rsidR="00C342C0">
        <w:rPr>
          <w:rFonts w:ascii="Arial" w:eastAsia="Arial" w:hAnsi="Arial" w:cs="Arial"/>
          <w:noProof/>
          <w:color w:val="000000"/>
          <w:kern w:val="2"/>
          <w:shd w:val="clear" w:color="auto" w:fill="FFFFFF"/>
          <w14:ligatures w14:val="standardContextual"/>
        </w:rPr>
        <w:t xml:space="preserve">бусад </w:t>
      </w:r>
      <w:r w:rsidRPr="005D653A">
        <w:rPr>
          <w:rFonts w:ascii="Arial" w:eastAsia="Arial" w:hAnsi="Arial" w:cs="Arial"/>
          <w:noProof/>
          <w:color w:val="000000"/>
          <w:kern w:val="2"/>
          <w:shd w:val="clear" w:color="auto" w:fill="FFFFFF"/>
          <w14:ligatures w14:val="standardContextual"/>
        </w:rPr>
        <w:t xml:space="preserve">цахим </w:t>
      </w:r>
      <w:r w:rsidR="00FA1180">
        <w:rPr>
          <w:rFonts w:ascii="Arial" w:eastAsia="Arial" w:hAnsi="Arial" w:cs="Arial"/>
          <w:noProof/>
          <w:color w:val="000000"/>
          <w:kern w:val="2"/>
          <w:shd w:val="clear" w:color="auto" w:fill="FFFFFF"/>
          <w14:ligatures w14:val="standardContextual"/>
        </w:rPr>
        <w:t>платформд</w:t>
      </w:r>
      <w:r w:rsidRPr="005D653A">
        <w:rPr>
          <w:rFonts w:ascii="Arial" w:eastAsia="Arial" w:hAnsi="Arial" w:cs="Arial"/>
          <w:noProof/>
          <w:color w:val="000000"/>
          <w:kern w:val="2"/>
          <w:shd w:val="clear" w:color="auto" w:fill="FFFFFF"/>
          <w14:ligatures w14:val="standardContextual"/>
        </w:rPr>
        <w:t xml:space="preserve"> заавал </w:t>
      </w:r>
      <w:r w:rsidR="00B43E33">
        <w:rPr>
          <w:rFonts w:ascii="Arial" w:eastAsia="Arial" w:hAnsi="Arial" w:cs="Arial"/>
          <w:noProof/>
          <w:color w:val="000000"/>
          <w:kern w:val="2"/>
          <w:shd w:val="clear" w:color="auto" w:fill="FFFFFF"/>
          <w14:ligatures w14:val="standardContextual"/>
        </w:rPr>
        <w:t>байршуулна</w:t>
      </w:r>
      <w:r w:rsidRPr="005D653A">
        <w:rPr>
          <w:rFonts w:ascii="Arial" w:eastAsia="Arial" w:hAnsi="Arial" w:cs="Arial"/>
          <w:noProof/>
          <w:color w:val="000000"/>
          <w:kern w:val="2"/>
          <w:shd w:val="clear" w:color="auto" w:fill="FFFFFF"/>
          <w14:ligatures w14:val="standardContextual"/>
        </w:rPr>
        <w:t>.</w:t>
      </w:r>
    </w:p>
    <w:p w14:paraId="210C4711"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6F0F1D3B"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12.6.Дараах шүүх хуралдааныг шууд дамжуулах, эсхүл олон нийтэд дуу-дүрсний бичлэгээр хүргэнэ:</w:t>
      </w:r>
    </w:p>
    <w:p w14:paraId="31E15A45" w14:textId="77777777" w:rsidR="005D653A" w:rsidRPr="005D653A" w:rsidRDefault="005D653A" w:rsidP="005D653A">
      <w:pPr>
        <w:jc w:val="both"/>
        <w:rPr>
          <w:rFonts w:ascii="Arial" w:eastAsia="Arial" w:hAnsi="Arial" w:cs="Arial"/>
          <w:noProof/>
          <w:color w:val="000000"/>
          <w:kern w:val="2"/>
          <w:shd w:val="clear" w:color="auto" w:fill="FFFFFF"/>
          <w14:ligatures w14:val="standardContextual"/>
        </w:rPr>
      </w:pPr>
    </w:p>
    <w:p w14:paraId="2D50CA08" w14:textId="391A7AE5"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12.6.1.хяналтын шатны нээлттэй шүүх хуралдаан;</w:t>
      </w:r>
    </w:p>
    <w:p w14:paraId="0F635AE4" w14:textId="47E9752A"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12.6.2.авлигын гэмт хэргийн анхан ба давж заалдах шатны нээлттэй шүүх хуралдаан.</w:t>
      </w:r>
    </w:p>
    <w:p w14:paraId="71A2A954" w14:textId="77777777" w:rsidR="005D653A" w:rsidRPr="005D653A" w:rsidRDefault="005D653A" w:rsidP="005D653A">
      <w:pPr>
        <w:jc w:val="both"/>
        <w:rPr>
          <w:rFonts w:ascii="Arial" w:eastAsia="Arial" w:hAnsi="Arial" w:cs="Arial"/>
          <w:noProof/>
          <w:color w:val="000000"/>
          <w:kern w:val="2"/>
          <w:shd w:val="clear" w:color="auto" w:fill="FFFFFF"/>
          <w14:ligatures w14:val="standardContextual"/>
        </w:rPr>
      </w:pPr>
    </w:p>
    <w:p w14:paraId="0846E6D1" w14:textId="2162D80C"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12.7.Нээлттэй шүүх хуралдааны шууд дамжуулалт</w:t>
      </w:r>
      <w:r w:rsidR="002C6DD1">
        <w:rPr>
          <w:rFonts w:ascii="Arial" w:eastAsia="Arial" w:hAnsi="Arial" w:cs="Arial"/>
          <w:noProof/>
          <w:color w:val="000000"/>
          <w:kern w:val="2"/>
          <w:shd w:val="clear" w:color="auto" w:fill="FFFFFF"/>
          <w14:ligatures w14:val="standardContextual"/>
        </w:rPr>
        <w:t>,</w:t>
      </w:r>
      <w:r w:rsidRPr="005D653A">
        <w:rPr>
          <w:rFonts w:ascii="Arial" w:eastAsia="Arial" w:hAnsi="Arial" w:cs="Arial"/>
          <w:noProof/>
          <w:color w:val="000000"/>
          <w:kern w:val="2"/>
          <w:shd w:val="clear" w:color="auto" w:fill="FFFFFF"/>
          <w14:ligatures w14:val="standardContextual"/>
        </w:rPr>
        <w:t xml:space="preserve"> </w:t>
      </w:r>
      <w:r w:rsidR="002C6DD1">
        <w:rPr>
          <w:rFonts w:ascii="Arial" w:eastAsia="Arial" w:hAnsi="Arial" w:cs="Arial"/>
          <w:noProof/>
          <w:color w:val="000000"/>
          <w:kern w:val="2"/>
          <w:shd w:val="clear" w:color="auto" w:fill="FFFFFF"/>
          <w14:ligatures w14:val="standardContextual"/>
        </w:rPr>
        <w:t>дуу-дүрсний</w:t>
      </w:r>
      <w:r w:rsidRPr="005D653A">
        <w:rPr>
          <w:rFonts w:ascii="Arial" w:eastAsia="Arial" w:hAnsi="Arial" w:cs="Arial"/>
          <w:noProof/>
          <w:color w:val="000000"/>
          <w:kern w:val="2"/>
          <w:shd w:val="clear" w:color="auto" w:fill="FFFFFF"/>
          <w14:ligatures w14:val="standardContextual"/>
        </w:rPr>
        <w:t xml:space="preserve"> бичлэг дараах мэдээллийг агуулсан гарчиг, </w:t>
      </w:r>
      <w:r w:rsidR="005528DA">
        <w:rPr>
          <w:rFonts w:ascii="Arial" w:eastAsia="Arial" w:hAnsi="Arial" w:cs="Arial"/>
          <w:noProof/>
          <w:color w:val="000000"/>
          <w:kern w:val="2"/>
          <w:shd w:val="clear" w:color="auto" w:fill="FFFFFF"/>
          <w14:ligatures w14:val="standardContextual"/>
        </w:rPr>
        <w:t xml:space="preserve">цахим </w:t>
      </w:r>
      <w:r w:rsidRPr="005D653A">
        <w:rPr>
          <w:rFonts w:ascii="Arial" w:eastAsia="Arial" w:hAnsi="Arial" w:cs="Arial"/>
          <w:noProof/>
          <w:color w:val="000000"/>
          <w:kern w:val="2"/>
          <w:shd w:val="clear" w:color="auto" w:fill="FFFFFF"/>
          <w14:ligatures w14:val="standardContextual"/>
        </w:rPr>
        <w:t>холбоостой байна:</w:t>
      </w:r>
    </w:p>
    <w:p w14:paraId="23119799" w14:textId="77777777" w:rsidR="005D653A" w:rsidRPr="005D653A" w:rsidRDefault="005D653A" w:rsidP="005D653A">
      <w:pPr>
        <w:jc w:val="both"/>
        <w:rPr>
          <w:rFonts w:ascii="Arial" w:eastAsia="Arial" w:hAnsi="Arial" w:cs="Arial"/>
          <w:noProof/>
          <w:color w:val="000000"/>
          <w:kern w:val="2"/>
          <w:shd w:val="clear" w:color="auto" w:fill="FFFFFF"/>
          <w14:ligatures w14:val="standardContextual"/>
        </w:rPr>
      </w:pPr>
    </w:p>
    <w:p w14:paraId="74F1A0D8" w14:textId="480D4144"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12.7.1.хуралдаанд оролцогч талуудын нэр;</w:t>
      </w:r>
    </w:p>
    <w:p w14:paraId="74B47D9F" w14:textId="55375D90"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lastRenderedPageBreak/>
        <w:t>12.7.2.хуралдаанаар хянан шийдвэрлэж байгаа асуудал, хэрэг, маргаан;</w:t>
      </w:r>
    </w:p>
    <w:p w14:paraId="0F8E1366" w14:textId="02AF8C48"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12.7.3.</w:t>
      </w:r>
      <w:r w:rsidR="002C3C28" w:rsidRPr="005D653A">
        <w:rPr>
          <w:rFonts w:ascii="Arial" w:eastAsia="Arial" w:hAnsi="Arial" w:cs="Arial"/>
          <w:noProof/>
          <w:color w:val="000000"/>
          <w:kern w:val="2"/>
          <w:shd w:val="clear" w:color="auto" w:fill="FFFFFF"/>
          <w14:ligatures w14:val="standardContextual"/>
        </w:rPr>
        <w:t>шүүхийн</w:t>
      </w:r>
      <w:r w:rsidR="002C3C28">
        <w:rPr>
          <w:rFonts w:ascii="Arial" w:eastAsia="Arial" w:hAnsi="Arial" w:cs="Arial"/>
          <w:noProof/>
          <w:color w:val="000000"/>
          <w:kern w:val="2"/>
          <w:shd w:val="clear" w:color="auto" w:fill="FFFFFF"/>
          <w14:ligatures w14:val="standardContextual"/>
        </w:rPr>
        <w:t xml:space="preserve"> болон</w:t>
      </w:r>
      <w:r w:rsidR="002C3C28" w:rsidRPr="005D653A">
        <w:rPr>
          <w:rFonts w:ascii="Arial" w:eastAsia="Arial" w:hAnsi="Arial" w:cs="Arial"/>
          <w:noProof/>
          <w:color w:val="000000"/>
          <w:kern w:val="2"/>
          <w:shd w:val="clear" w:color="auto" w:fill="FFFFFF"/>
          <w14:ligatures w14:val="standardContextual"/>
        </w:rPr>
        <w:t xml:space="preserve"> </w:t>
      </w:r>
      <w:r w:rsidRPr="005D653A">
        <w:rPr>
          <w:rFonts w:ascii="Arial" w:eastAsia="Arial" w:hAnsi="Arial" w:cs="Arial"/>
          <w:noProof/>
          <w:color w:val="000000"/>
          <w:kern w:val="2"/>
          <w:shd w:val="clear" w:color="auto" w:fill="FFFFFF"/>
          <w14:ligatures w14:val="standardContextual"/>
        </w:rPr>
        <w:t>шүүх бүрэлдэхүүн</w:t>
      </w:r>
      <w:r w:rsidR="002C3C28">
        <w:rPr>
          <w:rFonts w:ascii="Arial" w:eastAsia="Arial" w:hAnsi="Arial" w:cs="Arial"/>
          <w:noProof/>
          <w:color w:val="000000"/>
          <w:kern w:val="2"/>
          <w:shd w:val="clear" w:color="auto" w:fill="FFFFFF"/>
          <w14:ligatures w14:val="standardContextual"/>
        </w:rPr>
        <w:t>ий нэр</w:t>
      </w:r>
      <w:r w:rsidRPr="005D653A">
        <w:rPr>
          <w:rFonts w:ascii="Arial" w:eastAsia="Arial" w:hAnsi="Arial" w:cs="Arial"/>
          <w:noProof/>
          <w:color w:val="000000"/>
          <w:kern w:val="2"/>
          <w:shd w:val="clear" w:color="auto" w:fill="FFFFFF"/>
          <w14:ligatures w14:val="standardContextual"/>
        </w:rPr>
        <w:t>;</w:t>
      </w:r>
    </w:p>
    <w:p w14:paraId="588AFBE2" w14:textId="26A4286C"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12.7.4.хуралдааны огноо.</w:t>
      </w:r>
    </w:p>
    <w:p w14:paraId="66EDE00C" w14:textId="77777777" w:rsidR="005D653A" w:rsidRPr="005D653A" w:rsidRDefault="005D653A" w:rsidP="005D653A">
      <w:pPr>
        <w:jc w:val="both"/>
        <w:rPr>
          <w:rFonts w:ascii="Arial" w:eastAsia="Arial" w:hAnsi="Arial" w:cs="Arial"/>
          <w:noProof/>
          <w:color w:val="000000"/>
          <w:kern w:val="2"/>
          <w:shd w:val="clear" w:color="auto" w:fill="FFFFFF"/>
          <w14:ligatures w14:val="standardContextual"/>
        </w:rPr>
      </w:pPr>
    </w:p>
    <w:p w14:paraId="4EB9091F" w14:textId="3CAF2E16"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12.8.Шүүх хуралдаан</w:t>
      </w:r>
      <w:r w:rsidR="00D8042B">
        <w:rPr>
          <w:rFonts w:ascii="Arial" w:eastAsia="Arial" w:hAnsi="Arial" w:cs="Arial"/>
          <w:noProof/>
          <w:color w:val="000000"/>
          <w:kern w:val="2"/>
          <w:shd w:val="clear" w:color="auto" w:fill="FFFFFF"/>
          <w14:ligatures w14:val="standardContextual"/>
        </w:rPr>
        <w:t>ыг</w:t>
      </w:r>
      <w:r w:rsidRPr="005D653A">
        <w:rPr>
          <w:rFonts w:ascii="Arial" w:eastAsia="Arial" w:hAnsi="Arial" w:cs="Arial"/>
          <w:noProof/>
          <w:color w:val="000000"/>
          <w:kern w:val="2"/>
          <w:shd w:val="clear" w:color="auto" w:fill="FFFFFF"/>
          <w14:ligatures w14:val="standardContextual"/>
        </w:rPr>
        <w:t xml:space="preserve"> </w:t>
      </w:r>
      <w:r w:rsidR="002C3C28">
        <w:rPr>
          <w:rFonts w:ascii="Arial" w:eastAsia="Arial" w:hAnsi="Arial" w:cs="Arial"/>
          <w:noProof/>
          <w:color w:val="000000"/>
          <w:kern w:val="2"/>
          <w:shd w:val="clear" w:color="auto" w:fill="FFFFFF"/>
          <w14:ligatures w14:val="standardContextual"/>
        </w:rPr>
        <w:t xml:space="preserve">дуу-дүрсний </w:t>
      </w:r>
      <w:r w:rsidRPr="005D653A">
        <w:rPr>
          <w:rFonts w:ascii="Arial" w:eastAsia="Arial" w:hAnsi="Arial" w:cs="Arial"/>
          <w:noProof/>
          <w:color w:val="000000"/>
          <w:kern w:val="2"/>
          <w:shd w:val="clear" w:color="auto" w:fill="FFFFFF"/>
          <w14:ligatures w14:val="standardContextual"/>
        </w:rPr>
        <w:t>бичлэг</w:t>
      </w:r>
      <w:r w:rsidR="00D8042B">
        <w:rPr>
          <w:rFonts w:ascii="Arial" w:eastAsia="Arial" w:hAnsi="Arial" w:cs="Arial"/>
          <w:noProof/>
          <w:color w:val="000000"/>
          <w:kern w:val="2"/>
          <w:shd w:val="clear" w:color="auto" w:fill="FFFFFF"/>
          <w14:ligatures w14:val="standardContextual"/>
        </w:rPr>
        <w:t>ээр дамжуулах тохиолдолд</w:t>
      </w:r>
      <w:r w:rsidR="007F1BB8">
        <w:rPr>
          <w:rFonts w:ascii="Arial" w:eastAsia="Arial" w:hAnsi="Arial" w:cs="Arial"/>
          <w:noProof/>
          <w:color w:val="000000"/>
          <w:kern w:val="2"/>
          <w:shd w:val="clear" w:color="auto" w:fill="FFFFFF"/>
          <w14:ligatures w14:val="standardContextual"/>
        </w:rPr>
        <w:t xml:space="preserve"> шүүхийн шийдвэрээр </w:t>
      </w:r>
      <w:r w:rsidR="002C3C28">
        <w:rPr>
          <w:rFonts w:ascii="Arial" w:eastAsia="Arial" w:hAnsi="Arial" w:cs="Arial"/>
          <w:noProof/>
          <w:color w:val="000000"/>
          <w:kern w:val="2"/>
          <w:shd w:val="clear" w:color="auto" w:fill="FFFFFF"/>
          <w14:ligatures w14:val="standardContextual"/>
        </w:rPr>
        <w:t>хэсэгчлэн</w:t>
      </w:r>
      <w:r w:rsidR="00D95E56">
        <w:rPr>
          <w:rFonts w:ascii="Arial" w:eastAsia="Arial" w:hAnsi="Arial" w:cs="Arial"/>
          <w:noProof/>
          <w:color w:val="000000"/>
          <w:kern w:val="2"/>
          <w:shd w:val="clear" w:color="auto" w:fill="FFFFFF"/>
          <w14:ligatures w14:val="standardContextual"/>
        </w:rPr>
        <w:t xml:space="preserve"> </w:t>
      </w:r>
      <w:r w:rsidR="007F1BB8">
        <w:rPr>
          <w:rFonts w:ascii="Arial" w:eastAsia="Arial" w:hAnsi="Arial" w:cs="Arial"/>
          <w:noProof/>
          <w:color w:val="000000"/>
          <w:kern w:val="2"/>
          <w:shd w:val="clear" w:color="auto" w:fill="FFFFFF"/>
          <w14:ligatures w14:val="standardContextual"/>
        </w:rPr>
        <w:t xml:space="preserve">хаахаас бусад тохиолдолд өөрчлөлт оруулах, хэсэгчлэн </w:t>
      </w:r>
      <w:r w:rsidR="00D95E56">
        <w:rPr>
          <w:rFonts w:ascii="Arial" w:eastAsia="Arial" w:hAnsi="Arial" w:cs="Arial"/>
          <w:noProof/>
          <w:color w:val="000000"/>
          <w:kern w:val="2"/>
          <w:shd w:val="clear" w:color="auto" w:fill="FFFFFF"/>
          <w14:ligatures w14:val="standardContextual"/>
        </w:rPr>
        <w:t>хасалт хийх</w:t>
      </w:r>
      <w:r w:rsidRPr="005D653A">
        <w:rPr>
          <w:rFonts w:ascii="Arial" w:eastAsia="Arial" w:hAnsi="Arial" w:cs="Arial"/>
          <w:noProof/>
          <w:color w:val="000000"/>
          <w:kern w:val="2"/>
          <w:shd w:val="clear" w:color="auto" w:fill="FFFFFF"/>
          <w14:ligatures w14:val="standardContextual"/>
        </w:rPr>
        <w:t>, засварлахыг хориглоно.</w:t>
      </w:r>
    </w:p>
    <w:p w14:paraId="2B9FBF28"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2A7533A8"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12.9.Хуульд өөрөөр заагаагүй бол шүүх хуралдааны явцын дууны, дуу-дүрсний бичлэгийг зохих журмын дагуу баталгаажуулан архивт хадгална.</w:t>
      </w:r>
    </w:p>
    <w:p w14:paraId="6D4B6A80"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5D96A6AA" w14:textId="77777777" w:rsidR="00DF49B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12.10</w:t>
      </w:r>
      <w:r w:rsidR="000C763A">
        <w:rPr>
          <w:rFonts w:ascii="Arial" w:eastAsia="Arial" w:hAnsi="Arial" w:cs="Arial"/>
          <w:noProof/>
          <w:color w:val="000000"/>
          <w:kern w:val="2"/>
          <w:shd w:val="clear" w:color="auto" w:fill="FFFFFF"/>
          <w14:ligatures w14:val="standardContextual"/>
        </w:rPr>
        <w:t xml:space="preserve">.Тухайн </w:t>
      </w:r>
      <w:r w:rsidR="00916507">
        <w:rPr>
          <w:rFonts w:ascii="Arial" w:eastAsia="Arial" w:hAnsi="Arial" w:cs="Arial"/>
          <w:noProof/>
          <w:color w:val="000000"/>
          <w:kern w:val="2"/>
          <w:shd w:val="clear" w:color="auto" w:fill="FFFFFF"/>
          <w14:ligatures w14:val="standardContextual"/>
        </w:rPr>
        <w:t xml:space="preserve">хэрэг хуваарилагдсан </w:t>
      </w:r>
      <w:r w:rsidR="000C763A" w:rsidRPr="005D653A">
        <w:rPr>
          <w:rFonts w:ascii="Arial" w:eastAsia="Arial" w:hAnsi="Arial" w:cs="Arial"/>
          <w:noProof/>
          <w:color w:val="000000"/>
          <w:kern w:val="2"/>
          <w:shd w:val="clear" w:color="auto" w:fill="FFFFFF"/>
          <w14:ligatures w14:val="standardContextual"/>
        </w:rPr>
        <w:t>шүүгч, шүүх бүрэлдэхүүн</w:t>
      </w:r>
      <w:r w:rsidR="00916507">
        <w:rPr>
          <w:rFonts w:ascii="Arial" w:eastAsia="Arial" w:hAnsi="Arial" w:cs="Arial"/>
          <w:noProof/>
          <w:color w:val="000000"/>
          <w:kern w:val="2"/>
          <w:shd w:val="clear" w:color="auto" w:fill="FFFFFF"/>
          <w14:ligatures w14:val="standardContextual"/>
        </w:rPr>
        <w:t xml:space="preserve"> </w:t>
      </w:r>
      <w:r w:rsidR="00DF49BA">
        <w:rPr>
          <w:rFonts w:ascii="Arial" w:eastAsia="Arial" w:hAnsi="Arial" w:cs="Arial"/>
          <w:noProof/>
          <w:color w:val="000000"/>
          <w:kern w:val="2"/>
          <w:shd w:val="clear" w:color="auto" w:fill="FFFFFF"/>
          <w14:ligatures w14:val="standardContextual"/>
        </w:rPr>
        <w:t xml:space="preserve">дараах тохиолдолд шүүн таслах ажиллагаа, </w:t>
      </w:r>
      <w:r w:rsidR="00916507">
        <w:rPr>
          <w:rFonts w:ascii="Arial" w:eastAsia="Arial" w:hAnsi="Arial" w:cs="Arial"/>
          <w:noProof/>
          <w:color w:val="000000"/>
          <w:kern w:val="2"/>
          <w:shd w:val="clear" w:color="auto" w:fill="FFFFFF"/>
          <w14:ligatures w14:val="standardContextual"/>
        </w:rPr>
        <w:t>ш</w:t>
      </w:r>
      <w:r w:rsidRPr="005D653A">
        <w:rPr>
          <w:rFonts w:ascii="Arial" w:eastAsia="Arial" w:hAnsi="Arial" w:cs="Arial"/>
          <w:noProof/>
          <w:color w:val="000000"/>
          <w:kern w:val="2"/>
          <w:shd w:val="clear" w:color="auto" w:fill="FFFFFF"/>
          <w14:ligatures w14:val="standardContextual"/>
        </w:rPr>
        <w:t xml:space="preserve">үүх хуралдааныг </w:t>
      </w:r>
      <w:r w:rsidR="00DF49BA">
        <w:rPr>
          <w:rFonts w:ascii="Arial" w:eastAsia="Arial" w:hAnsi="Arial" w:cs="Arial"/>
          <w:noProof/>
          <w:color w:val="000000"/>
          <w:kern w:val="2"/>
          <w:shd w:val="clear" w:color="auto" w:fill="FFFFFF"/>
          <w14:ligatures w14:val="standardContextual"/>
        </w:rPr>
        <w:t xml:space="preserve">бүхэлд нь, эсхүл хэсэгчлэн хаалттай явуулахаар, түүнчлэн хэргийн зарим нотлох баримтыг нэрлэн зааж хаахаар шийдвэрлэж болно. </w:t>
      </w:r>
    </w:p>
    <w:p w14:paraId="507257B8" w14:textId="77777777" w:rsidR="005D653A" w:rsidRPr="005D653A" w:rsidRDefault="005D653A" w:rsidP="005D653A">
      <w:pPr>
        <w:jc w:val="both"/>
        <w:rPr>
          <w:rFonts w:ascii="Arial" w:eastAsia="Arial" w:hAnsi="Arial" w:cs="Arial"/>
          <w:noProof/>
          <w:color w:val="000000"/>
          <w:kern w:val="2"/>
          <w:shd w:val="clear" w:color="auto" w:fill="FFFFFF"/>
          <w14:ligatures w14:val="standardContextual"/>
        </w:rPr>
      </w:pPr>
    </w:p>
    <w:p w14:paraId="4D9C18FE" w14:textId="07985735"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12.10.1.шүүх хуралдааныг нээлттэй хийх нь үндэсний аюулгүй байдал, нийгмийн дэг журамд аюул учруулах эрсдэлтэй, нийтээр хүлээн зөвшөөрсөн ёс суртахуунд харш гэж үз</w:t>
      </w:r>
      <w:r w:rsidR="00221764">
        <w:rPr>
          <w:rFonts w:ascii="Arial" w:eastAsia="Arial" w:hAnsi="Arial" w:cs="Arial"/>
          <w:noProof/>
          <w:color w:val="000000"/>
          <w:kern w:val="2"/>
          <w:shd w:val="clear" w:color="auto" w:fill="FFFFFF"/>
          <w14:ligatures w14:val="standardContextual"/>
        </w:rPr>
        <w:t>сэн</w:t>
      </w:r>
      <w:r w:rsidRPr="005D653A">
        <w:rPr>
          <w:rFonts w:ascii="Arial" w:eastAsia="Arial" w:hAnsi="Arial" w:cs="Arial"/>
          <w:noProof/>
          <w:color w:val="000000"/>
          <w:kern w:val="2"/>
          <w:shd w:val="clear" w:color="auto" w:fill="FFFFFF"/>
          <w14:ligatures w14:val="standardContextual"/>
        </w:rPr>
        <w:t xml:space="preserve">; </w:t>
      </w:r>
    </w:p>
    <w:p w14:paraId="7877A3D5" w14:textId="77777777"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p>
    <w:p w14:paraId="20D5213C" w14:textId="5AD78F18"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12.10.2.нийтийн ашиг сонирхол болон хэрэг хянан шийдвэрлэх ажиллагааны аюулгүй байдлыг хамгаалах зайлшгүй шаардлагатай гэж үз</w:t>
      </w:r>
      <w:r w:rsidR="00221764">
        <w:rPr>
          <w:rFonts w:ascii="Arial" w:eastAsia="Arial" w:hAnsi="Arial" w:cs="Arial"/>
          <w:noProof/>
          <w:color w:val="000000"/>
          <w:kern w:val="2"/>
          <w:shd w:val="clear" w:color="auto" w:fill="FFFFFF"/>
          <w14:ligatures w14:val="standardContextual"/>
        </w:rPr>
        <w:t>сэн</w:t>
      </w:r>
      <w:r w:rsidRPr="005D653A">
        <w:rPr>
          <w:rFonts w:ascii="Arial" w:eastAsia="Arial" w:hAnsi="Arial" w:cs="Arial"/>
          <w:noProof/>
          <w:color w:val="000000"/>
          <w:kern w:val="2"/>
          <w:shd w:val="clear" w:color="auto" w:fill="FFFFFF"/>
          <w14:ligatures w14:val="standardContextual"/>
        </w:rPr>
        <w:t xml:space="preserve">; </w:t>
      </w:r>
    </w:p>
    <w:p w14:paraId="2B68C235" w14:textId="77777777"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p>
    <w:p w14:paraId="6CEF22B3" w14:textId="1A99760B"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 xml:space="preserve">12.10.3.талуудын хүсэлтээр шүүх хуралдааныг нээлттэй хийх нь хүний эрхэд аюул, эрсдэл учруулах, сөргөөр нөлөөлж болзошгүй гэж </w:t>
      </w:r>
      <w:r w:rsidR="00221764">
        <w:rPr>
          <w:rFonts w:ascii="Arial" w:eastAsia="Arial" w:hAnsi="Arial" w:cs="Arial"/>
          <w:noProof/>
          <w:color w:val="000000"/>
          <w:kern w:val="2"/>
          <w:shd w:val="clear" w:color="auto" w:fill="FFFFFF"/>
          <w14:ligatures w14:val="standardContextual"/>
        </w:rPr>
        <w:t>үзсэн</w:t>
      </w:r>
      <w:r w:rsidRPr="005D653A">
        <w:rPr>
          <w:rFonts w:ascii="Arial" w:eastAsia="Arial" w:hAnsi="Arial" w:cs="Arial"/>
          <w:noProof/>
          <w:color w:val="000000"/>
          <w:kern w:val="2"/>
          <w:shd w:val="clear" w:color="auto" w:fill="FFFFFF"/>
          <w14:ligatures w14:val="standardContextual"/>
        </w:rPr>
        <w:t>.</w:t>
      </w:r>
    </w:p>
    <w:p w14:paraId="2D1316C1" w14:textId="77777777" w:rsidR="005D653A" w:rsidRPr="005D653A" w:rsidRDefault="005D653A" w:rsidP="005D653A">
      <w:pPr>
        <w:ind w:firstLine="1440"/>
        <w:jc w:val="both"/>
        <w:rPr>
          <w:rFonts w:ascii="Arial" w:eastAsia="Arial" w:hAnsi="Arial" w:cs="Arial"/>
          <w:noProof/>
          <w:color w:val="000000"/>
          <w:kern w:val="2"/>
          <w:shd w:val="clear" w:color="auto" w:fill="FFFFFF"/>
          <w14:ligatures w14:val="standardContextual"/>
        </w:rPr>
      </w:pPr>
    </w:p>
    <w:p w14:paraId="505CA8FA"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 xml:space="preserve">12.11.Авлигын гэмт хэрэг хянан шийдвэрлэхэд энэ хуулийн 12.10 дахь хэсэг хамаарахгүй. </w:t>
      </w:r>
    </w:p>
    <w:p w14:paraId="0DCB67E0"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3CEF8DE6" w14:textId="465E01DB" w:rsidR="00E2345E"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12.12.</w:t>
      </w:r>
      <w:r w:rsidR="00E2345E">
        <w:rPr>
          <w:rFonts w:ascii="Arial" w:eastAsia="Arial" w:hAnsi="Arial" w:cs="Arial"/>
          <w:noProof/>
          <w:color w:val="000000"/>
          <w:kern w:val="2"/>
          <w:shd w:val="clear" w:color="auto" w:fill="FFFFFF"/>
          <w14:ligatures w14:val="standardContextual"/>
        </w:rPr>
        <w:t>Энэ хуулийн 12.10-д заасан шийдвэрийг гаргахдаа шүүгч захимрамж, шүүх бүрэлдэхүүн тогтоол гаргана. Шүүхийн шийдвэрт шалтгаан, тайлбар, үндэслэлийг тодорхой дурдаж, шийдвэрийг шүүхийн цахим хуудаст байршуулж нийтэд мэдээлнэ.</w:t>
      </w:r>
    </w:p>
    <w:p w14:paraId="2FDEE65F" w14:textId="77777777" w:rsidR="005D653A" w:rsidRPr="005D653A" w:rsidRDefault="005D653A" w:rsidP="00E2345E">
      <w:pPr>
        <w:jc w:val="both"/>
        <w:rPr>
          <w:rFonts w:ascii="Arial" w:eastAsia="Arial" w:hAnsi="Arial" w:cs="Arial"/>
          <w:noProof/>
          <w:color w:val="000000"/>
          <w:kern w:val="2"/>
          <w:shd w:val="clear" w:color="auto" w:fill="FFFFFF"/>
          <w14:ligatures w14:val="standardContextual"/>
        </w:rPr>
      </w:pPr>
    </w:p>
    <w:p w14:paraId="76BE611E" w14:textId="6A9F56ED" w:rsidR="00097F9B"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12.13.</w:t>
      </w:r>
      <w:r w:rsidR="00097F9B">
        <w:rPr>
          <w:rFonts w:ascii="Arial" w:eastAsia="Arial" w:hAnsi="Arial" w:cs="Arial"/>
          <w:noProof/>
          <w:color w:val="000000"/>
          <w:kern w:val="2"/>
          <w:shd w:val="clear" w:color="auto" w:fill="FFFFFF"/>
          <w14:ligatures w14:val="standardContextual"/>
        </w:rPr>
        <w:t xml:space="preserve">Энэ хуулийн 12.12-т заасан шийдвэрт хэргийн оролцогч, сонирхогч этгээд гомдол гаргах эрхтэй. Гомдол гаргах, гомдлыг шийдвэрлэх журмыг хэрэг хянан шийдвэрлэх ажиллагааны тухайлсан хуулиар зохицуулна. </w:t>
      </w:r>
    </w:p>
    <w:p w14:paraId="372E7794" w14:textId="77777777" w:rsidR="005D653A" w:rsidRPr="005D653A" w:rsidRDefault="005D653A" w:rsidP="00097F9B">
      <w:pPr>
        <w:jc w:val="both"/>
        <w:rPr>
          <w:rFonts w:ascii="Arial" w:eastAsia="Arial" w:hAnsi="Arial" w:cs="Arial"/>
          <w:noProof/>
          <w:color w:val="000000"/>
          <w:kern w:val="2"/>
          <w:shd w:val="clear" w:color="auto" w:fill="FFFFFF"/>
          <w14:ligatures w14:val="standardContextual"/>
        </w:rPr>
      </w:pPr>
    </w:p>
    <w:p w14:paraId="0CAE3379" w14:textId="0884D0AB"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12.14.Шүүх энэ хуулийн 12.1.1, 12.1.2-т заасан гомдол, нэхэмжлэл, тайлбар, хүсэлт, шүүх хуралдааны тэмдэглэл, шүүхийн шийдвэр, шүүх хуралдааны бичлэгийг энэ хуулийн 12.1.3-т заасан цахим мэдээллийн санд төрөлжүүлэн архив, албан хэрэг хадгалалтын хугацааны турш хадгал</w:t>
      </w:r>
      <w:r w:rsidR="007C5FC7">
        <w:rPr>
          <w:rFonts w:ascii="Arial" w:eastAsia="Arial" w:hAnsi="Arial" w:cs="Arial"/>
          <w:noProof/>
          <w:color w:val="000000"/>
          <w:kern w:val="2"/>
          <w:shd w:val="clear" w:color="auto" w:fill="FFFFFF"/>
          <w14:ligatures w14:val="standardContextual"/>
        </w:rPr>
        <w:t>на</w:t>
      </w:r>
      <w:r w:rsidRPr="005D653A">
        <w:rPr>
          <w:rFonts w:ascii="Arial" w:eastAsia="Arial" w:hAnsi="Arial" w:cs="Arial"/>
          <w:noProof/>
          <w:color w:val="000000"/>
          <w:kern w:val="2"/>
          <w:shd w:val="clear" w:color="auto" w:fill="FFFFFF"/>
          <w14:ligatures w14:val="standardContextual"/>
        </w:rPr>
        <w:t>.</w:t>
      </w:r>
    </w:p>
    <w:p w14:paraId="11F9601B"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26E8B9A9" w14:textId="2B5EE77F"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 xml:space="preserve">12.15.Шүүхийн цахим хуудас, цахим мэдээллийн сангийн үйл ажиллагаа, түүнд мэдээлэл оруулах, байршуулах, шүүх хуралдааныг шууд дамжуулах болон олон нийтэд </w:t>
      </w:r>
      <w:r w:rsidR="007C5FC7">
        <w:rPr>
          <w:rFonts w:ascii="Arial" w:eastAsia="Arial" w:hAnsi="Arial" w:cs="Arial"/>
          <w:noProof/>
          <w:color w:val="000000"/>
          <w:kern w:val="2"/>
          <w:shd w:val="clear" w:color="auto" w:fill="FFFFFF"/>
          <w14:ligatures w14:val="standardContextual"/>
        </w:rPr>
        <w:t xml:space="preserve">дуу-дүрсний </w:t>
      </w:r>
      <w:r w:rsidRPr="005D653A">
        <w:rPr>
          <w:rFonts w:ascii="Arial" w:eastAsia="Arial" w:hAnsi="Arial" w:cs="Arial"/>
          <w:noProof/>
          <w:color w:val="000000"/>
          <w:kern w:val="2"/>
          <w:shd w:val="clear" w:color="auto" w:fill="FFFFFF"/>
          <w14:ligatures w14:val="standardContextual"/>
        </w:rPr>
        <w:t xml:space="preserve">бичлэгээр хүргэх, шүүхийн үйл ажиллагааны талаар мэдээлэл хүргэх журмыг </w:t>
      </w:r>
      <w:r w:rsidR="007C5FC7">
        <w:rPr>
          <w:rFonts w:ascii="Arial" w:eastAsia="Arial" w:hAnsi="Arial" w:cs="Arial"/>
          <w:noProof/>
          <w:color w:val="000000"/>
          <w:kern w:val="2"/>
          <w:shd w:val="clear" w:color="auto" w:fill="FFFFFF"/>
          <w14:ligatures w14:val="standardContextual"/>
        </w:rPr>
        <w:t>Е</w:t>
      </w:r>
      <w:r w:rsidRPr="005D653A">
        <w:rPr>
          <w:rFonts w:ascii="Arial" w:eastAsia="Arial" w:hAnsi="Arial" w:cs="Arial"/>
          <w:noProof/>
          <w:color w:val="000000"/>
          <w:kern w:val="2"/>
          <w:shd w:val="clear" w:color="auto" w:fill="FFFFFF"/>
          <w14:ligatures w14:val="standardContextual"/>
        </w:rPr>
        <w:t xml:space="preserve">рөнхий зөвлөл батална. </w:t>
      </w:r>
    </w:p>
    <w:p w14:paraId="492757AB"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055B1BB5" w14:textId="0267AE8A"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12.16.Хэргийн оролцогч буюу мэдээллийн эзэн, түүний төлөөлөгч, өмгөөлөгч  нууцлах болон шүүх хуралдааныг хаалттай явуулах хүсэлт гаргаагүй бол хэрэг хянан шийдвэрлэх ажиллагаан дахь төрийн болон албаны нууц</w:t>
      </w:r>
      <w:r w:rsidR="00B73098">
        <w:rPr>
          <w:rFonts w:ascii="Arial" w:eastAsia="Arial" w:hAnsi="Arial" w:cs="Arial"/>
          <w:noProof/>
          <w:color w:val="000000"/>
          <w:kern w:val="2"/>
          <w:shd w:val="clear" w:color="auto" w:fill="FFFFFF"/>
          <w14:ligatures w14:val="standardContextual"/>
        </w:rPr>
        <w:t>,</w:t>
      </w:r>
      <w:r w:rsidRPr="005D653A">
        <w:rPr>
          <w:rFonts w:ascii="Arial" w:eastAsia="Arial" w:hAnsi="Arial" w:cs="Arial"/>
          <w:noProof/>
          <w:color w:val="000000"/>
          <w:kern w:val="2"/>
          <w:shd w:val="clear" w:color="auto" w:fill="FFFFFF"/>
          <w14:ligatures w14:val="standardContextual"/>
        </w:rPr>
        <w:t xml:space="preserve"> хүний эмзэг мэдээлэлд хамаарахаас бусад мэдээлэл нь олон нийтэд нээлттэй, ил тод байна.  </w:t>
      </w:r>
    </w:p>
    <w:p w14:paraId="1342A767"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7F1CDA2E" w14:textId="5E9F8BB2"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12.17.Мэдээллийн эзэн зөвшөөрсөн тохиолдолд хэрэг хянан шийдвэрлэх ажиллагаан дахь хүний эмзэг мэдээллийг олон нийтэд нээлттэй, ил тод байлгаж болно.</w:t>
      </w:r>
    </w:p>
    <w:p w14:paraId="10EB06A8"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p>
    <w:p w14:paraId="236B1CE5" w14:textId="77777777" w:rsidR="005D653A" w:rsidRPr="005D653A" w:rsidRDefault="005D653A" w:rsidP="005D653A">
      <w:pPr>
        <w:ind w:firstLine="567"/>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12.18.Шүүхийн үйл ажиллагааг дараах байдлаар хэргийн оролцогч, тэдгээрийн төлөөлөгч, өмгөөлөгчид цахимаар нээлттэй, ил тод байлгана:</w:t>
      </w:r>
    </w:p>
    <w:p w14:paraId="5F404A11" w14:textId="77777777" w:rsidR="005D653A" w:rsidRPr="005D653A" w:rsidRDefault="005D653A" w:rsidP="005D653A">
      <w:pPr>
        <w:jc w:val="both"/>
        <w:rPr>
          <w:rFonts w:ascii="Arial" w:eastAsia="Arial" w:hAnsi="Arial" w:cs="Arial"/>
          <w:noProof/>
          <w:color w:val="000000"/>
          <w:kern w:val="2"/>
          <w:sz w:val="22"/>
          <w14:ligatures w14:val="standardContextual"/>
        </w:rPr>
      </w:pPr>
    </w:p>
    <w:p w14:paraId="406655F4" w14:textId="70B706B7" w:rsidR="005D653A" w:rsidRPr="005D653A" w:rsidRDefault="005D653A" w:rsidP="005D653A">
      <w:pPr>
        <w:ind w:firstLine="1134"/>
        <w:jc w:val="both"/>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t xml:space="preserve">12.18.1.хэргийн оролцогч, тэдгээрийн төлөөлөгч, өмгөөлөгч нараас шүүхийн цахим платформд нэвтэрч, </w:t>
      </w:r>
      <w:r w:rsidR="00C0570B">
        <w:rPr>
          <w:rFonts w:ascii="Arial" w:eastAsia="Arial" w:hAnsi="Arial" w:cs="Arial"/>
          <w:noProof/>
          <w:color w:val="000000"/>
          <w:kern w:val="2"/>
          <w14:ligatures w14:val="standardContextual"/>
        </w:rPr>
        <w:t xml:space="preserve">иргэн, </w:t>
      </w:r>
      <w:r w:rsidRPr="005D653A">
        <w:rPr>
          <w:rFonts w:ascii="Arial" w:eastAsia="Arial" w:hAnsi="Arial" w:cs="Arial"/>
          <w:noProof/>
          <w:color w:val="000000"/>
          <w:kern w:val="2"/>
          <w14:ligatures w14:val="standardContextual"/>
        </w:rPr>
        <w:t>захиргааны хэргийн материал, талуудын гаргасан гомдол, нэхэмжлэл, хүсэлт, түүнд холбогдох нотлох баримт, хэрэг хянан шийдвэрлэх ажиллагааны явцад гаргасан шүүгчийн захирамж, шийдвэртэй цахимаар танилцах боломжийг хангах, хуульд заасан мэдээллийн системээр дамжуулан мэдээлэл, баримт бичиг хүлээн авах, хүргүүлэх, харилцах боломжийг бүрдүүлэх;</w:t>
      </w:r>
    </w:p>
    <w:p w14:paraId="30FC3B12" w14:textId="77777777" w:rsidR="005D653A" w:rsidRPr="005D653A" w:rsidRDefault="005D653A" w:rsidP="005D653A">
      <w:pPr>
        <w:ind w:left="720" w:firstLine="1134"/>
        <w:jc w:val="both"/>
        <w:rPr>
          <w:rFonts w:ascii="Arial" w:eastAsia="Arial" w:hAnsi="Arial" w:cs="Arial"/>
          <w:noProof/>
          <w:color w:val="000000"/>
          <w:kern w:val="2"/>
          <w:shd w:val="clear" w:color="auto" w:fill="FFFFFF"/>
          <w14:ligatures w14:val="standardContextual"/>
        </w:rPr>
      </w:pPr>
    </w:p>
    <w:p w14:paraId="5772FBAD" w14:textId="77777777" w:rsidR="005D653A" w:rsidRPr="005D653A" w:rsidRDefault="005D653A" w:rsidP="005D653A">
      <w:pPr>
        <w:ind w:firstLine="1134"/>
        <w:jc w:val="both"/>
        <w:rPr>
          <w:rFonts w:ascii="Arial" w:eastAsia="Arial" w:hAnsi="Arial" w:cs="Arial"/>
          <w:noProof/>
          <w:color w:val="000000"/>
          <w:kern w:val="2"/>
          <w:shd w:val="clear" w:color="auto" w:fill="FFFFFF"/>
          <w14:ligatures w14:val="standardContextual"/>
        </w:rPr>
      </w:pPr>
      <w:r w:rsidRPr="005D653A">
        <w:rPr>
          <w:rFonts w:ascii="Arial" w:eastAsia="Arial" w:hAnsi="Arial" w:cs="Arial"/>
          <w:noProof/>
          <w:color w:val="000000"/>
          <w:kern w:val="2"/>
          <w:shd w:val="clear" w:color="auto" w:fill="FFFFFF"/>
          <w14:ligatures w14:val="standardContextual"/>
        </w:rPr>
        <w:t>12.18.2.зөрчил шалган шийдвэрлэх, эрүүгийн хэрэг хянан шийдвэрлэх шүүхийн ажиллагааны явцад хэргийн оролцогч, тэдгээрийн төлөөлөгч, өмгөөлөгч нараас гаргасан хүсэлт, гомдлын шийдвэрлэлт, шүүх, прокурор, мөрдөгч, эрх бүхий албан тушаалтнаас гаргасан шийдвэр, тогтоол, захирамж, шинжээчийн дүгнэлт, хавтаст хэрэгт авагдсан нотлох баримт болон хэрэг хянан шийдвэрлэх шүүхийн ажиллагааны явцтай цахимаар танилцах боломжийг хангах, хуульд заасан мэдээллийн системээр дамжуулан мэдээлэл, баримт бичиг хүлээн авах, хүргэх, харилцах боломжийг бүрдүүлэх.”</w:t>
      </w:r>
    </w:p>
    <w:p w14:paraId="712E0964" w14:textId="77777777" w:rsidR="005D653A" w:rsidRPr="005D653A" w:rsidRDefault="005D653A" w:rsidP="005D653A">
      <w:pPr>
        <w:ind w:firstLine="1287"/>
        <w:jc w:val="both"/>
        <w:rPr>
          <w:rFonts w:ascii="Arial" w:eastAsia="Arial" w:hAnsi="Arial" w:cs="Arial"/>
          <w:noProof/>
          <w:color w:val="000000"/>
          <w:kern w:val="2"/>
          <w:shd w:val="clear" w:color="auto" w:fill="FFFFFF"/>
          <w14:ligatures w14:val="standardContextual"/>
        </w:rPr>
      </w:pPr>
    </w:p>
    <w:p w14:paraId="29F42D62" w14:textId="5412E0C8" w:rsidR="005D653A" w:rsidRPr="005D653A" w:rsidRDefault="005D653A" w:rsidP="00997279">
      <w:pPr>
        <w:snapToGrid w:val="0"/>
        <w:ind w:firstLine="1134"/>
        <w:jc w:val="both"/>
        <w:rPr>
          <w:rFonts w:ascii="Arial" w:eastAsia="Arial" w:hAnsi="Arial" w:cs="Arial"/>
          <w:b/>
          <w:bCs/>
          <w:noProof/>
          <w:color w:val="000000"/>
          <w:kern w:val="2"/>
          <w14:ligatures w14:val="standardContextual"/>
        </w:rPr>
      </w:pPr>
      <w:r w:rsidRPr="005D653A">
        <w:rPr>
          <w:rFonts w:ascii="Arial" w:eastAsia="Arial" w:hAnsi="Arial" w:cs="Arial"/>
          <w:b/>
          <w:bCs/>
          <w:noProof/>
          <w:color w:val="000000"/>
          <w:kern w:val="2"/>
          <w14:ligatures w14:val="standardContextual"/>
        </w:rPr>
        <w:t>2/24 дүгээр зүйл:</w:t>
      </w:r>
    </w:p>
    <w:p w14:paraId="177DCD3D" w14:textId="77777777" w:rsidR="005D653A" w:rsidRPr="005D653A" w:rsidRDefault="005D653A" w:rsidP="005D653A">
      <w:pPr>
        <w:snapToGrid w:val="0"/>
        <w:ind w:firstLine="720"/>
        <w:jc w:val="both"/>
        <w:rPr>
          <w:rFonts w:ascii="Arial" w:eastAsia="Arial" w:hAnsi="Arial" w:cs="Arial"/>
          <w:noProof/>
          <w:color w:val="000000"/>
          <w:kern w:val="2"/>
          <w14:ligatures w14:val="standardContextual"/>
        </w:rPr>
      </w:pPr>
    </w:p>
    <w:p w14:paraId="6D77D43D" w14:textId="7BD2F5B5" w:rsidR="00997279" w:rsidRPr="00997279" w:rsidRDefault="00997279" w:rsidP="00997279">
      <w:pPr>
        <w:snapToGrid w:val="0"/>
        <w:ind w:firstLine="567"/>
        <w:jc w:val="both"/>
        <w:rPr>
          <w:rFonts w:ascii="Arial" w:eastAsia="Arial" w:hAnsi="Arial" w:cs="Arial"/>
          <w:b/>
          <w:bCs/>
          <w:noProof/>
          <w:color w:val="000000"/>
          <w:kern w:val="2"/>
          <w14:ligatures w14:val="standardContextual"/>
        </w:rPr>
      </w:pPr>
      <w:r>
        <w:rPr>
          <w:rFonts w:ascii="Arial" w:eastAsia="Arial" w:hAnsi="Arial" w:cs="Arial"/>
          <w:b/>
          <w:bCs/>
          <w:noProof/>
          <w:color w:val="000000"/>
          <w:kern w:val="2"/>
          <w14:ligatures w14:val="standardContextual"/>
        </w:rPr>
        <w:t>“</w:t>
      </w:r>
      <w:r w:rsidRPr="00997279">
        <w:rPr>
          <w:rFonts w:ascii="Arial" w:eastAsia="Arial" w:hAnsi="Arial" w:cs="Arial"/>
          <w:b/>
          <w:bCs/>
          <w:noProof/>
          <w:color w:val="000000"/>
          <w:kern w:val="2"/>
          <w14:ligatures w14:val="standardContextual"/>
        </w:rPr>
        <w:t xml:space="preserve">24 дүгээр зүйл.Шүүхийн сургалт, судалгаа, мэдээллийн </w:t>
      </w:r>
      <w:r w:rsidR="00626D38">
        <w:rPr>
          <w:rFonts w:ascii="Arial" w:eastAsia="Arial" w:hAnsi="Arial" w:cs="Arial"/>
          <w:b/>
          <w:bCs/>
          <w:noProof/>
          <w:color w:val="000000"/>
          <w:kern w:val="2"/>
          <w14:ligatures w14:val="standardContextual"/>
        </w:rPr>
        <w:t>академи</w:t>
      </w:r>
    </w:p>
    <w:p w14:paraId="3BE05C83" w14:textId="77777777" w:rsidR="00997279" w:rsidRDefault="00997279" w:rsidP="00997279">
      <w:pPr>
        <w:snapToGrid w:val="0"/>
        <w:ind w:firstLine="720"/>
        <w:jc w:val="both"/>
        <w:rPr>
          <w:rFonts w:ascii="Arial" w:eastAsia="Arial" w:hAnsi="Arial" w:cs="Arial"/>
          <w:noProof/>
          <w:color w:val="000000"/>
          <w:kern w:val="2"/>
          <w14:ligatures w14:val="standardContextual"/>
        </w:rPr>
      </w:pPr>
    </w:p>
    <w:p w14:paraId="50E80B15" w14:textId="7EEF15E0" w:rsidR="00626D38" w:rsidRDefault="005D653A" w:rsidP="009213C6">
      <w:pPr>
        <w:snapToGrid w:val="0"/>
        <w:ind w:firstLine="567"/>
        <w:jc w:val="both"/>
        <w:rPr>
          <w:rFonts w:ascii="Arial" w:hAnsi="Arial" w:cs="Arial"/>
          <w:noProof/>
          <w:color w:val="000000"/>
          <w:kern w:val="2"/>
          <w:shd w:val="clear" w:color="auto" w:fill="FFFFFF"/>
          <w14:ligatures w14:val="standardContextual"/>
        </w:rPr>
      </w:pPr>
      <w:r w:rsidRPr="005D653A">
        <w:rPr>
          <w:rFonts w:ascii="Arial" w:eastAsia="Arial" w:hAnsi="Arial" w:cs="Arial"/>
          <w:noProof/>
          <w:color w:val="000000"/>
          <w:kern w:val="2"/>
          <w14:ligatures w14:val="standardContextual"/>
        </w:rPr>
        <w:t>24.1</w:t>
      </w:r>
      <w:r w:rsidR="00997279">
        <w:rPr>
          <w:rFonts w:ascii="Arial" w:hAnsi="Arial" w:cs="Arial"/>
          <w:noProof/>
          <w:color w:val="000000"/>
          <w:kern w:val="2"/>
          <w:shd w:val="clear" w:color="auto" w:fill="FFFFFF"/>
          <w14:ligatures w14:val="standardContextual"/>
        </w:rPr>
        <w:t>.</w:t>
      </w:r>
      <w:r w:rsidRPr="005D653A">
        <w:rPr>
          <w:rFonts w:ascii="Arial" w:hAnsi="Arial" w:cs="Arial"/>
          <w:noProof/>
          <w:color w:val="000000"/>
          <w:kern w:val="2"/>
          <w:shd w:val="clear" w:color="auto" w:fill="FFFFFF"/>
          <w14:ligatures w14:val="standardContextual"/>
        </w:rPr>
        <w:t>Шүүхийн хэрэгцээ, судалгаанд тулгуурлан шүүгч бэлтгэх болон шүүгчийг мэргэшүүлэх сургалт зохион байгуулах, шүүн таслах ажиллагааг судалгаа, мэдээллээр хангах, Монгол Улсын Үндсэн хуулиас бусад хуулийг зөв хэрэглэх талаар албан ёсны тайлбар гаргах, хууль хэрэглээний нэгдмэл байдлыг хангахад шаардагдах судалгаа хийх, хууль тогтоомжийг боловсронгуй болгох санал, шүүхийн шийдвэрийн хураангуйг бэлтгэх, олон нийтэд мэдээлэх үүрэг бүхий Шүүхийн сургалт, судалгаа, мэдээллийн академи /цаашид “</w:t>
      </w:r>
      <w:r w:rsidR="009213C6">
        <w:rPr>
          <w:rFonts w:ascii="Arial" w:hAnsi="Arial" w:cs="Arial"/>
          <w:noProof/>
          <w:color w:val="000000"/>
          <w:kern w:val="2"/>
          <w:shd w:val="clear" w:color="auto" w:fill="FFFFFF"/>
          <w14:ligatures w14:val="standardContextual"/>
        </w:rPr>
        <w:t>Шүүхийн а</w:t>
      </w:r>
      <w:r w:rsidRPr="005D653A">
        <w:rPr>
          <w:rFonts w:ascii="Arial" w:hAnsi="Arial" w:cs="Arial"/>
          <w:noProof/>
          <w:color w:val="000000"/>
          <w:kern w:val="2"/>
          <w:shd w:val="clear" w:color="auto" w:fill="FFFFFF"/>
          <w14:ligatures w14:val="standardContextual"/>
        </w:rPr>
        <w:t>кадеми" гэх/ Улсын дээд шүүхийн дэргэд ажиллана.</w:t>
      </w:r>
    </w:p>
    <w:p w14:paraId="5E624D5F" w14:textId="77777777" w:rsidR="00626D38" w:rsidRDefault="00626D38" w:rsidP="009213C6">
      <w:pPr>
        <w:snapToGrid w:val="0"/>
        <w:ind w:firstLine="567"/>
        <w:jc w:val="both"/>
        <w:rPr>
          <w:rFonts w:ascii="Arial" w:hAnsi="Arial" w:cs="Arial"/>
          <w:noProof/>
          <w:color w:val="000000"/>
          <w:kern w:val="2"/>
          <w:shd w:val="clear" w:color="auto" w:fill="FFFFFF"/>
          <w14:ligatures w14:val="standardContextual"/>
        </w:rPr>
      </w:pPr>
    </w:p>
    <w:p w14:paraId="1FF67D0B" w14:textId="395F5144" w:rsidR="00490FEA" w:rsidRDefault="005D653A" w:rsidP="009213C6">
      <w:pPr>
        <w:ind w:firstLine="567"/>
        <w:jc w:val="both"/>
        <w:rPr>
          <w:rFonts w:ascii="Arial" w:hAnsi="Arial" w:cs="Arial"/>
          <w:noProof/>
          <w:color w:val="000000"/>
          <w:lang w:eastAsia="zh-CN"/>
        </w:rPr>
      </w:pPr>
      <w:r w:rsidRPr="005D653A">
        <w:rPr>
          <w:rFonts w:ascii="Arial" w:hAnsi="Arial" w:cs="Arial"/>
          <w:noProof/>
          <w:color w:val="000000"/>
          <w:shd w:val="clear" w:color="auto" w:fill="FFFFFF"/>
          <w:lang w:eastAsia="zh-CN"/>
        </w:rPr>
        <w:t xml:space="preserve"> </w:t>
      </w:r>
      <w:r w:rsidRPr="005D653A">
        <w:rPr>
          <w:rFonts w:ascii="Arial" w:hAnsi="Arial" w:cs="Arial"/>
          <w:noProof/>
          <w:color w:val="000000"/>
          <w:lang w:eastAsia="zh-CN"/>
        </w:rPr>
        <w:t>24.</w:t>
      </w:r>
      <w:r w:rsidR="009213C6">
        <w:rPr>
          <w:rFonts w:ascii="Arial" w:hAnsi="Arial" w:cs="Arial"/>
          <w:noProof/>
          <w:color w:val="000000"/>
          <w:lang w:eastAsia="zh-CN"/>
        </w:rPr>
        <w:t>2</w:t>
      </w:r>
      <w:r w:rsidRPr="005D653A">
        <w:rPr>
          <w:rFonts w:ascii="Arial" w:hAnsi="Arial" w:cs="Arial"/>
          <w:noProof/>
          <w:color w:val="000000"/>
          <w:lang w:eastAsia="zh-CN"/>
        </w:rPr>
        <w:t xml:space="preserve">.Шүүхийн академи сургалтын хөтөлбөрийг боловсруулах чиг үүрэг бүхий бүх шатны шүүхийн шүүгч, Ерөнхий зөвлөл, </w:t>
      </w:r>
      <w:r w:rsidR="00B9661B">
        <w:rPr>
          <w:rFonts w:ascii="Arial" w:hAnsi="Arial" w:cs="Arial"/>
          <w:noProof/>
          <w:color w:val="000000"/>
          <w:lang w:eastAsia="zh-CN"/>
        </w:rPr>
        <w:t xml:space="preserve">Шүүхийн сахилгын хороо, </w:t>
      </w:r>
      <w:r w:rsidRPr="005D653A">
        <w:rPr>
          <w:rFonts w:ascii="Arial" w:hAnsi="Arial" w:cs="Arial"/>
          <w:noProof/>
          <w:color w:val="000000"/>
          <w:lang w:eastAsia="zh-CN"/>
        </w:rPr>
        <w:t>хууль зүйн асуудал эрхэлсэн төрийн захиргааны төв байгууллага, хууль зүйн их, дээд сургуулийн төлөөллөөс бүрдсэн орон тооны бус хороотой байна.</w:t>
      </w:r>
    </w:p>
    <w:p w14:paraId="2E88882A" w14:textId="77777777" w:rsidR="00490FEA" w:rsidRPr="005D653A" w:rsidRDefault="00490FEA" w:rsidP="009213C6">
      <w:pPr>
        <w:ind w:firstLine="567"/>
        <w:jc w:val="both"/>
        <w:rPr>
          <w:rFonts w:ascii="Arial" w:hAnsi="Arial" w:cs="Arial"/>
          <w:noProof/>
          <w:color w:val="000000"/>
          <w:kern w:val="2"/>
          <w:shd w:val="clear" w:color="auto" w:fill="FFFFFF"/>
          <w14:ligatures w14:val="standardContextual"/>
        </w:rPr>
      </w:pPr>
    </w:p>
    <w:p w14:paraId="5F58DAD4" w14:textId="784F6282" w:rsidR="00490FEA" w:rsidRDefault="005D653A" w:rsidP="009213C6">
      <w:pPr>
        <w:snapToGrid w:val="0"/>
        <w:ind w:firstLine="567"/>
        <w:jc w:val="both"/>
        <w:rPr>
          <w:rFonts w:ascii="Arial" w:hAnsi="Arial" w:cs="Arial"/>
          <w:noProof/>
          <w:color w:val="000000"/>
          <w:kern w:val="2"/>
          <w:shd w:val="clear" w:color="auto" w:fill="FFFFFF"/>
          <w14:ligatures w14:val="standardContextual"/>
        </w:rPr>
      </w:pPr>
      <w:r w:rsidRPr="005D653A">
        <w:rPr>
          <w:rFonts w:ascii="Arial" w:hAnsi="Arial" w:cs="Arial"/>
          <w:noProof/>
          <w:color w:val="000000"/>
          <w:kern w:val="2"/>
          <w:shd w:val="clear" w:color="auto" w:fill="FFFFFF"/>
          <w14:ligatures w14:val="standardContextual"/>
        </w:rPr>
        <w:t xml:space="preserve"> 24.</w:t>
      </w:r>
      <w:r w:rsidR="009213C6">
        <w:rPr>
          <w:rFonts w:ascii="Arial" w:hAnsi="Arial" w:cs="Arial"/>
          <w:noProof/>
          <w:color w:val="000000"/>
          <w:kern w:val="2"/>
          <w:shd w:val="clear" w:color="auto" w:fill="FFFFFF"/>
          <w14:ligatures w14:val="standardContextual"/>
        </w:rPr>
        <w:t>3</w:t>
      </w:r>
      <w:r w:rsidR="00727C92">
        <w:rPr>
          <w:rFonts w:ascii="Arial" w:hAnsi="Arial" w:cs="Arial"/>
          <w:noProof/>
          <w:color w:val="000000"/>
          <w:kern w:val="2"/>
          <w:shd w:val="clear" w:color="auto" w:fill="FFFFFF"/>
          <w14:ligatures w14:val="standardContextual"/>
        </w:rPr>
        <w:t>.</w:t>
      </w:r>
      <w:r w:rsidR="009213C6">
        <w:rPr>
          <w:rFonts w:ascii="Arial" w:hAnsi="Arial" w:cs="Arial"/>
          <w:noProof/>
          <w:color w:val="000000"/>
          <w:kern w:val="2"/>
          <w:shd w:val="clear" w:color="auto" w:fill="FFFFFF"/>
          <w14:ligatures w14:val="standardContextual"/>
        </w:rPr>
        <w:t>Шүүхийн академийн</w:t>
      </w:r>
      <w:r w:rsidRPr="005D653A">
        <w:rPr>
          <w:rFonts w:ascii="Arial" w:hAnsi="Arial" w:cs="Arial"/>
          <w:noProof/>
          <w:color w:val="000000"/>
          <w:kern w:val="2"/>
          <w:shd w:val="clear" w:color="auto" w:fill="FFFFFF"/>
          <w14:ligatures w14:val="standardContextual"/>
        </w:rPr>
        <w:t xml:space="preserve"> бүтэц, орон тоо, ажиллах журам, шүүгчийн сургалтын хөтөлбөрийг </w:t>
      </w:r>
      <w:r w:rsidR="007A0B65">
        <w:rPr>
          <w:rFonts w:ascii="Arial" w:hAnsi="Arial" w:cs="Arial"/>
          <w:noProof/>
          <w:color w:val="000000"/>
          <w:kern w:val="2"/>
          <w:shd w:val="clear" w:color="auto" w:fill="FFFFFF"/>
          <w14:ligatures w14:val="standardContextual"/>
        </w:rPr>
        <w:t xml:space="preserve">Улсын дээд шүүхийн танхимын саналыг харгалзан </w:t>
      </w:r>
      <w:r w:rsidRPr="005D653A">
        <w:rPr>
          <w:rFonts w:ascii="Arial" w:hAnsi="Arial" w:cs="Arial"/>
          <w:noProof/>
          <w:color w:val="000000"/>
          <w:kern w:val="2"/>
          <w:shd w:val="clear" w:color="auto" w:fill="FFFFFF"/>
          <w14:ligatures w14:val="standardContextual"/>
        </w:rPr>
        <w:t>Улсын дээд шүүхийн Ерөнхий шүүгч батална.</w:t>
      </w:r>
    </w:p>
    <w:p w14:paraId="390D0AE2" w14:textId="77777777" w:rsidR="00490FEA" w:rsidRDefault="00490FEA" w:rsidP="009213C6">
      <w:pPr>
        <w:snapToGrid w:val="0"/>
        <w:ind w:firstLine="567"/>
        <w:jc w:val="both"/>
        <w:rPr>
          <w:rFonts w:ascii="Arial" w:hAnsi="Arial" w:cs="Arial"/>
          <w:noProof/>
          <w:color w:val="000000"/>
          <w:kern w:val="2"/>
          <w:shd w:val="clear" w:color="auto" w:fill="FFFFFF"/>
          <w14:ligatures w14:val="standardContextual"/>
        </w:rPr>
      </w:pPr>
    </w:p>
    <w:p w14:paraId="64354EF7" w14:textId="4CCE4019" w:rsidR="00490FEA" w:rsidRDefault="005D653A" w:rsidP="009213C6">
      <w:pPr>
        <w:snapToGrid w:val="0"/>
        <w:ind w:firstLine="567"/>
        <w:jc w:val="both"/>
        <w:rPr>
          <w:rFonts w:ascii="Arial" w:hAnsi="Arial" w:cs="Arial"/>
          <w:noProof/>
          <w:color w:val="000000"/>
          <w:kern w:val="2"/>
          <w:shd w:val="clear" w:color="auto" w:fill="FFFFFF"/>
          <w14:ligatures w14:val="standardContextual"/>
        </w:rPr>
      </w:pPr>
      <w:r w:rsidRPr="005D653A">
        <w:rPr>
          <w:rFonts w:ascii="Arial" w:hAnsi="Arial" w:cs="Arial"/>
          <w:noProof/>
          <w:color w:val="000000"/>
          <w:kern w:val="2"/>
          <w14:ligatures w14:val="standardContextual"/>
        </w:rPr>
        <w:t>24.</w:t>
      </w:r>
      <w:r w:rsidR="007A0B65">
        <w:rPr>
          <w:rFonts w:ascii="Arial" w:hAnsi="Arial" w:cs="Arial"/>
          <w:noProof/>
          <w:color w:val="000000"/>
          <w:kern w:val="2"/>
          <w14:ligatures w14:val="standardContextual"/>
        </w:rPr>
        <w:t>4</w:t>
      </w:r>
      <w:r w:rsidRPr="005D653A">
        <w:rPr>
          <w:rFonts w:ascii="Arial" w:hAnsi="Arial" w:cs="Arial"/>
          <w:noProof/>
          <w:color w:val="000000"/>
          <w:kern w:val="2"/>
          <w14:ligatures w14:val="standardContextual"/>
        </w:rPr>
        <w:t>.Шүүхийн академи энэ хуулийн 24.2, 24.3-</w:t>
      </w:r>
      <w:r w:rsidR="00D836C3">
        <w:rPr>
          <w:rFonts w:ascii="Arial" w:hAnsi="Arial" w:cs="Arial"/>
          <w:noProof/>
          <w:color w:val="000000"/>
          <w:kern w:val="2"/>
          <w14:ligatures w14:val="standardContextual"/>
        </w:rPr>
        <w:t>т</w:t>
      </w:r>
      <w:r w:rsidRPr="005D653A">
        <w:rPr>
          <w:rFonts w:ascii="Arial" w:hAnsi="Arial" w:cs="Arial"/>
          <w:noProof/>
          <w:color w:val="000000"/>
          <w:kern w:val="2"/>
          <w14:ligatures w14:val="standardContextual"/>
        </w:rPr>
        <w:t xml:space="preserve"> заасны дагуу батлагдсан хөтөлбөрөөр сургалт зохион байгуулж, </w:t>
      </w:r>
      <w:r w:rsidR="00741759">
        <w:rPr>
          <w:rFonts w:ascii="Arial" w:hAnsi="Arial" w:cs="Arial"/>
          <w:noProof/>
          <w:color w:val="000000"/>
          <w:kern w:val="2"/>
          <w14:ligatures w14:val="standardContextual"/>
        </w:rPr>
        <w:t xml:space="preserve">шүүгчид </w:t>
      </w:r>
      <w:r w:rsidRPr="005D653A">
        <w:rPr>
          <w:rFonts w:ascii="Arial" w:hAnsi="Arial" w:cs="Arial"/>
          <w:noProof/>
          <w:color w:val="000000"/>
          <w:kern w:val="2"/>
          <w14:ligatures w14:val="standardContextual"/>
        </w:rPr>
        <w:t>багц цаг тооц</w:t>
      </w:r>
      <w:r w:rsidR="003A2FAD">
        <w:rPr>
          <w:rFonts w:ascii="Arial" w:hAnsi="Arial" w:cs="Arial"/>
          <w:noProof/>
          <w:color w:val="000000"/>
          <w:kern w:val="2"/>
          <w14:ligatures w14:val="standardContextual"/>
        </w:rPr>
        <w:t>о</w:t>
      </w:r>
      <w:r w:rsidR="007227CD">
        <w:rPr>
          <w:rFonts w:ascii="Arial" w:hAnsi="Arial" w:cs="Arial"/>
          <w:noProof/>
          <w:color w:val="000000"/>
          <w:kern w:val="2"/>
          <w14:ligatures w14:val="standardContextual"/>
        </w:rPr>
        <w:t>х бөгөөд</w:t>
      </w:r>
      <w:r w:rsidR="003A2FAD">
        <w:rPr>
          <w:rFonts w:ascii="Arial" w:hAnsi="Arial" w:cs="Arial"/>
          <w:noProof/>
          <w:color w:val="000000"/>
          <w:kern w:val="2"/>
          <w14:ligatures w14:val="standardContextual"/>
        </w:rPr>
        <w:t xml:space="preserve"> </w:t>
      </w:r>
      <w:r w:rsidR="007227CD">
        <w:rPr>
          <w:rFonts w:ascii="Arial" w:hAnsi="Arial" w:cs="Arial"/>
          <w:noProof/>
          <w:color w:val="000000"/>
          <w:kern w:val="2"/>
          <w14:ligatures w14:val="standardContextual"/>
        </w:rPr>
        <w:t xml:space="preserve">холбогдох </w:t>
      </w:r>
      <w:r w:rsidR="003A2FAD">
        <w:rPr>
          <w:rFonts w:ascii="Arial" w:hAnsi="Arial" w:cs="Arial"/>
          <w:noProof/>
          <w:color w:val="000000"/>
          <w:kern w:val="2"/>
          <w14:ligatures w14:val="standardContextual"/>
        </w:rPr>
        <w:t>бүртгэл</w:t>
      </w:r>
      <w:r w:rsidR="007227CD">
        <w:rPr>
          <w:rFonts w:ascii="Arial" w:hAnsi="Arial" w:cs="Arial"/>
          <w:noProof/>
          <w:color w:val="000000"/>
          <w:kern w:val="2"/>
          <w14:ligatures w14:val="standardContextual"/>
        </w:rPr>
        <w:t>ийг Монголын хуульчдын холбоонд жил бүр хүргүүлнэ</w:t>
      </w:r>
      <w:r w:rsidRPr="005D653A">
        <w:rPr>
          <w:rFonts w:ascii="Arial" w:hAnsi="Arial" w:cs="Arial"/>
          <w:noProof/>
          <w:color w:val="000000"/>
          <w:kern w:val="2"/>
          <w14:ligatures w14:val="standardContextual"/>
        </w:rPr>
        <w:t>.</w:t>
      </w:r>
    </w:p>
    <w:p w14:paraId="1ED72A32" w14:textId="77777777" w:rsidR="00490FEA" w:rsidRDefault="00490FEA" w:rsidP="009213C6">
      <w:pPr>
        <w:snapToGrid w:val="0"/>
        <w:ind w:firstLine="567"/>
        <w:jc w:val="both"/>
        <w:rPr>
          <w:rFonts w:ascii="Arial" w:hAnsi="Arial" w:cs="Arial"/>
          <w:noProof/>
          <w:color w:val="000000"/>
          <w:kern w:val="2"/>
          <w:shd w:val="clear" w:color="auto" w:fill="FFFFFF"/>
          <w14:ligatures w14:val="standardContextual"/>
        </w:rPr>
      </w:pPr>
    </w:p>
    <w:p w14:paraId="36FF72C7" w14:textId="70A60B49" w:rsidR="00490FEA" w:rsidRDefault="005D653A" w:rsidP="009213C6">
      <w:pPr>
        <w:snapToGrid w:val="0"/>
        <w:ind w:firstLine="567"/>
        <w:jc w:val="both"/>
        <w:rPr>
          <w:rFonts w:ascii="Arial" w:hAnsi="Arial" w:cs="Arial"/>
          <w:noProof/>
          <w:color w:val="000000"/>
          <w:kern w:val="2"/>
          <w:shd w:val="clear" w:color="auto" w:fill="FFFFFF"/>
          <w14:ligatures w14:val="standardContextual"/>
        </w:rPr>
      </w:pPr>
      <w:r w:rsidRPr="005D653A">
        <w:rPr>
          <w:rFonts w:ascii="Arial" w:hAnsi="Arial" w:cs="Arial"/>
          <w:noProof/>
          <w:color w:val="000000"/>
          <w:lang w:eastAsia="zh-CN"/>
        </w:rPr>
        <w:lastRenderedPageBreak/>
        <w:t>24.</w:t>
      </w:r>
      <w:r w:rsidR="0086337D">
        <w:rPr>
          <w:rFonts w:ascii="Arial" w:hAnsi="Arial" w:cs="Arial"/>
          <w:noProof/>
          <w:color w:val="000000"/>
          <w:lang w:eastAsia="zh-CN"/>
        </w:rPr>
        <w:t>5</w:t>
      </w:r>
      <w:r w:rsidRPr="005D653A">
        <w:rPr>
          <w:rFonts w:ascii="Arial" w:hAnsi="Arial" w:cs="Arial"/>
          <w:noProof/>
          <w:color w:val="000000"/>
          <w:lang w:eastAsia="zh-CN"/>
        </w:rPr>
        <w:t>.</w:t>
      </w:r>
      <w:r w:rsidR="00D04C82">
        <w:rPr>
          <w:rFonts w:ascii="Arial" w:hAnsi="Arial" w:cs="Arial"/>
          <w:noProof/>
          <w:color w:val="000000"/>
          <w:lang w:eastAsia="zh-CN"/>
        </w:rPr>
        <w:t>Шүүхийн академи а</w:t>
      </w:r>
      <w:r w:rsidRPr="005D653A">
        <w:rPr>
          <w:rFonts w:ascii="Arial" w:hAnsi="Arial" w:cs="Arial"/>
          <w:noProof/>
          <w:color w:val="000000"/>
          <w:lang w:eastAsia="zh-CN"/>
        </w:rPr>
        <w:t xml:space="preserve">нхан шатны шүүхэд нэр дэвшигч </w:t>
      </w:r>
      <w:r w:rsidR="00D04C82">
        <w:rPr>
          <w:rFonts w:ascii="Arial" w:hAnsi="Arial" w:cs="Arial"/>
          <w:noProof/>
          <w:color w:val="000000"/>
          <w:lang w:eastAsia="zh-CN"/>
        </w:rPr>
        <w:t xml:space="preserve">заавал хамрагдах </w:t>
      </w:r>
      <w:r w:rsidRPr="005D653A">
        <w:rPr>
          <w:rFonts w:ascii="Arial" w:hAnsi="Arial" w:cs="Arial"/>
          <w:noProof/>
          <w:color w:val="000000"/>
          <w:lang w:eastAsia="zh-CN"/>
        </w:rPr>
        <w:t>шүүгч бэлтгэх сургалт</w:t>
      </w:r>
      <w:r w:rsidR="00D04C82">
        <w:rPr>
          <w:rFonts w:ascii="Arial" w:hAnsi="Arial" w:cs="Arial"/>
          <w:noProof/>
          <w:color w:val="000000"/>
          <w:lang w:eastAsia="zh-CN"/>
        </w:rPr>
        <w:t>ыг хөтөлбөрийн дагуу зохион байгуулах бөгөөд холбогдох бүртгэлийг Ерөнхий зөвлөлд тухай бүр хүргүүлнэ.</w:t>
      </w:r>
    </w:p>
    <w:p w14:paraId="21289B4C" w14:textId="77777777" w:rsidR="00490FEA" w:rsidRDefault="00490FEA" w:rsidP="009213C6">
      <w:pPr>
        <w:snapToGrid w:val="0"/>
        <w:ind w:firstLine="567"/>
        <w:jc w:val="both"/>
        <w:rPr>
          <w:rFonts w:ascii="Arial" w:hAnsi="Arial" w:cs="Arial"/>
          <w:noProof/>
          <w:color w:val="000000"/>
          <w:kern w:val="2"/>
          <w:shd w:val="clear" w:color="auto" w:fill="FFFFFF"/>
          <w14:ligatures w14:val="standardContextual"/>
        </w:rPr>
      </w:pPr>
    </w:p>
    <w:p w14:paraId="6F71139D" w14:textId="03E6AA8E" w:rsidR="00490FEA" w:rsidRDefault="005D653A" w:rsidP="009213C6">
      <w:pPr>
        <w:snapToGrid w:val="0"/>
        <w:ind w:firstLine="567"/>
        <w:jc w:val="both"/>
        <w:rPr>
          <w:rFonts w:ascii="Arial" w:hAnsi="Arial" w:cs="Arial"/>
          <w:noProof/>
          <w:color w:val="000000"/>
          <w:lang w:eastAsia="zh-CN"/>
        </w:rPr>
      </w:pPr>
      <w:r w:rsidRPr="005D653A">
        <w:rPr>
          <w:rFonts w:ascii="Arial" w:hAnsi="Arial" w:cs="Arial"/>
          <w:noProof/>
          <w:color w:val="000000"/>
          <w:lang w:eastAsia="zh-CN"/>
        </w:rPr>
        <w:t>24.</w:t>
      </w:r>
      <w:r w:rsidR="00BF42A1">
        <w:rPr>
          <w:rFonts w:ascii="Arial" w:hAnsi="Arial" w:cs="Arial"/>
          <w:noProof/>
          <w:color w:val="000000"/>
          <w:lang w:eastAsia="zh-CN"/>
        </w:rPr>
        <w:t>6</w:t>
      </w:r>
      <w:r w:rsidRPr="005D653A">
        <w:rPr>
          <w:rFonts w:ascii="Arial" w:hAnsi="Arial" w:cs="Arial"/>
          <w:noProof/>
          <w:color w:val="000000"/>
          <w:lang w:eastAsia="zh-CN"/>
        </w:rPr>
        <w:t>.</w:t>
      </w:r>
      <w:r w:rsidR="006E06F7">
        <w:rPr>
          <w:rFonts w:ascii="Arial" w:hAnsi="Arial" w:cs="Arial"/>
          <w:noProof/>
          <w:color w:val="000000"/>
          <w:lang w:eastAsia="zh-CN"/>
        </w:rPr>
        <w:t>Шүүхийн а</w:t>
      </w:r>
      <w:r w:rsidR="006E06F7" w:rsidRPr="005D653A">
        <w:rPr>
          <w:rFonts w:ascii="Arial" w:hAnsi="Arial" w:cs="Arial"/>
          <w:noProof/>
          <w:color w:val="000000"/>
          <w:lang w:eastAsia="zh-CN"/>
        </w:rPr>
        <w:t xml:space="preserve">кадемийн захирал </w:t>
      </w:r>
      <w:r w:rsidR="006E06F7">
        <w:rPr>
          <w:rFonts w:ascii="Arial" w:hAnsi="Arial" w:cs="Arial"/>
          <w:noProof/>
          <w:color w:val="000000"/>
          <w:lang w:eastAsia="zh-CN"/>
        </w:rPr>
        <w:t>шүүгчдийн з</w:t>
      </w:r>
      <w:r w:rsidRPr="005D653A">
        <w:rPr>
          <w:rFonts w:ascii="Arial" w:hAnsi="Arial" w:cs="Arial"/>
          <w:noProof/>
          <w:color w:val="000000"/>
          <w:lang w:eastAsia="zh-CN"/>
        </w:rPr>
        <w:t xml:space="preserve">өвлөгөөн болон </w:t>
      </w:r>
      <w:r w:rsidR="006E06F7">
        <w:rPr>
          <w:rFonts w:ascii="Arial" w:hAnsi="Arial" w:cs="Arial"/>
          <w:noProof/>
          <w:color w:val="000000"/>
          <w:lang w:eastAsia="zh-CN"/>
        </w:rPr>
        <w:t>шүүгчийн</w:t>
      </w:r>
      <w:r w:rsidRPr="005D653A">
        <w:rPr>
          <w:rFonts w:ascii="Arial" w:hAnsi="Arial" w:cs="Arial"/>
          <w:noProof/>
          <w:color w:val="000000"/>
          <w:lang w:eastAsia="zh-CN"/>
        </w:rPr>
        <w:t xml:space="preserve"> өөрийнх нь саналыг үндэслэн</w:t>
      </w:r>
      <w:r w:rsidR="00B9661B">
        <w:rPr>
          <w:rFonts w:ascii="Arial" w:hAnsi="Arial" w:cs="Arial"/>
          <w:noProof/>
          <w:color w:val="000000"/>
          <w:lang w:eastAsia="zh-CN"/>
        </w:rPr>
        <w:t xml:space="preserve"> шүүхийн ачааллыг харгалзан Ерөнхий зөвлөлийн шийдвэрээр</w:t>
      </w:r>
      <w:r w:rsidR="006E06F7">
        <w:rPr>
          <w:rFonts w:ascii="Arial" w:hAnsi="Arial" w:cs="Arial"/>
          <w:noProof/>
          <w:color w:val="000000"/>
          <w:lang w:eastAsia="zh-CN"/>
        </w:rPr>
        <w:t>,</w:t>
      </w:r>
      <w:r w:rsidRPr="005D653A">
        <w:rPr>
          <w:rFonts w:ascii="Arial" w:hAnsi="Arial" w:cs="Arial"/>
          <w:noProof/>
          <w:color w:val="000000"/>
          <w:lang w:eastAsia="zh-CN"/>
        </w:rPr>
        <w:t xml:space="preserve"> Улсын дээд шүүхийн Ерөнхий шүүгчтэй зөвшилцөн шүүгчийг нэг жил хүртэл хугацаагаар </w:t>
      </w:r>
      <w:r w:rsidR="006E06F7">
        <w:rPr>
          <w:rFonts w:ascii="Arial" w:hAnsi="Arial" w:cs="Arial"/>
          <w:noProof/>
          <w:color w:val="000000"/>
          <w:lang w:eastAsia="zh-CN"/>
        </w:rPr>
        <w:t xml:space="preserve">Шүүгчийн </w:t>
      </w:r>
      <w:r w:rsidR="00B9661B">
        <w:rPr>
          <w:rFonts w:ascii="Arial" w:hAnsi="Arial" w:cs="Arial"/>
          <w:noProof/>
          <w:color w:val="000000"/>
          <w:lang w:eastAsia="zh-CN"/>
        </w:rPr>
        <w:t>а</w:t>
      </w:r>
      <w:r w:rsidRPr="005D653A">
        <w:rPr>
          <w:rFonts w:ascii="Arial" w:hAnsi="Arial" w:cs="Arial"/>
          <w:noProof/>
          <w:color w:val="000000"/>
          <w:lang w:eastAsia="zh-CN"/>
        </w:rPr>
        <w:t>кадемид шүүгч</w:t>
      </w:r>
      <w:r w:rsidR="006E06F7">
        <w:rPr>
          <w:rFonts w:ascii="Arial" w:hAnsi="Arial" w:cs="Arial"/>
          <w:noProof/>
          <w:color w:val="000000"/>
          <w:lang w:eastAsia="zh-CN"/>
        </w:rPr>
        <w:t>-</w:t>
      </w:r>
      <w:r w:rsidRPr="005D653A">
        <w:rPr>
          <w:rFonts w:ascii="Arial" w:hAnsi="Arial" w:cs="Arial"/>
          <w:noProof/>
          <w:color w:val="000000"/>
          <w:lang w:eastAsia="zh-CN"/>
        </w:rPr>
        <w:t>сургагч багшаар ажиллуулж болох бөгөөд түүнд шүүгчийн цалин хөлсийг хэвээр олгож, шүүгчээр ажилласанд тооцно</w:t>
      </w:r>
      <w:r w:rsidR="00490FEA">
        <w:rPr>
          <w:rFonts w:ascii="Arial" w:hAnsi="Arial" w:cs="Arial"/>
          <w:noProof/>
          <w:color w:val="000000"/>
          <w:lang w:eastAsia="zh-CN"/>
        </w:rPr>
        <w:t>.</w:t>
      </w:r>
    </w:p>
    <w:p w14:paraId="07291A78" w14:textId="77777777" w:rsidR="00490FEA" w:rsidRDefault="00490FEA" w:rsidP="009213C6">
      <w:pPr>
        <w:snapToGrid w:val="0"/>
        <w:ind w:firstLine="567"/>
        <w:jc w:val="both"/>
        <w:rPr>
          <w:rFonts w:ascii="Arial" w:hAnsi="Arial" w:cs="Arial"/>
          <w:noProof/>
          <w:color w:val="000000"/>
          <w:lang w:eastAsia="zh-CN"/>
        </w:rPr>
      </w:pPr>
    </w:p>
    <w:p w14:paraId="0A704CDE" w14:textId="38955615" w:rsidR="00490FEA" w:rsidRDefault="005D653A" w:rsidP="009213C6">
      <w:pPr>
        <w:snapToGrid w:val="0"/>
        <w:ind w:firstLine="567"/>
        <w:jc w:val="both"/>
        <w:rPr>
          <w:rFonts w:ascii="Arial" w:hAnsi="Arial" w:cs="Arial"/>
          <w:noProof/>
          <w:color w:val="000000"/>
          <w:kern w:val="2"/>
          <w:shd w:val="clear" w:color="auto" w:fill="FFFFFF"/>
          <w14:ligatures w14:val="standardContextual"/>
        </w:rPr>
      </w:pPr>
      <w:r w:rsidRPr="005D653A">
        <w:rPr>
          <w:rFonts w:ascii="Arial" w:hAnsi="Arial" w:cs="Arial"/>
          <w:noProof/>
          <w:color w:val="000000"/>
          <w:lang w:eastAsia="zh-CN"/>
        </w:rPr>
        <w:t>24.</w:t>
      </w:r>
      <w:r w:rsidR="00BF42A1">
        <w:rPr>
          <w:rFonts w:ascii="Arial" w:hAnsi="Arial" w:cs="Arial"/>
          <w:noProof/>
          <w:color w:val="000000"/>
          <w:lang w:eastAsia="zh-CN"/>
        </w:rPr>
        <w:t>7</w:t>
      </w:r>
      <w:r w:rsidRPr="005D653A">
        <w:rPr>
          <w:rFonts w:ascii="Arial" w:hAnsi="Arial" w:cs="Arial"/>
          <w:noProof/>
          <w:color w:val="000000"/>
          <w:lang w:eastAsia="zh-CN"/>
        </w:rPr>
        <w:t xml:space="preserve">.Зөвлөгөөн болон шүүгчийн өөрийнх нь саналыг үндэслэн </w:t>
      </w:r>
      <w:r w:rsidR="006A7988">
        <w:rPr>
          <w:rFonts w:ascii="Arial" w:hAnsi="Arial" w:cs="Arial"/>
          <w:noProof/>
          <w:color w:val="000000"/>
          <w:lang w:eastAsia="zh-CN"/>
        </w:rPr>
        <w:t xml:space="preserve">Ерөнхий зөвлөлтэй зөвшилцөж, </w:t>
      </w:r>
      <w:r w:rsidRPr="005D653A">
        <w:rPr>
          <w:rFonts w:ascii="Arial" w:hAnsi="Arial" w:cs="Arial"/>
          <w:noProof/>
          <w:color w:val="000000"/>
          <w:lang w:eastAsia="zh-CN"/>
        </w:rPr>
        <w:t>анхан болон давж заалдах шатны шүүхийн шүүгчийг зургаан сар хүртэл хугацаагаар Шүүхийн академид судлаачаар ажиллуулж болох бөгөөд түүнд шүүгчийн цалин хөлсийг хэвээр олгож, шүүгчээр ажилласанд тооцно.</w:t>
      </w:r>
    </w:p>
    <w:p w14:paraId="1B526782" w14:textId="77777777" w:rsidR="00490FEA" w:rsidRDefault="00490FEA" w:rsidP="00490FEA">
      <w:pPr>
        <w:snapToGrid w:val="0"/>
        <w:ind w:firstLine="567"/>
        <w:jc w:val="both"/>
        <w:rPr>
          <w:rFonts w:ascii="Arial" w:hAnsi="Arial" w:cs="Arial"/>
          <w:noProof/>
          <w:color w:val="000000"/>
          <w:kern w:val="2"/>
          <w:shd w:val="clear" w:color="auto" w:fill="FFFFFF"/>
          <w14:ligatures w14:val="standardContextual"/>
        </w:rPr>
      </w:pPr>
    </w:p>
    <w:p w14:paraId="547CDA46" w14:textId="27FABC23" w:rsidR="005D653A" w:rsidRPr="005D653A" w:rsidRDefault="005D653A" w:rsidP="00490FEA">
      <w:pPr>
        <w:snapToGrid w:val="0"/>
        <w:ind w:firstLine="567"/>
        <w:jc w:val="both"/>
        <w:rPr>
          <w:rFonts w:ascii="Arial" w:hAnsi="Arial" w:cs="Arial"/>
          <w:noProof/>
          <w:color w:val="000000"/>
          <w:kern w:val="2"/>
          <w:shd w:val="clear" w:color="auto" w:fill="FFFFFF"/>
          <w14:ligatures w14:val="standardContextual"/>
        </w:rPr>
      </w:pPr>
      <w:r w:rsidRPr="005D653A">
        <w:rPr>
          <w:rFonts w:ascii="Arial" w:hAnsi="Arial" w:cs="Arial"/>
          <w:noProof/>
          <w:color w:val="000000"/>
          <w:lang w:eastAsia="zh-CN"/>
        </w:rPr>
        <w:t>24.</w:t>
      </w:r>
      <w:r w:rsidR="00F61424">
        <w:rPr>
          <w:rFonts w:ascii="Arial" w:hAnsi="Arial" w:cs="Arial"/>
          <w:noProof/>
          <w:color w:val="000000"/>
          <w:lang w:eastAsia="zh-CN"/>
        </w:rPr>
        <w:t>8</w:t>
      </w:r>
      <w:r w:rsidRPr="005D653A">
        <w:rPr>
          <w:rFonts w:ascii="Arial" w:hAnsi="Arial" w:cs="Arial"/>
          <w:noProof/>
          <w:color w:val="000000"/>
          <w:lang w:eastAsia="zh-CN"/>
        </w:rPr>
        <w:t>.Шүүхээр эцэслэн шийдвэрлэгдээгүй хэрэг, маргааны талаар сургалтын хөтөлбөр, арга зүйд тусгахыг хориглоно.</w:t>
      </w:r>
      <w:r w:rsidR="00997279">
        <w:rPr>
          <w:rFonts w:ascii="Arial" w:hAnsi="Arial" w:cs="Arial"/>
          <w:noProof/>
          <w:color w:val="000000"/>
          <w:lang w:eastAsia="zh-CN"/>
        </w:rPr>
        <w:t>”</w:t>
      </w:r>
    </w:p>
    <w:p w14:paraId="2727B98A" w14:textId="77777777" w:rsidR="005D653A" w:rsidRPr="005D653A" w:rsidRDefault="005D653A" w:rsidP="005D653A">
      <w:pPr>
        <w:ind w:firstLine="1440"/>
        <w:jc w:val="both"/>
        <w:rPr>
          <w:rFonts w:ascii="Arial" w:eastAsia="Arial" w:hAnsi="Arial" w:cs="Arial"/>
          <w:noProof/>
          <w:color w:val="000000"/>
          <w:kern w:val="2"/>
          <w14:ligatures w14:val="standardContextual"/>
        </w:rPr>
      </w:pPr>
    </w:p>
    <w:p w14:paraId="1E058E83" w14:textId="1B39085F" w:rsidR="00CA099A" w:rsidRDefault="001D017F" w:rsidP="008901C9">
      <w:pPr>
        <w:snapToGrid w:val="0"/>
        <w:ind w:firstLine="1134"/>
        <w:jc w:val="both"/>
        <w:rPr>
          <w:rFonts w:ascii="Arial" w:hAnsi="Arial" w:cs="Arial"/>
          <w:b/>
          <w:bCs/>
          <w:noProof/>
          <w:color w:val="000000"/>
          <w:kern w:val="2"/>
          <w:shd w:val="clear" w:color="auto" w:fill="FFFFFF"/>
          <w14:ligatures w14:val="standardContextual"/>
        </w:rPr>
      </w:pPr>
      <w:r>
        <w:rPr>
          <w:rFonts w:ascii="Arial" w:hAnsi="Arial" w:cs="Arial"/>
          <w:b/>
          <w:bCs/>
          <w:noProof/>
          <w:color w:val="000000"/>
          <w:kern w:val="2"/>
          <w:shd w:val="clear" w:color="auto" w:fill="FFFFFF"/>
          <w14:ligatures w14:val="standardContextual"/>
        </w:rPr>
        <w:t>3</w:t>
      </w:r>
      <w:r w:rsidR="005D653A" w:rsidRPr="005D653A">
        <w:rPr>
          <w:rFonts w:ascii="Arial" w:hAnsi="Arial" w:cs="Arial"/>
          <w:b/>
          <w:bCs/>
          <w:noProof/>
          <w:color w:val="000000"/>
          <w:kern w:val="2"/>
          <w:shd w:val="clear" w:color="auto" w:fill="FFFFFF"/>
          <w14:ligatures w14:val="standardContextual"/>
        </w:rPr>
        <w:t>/</w:t>
      </w:r>
      <w:r w:rsidR="00CA099A">
        <w:rPr>
          <w:rFonts w:ascii="Arial" w:hAnsi="Arial" w:cs="Arial"/>
          <w:b/>
          <w:bCs/>
          <w:noProof/>
          <w:color w:val="000000"/>
          <w:kern w:val="2"/>
          <w:shd w:val="clear" w:color="auto" w:fill="FFFFFF"/>
          <w14:ligatures w14:val="standardContextual"/>
        </w:rPr>
        <w:t>89 дүгээр зүйлийн 89.1 дэх хэсэг:</w:t>
      </w:r>
    </w:p>
    <w:p w14:paraId="6A9FC2FB" w14:textId="77777777" w:rsidR="00CA099A" w:rsidRDefault="00CA099A" w:rsidP="008901C9">
      <w:pPr>
        <w:snapToGrid w:val="0"/>
        <w:ind w:firstLine="1134"/>
        <w:jc w:val="both"/>
        <w:rPr>
          <w:rFonts w:ascii="Arial" w:hAnsi="Arial" w:cs="Arial"/>
          <w:b/>
          <w:bCs/>
          <w:noProof/>
          <w:color w:val="000000"/>
          <w:kern w:val="2"/>
          <w:shd w:val="clear" w:color="auto" w:fill="FFFFFF"/>
          <w14:ligatures w14:val="standardContextual"/>
        </w:rPr>
      </w:pPr>
    </w:p>
    <w:p w14:paraId="5FF5247A" w14:textId="584F6E64" w:rsidR="00CA099A" w:rsidRPr="00CA099A" w:rsidRDefault="00CA099A" w:rsidP="008901C9">
      <w:pPr>
        <w:snapToGrid w:val="0"/>
        <w:ind w:firstLine="1134"/>
        <w:jc w:val="both"/>
        <w:rPr>
          <w:rFonts w:ascii="Arial" w:hAnsi="Arial" w:cs="Arial"/>
          <w:noProof/>
          <w:color w:val="000000"/>
          <w:kern w:val="2"/>
          <w:shd w:val="clear" w:color="auto" w:fill="FFFFFF"/>
          <w14:ligatures w14:val="standardContextual"/>
        </w:rPr>
      </w:pPr>
      <w:r>
        <w:rPr>
          <w:rFonts w:ascii="Arial" w:hAnsi="Arial" w:cs="Arial"/>
          <w:noProof/>
          <w:color w:val="000000"/>
          <w:kern w:val="2"/>
          <w:shd w:val="clear" w:color="auto" w:fill="FFFFFF"/>
          <w14:ligatures w14:val="standardContextual"/>
        </w:rPr>
        <w:t>“</w:t>
      </w:r>
      <w:r w:rsidRPr="00CA099A">
        <w:rPr>
          <w:rFonts w:ascii="Arial" w:hAnsi="Arial" w:cs="Arial"/>
          <w:noProof/>
          <w:color w:val="000000"/>
          <w:kern w:val="2"/>
          <w:shd w:val="clear" w:color="auto" w:fill="FFFFFF"/>
          <w14:ligatures w14:val="standardContextual"/>
        </w:rPr>
        <w:t>89.1.Шүүгч туслахтай байх бөгөөд шүүгчийн туслах эрх зүйч мэргэжилтэй</w:t>
      </w:r>
      <w:r w:rsidR="00450833">
        <w:rPr>
          <w:rFonts w:ascii="Arial" w:hAnsi="Arial" w:cs="Arial"/>
          <w:noProof/>
          <w:color w:val="000000"/>
          <w:kern w:val="2"/>
          <w:shd w:val="clear" w:color="auto" w:fill="FFFFFF"/>
          <w14:ligatures w14:val="standardContextual"/>
        </w:rPr>
        <w:t xml:space="preserve"> байна.</w:t>
      </w:r>
      <w:r w:rsidRPr="00CA099A">
        <w:rPr>
          <w:rFonts w:ascii="Arial" w:hAnsi="Arial" w:cs="Arial"/>
          <w:noProof/>
          <w:color w:val="000000"/>
          <w:kern w:val="2"/>
          <w:shd w:val="clear" w:color="auto" w:fill="FFFFFF"/>
          <w14:ligatures w14:val="standardContextual"/>
        </w:rPr>
        <w:t xml:space="preserve"> </w:t>
      </w:r>
      <w:r w:rsidR="009D5C29">
        <w:rPr>
          <w:rFonts w:ascii="Arial" w:hAnsi="Arial" w:cs="Arial"/>
          <w:noProof/>
          <w:color w:val="000000"/>
          <w:kern w:val="2"/>
          <w:shd w:val="clear" w:color="auto" w:fill="FFFFFF"/>
          <w14:ligatures w14:val="standardContextual"/>
        </w:rPr>
        <w:t xml:space="preserve">Шүүгчийн туслах </w:t>
      </w:r>
      <w:r w:rsidRPr="00CA099A">
        <w:rPr>
          <w:rFonts w:ascii="Arial" w:hAnsi="Arial" w:cs="Arial"/>
          <w:noProof/>
          <w:color w:val="000000"/>
          <w:kern w:val="2"/>
          <w:shd w:val="clear" w:color="auto" w:fill="FFFFFF"/>
          <w14:ligatures w14:val="standardContextual"/>
        </w:rPr>
        <w:t>хуульчийн мэргэжлийн үйл ажиллагаа эрхлэх зөвшөөрөл</w:t>
      </w:r>
      <w:r w:rsidR="0008614C">
        <w:rPr>
          <w:rFonts w:ascii="Arial" w:hAnsi="Arial" w:cs="Arial"/>
          <w:noProof/>
          <w:color w:val="000000"/>
          <w:kern w:val="2"/>
          <w:shd w:val="clear" w:color="auto" w:fill="FFFFFF"/>
          <w14:ligatures w14:val="standardContextual"/>
        </w:rPr>
        <w:t>тэй</w:t>
      </w:r>
      <w:r w:rsidRPr="00CA099A">
        <w:rPr>
          <w:rFonts w:ascii="Arial" w:hAnsi="Arial" w:cs="Arial"/>
          <w:noProof/>
          <w:color w:val="000000"/>
          <w:kern w:val="2"/>
          <w:shd w:val="clear" w:color="auto" w:fill="FFFFFF"/>
          <w14:ligatures w14:val="standardContextual"/>
        </w:rPr>
        <w:t xml:space="preserve"> </w:t>
      </w:r>
      <w:r w:rsidR="004378E1">
        <w:rPr>
          <w:rFonts w:ascii="Arial" w:hAnsi="Arial" w:cs="Arial"/>
          <w:noProof/>
          <w:color w:val="000000"/>
          <w:kern w:val="2"/>
          <w:shd w:val="clear" w:color="auto" w:fill="FFFFFF"/>
          <w14:ligatures w14:val="standardContextual"/>
        </w:rPr>
        <w:t>тохиолдолд</w:t>
      </w:r>
      <w:r w:rsidR="009D5C29">
        <w:rPr>
          <w:rFonts w:ascii="Arial" w:hAnsi="Arial" w:cs="Arial"/>
          <w:noProof/>
          <w:color w:val="000000"/>
          <w:kern w:val="2"/>
          <w:shd w:val="clear" w:color="auto" w:fill="FFFFFF"/>
          <w14:ligatures w14:val="standardContextual"/>
        </w:rPr>
        <w:t xml:space="preserve"> </w:t>
      </w:r>
      <w:r w:rsidR="0008614C">
        <w:rPr>
          <w:rFonts w:ascii="Arial" w:hAnsi="Arial" w:cs="Arial"/>
          <w:noProof/>
          <w:color w:val="000000"/>
          <w:kern w:val="2"/>
          <w:shd w:val="clear" w:color="auto" w:fill="FFFFFF"/>
          <w14:ligatures w14:val="standardContextual"/>
        </w:rPr>
        <w:t>албан тушаал</w:t>
      </w:r>
      <w:r w:rsidR="00635C8D">
        <w:rPr>
          <w:rFonts w:ascii="Arial" w:hAnsi="Arial" w:cs="Arial"/>
          <w:noProof/>
          <w:color w:val="000000"/>
          <w:kern w:val="2"/>
          <w:shd w:val="clear" w:color="auto" w:fill="FFFFFF"/>
          <w14:ligatures w14:val="standardContextual"/>
        </w:rPr>
        <w:t xml:space="preserve"> дэвшүүлэх, цалингийн хэмжээг өөрчлөхөд</w:t>
      </w:r>
      <w:r w:rsidR="0008614C">
        <w:rPr>
          <w:rFonts w:ascii="Arial" w:hAnsi="Arial" w:cs="Arial"/>
          <w:noProof/>
          <w:color w:val="000000"/>
          <w:kern w:val="2"/>
          <w:shd w:val="clear" w:color="auto" w:fill="FFFFFF"/>
          <w14:ligatures w14:val="standardContextual"/>
        </w:rPr>
        <w:t xml:space="preserve"> харгалза</w:t>
      </w:r>
      <w:r w:rsidR="00630281">
        <w:rPr>
          <w:rFonts w:ascii="Arial" w:hAnsi="Arial" w:cs="Arial"/>
          <w:noProof/>
          <w:color w:val="000000"/>
          <w:kern w:val="2"/>
          <w:shd w:val="clear" w:color="auto" w:fill="FFFFFF"/>
          <w14:ligatures w14:val="standardContextual"/>
        </w:rPr>
        <w:t>х үндэслэл</w:t>
      </w:r>
      <w:r w:rsidR="0008614C">
        <w:rPr>
          <w:rFonts w:ascii="Arial" w:hAnsi="Arial" w:cs="Arial"/>
          <w:noProof/>
          <w:color w:val="000000"/>
          <w:kern w:val="2"/>
          <w:shd w:val="clear" w:color="auto" w:fill="FFFFFF"/>
          <w14:ligatures w14:val="standardContextual"/>
        </w:rPr>
        <w:t xml:space="preserve"> болно.</w:t>
      </w:r>
      <w:r>
        <w:rPr>
          <w:rFonts w:ascii="Arial" w:hAnsi="Arial" w:cs="Arial"/>
          <w:noProof/>
          <w:color w:val="000000"/>
          <w:kern w:val="2"/>
          <w:shd w:val="clear" w:color="auto" w:fill="FFFFFF"/>
          <w14:ligatures w14:val="standardContextual"/>
        </w:rPr>
        <w:t>”</w:t>
      </w:r>
    </w:p>
    <w:p w14:paraId="798C3C7E" w14:textId="77777777" w:rsidR="00CA099A" w:rsidRDefault="00CA099A" w:rsidP="008901C9">
      <w:pPr>
        <w:snapToGrid w:val="0"/>
        <w:ind w:firstLine="1134"/>
        <w:jc w:val="both"/>
        <w:rPr>
          <w:rFonts w:ascii="Arial" w:hAnsi="Arial" w:cs="Arial"/>
          <w:b/>
          <w:bCs/>
          <w:noProof/>
          <w:color w:val="000000"/>
          <w:kern w:val="2"/>
          <w:shd w:val="clear" w:color="auto" w:fill="FFFFFF"/>
          <w14:ligatures w14:val="standardContextual"/>
        </w:rPr>
      </w:pPr>
    </w:p>
    <w:p w14:paraId="5E1DA61A" w14:textId="6AC83642" w:rsidR="005D653A" w:rsidRPr="005D653A" w:rsidRDefault="00CA099A" w:rsidP="008901C9">
      <w:pPr>
        <w:snapToGrid w:val="0"/>
        <w:ind w:firstLine="1134"/>
        <w:jc w:val="both"/>
        <w:rPr>
          <w:rFonts w:ascii="Arial" w:hAnsi="Arial" w:cs="Arial"/>
          <w:b/>
          <w:bCs/>
          <w:noProof/>
          <w:color w:val="000000"/>
          <w:kern w:val="2"/>
          <w:shd w:val="clear" w:color="auto" w:fill="FFFFFF"/>
          <w14:ligatures w14:val="standardContextual"/>
        </w:rPr>
      </w:pPr>
      <w:r>
        <w:rPr>
          <w:rFonts w:ascii="Arial" w:hAnsi="Arial" w:cs="Arial"/>
          <w:b/>
          <w:bCs/>
          <w:noProof/>
          <w:color w:val="000000"/>
          <w:kern w:val="2"/>
          <w:shd w:val="clear" w:color="auto" w:fill="FFFFFF"/>
          <w14:ligatures w14:val="standardContextual"/>
        </w:rPr>
        <w:t>4/</w:t>
      </w:r>
      <w:r w:rsidR="005D653A" w:rsidRPr="005D653A">
        <w:rPr>
          <w:rFonts w:ascii="Arial" w:hAnsi="Arial" w:cs="Arial"/>
          <w:b/>
          <w:bCs/>
          <w:noProof/>
          <w:color w:val="000000"/>
          <w:kern w:val="2"/>
          <w:shd w:val="clear" w:color="auto" w:fill="FFFFFF"/>
          <w14:ligatures w14:val="standardContextual"/>
        </w:rPr>
        <w:t>95 дугаар зүйлийн 95.17 дахь хэсэг:</w:t>
      </w:r>
    </w:p>
    <w:p w14:paraId="327A2B1B" w14:textId="77777777" w:rsidR="005D653A" w:rsidRPr="005D653A" w:rsidRDefault="005D653A" w:rsidP="005D653A">
      <w:pPr>
        <w:snapToGrid w:val="0"/>
        <w:jc w:val="both"/>
        <w:rPr>
          <w:rFonts w:ascii="Arial" w:hAnsi="Arial" w:cs="Arial"/>
          <w:noProof/>
          <w:color w:val="000000"/>
          <w:kern w:val="2"/>
          <w:sz w:val="22"/>
          <w:shd w:val="clear" w:color="auto" w:fill="FFFFFF"/>
          <w14:ligatures w14:val="standardContextual"/>
        </w:rPr>
      </w:pPr>
    </w:p>
    <w:p w14:paraId="5B6780AC" w14:textId="32F4E96E" w:rsidR="005D653A" w:rsidRDefault="00F44486" w:rsidP="00F44486">
      <w:pPr>
        <w:snapToGrid w:val="0"/>
        <w:ind w:firstLine="567"/>
        <w:jc w:val="both"/>
        <w:rPr>
          <w:rFonts w:ascii="Arial" w:hAnsi="Arial" w:cs="Arial"/>
          <w:noProof/>
          <w:color w:val="000000"/>
          <w:kern w:val="2"/>
          <w:shd w:val="clear" w:color="auto" w:fill="FFFFFF"/>
          <w14:ligatures w14:val="standardContextual"/>
        </w:rPr>
      </w:pPr>
      <w:bookmarkStart w:id="3" w:name="_Hlk164611661"/>
      <w:r>
        <w:rPr>
          <w:rFonts w:ascii="Arial" w:hAnsi="Arial" w:cs="Arial"/>
          <w:noProof/>
          <w:color w:val="000000"/>
          <w:kern w:val="2"/>
          <w:shd w:val="clear" w:color="auto" w:fill="FFFFFF"/>
          <w14:ligatures w14:val="standardContextual"/>
        </w:rPr>
        <w:t>“</w:t>
      </w:r>
      <w:r w:rsidR="005D653A" w:rsidRPr="005D653A">
        <w:rPr>
          <w:rFonts w:ascii="Arial" w:hAnsi="Arial" w:cs="Arial"/>
          <w:noProof/>
          <w:color w:val="000000"/>
          <w:kern w:val="2"/>
          <w:shd w:val="clear" w:color="auto" w:fill="FFFFFF"/>
          <w14:ligatures w14:val="standardContextual"/>
        </w:rPr>
        <w:t>95.17.Сахилгын хороо ажлын албатай байх бөгөөд үйл ажиллагааны дүрэм, бүтэц, орон тоо, албан тушаалын цалингийн хэмжээг тус Сахилгын хорооны зөвлөгөөн батална.</w:t>
      </w:r>
      <w:r>
        <w:rPr>
          <w:rFonts w:ascii="Arial" w:hAnsi="Arial" w:cs="Arial"/>
          <w:noProof/>
          <w:color w:val="000000"/>
          <w:kern w:val="2"/>
          <w:shd w:val="clear" w:color="auto" w:fill="FFFFFF"/>
          <w14:ligatures w14:val="standardContextual"/>
        </w:rPr>
        <w:t>”</w:t>
      </w:r>
    </w:p>
    <w:bookmarkEnd w:id="3"/>
    <w:p w14:paraId="2CC036BA" w14:textId="77777777" w:rsidR="005D653A" w:rsidRPr="005D653A" w:rsidRDefault="005D653A" w:rsidP="005D653A">
      <w:pPr>
        <w:jc w:val="both"/>
        <w:rPr>
          <w:rFonts w:ascii="Arial" w:eastAsia="Arial" w:hAnsi="Arial" w:cs="Arial"/>
          <w:strike/>
          <w:noProof/>
          <w:color w:val="000000"/>
          <w:kern w:val="2"/>
          <w14:ligatures w14:val="standardContextual"/>
        </w:rPr>
      </w:pPr>
    </w:p>
    <w:p w14:paraId="65005B27" w14:textId="728270B2" w:rsidR="005D653A" w:rsidRDefault="005D653A" w:rsidP="00A519E7">
      <w:pPr>
        <w:ind w:firstLine="567"/>
        <w:jc w:val="both"/>
      </w:pPr>
      <w:r w:rsidRPr="005D653A">
        <w:rPr>
          <w:rFonts w:ascii="Arial" w:eastAsia="Arial" w:hAnsi="Arial" w:cs="Arial"/>
          <w:b/>
          <w:noProof/>
          <w:color w:val="000000"/>
          <w:kern w:val="2"/>
          <w14:ligatures w14:val="standardContextual"/>
        </w:rPr>
        <w:t>4 дүгээр зүйл.</w:t>
      </w:r>
      <w:r w:rsidRPr="005D653A">
        <w:rPr>
          <w:rFonts w:ascii="Arial" w:eastAsia="Arial" w:hAnsi="Arial" w:cs="Arial"/>
          <w:noProof/>
          <w:color w:val="000000"/>
          <w:kern w:val="2"/>
          <w14:ligatures w14:val="standardContextual"/>
        </w:rPr>
        <w:t xml:space="preserve">Монгол Улсын шүүхийн тухай хуулийн 19 дүгээр зүйлийн </w:t>
      </w:r>
      <w:r w:rsidRPr="005D653A">
        <w:rPr>
          <w:rFonts w:ascii="Arial" w:hAnsi="Arial" w:cs="Arial"/>
          <w:noProof/>
          <w:color w:val="000000"/>
          <w:kern w:val="2"/>
          <w:shd w:val="clear" w:color="auto" w:fill="FFFFFF"/>
          <w14:ligatures w14:val="standardContextual"/>
        </w:rPr>
        <w:t>19.2.3, 27 дугаар зүйлийн 27.1.5 дахь заалтын “Хүрээлэн” гэснийг “</w:t>
      </w:r>
      <w:r w:rsidR="004614E5">
        <w:rPr>
          <w:rFonts w:ascii="Arial" w:hAnsi="Arial" w:cs="Arial"/>
          <w:noProof/>
          <w:color w:val="000000"/>
          <w:kern w:val="2"/>
          <w:shd w:val="clear" w:color="auto" w:fill="FFFFFF"/>
          <w14:ligatures w14:val="standardContextual"/>
        </w:rPr>
        <w:t>Шүүхийн а</w:t>
      </w:r>
      <w:r w:rsidRPr="005D653A">
        <w:rPr>
          <w:rFonts w:ascii="Arial" w:hAnsi="Arial" w:cs="Arial"/>
          <w:noProof/>
          <w:color w:val="000000"/>
          <w:kern w:val="2"/>
          <w:shd w:val="clear" w:color="auto" w:fill="FFFFFF"/>
          <w14:ligatures w14:val="standardContextual"/>
        </w:rPr>
        <w:t xml:space="preserve">кадеми” гэж, </w:t>
      </w:r>
      <w:r w:rsidR="00D00F15">
        <w:rPr>
          <w:rFonts w:ascii="Arial" w:hAnsi="Arial" w:cs="Arial"/>
          <w:noProof/>
          <w:color w:val="000000"/>
          <w:kern w:val="2"/>
          <w:shd w:val="clear" w:color="auto" w:fill="FFFFFF"/>
          <w14:ligatures w14:val="standardContextual"/>
        </w:rPr>
        <w:t>48 дугаар зүйлийн 48.3 дахь хэсгийн “</w:t>
      </w:r>
      <w:r w:rsidR="00D00F15" w:rsidRPr="00D00F15">
        <w:rPr>
          <w:rFonts w:ascii="Arial" w:hAnsi="Arial" w:cs="Arial"/>
          <w:noProof/>
          <w:color w:val="000000"/>
          <w:kern w:val="2"/>
          <w:shd w:val="clear" w:color="auto" w:fill="FFFFFF"/>
          <w14:ligatures w14:val="standardContextual"/>
        </w:rPr>
        <w:t>Ерөнхий зөвлөл Улсын дээд шүүхтэй хамтран</w:t>
      </w:r>
      <w:r w:rsidR="00D00F15">
        <w:rPr>
          <w:rFonts w:ascii="Arial" w:hAnsi="Arial" w:cs="Arial"/>
          <w:noProof/>
          <w:color w:val="000000"/>
          <w:kern w:val="2"/>
          <w:shd w:val="clear" w:color="auto" w:fill="FFFFFF"/>
          <w14:ligatures w14:val="standardContextual"/>
        </w:rPr>
        <w:t xml:space="preserve">” гэснийг </w:t>
      </w:r>
      <w:r w:rsidR="00A46AB1">
        <w:rPr>
          <w:rFonts w:ascii="Arial" w:hAnsi="Arial" w:cs="Arial"/>
          <w:noProof/>
          <w:color w:val="000000"/>
          <w:kern w:val="2"/>
          <w:shd w:val="clear" w:color="auto" w:fill="FFFFFF"/>
          <w14:ligatures w14:val="standardContextual"/>
        </w:rPr>
        <w:t>“</w:t>
      </w:r>
      <w:r w:rsidR="00D00F15">
        <w:rPr>
          <w:rFonts w:ascii="Arial" w:hAnsi="Arial" w:cs="Arial"/>
          <w:noProof/>
          <w:color w:val="000000"/>
          <w:kern w:val="2"/>
          <w:shd w:val="clear" w:color="auto" w:fill="FFFFFF"/>
          <w14:ligatures w14:val="standardContextual"/>
        </w:rPr>
        <w:t xml:space="preserve">Улсын дээд шүүхийн дэргэдэх Шүүхийн академи” гэж, </w:t>
      </w:r>
      <w:r w:rsidRPr="005D653A">
        <w:rPr>
          <w:rFonts w:ascii="Arial" w:eastAsia="Arial" w:hAnsi="Arial" w:cs="Arial"/>
          <w:noProof/>
          <w:color w:val="000000"/>
          <w:kern w:val="2"/>
          <w14:ligatures w14:val="standardContextual"/>
        </w:rPr>
        <w:t>71 дүгээр зүйлийн 71.1.28 дахь заалтын дугаарыг “71.1.32” гэж</w:t>
      </w:r>
      <w:r w:rsidR="00A519E7">
        <w:rPr>
          <w:rFonts w:ascii="Arial" w:eastAsia="Arial" w:hAnsi="Arial" w:cs="Arial"/>
          <w:noProof/>
          <w:color w:val="000000"/>
          <w:kern w:val="2"/>
          <w14:ligatures w14:val="standardContextual"/>
        </w:rPr>
        <w:t>,</w:t>
      </w:r>
      <w:r w:rsidRPr="005D653A">
        <w:rPr>
          <w:rFonts w:ascii="Arial" w:eastAsia="Arial" w:hAnsi="Arial" w:cs="Arial"/>
          <w:noProof/>
          <w:color w:val="000000"/>
          <w:kern w:val="2"/>
          <w14:ligatures w14:val="standardContextual"/>
        </w:rPr>
        <w:t xml:space="preserve"> </w:t>
      </w:r>
      <w:r w:rsidR="00A519E7">
        <w:rPr>
          <w:rFonts w:ascii="Arial" w:eastAsia="Arial" w:hAnsi="Arial" w:cs="Arial"/>
          <w:noProof/>
          <w:color w:val="000000"/>
          <w:kern w:val="2"/>
          <w14:ligatures w14:val="standardContextual"/>
        </w:rPr>
        <w:t xml:space="preserve">89 дүгээр зүйлийн </w:t>
      </w:r>
      <w:r w:rsidR="00A519E7" w:rsidRPr="00A519E7">
        <w:rPr>
          <w:rFonts w:ascii="Arial" w:eastAsia="Arial" w:hAnsi="Arial" w:cs="Arial"/>
          <w:noProof/>
          <w:color w:val="000000"/>
          <w:kern w:val="2"/>
          <w14:ligatures w14:val="standardContextual"/>
        </w:rPr>
        <w:t>89.2</w:t>
      </w:r>
      <w:r w:rsidR="00A519E7">
        <w:rPr>
          <w:rFonts w:ascii="Arial" w:eastAsia="Arial" w:hAnsi="Arial" w:cs="Arial"/>
          <w:noProof/>
          <w:color w:val="000000"/>
          <w:kern w:val="2"/>
          <w14:ligatures w14:val="standardContextual"/>
        </w:rPr>
        <w:t xml:space="preserve"> дахь хэсгийн “</w:t>
      </w:r>
      <w:r w:rsidR="00A519E7" w:rsidRPr="00A519E7">
        <w:rPr>
          <w:rFonts w:ascii="Arial" w:eastAsia="Arial" w:hAnsi="Arial" w:cs="Arial"/>
          <w:noProof/>
          <w:color w:val="000000"/>
          <w:kern w:val="2"/>
          <w14:ligatures w14:val="standardContextual"/>
        </w:rPr>
        <w:t>магистраас дээш зэрэгтэй, харьцуулсан эрх зүйн судалгаа хийх чадвартай</w:t>
      </w:r>
      <w:r w:rsidR="00A519E7">
        <w:rPr>
          <w:rFonts w:ascii="Arial" w:eastAsia="Arial" w:hAnsi="Arial" w:cs="Arial"/>
          <w:noProof/>
          <w:color w:val="000000"/>
          <w:kern w:val="2"/>
          <w14:ligatures w14:val="standardContextual"/>
        </w:rPr>
        <w:t>” гэснийг “</w:t>
      </w:r>
      <w:r w:rsidR="00A519E7" w:rsidRPr="00A519E7">
        <w:rPr>
          <w:rFonts w:ascii="Arial" w:eastAsia="Arial" w:hAnsi="Arial" w:cs="Arial"/>
          <w:noProof/>
          <w:color w:val="000000"/>
          <w:kern w:val="2"/>
          <w14:ligatures w14:val="standardContextual"/>
        </w:rPr>
        <w:t>шинжлэх ухааны судалгааны арга зүй болон гадаад хэлний зохих мэдлэгтэй</w:t>
      </w:r>
      <w:r w:rsidR="00A519E7">
        <w:rPr>
          <w:rFonts w:ascii="Arial" w:eastAsia="Arial" w:hAnsi="Arial" w:cs="Arial"/>
          <w:noProof/>
          <w:color w:val="000000"/>
          <w:kern w:val="2"/>
          <w14:ligatures w14:val="standardContextual"/>
        </w:rPr>
        <w:t xml:space="preserve">” гэж </w:t>
      </w:r>
      <w:r w:rsidRPr="005D653A">
        <w:rPr>
          <w:rFonts w:ascii="Arial" w:eastAsia="Arial" w:hAnsi="Arial" w:cs="Arial"/>
          <w:noProof/>
          <w:color w:val="000000"/>
          <w:kern w:val="2"/>
          <w14:ligatures w14:val="standardContextual"/>
        </w:rPr>
        <w:t>тус тус өөрчилсүгэй.</w:t>
      </w:r>
      <w:r w:rsidR="00D00F15" w:rsidRPr="00D00F15">
        <w:t xml:space="preserve"> </w:t>
      </w:r>
    </w:p>
    <w:p w14:paraId="59B5E259" w14:textId="77777777" w:rsidR="005D653A" w:rsidRPr="005D653A" w:rsidRDefault="005D653A" w:rsidP="00887E4C">
      <w:pPr>
        <w:jc w:val="both"/>
        <w:rPr>
          <w:rFonts w:ascii="Arial" w:eastAsia="Arial" w:hAnsi="Arial" w:cs="Arial"/>
          <w:noProof/>
          <w:color w:val="000000"/>
          <w:kern w:val="2"/>
          <w14:ligatures w14:val="standardContextual"/>
        </w:rPr>
      </w:pPr>
    </w:p>
    <w:p w14:paraId="1B67F9BC" w14:textId="3DA732D5" w:rsidR="00887E4C" w:rsidRPr="00887E4C" w:rsidRDefault="005D653A" w:rsidP="00887E4C">
      <w:pPr>
        <w:ind w:firstLine="567"/>
        <w:jc w:val="both"/>
        <w:rPr>
          <w:rFonts w:ascii="Arial" w:eastAsia="Arial" w:hAnsi="Arial" w:cs="Arial"/>
          <w:bCs/>
          <w:noProof/>
          <w:color w:val="000000"/>
          <w:kern w:val="2"/>
          <w14:ligatures w14:val="standardContextual"/>
        </w:rPr>
      </w:pPr>
      <w:r w:rsidRPr="005D653A">
        <w:rPr>
          <w:rFonts w:ascii="Arial" w:eastAsia="Arial" w:hAnsi="Arial" w:cs="Arial"/>
          <w:b/>
          <w:noProof/>
          <w:color w:val="000000"/>
          <w:kern w:val="2"/>
          <w14:ligatures w14:val="standardContextual"/>
        </w:rPr>
        <w:t xml:space="preserve">5 дугаар </w:t>
      </w:r>
      <w:proofErr w:type="gramStart"/>
      <w:r w:rsidRPr="005D653A">
        <w:rPr>
          <w:rFonts w:ascii="Arial" w:eastAsia="Arial" w:hAnsi="Arial" w:cs="Arial"/>
          <w:b/>
          <w:noProof/>
          <w:color w:val="000000"/>
          <w:kern w:val="2"/>
          <w14:ligatures w14:val="standardContextual"/>
        </w:rPr>
        <w:t>зүйл.</w:t>
      </w:r>
      <w:proofErr w:type="spellStart"/>
      <w:r w:rsidR="00887E4C" w:rsidRPr="00887E4C">
        <w:rPr>
          <w:rFonts w:ascii="Arial" w:hAnsi="Arial" w:cs="Arial"/>
        </w:rPr>
        <w:t>М</w:t>
      </w:r>
      <w:r w:rsidR="00887E4C">
        <w:rPr>
          <w:rFonts w:ascii="Arial" w:eastAsia="Arial" w:hAnsi="Arial" w:cs="Arial"/>
          <w:bCs/>
          <w:noProof/>
          <w:color w:val="000000"/>
          <w:kern w:val="2"/>
          <w14:ligatures w14:val="standardContextual"/>
        </w:rPr>
        <w:t>онгол</w:t>
      </w:r>
      <w:proofErr w:type="spellEnd"/>
      <w:proofErr w:type="gramEnd"/>
      <w:r w:rsidR="00887E4C">
        <w:rPr>
          <w:rFonts w:ascii="Arial" w:eastAsia="Arial" w:hAnsi="Arial" w:cs="Arial"/>
          <w:bCs/>
          <w:noProof/>
          <w:color w:val="000000"/>
          <w:kern w:val="2"/>
          <w14:ligatures w14:val="standardContextual"/>
        </w:rPr>
        <w:t xml:space="preserve"> Улсын шүүхийн тухай хуулийн </w:t>
      </w:r>
      <w:r w:rsidR="00887E4C" w:rsidRPr="00887E4C">
        <w:rPr>
          <w:rFonts w:ascii="Arial" w:eastAsia="Arial" w:hAnsi="Arial" w:cs="Arial"/>
          <w:bCs/>
          <w:noProof/>
          <w:color w:val="000000"/>
          <w:kern w:val="2"/>
          <w14:ligatures w14:val="standardContextual"/>
        </w:rPr>
        <w:t>72 дугаар зүйлийн 72.1.6 дахь заалт</w:t>
      </w:r>
      <w:r w:rsidR="00CF1377">
        <w:rPr>
          <w:rFonts w:ascii="Arial" w:eastAsia="Arial" w:hAnsi="Arial" w:cs="Arial"/>
          <w:bCs/>
          <w:noProof/>
          <w:color w:val="000000"/>
          <w:kern w:val="2"/>
          <w14:ligatures w14:val="standardContextual"/>
        </w:rPr>
        <w:t>ын “</w:t>
      </w:r>
      <w:r w:rsidR="00887E4C" w:rsidRPr="00887E4C">
        <w:rPr>
          <w:rFonts w:ascii="Arial" w:eastAsia="Arial" w:hAnsi="Arial" w:cs="Arial"/>
          <w:bCs/>
          <w:noProof/>
          <w:color w:val="000000"/>
          <w:kern w:val="2"/>
          <w14:ligatures w14:val="standardContextual"/>
        </w:rPr>
        <w:t>шүүгч болон</w:t>
      </w:r>
      <w:r w:rsidR="00CF1377">
        <w:rPr>
          <w:rFonts w:ascii="Arial" w:eastAsia="Arial" w:hAnsi="Arial" w:cs="Arial"/>
          <w:bCs/>
          <w:noProof/>
          <w:color w:val="000000"/>
          <w:kern w:val="2"/>
          <w14:ligatures w14:val="standardContextual"/>
        </w:rPr>
        <w:t>” гэснийг хассугай.</w:t>
      </w:r>
    </w:p>
    <w:p w14:paraId="1CA872A9" w14:textId="77777777" w:rsidR="00887E4C" w:rsidRDefault="00887E4C" w:rsidP="005D653A">
      <w:pPr>
        <w:ind w:firstLine="567"/>
        <w:jc w:val="both"/>
        <w:rPr>
          <w:rFonts w:ascii="Arial" w:eastAsia="Arial" w:hAnsi="Arial" w:cs="Arial"/>
          <w:b/>
          <w:noProof/>
          <w:color w:val="000000"/>
          <w:kern w:val="2"/>
          <w14:ligatures w14:val="standardContextual"/>
        </w:rPr>
      </w:pPr>
    </w:p>
    <w:p w14:paraId="31B961D9" w14:textId="647D8613" w:rsidR="005D653A" w:rsidRPr="005D653A" w:rsidRDefault="00CF1377" w:rsidP="005D653A">
      <w:pPr>
        <w:ind w:firstLine="567"/>
        <w:jc w:val="both"/>
        <w:rPr>
          <w:rFonts w:ascii="Arial" w:eastAsia="Arial" w:hAnsi="Arial" w:cs="Arial"/>
          <w:noProof/>
          <w:color w:val="000000"/>
          <w:kern w:val="2"/>
          <w14:ligatures w14:val="standardContextual"/>
        </w:rPr>
      </w:pPr>
      <w:r w:rsidRPr="00CF1377">
        <w:rPr>
          <w:rFonts w:ascii="Arial" w:eastAsia="Arial" w:hAnsi="Arial" w:cs="Arial"/>
          <w:b/>
          <w:bCs/>
          <w:noProof/>
          <w:color w:val="000000"/>
          <w:kern w:val="2"/>
          <w14:ligatures w14:val="standardContextual"/>
        </w:rPr>
        <w:t>6 дугаар зүйл.</w:t>
      </w:r>
      <w:r w:rsidR="005D653A" w:rsidRPr="005D653A">
        <w:rPr>
          <w:rFonts w:ascii="Arial" w:eastAsia="Arial" w:hAnsi="Arial" w:cs="Arial"/>
          <w:noProof/>
          <w:color w:val="000000"/>
          <w:kern w:val="2"/>
          <w14:ligatures w14:val="standardContextual"/>
        </w:rPr>
        <w:t>Энэ хуулий</w:t>
      </w:r>
      <w:r w:rsidR="00D050A3">
        <w:rPr>
          <w:rFonts w:ascii="Arial" w:eastAsia="Arial" w:hAnsi="Arial" w:cs="Arial"/>
          <w:noProof/>
          <w:color w:val="000000"/>
          <w:kern w:val="2"/>
          <w14:ligatures w14:val="standardContextual"/>
        </w:rPr>
        <w:t>г 2024</w:t>
      </w:r>
      <w:r w:rsidR="009F413D">
        <w:rPr>
          <w:rFonts w:ascii="Arial" w:eastAsia="Arial" w:hAnsi="Arial" w:cs="Arial"/>
          <w:noProof/>
          <w:color w:val="000000"/>
          <w:kern w:val="2"/>
          <w14:ligatures w14:val="standardContextual"/>
        </w:rPr>
        <w:t xml:space="preserve"> оны </w:t>
      </w:r>
      <w:r w:rsidR="00D050A3">
        <w:rPr>
          <w:rFonts w:ascii="Arial" w:eastAsia="Arial" w:hAnsi="Arial" w:cs="Arial"/>
          <w:noProof/>
          <w:color w:val="000000"/>
          <w:kern w:val="2"/>
          <w14:ligatures w14:val="standardContextual"/>
        </w:rPr>
        <w:t>07</w:t>
      </w:r>
      <w:r w:rsidR="009F413D">
        <w:rPr>
          <w:rFonts w:ascii="Arial" w:eastAsia="Arial" w:hAnsi="Arial" w:cs="Arial"/>
          <w:noProof/>
          <w:color w:val="000000"/>
          <w:kern w:val="2"/>
          <w14:ligatures w14:val="standardContextual"/>
        </w:rPr>
        <w:t xml:space="preserve"> дугаар сарын </w:t>
      </w:r>
      <w:r w:rsidR="00D050A3">
        <w:rPr>
          <w:rFonts w:ascii="Arial" w:eastAsia="Arial" w:hAnsi="Arial" w:cs="Arial"/>
          <w:noProof/>
          <w:color w:val="000000"/>
          <w:kern w:val="2"/>
          <w14:ligatures w14:val="standardContextual"/>
        </w:rPr>
        <w:t>01</w:t>
      </w:r>
      <w:r w:rsidR="009F413D">
        <w:rPr>
          <w:rFonts w:ascii="Arial" w:eastAsia="Arial" w:hAnsi="Arial" w:cs="Arial"/>
          <w:noProof/>
          <w:color w:val="000000"/>
          <w:kern w:val="2"/>
          <w14:ligatures w14:val="standardContextual"/>
        </w:rPr>
        <w:t>-н</w:t>
      </w:r>
      <w:r w:rsidR="00D050A3">
        <w:rPr>
          <w:rFonts w:ascii="Arial" w:eastAsia="Arial" w:hAnsi="Arial" w:cs="Arial"/>
          <w:noProof/>
          <w:color w:val="000000"/>
          <w:kern w:val="2"/>
          <w14:ligatures w14:val="standardContextual"/>
        </w:rPr>
        <w:t>ий</w:t>
      </w:r>
      <w:r w:rsidR="005D653A" w:rsidRPr="005D653A">
        <w:rPr>
          <w:rFonts w:ascii="Arial" w:eastAsia="Arial" w:hAnsi="Arial" w:cs="Arial"/>
          <w:noProof/>
          <w:color w:val="000000"/>
          <w:kern w:val="2"/>
          <w14:ligatures w14:val="standardContextual"/>
        </w:rPr>
        <w:t xml:space="preserve"> өдрөөс эхлэн дагаж мөрдөнө.</w:t>
      </w:r>
    </w:p>
    <w:p w14:paraId="2FEBA2CA" w14:textId="77777777" w:rsidR="005D653A" w:rsidRPr="005D653A" w:rsidRDefault="005D653A" w:rsidP="005D653A">
      <w:pPr>
        <w:ind w:firstLine="720"/>
        <w:jc w:val="both"/>
        <w:rPr>
          <w:rFonts w:ascii="Arial" w:eastAsia="Arial" w:hAnsi="Arial" w:cs="Arial"/>
          <w:noProof/>
          <w:color w:val="000000"/>
          <w:kern w:val="2"/>
          <w14:ligatures w14:val="standardContextual"/>
        </w:rPr>
      </w:pPr>
    </w:p>
    <w:p w14:paraId="7DD0FADE" w14:textId="77777777" w:rsidR="005D653A" w:rsidRPr="005D653A" w:rsidRDefault="005D653A" w:rsidP="005D653A">
      <w:pPr>
        <w:ind w:firstLine="720"/>
        <w:jc w:val="both"/>
        <w:rPr>
          <w:rFonts w:ascii="Arial" w:eastAsia="Arial" w:hAnsi="Arial" w:cs="Arial"/>
          <w:noProof/>
          <w:color w:val="000000"/>
          <w:kern w:val="2"/>
          <w14:ligatures w14:val="standardContextual"/>
        </w:rPr>
      </w:pPr>
    </w:p>
    <w:p w14:paraId="4E87FD6F" w14:textId="77777777" w:rsidR="00730019" w:rsidRPr="005D653A" w:rsidRDefault="00730019" w:rsidP="00EC2C61">
      <w:pPr>
        <w:jc w:val="both"/>
        <w:rPr>
          <w:rFonts w:ascii="Arial" w:eastAsia="Arial" w:hAnsi="Arial" w:cs="Arial"/>
          <w:noProof/>
          <w:color w:val="000000"/>
          <w:kern w:val="2"/>
          <w14:ligatures w14:val="standardContextual"/>
        </w:rPr>
      </w:pPr>
    </w:p>
    <w:p w14:paraId="6F7B6938" w14:textId="31A2562D" w:rsidR="005D653A" w:rsidRPr="005D653A" w:rsidRDefault="00EC2C61" w:rsidP="005D653A">
      <w:pPr>
        <w:jc w:val="center"/>
        <w:rPr>
          <w:rFonts w:ascii="Arial" w:eastAsia="Arial" w:hAnsi="Arial" w:cs="Arial"/>
          <w:noProof/>
          <w:color w:val="000000"/>
          <w:kern w:val="2"/>
          <w14:ligatures w14:val="standardContextual"/>
        </w:rPr>
      </w:pPr>
      <w:r>
        <w:rPr>
          <w:rFonts w:ascii="Arial" w:eastAsia="Arial" w:hAnsi="Arial" w:cs="Arial"/>
          <w:noProof/>
          <w:color w:val="000000"/>
          <w:kern w:val="2"/>
          <w14:ligatures w14:val="standardContextual"/>
        </w:rPr>
        <w:t>Гарын үсэг</w:t>
      </w:r>
    </w:p>
    <w:p w14:paraId="247C7672" w14:textId="732B6C71" w:rsidR="005A616C" w:rsidRPr="00550FDD" w:rsidRDefault="005A616C" w:rsidP="00550FDD">
      <w:pPr>
        <w:rPr>
          <w:rFonts w:ascii="Arial" w:eastAsia="Arial" w:hAnsi="Arial" w:cs="Arial"/>
          <w:noProof/>
          <w:color w:val="000000"/>
          <w:kern w:val="2"/>
          <w14:ligatures w14:val="standardContextual"/>
        </w:rPr>
      </w:pPr>
    </w:p>
    <w:sectPr w:rsidR="005A616C" w:rsidRPr="00550FDD" w:rsidSect="0004262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B0AE5"/>
    <w:multiLevelType w:val="hybridMultilevel"/>
    <w:tmpl w:val="1602B95C"/>
    <w:lvl w:ilvl="0" w:tplc="FA1477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31"/>
    <w:rsid w:val="0001348E"/>
    <w:rsid w:val="000162CF"/>
    <w:rsid w:val="00026CC4"/>
    <w:rsid w:val="00031A8E"/>
    <w:rsid w:val="00040388"/>
    <w:rsid w:val="0004262F"/>
    <w:rsid w:val="000441D0"/>
    <w:rsid w:val="00060BD4"/>
    <w:rsid w:val="0006162A"/>
    <w:rsid w:val="00065433"/>
    <w:rsid w:val="00073845"/>
    <w:rsid w:val="0008614C"/>
    <w:rsid w:val="00097F9B"/>
    <w:rsid w:val="000B7EE3"/>
    <w:rsid w:val="000C763A"/>
    <w:rsid w:val="000D05E7"/>
    <w:rsid w:val="000E1535"/>
    <w:rsid w:val="000E4079"/>
    <w:rsid w:val="00101F95"/>
    <w:rsid w:val="00106E10"/>
    <w:rsid w:val="00126171"/>
    <w:rsid w:val="00141BD7"/>
    <w:rsid w:val="0014586B"/>
    <w:rsid w:val="00155ABB"/>
    <w:rsid w:val="00163AC0"/>
    <w:rsid w:val="0016727C"/>
    <w:rsid w:val="00167C62"/>
    <w:rsid w:val="00177BB7"/>
    <w:rsid w:val="00187B36"/>
    <w:rsid w:val="001A5AB5"/>
    <w:rsid w:val="001C0B34"/>
    <w:rsid w:val="001C10EA"/>
    <w:rsid w:val="001D017F"/>
    <w:rsid w:val="001D5818"/>
    <w:rsid w:val="001E2B3B"/>
    <w:rsid w:val="001F07CF"/>
    <w:rsid w:val="001F0C2A"/>
    <w:rsid w:val="001F5784"/>
    <w:rsid w:val="002124EC"/>
    <w:rsid w:val="002125DB"/>
    <w:rsid w:val="002210D1"/>
    <w:rsid w:val="00221764"/>
    <w:rsid w:val="00227620"/>
    <w:rsid w:val="0023571B"/>
    <w:rsid w:val="002438D8"/>
    <w:rsid w:val="00254240"/>
    <w:rsid w:val="002575A6"/>
    <w:rsid w:val="00267823"/>
    <w:rsid w:val="00273A38"/>
    <w:rsid w:val="00277347"/>
    <w:rsid w:val="002840EF"/>
    <w:rsid w:val="002B29DF"/>
    <w:rsid w:val="002B333C"/>
    <w:rsid w:val="002B6B33"/>
    <w:rsid w:val="002B7B16"/>
    <w:rsid w:val="002C3C28"/>
    <w:rsid w:val="002C6DD1"/>
    <w:rsid w:val="002D1557"/>
    <w:rsid w:val="002D3E93"/>
    <w:rsid w:val="002E093E"/>
    <w:rsid w:val="002E2FF7"/>
    <w:rsid w:val="002E6AC2"/>
    <w:rsid w:val="003053F3"/>
    <w:rsid w:val="003117F8"/>
    <w:rsid w:val="00313D09"/>
    <w:rsid w:val="0031680F"/>
    <w:rsid w:val="00316984"/>
    <w:rsid w:val="00323886"/>
    <w:rsid w:val="00326538"/>
    <w:rsid w:val="00331FDC"/>
    <w:rsid w:val="003323C0"/>
    <w:rsid w:val="00346A93"/>
    <w:rsid w:val="00350552"/>
    <w:rsid w:val="00353B42"/>
    <w:rsid w:val="00360341"/>
    <w:rsid w:val="00361087"/>
    <w:rsid w:val="00370741"/>
    <w:rsid w:val="0037203D"/>
    <w:rsid w:val="00372DE9"/>
    <w:rsid w:val="003739E0"/>
    <w:rsid w:val="00374D96"/>
    <w:rsid w:val="0038134B"/>
    <w:rsid w:val="00383B7E"/>
    <w:rsid w:val="00391060"/>
    <w:rsid w:val="00396083"/>
    <w:rsid w:val="003969CA"/>
    <w:rsid w:val="003A2FAD"/>
    <w:rsid w:val="003B3C63"/>
    <w:rsid w:val="003B435A"/>
    <w:rsid w:val="003C27E8"/>
    <w:rsid w:val="003D7576"/>
    <w:rsid w:val="0040338F"/>
    <w:rsid w:val="00414FF9"/>
    <w:rsid w:val="00434CB1"/>
    <w:rsid w:val="004378E1"/>
    <w:rsid w:val="00445011"/>
    <w:rsid w:val="00450833"/>
    <w:rsid w:val="0045168F"/>
    <w:rsid w:val="004613E1"/>
    <w:rsid w:val="004614E5"/>
    <w:rsid w:val="00470E90"/>
    <w:rsid w:val="00471343"/>
    <w:rsid w:val="00490FEA"/>
    <w:rsid w:val="004929E7"/>
    <w:rsid w:val="004B166C"/>
    <w:rsid w:val="004E05E3"/>
    <w:rsid w:val="004E272E"/>
    <w:rsid w:val="004E2A06"/>
    <w:rsid w:val="004F1002"/>
    <w:rsid w:val="004F6BA7"/>
    <w:rsid w:val="00502D71"/>
    <w:rsid w:val="00511C94"/>
    <w:rsid w:val="00520A1B"/>
    <w:rsid w:val="00527CC7"/>
    <w:rsid w:val="00550FDD"/>
    <w:rsid w:val="005519F4"/>
    <w:rsid w:val="005528DA"/>
    <w:rsid w:val="00564BC4"/>
    <w:rsid w:val="005674A4"/>
    <w:rsid w:val="00594DBF"/>
    <w:rsid w:val="005A616C"/>
    <w:rsid w:val="005C13FF"/>
    <w:rsid w:val="005D227B"/>
    <w:rsid w:val="005D653A"/>
    <w:rsid w:val="005D6CC2"/>
    <w:rsid w:val="00617C7B"/>
    <w:rsid w:val="00620D55"/>
    <w:rsid w:val="00621059"/>
    <w:rsid w:val="0062691F"/>
    <w:rsid w:val="00626D38"/>
    <w:rsid w:val="006275DA"/>
    <w:rsid w:val="00630281"/>
    <w:rsid w:val="006302A0"/>
    <w:rsid w:val="00635C8D"/>
    <w:rsid w:val="00635CCE"/>
    <w:rsid w:val="006418DF"/>
    <w:rsid w:val="00656AAC"/>
    <w:rsid w:val="00662A4C"/>
    <w:rsid w:val="00674C62"/>
    <w:rsid w:val="0067666D"/>
    <w:rsid w:val="00697C41"/>
    <w:rsid w:val="006A0214"/>
    <w:rsid w:val="006A0505"/>
    <w:rsid w:val="006A48FE"/>
    <w:rsid w:val="006A7988"/>
    <w:rsid w:val="006B399D"/>
    <w:rsid w:val="006C1C4C"/>
    <w:rsid w:val="006C4E8C"/>
    <w:rsid w:val="006E06F7"/>
    <w:rsid w:val="006E201E"/>
    <w:rsid w:val="006F0927"/>
    <w:rsid w:val="007144E6"/>
    <w:rsid w:val="00715CBC"/>
    <w:rsid w:val="007227CD"/>
    <w:rsid w:val="00727C92"/>
    <w:rsid w:val="00730019"/>
    <w:rsid w:val="00741759"/>
    <w:rsid w:val="00747A35"/>
    <w:rsid w:val="00750821"/>
    <w:rsid w:val="007605C7"/>
    <w:rsid w:val="00760785"/>
    <w:rsid w:val="0076186E"/>
    <w:rsid w:val="007648EB"/>
    <w:rsid w:val="00772DCA"/>
    <w:rsid w:val="0077559D"/>
    <w:rsid w:val="00792452"/>
    <w:rsid w:val="007A02D0"/>
    <w:rsid w:val="007A0B65"/>
    <w:rsid w:val="007A6DAF"/>
    <w:rsid w:val="007B4D26"/>
    <w:rsid w:val="007C5FC7"/>
    <w:rsid w:val="007D1FB8"/>
    <w:rsid w:val="007E537F"/>
    <w:rsid w:val="007E6784"/>
    <w:rsid w:val="007F1BB8"/>
    <w:rsid w:val="007F62CA"/>
    <w:rsid w:val="00817B8D"/>
    <w:rsid w:val="00821BC8"/>
    <w:rsid w:val="008221D7"/>
    <w:rsid w:val="00823FA1"/>
    <w:rsid w:val="00826900"/>
    <w:rsid w:val="00826D81"/>
    <w:rsid w:val="008579BE"/>
    <w:rsid w:val="00862B73"/>
    <w:rsid w:val="0086337D"/>
    <w:rsid w:val="00865A0D"/>
    <w:rsid w:val="00871D51"/>
    <w:rsid w:val="008741F3"/>
    <w:rsid w:val="00884B51"/>
    <w:rsid w:val="00885151"/>
    <w:rsid w:val="0088627F"/>
    <w:rsid w:val="00887E4C"/>
    <w:rsid w:val="008901C9"/>
    <w:rsid w:val="00891C49"/>
    <w:rsid w:val="008A11D6"/>
    <w:rsid w:val="008B1DE4"/>
    <w:rsid w:val="008B448D"/>
    <w:rsid w:val="008C03B5"/>
    <w:rsid w:val="008D1B7D"/>
    <w:rsid w:val="008E134A"/>
    <w:rsid w:val="008E62A0"/>
    <w:rsid w:val="008F11F7"/>
    <w:rsid w:val="00913411"/>
    <w:rsid w:val="00916507"/>
    <w:rsid w:val="009213C6"/>
    <w:rsid w:val="00925CE9"/>
    <w:rsid w:val="00932983"/>
    <w:rsid w:val="009409C7"/>
    <w:rsid w:val="009467D8"/>
    <w:rsid w:val="009468FF"/>
    <w:rsid w:val="0096227A"/>
    <w:rsid w:val="009623F4"/>
    <w:rsid w:val="00971272"/>
    <w:rsid w:val="00987E31"/>
    <w:rsid w:val="00993054"/>
    <w:rsid w:val="00997279"/>
    <w:rsid w:val="009A1368"/>
    <w:rsid w:val="009A2FE9"/>
    <w:rsid w:val="009B1C63"/>
    <w:rsid w:val="009B24C4"/>
    <w:rsid w:val="009B3DA3"/>
    <w:rsid w:val="009B522D"/>
    <w:rsid w:val="009D5C29"/>
    <w:rsid w:val="009E19A0"/>
    <w:rsid w:val="009F413D"/>
    <w:rsid w:val="00A13376"/>
    <w:rsid w:val="00A17721"/>
    <w:rsid w:val="00A268DB"/>
    <w:rsid w:val="00A318E5"/>
    <w:rsid w:val="00A329DC"/>
    <w:rsid w:val="00A438BC"/>
    <w:rsid w:val="00A44515"/>
    <w:rsid w:val="00A4643A"/>
    <w:rsid w:val="00A46AB1"/>
    <w:rsid w:val="00A519E7"/>
    <w:rsid w:val="00A53233"/>
    <w:rsid w:val="00A77F79"/>
    <w:rsid w:val="00A809C1"/>
    <w:rsid w:val="00A837D0"/>
    <w:rsid w:val="00A90120"/>
    <w:rsid w:val="00A93BB9"/>
    <w:rsid w:val="00AC1A24"/>
    <w:rsid w:val="00AC286C"/>
    <w:rsid w:val="00B2164B"/>
    <w:rsid w:val="00B229A3"/>
    <w:rsid w:val="00B24064"/>
    <w:rsid w:val="00B329FB"/>
    <w:rsid w:val="00B43E33"/>
    <w:rsid w:val="00B51A59"/>
    <w:rsid w:val="00B51F3C"/>
    <w:rsid w:val="00B614F7"/>
    <w:rsid w:val="00B64501"/>
    <w:rsid w:val="00B73098"/>
    <w:rsid w:val="00B87F62"/>
    <w:rsid w:val="00B903FD"/>
    <w:rsid w:val="00B90858"/>
    <w:rsid w:val="00B90ED0"/>
    <w:rsid w:val="00B91A26"/>
    <w:rsid w:val="00B9661B"/>
    <w:rsid w:val="00B96BE7"/>
    <w:rsid w:val="00BB6365"/>
    <w:rsid w:val="00BC1A81"/>
    <w:rsid w:val="00BC3353"/>
    <w:rsid w:val="00BC4EC5"/>
    <w:rsid w:val="00BF42A1"/>
    <w:rsid w:val="00BF72E0"/>
    <w:rsid w:val="00C0570B"/>
    <w:rsid w:val="00C16746"/>
    <w:rsid w:val="00C229F8"/>
    <w:rsid w:val="00C2308D"/>
    <w:rsid w:val="00C340B0"/>
    <w:rsid w:val="00C342C0"/>
    <w:rsid w:val="00C47027"/>
    <w:rsid w:val="00C64E56"/>
    <w:rsid w:val="00C75D59"/>
    <w:rsid w:val="00C933DE"/>
    <w:rsid w:val="00CA099A"/>
    <w:rsid w:val="00CB4F1B"/>
    <w:rsid w:val="00CB5162"/>
    <w:rsid w:val="00CC083B"/>
    <w:rsid w:val="00CC59C7"/>
    <w:rsid w:val="00CD40B2"/>
    <w:rsid w:val="00CD6D39"/>
    <w:rsid w:val="00CE5C93"/>
    <w:rsid w:val="00CF1377"/>
    <w:rsid w:val="00CF6C52"/>
    <w:rsid w:val="00CF712D"/>
    <w:rsid w:val="00CF7EFE"/>
    <w:rsid w:val="00D00F15"/>
    <w:rsid w:val="00D04C82"/>
    <w:rsid w:val="00D050A3"/>
    <w:rsid w:val="00D053B2"/>
    <w:rsid w:val="00D309F9"/>
    <w:rsid w:val="00D34088"/>
    <w:rsid w:val="00D642BB"/>
    <w:rsid w:val="00D647F9"/>
    <w:rsid w:val="00D8042B"/>
    <w:rsid w:val="00D836C3"/>
    <w:rsid w:val="00D91668"/>
    <w:rsid w:val="00D95E56"/>
    <w:rsid w:val="00DC5B03"/>
    <w:rsid w:val="00DE20D9"/>
    <w:rsid w:val="00DF166A"/>
    <w:rsid w:val="00DF49BA"/>
    <w:rsid w:val="00E04B43"/>
    <w:rsid w:val="00E10D62"/>
    <w:rsid w:val="00E14036"/>
    <w:rsid w:val="00E21AD4"/>
    <w:rsid w:val="00E2345E"/>
    <w:rsid w:val="00E27175"/>
    <w:rsid w:val="00E3419F"/>
    <w:rsid w:val="00E37CBB"/>
    <w:rsid w:val="00E45558"/>
    <w:rsid w:val="00E50B7E"/>
    <w:rsid w:val="00E60BC9"/>
    <w:rsid w:val="00E7722D"/>
    <w:rsid w:val="00E8270E"/>
    <w:rsid w:val="00E97C43"/>
    <w:rsid w:val="00EA07A5"/>
    <w:rsid w:val="00EB78A1"/>
    <w:rsid w:val="00EC2C61"/>
    <w:rsid w:val="00EC4F59"/>
    <w:rsid w:val="00ED40D8"/>
    <w:rsid w:val="00ED7933"/>
    <w:rsid w:val="00EE7F62"/>
    <w:rsid w:val="00EF7AE4"/>
    <w:rsid w:val="00F07893"/>
    <w:rsid w:val="00F20790"/>
    <w:rsid w:val="00F30BA2"/>
    <w:rsid w:val="00F34CDF"/>
    <w:rsid w:val="00F44486"/>
    <w:rsid w:val="00F538EF"/>
    <w:rsid w:val="00F61424"/>
    <w:rsid w:val="00F65914"/>
    <w:rsid w:val="00F72431"/>
    <w:rsid w:val="00F730D0"/>
    <w:rsid w:val="00F80622"/>
    <w:rsid w:val="00F80BA2"/>
    <w:rsid w:val="00F9250D"/>
    <w:rsid w:val="00F953C9"/>
    <w:rsid w:val="00FA1180"/>
    <w:rsid w:val="00FB47B7"/>
    <w:rsid w:val="00FD2B74"/>
    <w:rsid w:val="00FD66CF"/>
    <w:rsid w:val="00FE2651"/>
    <w:rsid w:val="00FF1450"/>
    <w:rsid w:val="00FF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09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24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2431"/>
    <w:pPr>
      <w:jc w:val="both"/>
    </w:pPr>
    <w:rPr>
      <w:rFonts w:ascii="Arial Mon" w:hAnsi="Arial Mon"/>
      <w:szCs w:val="20"/>
    </w:rPr>
  </w:style>
  <w:style w:type="character" w:customStyle="1" w:styleId="BodyTextChar">
    <w:name w:val="Body Text Char"/>
    <w:basedOn w:val="DefaultParagraphFont"/>
    <w:link w:val="BodyText"/>
    <w:rsid w:val="00F72431"/>
    <w:rPr>
      <w:rFonts w:ascii="Arial Mon" w:eastAsia="Times New Roman" w:hAnsi="Arial Mon" w:cs="Times New Roman"/>
      <w:szCs w:val="20"/>
    </w:rPr>
  </w:style>
  <w:style w:type="paragraph" w:styleId="FootnoteText">
    <w:name w:val="footnote text"/>
    <w:basedOn w:val="Normal"/>
    <w:link w:val="FootnoteTextChar"/>
    <w:uiPriority w:val="99"/>
    <w:semiHidden/>
    <w:unhideWhenUsed/>
    <w:rsid w:val="00F724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431"/>
    <w:rPr>
      <w:rFonts w:asciiTheme="minorHAnsi" w:hAnsiTheme="minorHAnsi"/>
      <w:sz w:val="20"/>
      <w:szCs w:val="20"/>
    </w:rPr>
  </w:style>
  <w:style w:type="character" w:styleId="FootnoteReference">
    <w:name w:val="footnote reference"/>
    <w:basedOn w:val="DefaultParagraphFont"/>
    <w:uiPriority w:val="99"/>
    <w:semiHidden/>
    <w:unhideWhenUsed/>
    <w:rsid w:val="00F72431"/>
    <w:rPr>
      <w:vertAlign w:val="superscript"/>
    </w:rPr>
  </w:style>
  <w:style w:type="paragraph" w:styleId="ListParagraph">
    <w:name w:val="List Paragraph"/>
    <w:basedOn w:val="Normal"/>
    <w:uiPriority w:val="34"/>
    <w:qFormat/>
    <w:rsid w:val="00F7243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72431"/>
    <w:pPr>
      <w:spacing w:before="100" w:beforeAutospacing="1" w:after="100" w:afterAutospacing="1"/>
    </w:pPr>
  </w:style>
  <w:style w:type="character" w:styleId="Emphasis">
    <w:name w:val="Emphasis"/>
    <w:basedOn w:val="DefaultParagraphFont"/>
    <w:uiPriority w:val="20"/>
    <w:qFormat/>
    <w:rsid w:val="00F72431"/>
    <w:rPr>
      <w:i/>
      <w:iCs/>
    </w:rPr>
  </w:style>
  <w:style w:type="character" w:customStyle="1" w:styleId="highlight">
    <w:name w:val="highlight"/>
    <w:basedOn w:val="DefaultParagraphFont"/>
    <w:rsid w:val="00F72431"/>
  </w:style>
  <w:style w:type="paragraph" w:customStyle="1" w:styleId="msghead">
    <w:name w:val="msg_head"/>
    <w:basedOn w:val="Normal"/>
    <w:rsid w:val="00F72431"/>
    <w:pPr>
      <w:spacing w:before="100" w:beforeAutospacing="1" w:after="100" w:afterAutospacing="1"/>
    </w:pPr>
  </w:style>
  <w:style w:type="character" w:styleId="Strong">
    <w:name w:val="Strong"/>
    <w:basedOn w:val="DefaultParagraphFont"/>
    <w:uiPriority w:val="22"/>
    <w:qFormat/>
    <w:rsid w:val="00F72431"/>
    <w:rPr>
      <w:b/>
      <w:bCs/>
    </w:rPr>
  </w:style>
  <w:style w:type="character" w:styleId="Hyperlink">
    <w:name w:val="Hyperlink"/>
    <w:basedOn w:val="DefaultParagraphFont"/>
    <w:uiPriority w:val="99"/>
    <w:semiHidden/>
    <w:unhideWhenUsed/>
    <w:rsid w:val="00F72431"/>
    <w:rPr>
      <w:color w:val="0000FF"/>
      <w:u w:val="single"/>
    </w:rPr>
  </w:style>
  <w:style w:type="character" w:styleId="FollowedHyperlink">
    <w:name w:val="FollowedHyperlink"/>
    <w:basedOn w:val="DefaultParagraphFont"/>
    <w:uiPriority w:val="99"/>
    <w:semiHidden/>
    <w:unhideWhenUsed/>
    <w:rsid w:val="00F72431"/>
    <w:rPr>
      <w:color w:val="954F72" w:themeColor="followedHyperlink"/>
      <w:u w:val="single"/>
    </w:rPr>
  </w:style>
  <w:style w:type="table" w:styleId="TableGrid">
    <w:name w:val="Table Grid"/>
    <w:basedOn w:val="TableNormal"/>
    <w:uiPriority w:val="39"/>
    <w:rsid w:val="00F7243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2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C4"/>
    <w:rPr>
      <w:rFonts w:ascii="Segoe UI" w:eastAsia="Times New Roman" w:hAnsi="Segoe UI" w:cs="Segoe UI"/>
      <w:sz w:val="18"/>
      <w:szCs w:val="18"/>
    </w:rPr>
  </w:style>
  <w:style w:type="paragraph" w:styleId="Title">
    <w:name w:val="Title"/>
    <w:basedOn w:val="Normal"/>
    <w:link w:val="TitleChar"/>
    <w:qFormat/>
    <w:rsid w:val="00D9166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9166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2020-07-07T11:14:00Z</cp:lastPrinted>
  <dcterms:created xsi:type="dcterms:W3CDTF">2024-05-20T02:03:00Z</dcterms:created>
  <dcterms:modified xsi:type="dcterms:W3CDTF">2024-05-20T02:23:00Z</dcterms:modified>
</cp:coreProperties>
</file>